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A83A0">
      <w:pPr>
        <w:spacing w:before="480" w:beforeLines="200" w:after="240" w:afterLines="100"/>
        <w:jc w:val="center"/>
        <w:outlineLvl w:val="9"/>
        <w:rPr>
          <w:rFonts w:hint="eastAsia" w:ascii="宋体" w:hAnsi="宋体" w:eastAsia="宋体" w:cs="宋体"/>
          <w:w w:val="63"/>
          <w:sz w:val="96"/>
          <w:szCs w:val="86"/>
        </w:rPr>
      </w:pPr>
    </w:p>
    <w:p w14:paraId="09ED92D2">
      <w:pPr>
        <w:spacing w:before="480" w:beforeLines="200" w:after="240" w:afterLines="100"/>
        <w:jc w:val="center"/>
        <w:outlineLvl w:val="9"/>
        <w:rPr>
          <w:rFonts w:hint="eastAsia" w:ascii="宋体" w:hAnsi="宋体" w:eastAsia="宋体" w:cs="宋体"/>
          <w:w w:val="63"/>
          <w:sz w:val="96"/>
          <w:szCs w:val="86"/>
        </w:rPr>
      </w:pPr>
      <w:r>
        <w:rPr>
          <w:rFonts w:hint="eastAsia" w:ascii="宋体" w:hAnsi="宋体" w:eastAsia="宋体" w:cs="宋体"/>
          <w:w w:val="63"/>
          <w:sz w:val="96"/>
          <w:szCs w:val="86"/>
        </w:rPr>
        <w:t>山西省政府采购电子交易项目</w:t>
      </w:r>
    </w:p>
    <w:p w14:paraId="04266F35">
      <w:pPr>
        <w:pStyle w:val="27"/>
        <w:outlineLvl w:val="9"/>
        <w:rPr>
          <w:rFonts w:hint="eastAsia" w:ascii="宋体" w:hAnsi="宋体" w:eastAsia="宋体" w:cs="宋体"/>
          <w:color w:val="auto"/>
        </w:rPr>
      </w:pPr>
    </w:p>
    <w:p w14:paraId="59576C98">
      <w:pPr>
        <w:pStyle w:val="818"/>
        <w:outlineLvl w:val="9"/>
        <w:rPr>
          <w:rFonts w:hint="eastAsia" w:ascii="宋体" w:hAnsi="宋体" w:eastAsia="宋体" w:cs="宋体"/>
        </w:rPr>
      </w:pPr>
    </w:p>
    <w:p w14:paraId="076F5D1A">
      <w:pPr>
        <w:spacing w:before="360" w:beforeLines="150" w:after="120" w:afterLines="50"/>
        <w:jc w:val="center"/>
        <w:outlineLvl w:val="9"/>
        <w:rPr>
          <w:rFonts w:hint="eastAsia" w:ascii="宋体" w:hAnsi="宋体" w:eastAsia="宋体" w:cs="宋体"/>
          <w:w w:val="80"/>
          <w:sz w:val="96"/>
          <w:szCs w:val="86"/>
        </w:rPr>
      </w:pPr>
      <w:r>
        <w:rPr>
          <w:rFonts w:hint="eastAsia" w:ascii="宋体" w:hAnsi="宋体" w:eastAsia="宋体" w:cs="宋体"/>
          <w:w w:val="80"/>
          <w:sz w:val="96"/>
          <w:szCs w:val="86"/>
        </w:rPr>
        <w:t>竞争性谈判文件</w:t>
      </w:r>
    </w:p>
    <w:p w14:paraId="3D096101">
      <w:pPr>
        <w:adjustRightInd w:val="0"/>
        <w:snapToGrid w:val="0"/>
        <w:spacing w:line="300" w:lineRule="auto"/>
        <w:jc w:val="center"/>
        <w:outlineLvl w:val="9"/>
        <w:rPr>
          <w:rFonts w:hint="eastAsia" w:ascii="宋体" w:hAnsi="宋体" w:eastAsia="宋体" w:cs="宋体"/>
          <w:b/>
          <w:sz w:val="48"/>
          <w:szCs w:val="48"/>
        </w:rPr>
      </w:pPr>
      <w:r>
        <w:rPr>
          <w:rFonts w:hint="eastAsia" w:ascii="宋体" w:hAnsi="宋体" w:eastAsia="宋体" w:cs="宋体"/>
          <w:b/>
          <w:sz w:val="48"/>
          <w:szCs w:val="48"/>
        </w:rPr>
        <w:t>（</w:t>
      </w:r>
      <w:r>
        <w:rPr>
          <w:rFonts w:hint="eastAsia" w:ascii="宋体" w:hAnsi="宋体" w:cs="宋体"/>
          <w:b/>
          <w:sz w:val="48"/>
          <w:szCs w:val="48"/>
          <w:lang w:eastAsia="zh-CN"/>
        </w:rPr>
        <w:t>服务</w:t>
      </w:r>
      <w:r>
        <w:rPr>
          <w:rFonts w:hint="eastAsia" w:ascii="宋体" w:hAnsi="宋体" w:eastAsia="宋体" w:cs="宋体"/>
          <w:b/>
          <w:sz w:val="48"/>
          <w:szCs w:val="48"/>
        </w:rPr>
        <w:t>）</w:t>
      </w:r>
    </w:p>
    <w:p w14:paraId="2232C8EE">
      <w:pPr>
        <w:adjustRightInd w:val="0"/>
        <w:snapToGrid w:val="0"/>
        <w:spacing w:line="480" w:lineRule="auto"/>
        <w:outlineLvl w:val="9"/>
        <w:rPr>
          <w:rFonts w:hint="eastAsia" w:ascii="宋体" w:hAnsi="宋体" w:eastAsia="宋体" w:cs="宋体"/>
          <w:b/>
          <w:bCs/>
          <w:color w:val="0000FF"/>
          <w:sz w:val="30"/>
          <w:szCs w:val="30"/>
        </w:rPr>
      </w:pPr>
    </w:p>
    <w:p w14:paraId="1F4C45A5">
      <w:pPr>
        <w:adjustRightInd w:val="0"/>
        <w:snapToGrid w:val="0"/>
        <w:spacing w:line="480" w:lineRule="auto"/>
        <w:ind w:left="886" w:leftChars="422"/>
        <w:jc w:val="left"/>
        <w:outlineLvl w:val="9"/>
        <w:rPr>
          <w:rFonts w:hint="eastAsia" w:ascii="宋体" w:hAnsi="宋体" w:eastAsia="宋体" w:cs="宋体"/>
          <w:bCs/>
          <w:sz w:val="30"/>
          <w:szCs w:val="30"/>
        </w:rPr>
      </w:pPr>
      <w:r>
        <w:rPr>
          <w:rFonts w:hint="eastAsia" w:ascii="宋体" w:hAnsi="宋体" w:eastAsia="宋体" w:cs="宋体"/>
          <w:bCs/>
          <w:sz w:val="30"/>
          <w:szCs w:val="30"/>
        </w:rPr>
        <w:t>项目编号：1410272026CTP00024</w:t>
      </w:r>
    </w:p>
    <w:p w14:paraId="3641E76B">
      <w:pPr>
        <w:adjustRightInd w:val="0"/>
        <w:snapToGrid w:val="0"/>
        <w:spacing w:line="480" w:lineRule="auto"/>
        <w:ind w:firstLine="900" w:firstLineChars="300"/>
        <w:jc w:val="left"/>
        <w:outlineLvl w:val="9"/>
        <w:rPr>
          <w:rFonts w:hint="eastAsia" w:ascii="宋体" w:hAnsi="宋体" w:cs="宋体"/>
          <w:bCs/>
          <w:sz w:val="30"/>
          <w:szCs w:val="30"/>
          <w:lang w:eastAsia="zh-CN"/>
        </w:rPr>
      </w:pPr>
      <w:r>
        <w:rPr>
          <w:rFonts w:hint="eastAsia" w:ascii="宋体" w:hAnsi="宋体" w:eastAsia="宋体" w:cs="宋体"/>
          <w:bCs/>
          <w:sz w:val="30"/>
          <w:szCs w:val="30"/>
        </w:rPr>
        <w:t>项目名称：</w:t>
      </w:r>
      <w:r>
        <w:rPr>
          <w:rFonts w:hint="eastAsia" w:ascii="宋体" w:hAnsi="宋体" w:cs="宋体"/>
          <w:bCs/>
          <w:sz w:val="30"/>
          <w:szCs w:val="30"/>
          <w:lang w:eastAsia="zh-CN"/>
        </w:rPr>
        <w:t>浮山县农业农村和水利局2026年小麦”一喷三防”项目二包二次</w:t>
      </w:r>
    </w:p>
    <w:p w14:paraId="73FE44D2">
      <w:pPr>
        <w:adjustRightInd w:val="0"/>
        <w:snapToGrid w:val="0"/>
        <w:spacing w:line="480" w:lineRule="auto"/>
        <w:ind w:firstLine="900" w:firstLineChars="300"/>
        <w:jc w:val="left"/>
        <w:outlineLvl w:val="9"/>
        <w:rPr>
          <w:rFonts w:hint="eastAsia" w:ascii="宋体" w:hAnsi="宋体" w:cs="宋体"/>
          <w:bCs/>
          <w:sz w:val="30"/>
          <w:szCs w:val="30"/>
          <w:lang w:val="en-US" w:eastAsia="zh-CN"/>
        </w:rPr>
      </w:pPr>
      <w:r>
        <w:rPr>
          <w:rFonts w:hint="eastAsia" w:ascii="宋体" w:hAnsi="宋体" w:eastAsia="宋体" w:cs="宋体"/>
          <w:bCs/>
          <w:sz w:val="30"/>
          <w:szCs w:val="30"/>
        </w:rPr>
        <w:t>采购人：</w:t>
      </w:r>
      <w:r>
        <w:rPr>
          <w:rFonts w:hint="eastAsia" w:ascii="宋体" w:hAnsi="宋体" w:cs="宋体"/>
          <w:bCs/>
          <w:sz w:val="30"/>
          <w:szCs w:val="30"/>
          <w:lang w:val="en-US" w:eastAsia="zh-CN"/>
        </w:rPr>
        <w:t>浮山县农业农村和水利局</w:t>
      </w:r>
    </w:p>
    <w:p w14:paraId="512F8193">
      <w:pPr>
        <w:adjustRightInd w:val="0"/>
        <w:snapToGrid w:val="0"/>
        <w:spacing w:line="480" w:lineRule="auto"/>
        <w:ind w:firstLine="900" w:firstLineChars="300"/>
        <w:jc w:val="left"/>
        <w:outlineLvl w:val="9"/>
        <w:rPr>
          <w:rFonts w:hint="eastAsia" w:ascii="宋体" w:hAnsi="宋体" w:eastAsia="宋体" w:cs="宋体"/>
          <w:bCs/>
          <w:sz w:val="30"/>
          <w:szCs w:val="30"/>
        </w:rPr>
      </w:pPr>
      <w:r>
        <w:rPr>
          <w:rFonts w:hint="eastAsia" w:ascii="宋体" w:hAnsi="宋体" w:eastAsia="宋体" w:cs="宋体"/>
          <w:bCs/>
          <w:sz w:val="30"/>
          <w:szCs w:val="30"/>
        </w:rPr>
        <w:t>代理机构：</w:t>
      </w:r>
      <w:r>
        <w:rPr>
          <w:rFonts w:hint="eastAsia" w:ascii="宋体" w:hAnsi="宋体" w:cs="宋体"/>
          <w:bCs/>
          <w:sz w:val="30"/>
          <w:szCs w:val="30"/>
          <w:lang w:eastAsia="zh-CN"/>
        </w:rPr>
        <w:t>山西禾永盛项目管理有限公司</w:t>
      </w:r>
      <w:r>
        <w:rPr>
          <w:rFonts w:hint="eastAsia" w:ascii="宋体" w:hAnsi="宋体" w:eastAsia="宋体" w:cs="宋体"/>
          <w:bCs/>
          <w:sz w:val="30"/>
          <w:szCs w:val="30"/>
        </w:rPr>
        <w:t xml:space="preserve"> </w:t>
      </w:r>
    </w:p>
    <w:p w14:paraId="2173933E">
      <w:pPr>
        <w:adjustRightInd w:val="0"/>
        <w:snapToGrid w:val="0"/>
        <w:spacing w:line="480" w:lineRule="auto"/>
        <w:ind w:left="1680" w:leftChars="800"/>
        <w:jc w:val="left"/>
        <w:outlineLvl w:val="9"/>
        <w:rPr>
          <w:rFonts w:hint="eastAsia" w:ascii="宋体" w:hAnsi="宋体" w:eastAsia="宋体" w:cs="宋体"/>
          <w:bCs/>
          <w:sz w:val="30"/>
          <w:szCs w:val="30"/>
        </w:rPr>
      </w:pPr>
      <w:r>
        <w:rPr>
          <w:rFonts w:hint="eastAsia" w:ascii="宋体" w:hAnsi="宋体" w:eastAsia="宋体" w:cs="宋体"/>
          <w:bCs/>
          <w:sz w:val="30"/>
          <w:szCs w:val="30"/>
        </w:rPr>
        <w:t xml:space="preserve"> </w:t>
      </w:r>
    </w:p>
    <w:p w14:paraId="1678931D">
      <w:pPr>
        <w:outlineLvl w:val="9"/>
        <w:rPr>
          <w:rFonts w:hint="eastAsia" w:ascii="宋体" w:hAnsi="宋体" w:eastAsia="宋体" w:cs="宋体"/>
          <w:sz w:val="30"/>
          <w:szCs w:val="30"/>
        </w:rPr>
      </w:pPr>
    </w:p>
    <w:p w14:paraId="57D1DA25">
      <w:pPr>
        <w:outlineLvl w:val="9"/>
        <w:rPr>
          <w:rFonts w:hint="eastAsia" w:ascii="宋体" w:hAnsi="宋体" w:eastAsia="宋体" w:cs="宋体"/>
          <w:bCs/>
          <w:sz w:val="30"/>
          <w:szCs w:val="30"/>
        </w:rPr>
      </w:pPr>
    </w:p>
    <w:p w14:paraId="337E28AC">
      <w:pPr>
        <w:outlineLvl w:val="9"/>
        <w:rPr>
          <w:rFonts w:hint="eastAsia" w:ascii="宋体" w:hAnsi="宋体" w:eastAsia="宋体" w:cs="宋体"/>
          <w:sz w:val="30"/>
          <w:szCs w:val="30"/>
        </w:rPr>
      </w:pPr>
    </w:p>
    <w:p w14:paraId="03EBE356">
      <w:pPr>
        <w:outlineLvl w:val="9"/>
        <w:rPr>
          <w:rFonts w:hint="eastAsia" w:ascii="宋体" w:hAnsi="宋体" w:eastAsia="宋体" w:cs="宋体"/>
          <w:bCs/>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260" w:header="720" w:footer="720" w:gutter="0"/>
          <w:pgBorders>
            <w:top w:val="none" w:sz="0" w:space="0"/>
            <w:left w:val="none" w:sz="0" w:space="0"/>
            <w:bottom w:val="none" w:sz="0" w:space="0"/>
            <w:right w:val="none" w:sz="0" w:space="0"/>
          </w:pgBorders>
          <w:pgNumType w:start="0"/>
          <w:cols w:space="720" w:num="1"/>
          <w:docGrid w:linePitch="286" w:charSpace="-3831"/>
        </w:sectPr>
      </w:pPr>
    </w:p>
    <w:p w14:paraId="3A3A2183">
      <w:pPr>
        <w:adjustRightInd w:val="0"/>
        <w:snapToGrid w:val="0"/>
        <w:spacing w:line="300" w:lineRule="auto"/>
        <w:jc w:val="center"/>
        <w:outlineLvl w:val="9"/>
        <w:rPr>
          <w:rFonts w:hint="eastAsia" w:ascii="宋体" w:hAnsi="宋体" w:eastAsia="宋体" w:cs="宋体"/>
        </w:rPr>
      </w:pPr>
      <w:r>
        <w:rPr>
          <w:rFonts w:hint="eastAsia" w:ascii="宋体" w:hAnsi="宋体" w:eastAsia="宋体" w:cs="宋体"/>
          <w:b/>
          <w:bCs/>
          <w:sz w:val="44"/>
          <w:szCs w:val="44"/>
        </w:rPr>
        <w:t>目</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录</w:t>
      </w:r>
    </w:p>
    <w:p w14:paraId="661AD292">
      <w:pPr>
        <w:pStyle w:val="45"/>
        <w:tabs>
          <w:tab w:val="right" w:leader="dot" w:pos="92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_Toc22413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rPr>
        <w:t>第一章  竞争性谈判公告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_Toc22413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2B9E7E4">
      <w:pPr>
        <w:pStyle w:val="45"/>
        <w:tabs>
          <w:tab w:val="right" w:leader="dot" w:pos="92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_Toc8894 </w:instrText>
      </w:r>
      <w:r>
        <w:rPr>
          <w:rFonts w:hint="eastAsia" w:ascii="宋体" w:hAnsi="宋体" w:eastAsia="宋体" w:cs="宋体"/>
          <w:sz w:val="28"/>
          <w:szCs w:val="28"/>
        </w:rPr>
        <w:fldChar w:fldCharType="separate"/>
      </w:r>
      <w:r>
        <w:rPr>
          <w:rFonts w:hint="eastAsia" w:ascii="宋体" w:hAnsi="宋体" w:eastAsia="宋体" w:cs="宋体"/>
          <w:kern w:val="44"/>
          <w:sz w:val="28"/>
          <w:szCs w:val="28"/>
        </w:rPr>
        <w:t>第二章 谈判须知及前附表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_Toc8894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A8E33A0">
      <w:pPr>
        <w:pStyle w:val="45"/>
        <w:tabs>
          <w:tab w:val="right" w:leader="dot" w:pos="92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_Toc9018 </w:instrText>
      </w:r>
      <w:r>
        <w:rPr>
          <w:rFonts w:hint="eastAsia" w:ascii="宋体" w:hAnsi="宋体" w:eastAsia="宋体" w:cs="宋体"/>
          <w:sz w:val="28"/>
          <w:szCs w:val="28"/>
        </w:rPr>
        <w:fldChar w:fldCharType="separate"/>
      </w:r>
      <w:r>
        <w:rPr>
          <w:rFonts w:hint="eastAsia" w:ascii="宋体" w:hAnsi="宋体" w:eastAsia="宋体" w:cs="宋体"/>
          <w:sz w:val="28"/>
          <w:szCs w:val="28"/>
        </w:rPr>
        <w:t>一、总则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_Toc9018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BF34F94">
      <w:pPr>
        <w:pStyle w:val="45"/>
        <w:tabs>
          <w:tab w:val="right" w:leader="dot" w:pos="92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_Toc17229 </w:instrText>
      </w:r>
      <w:r>
        <w:rPr>
          <w:rFonts w:hint="eastAsia" w:ascii="宋体" w:hAnsi="宋体" w:eastAsia="宋体" w:cs="宋体"/>
          <w:sz w:val="28"/>
          <w:szCs w:val="28"/>
        </w:rPr>
        <w:fldChar w:fldCharType="separate"/>
      </w:r>
      <w:r>
        <w:rPr>
          <w:rFonts w:hint="eastAsia" w:ascii="宋体" w:hAnsi="宋体" w:eastAsia="宋体" w:cs="宋体"/>
          <w:sz w:val="28"/>
          <w:szCs w:val="28"/>
        </w:rPr>
        <w:t>二、落实的政府采购政策</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_Toc17229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FB639BF">
      <w:pPr>
        <w:pStyle w:val="45"/>
        <w:tabs>
          <w:tab w:val="right" w:leader="dot" w:pos="92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_Toc26482 </w:instrText>
      </w:r>
      <w:r>
        <w:rPr>
          <w:rFonts w:hint="eastAsia" w:ascii="宋体" w:hAnsi="宋体" w:eastAsia="宋体" w:cs="宋体"/>
          <w:sz w:val="28"/>
          <w:szCs w:val="28"/>
        </w:rPr>
        <w:fldChar w:fldCharType="separate"/>
      </w:r>
      <w:r>
        <w:rPr>
          <w:rFonts w:hint="eastAsia" w:ascii="宋体" w:hAnsi="宋体" w:eastAsia="宋体" w:cs="宋体"/>
          <w:sz w:val="28"/>
          <w:szCs w:val="28"/>
        </w:rPr>
        <w:t>三、竞争性谈判文件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_Toc26482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EAAD5C0">
      <w:pPr>
        <w:pStyle w:val="45"/>
        <w:tabs>
          <w:tab w:val="right" w:leader="dot" w:pos="92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_Toc29461 </w:instrText>
      </w:r>
      <w:r>
        <w:rPr>
          <w:rFonts w:hint="eastAsia" w:ascii="宋体" w:hAnsi="宋体" w:eastAsia="宋体" w:cs="宋体"/>
          <w:sz w:val="28"/>
          <w:szCs w:val="28"/>
        </w:rPr>
        <w:fldChar w:fldCharType="separate"/>
      </w:r>
      <w:r>
        <w:rPr>
          <w:rFonts w:hint="eastAsia" w:ascii="宋体" w:hAnsi="宋体" w:eastAsia="宋体" w:cs="宋体"/>
          <w:sz w:val="28"/>
          <w:szCs w:val="28"/>
        </w:rPr>
        <w:t>四、</w:t>
      </w:r>
      <w:r>
        <w:rPr>
          <w:rFonts w:hint="eastAsia" w:ascii="宋体" w:hAnsi="宋体" w:eastAsia="宋体" w:cs="宋体"/>
          <w:sz w:val="28"/>
          <w:szCs w:val="28"/>
          <w:lang w:eastAsia="zh-CN"/>
        </w:rPr>
        <w:t>响应文件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_Toc29461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96FD5DF">
      <w:pPr>
        <w:pStyle w:val="45"/>
        <w:tabs>
          <w:tab w:val="right" w:leader="dot" w:pos="92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_Toc6248 </w:instrText>
      </w:r>
      <w:r>
        <w:rPr>
          <w:rFonts w:hint="eastAsia" w:ascii="宋体" w:hAnsi="宋体" w:eastAsia="宋体" w:cs="宋体"/>
          <w:sz w:val="28"/>
          <w:szCs w:val="28"/>
        </w:rPr>
        <w:fldChar w:fldCharType="separate"/>
      </w:r>
      <w:r>
        <w:rPr>
          <w:rFonts w:hint="eastAsia" w:ascii="宋体" w:hAnsi="宋体" w:eastAsia="宋体" w:cs="宋体"/>
          <w:sz w:val="28"/>
          <w:szCs w:val="28"/>
        </w:rPr>
        <w:t>五、谈判响应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_Toc6248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2F4CE02">
      <w:pPr>
        <w:pStyle w:val="45"/>
        <w:tabs>
          <w:tab w:val="right" w:leader="dot" w:pos="92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_Toc32364 </w:instrText>
      </w:r>
      <w:r>
        <w:rPr>
          <w:rFonts w:hint="eastAsia" w:ascii="宋体" w:hAnsi="宋体" w:eastAsia="宋体" w:cs="宋体"/>
          <w:sz w:val="28"/>
          <w:szCs w:val="28"/>
        </w:rPr>
        <w:fldChar w:fldCharType="separate"/>
      </w:r>
      <w:r>
        <w:rPr>
          <w:rFonts w:hint="eastAsia" w:ascii="宋体" w:hAnsi="宋体" w:eastAsia="宋体" w:cs="宋体"/>
          <w:sz w:val="28"/>
          <w:szCs w:val="28"/>
        </w:rPr>
        <w:t>六、开标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_Toc32364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FF72B70">
      <w:pPr>
        <w:pStyle w:val="45"/>
        <w:tabs>
          <w:tab w:val="right" w:leader="dot" w:pos="92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_Toc32345 </w:instrText>
      </w:r>
      <w:r>
        <w:rPr>
          <w:rFonts w:hint="eastAsia" w:ascii="宋体" w:hAnsi="宋体" w:eastAsia="宋体" w:cs="宋体"/>
          <w:sz w:val="28"/>
          <w:szCs w:val="28"/>
        </w:rPr>
        <w:fldChar w:fldCharType="separate"/>
      </w:r>
      <w:r>
        <w:rPr>
          <w:rFonts w:hint="eastAsia" w:ascii="宋体" w:hAnsi="宋体" w:eastAsia="宋体" w:cs="宋体"/>
          <w:sz w:val="28"/>
          <w:szCs w:val="28"/>
        </w:rPr>
        <w:t>七、评审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_Toc32345 \h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7129336">
      <w:pPr>
        <w:pStyle w:val="45"/>
        <w:tabs>
          <w:tab w:val="right" w:leader="dot" w:pos="92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_Toc3281 </w:instrText>
      </w:r>
      <w:r>
        <w:rPr>
          <w:rFonts w:hint="eastAsia" w:ascii="宋体" w:hAnsi="宋体" w:eastAsia="宋体" w:cs="宋体"/>
          <w:sz w:val="28"/>
          <w:szCs w:val="28"/>
        </w:rPr>
        <w:fldChar w:fldCharType="separate"/>
      </w:r>
      <w:r>
        <w:rPr>
          <w:rFonts w:hint="eastAsia" w:ascii="宋体" w:hAnsi="宋体" w:eastAsia="宋体" w:cs="宋体"/>
          <w:sz w:val="28"/>
          <w:szCs w:val="28"/>
        </w:rPr>
        <w:t>八、采购结果确认与公告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_Toc3281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A3C5FFF">
      <w:pPr>
        <w:pStyle w:val="45"/>
        <w:tabs>
          <w:tab w:val="right" w:leader="dot" w:pos="92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_Toc2592 </w:instrText>
      </w:r>
      <w:r>
        <w:rPr>
          <w:rFonts w:hint="eastAsia" w:ascii="宋体" w:hAnsi="宋体" w:eastAsia="宋体" w:cs="宋体"/>
          <w:sz w:val="28"/>
          <w:szCs w:val="28"/>
        </w:rPr>
        <w:fldChar w:fldCharType="separate"/>
      </w:r>
      <w:r>
        <w:rPr>
          <w:rFonts w:hint="eastAsia" w:ascii="宋体" w:hAnsi="宋体" w:eastAsia="宋体" w:cs="宋体"/>
          <w:sz w:val="28"/>
          <w:szCs w:val="28"/>
        </w:rPr>
        <w:t>九、采购代理服务费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_Toc2592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550E5AC">
      <w:pPr>
        <w:pStyle w:val="45"/>
        <w:tabs>
          <w:tab w:val="right" w:leader="dot" w:pos="92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_Toc24001 </w:instrText>
      </w:r>
      <w:r>
        <w:rPr>
          <w:rFonts w:hint="eastAsia" w:ascii="宋体" w:hAnsi="宋体" w:eastAsia="宋体" w:cs="宋体"/>
          <w:sz w:val="28"/>
          <w:szCs w:val="28"/>
        </w:rPr>
        <w:fldChar w:fldCharType="separate"/>
      </w:r>
      <w:r>
        <w:rPr>
          <w:rFonts w:hint="eastAsia" w:ascii="宋体" w:hAnsi="宋体" w:eastAsia="宋体" w:cs="宋体"/>
          <w:sz w:val="28"/>
          <w:szCs w:val="28"/>
        </w:rPr>
        <w:t>十、合同签订和履约担保</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_Toc24001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D8CF3A">
      <w:pPr>
        <w:pStyle w:val="45"/>
        <w:tabs>
          <w:tab w:val="right" w:leader="dot" w:pos="92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_Toc28449 </w:instrText>
      </w:r>
      <w:r>
        <w:rPr>
          <w:rFonts w:hint="eastAsia" w:ascii="宋体" w:hAnsi="宋体" w:eastAsia="宋体" w:cs="宋体"/>
          <w:sz w:val="28"/>
          <w:szCs w:val="28"/>
        </w:rPr>
        <w:fldChar w:fldCharType="separate"/>
      </w:r>
      <w:r>
        <w:rPr>
          <w:rFonts w:hint="eastAsia" w:ascii="宋体" w:hAnsi="宋体" w:eastAsia="宋体" w:cs="宋体"/>
          <w:sz w:val="28"/>
          <w:szCs w:val="28"/>
        </w:rPr>
        <w:t>十一、其他事项说明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_Toc28449 \h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40720E7">
      <w:pPr>
        <w:pStyle w:val="45"/>
        <w:tabs>
          <w:tab w:val="right" w:leader="dot" w:pos="92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_Toc2409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rPr>
        <w:t>第三章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_Toc2409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C34854">
      <w:pPr>
        <w:pStyle w:val="45"/>
        <w:tabs>
          <w:tab w:val="right" w:leader="dot" w:pos="92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_Toc13770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rPr>
        <w:t>第四章  合同草案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_Toc13770 \h </w:instrText>
      </w:r>
      <w:r>
        <w:rPr>
          <w:rFonts w:hint="eastAsia" w:ascii="宋体" w:hAnsi="宋体" w:eastAsia="宋体" w:cs="宋体"/>
          <w:sz w:val="28"/>
          <w:szCs w:val="28"/>
        </w:rPr>
        <w:fldChar w:fldCharType="separate"/>
      </w:r>
      <w:r>
        <w:rPr>
          <w:rFonts w:hint="eastAsia" w:ascii="宋体" w:hAnsi="宋体" w:eastAsia="宋体" w:cs="宋体"/>
          <w:sz w:val="28"/>
          <w:szCs w:val="28"/>
        </w:rPr>
        <w:t>46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EF234F4">
      <w:pPr>
        <w:pStyle w:val="45"/>
        <w:tabs>
          <w:tab w:val="right" w:leader="dot" w:pos="92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_Toc19366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rPr>
        <w:t>第五章</w:t>
      </w:r>
      <w:r>
        <w:rPr>
          <w:rFonts w:hint="eastAsia" w:ascii="宋体" w:hAnsi="宋体" w:eastAsia="宋体" w:cs="宋体"/>
          <w:bCs/>
          <w:kern w:val="44"/>
          <w:sz w:val="28"/>
          <w:szCs w:val="28"/>
          <w:lang w:val="en-US" w:eastAsia="zh-CN"/>
        </w:rPr>
        <w:t xml:space="preserve">  </w:t>
      </w:r>
      <w:r>
        <w:rPr>
          <w:rFonts w:hint="eastAsia" w:ascii="宋体" w:hAnsi="宋体" w:eastAsia="宋体" w:cs="宋体"/>
          <w:bCs/>
          <w:kern w:val="44"/>
          <w:sz w:val="28"/>
          <w:szCs w:val="28"/>
          <w:lang w:eastAsia="zh-CN"/>
        </w:rPr>
        <w:t>响应文件</w:t>
      </w:r>
      <w:r>
        <w:rPr>
          <w:rFonts w:hint="eastAsia" w:ascii="宋体" w:hAnsi="宋体" w:eastAsia="宋体" w:cs="宋体"/>
          <w:bCs/>
          <w:kern w:val="44"/>
          <w:sz w:val="28"/>
          <w:szCs w:val="28"/>
        </w:rPr>
        <w:t>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_Toc19366 \h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11C968E">
      <w:pPr>
        <w:pStyle w:val="45"/>
        <w:tabs>
          <w:tab w:val="right" w:leader="dot" w:pos="9206"/>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_Toc21258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第六章  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_Toc21258 \h </w:instrText>
      </w:r>
      <w:r>
        <w:rPr>
          <w:rFonts w:hint="eastAsia" w:ascii="宋体" w:hAnsi="宋体" w:eastAsia="宋体" w:cs="宋体"/>
          <w:sz w:val="28"/>
          <w:szCs w:val="28"/>
        </w:rPr>
        <w:fldChar w:fldCharType="separate"/>
      </w:r>
      <w:r>
        <w:rPr>
          <w:rFonts w:hint="eastAsia" w:ascii="宋体" w:hAnsi="宋体" w:eastAsia="宋体" w:cs="宋体"/>
          <w:sz w:val="28"/>
          <w:szCs w:val="28"/>
        </w:rPr>
        <w:t>86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A426D29">
      <w:pPr>
        <w:pStyle w:val="43"/>
        <w:spacing w:line="360" w:lineRule="auto"/>
        <w:rPr>
          <w:rFonts w:hint="eastAsia" w:ascii="宋体" w:hAnsi="宋体" w:eastAsia="宋体" w:cs="宋体"/>
          <w:sz w:val="28"/>
          <w:szCs w:val="28"/>
        </w:rPr>
      </w:pPr>
      <w:r>
        <w:rPr>
          <w:rFonts w:hint="eastAsia" w:ascii="宋体" w:hAnsi="宋体" w:eastAsia="宋体" w:cs="宋体"/>
          <w:sz w:val="28"/>
          <w:szCs w:val="28"/>
        </w:rPr>
        <w:fldChar w:fldCharType="end"/>
      </w:r>
    </w:p>
    <w:p w14:paraId="6C138F77">
      <w:pPr>
        <w:bidi w:val="0"/>
        <w:rPr>
          <w:rFonts w:hint="eastAsia"/>
        </w:rPr>
      </w:pPr>
    </w:p>
    <w:p w14:paraId="629C5AAA">
      <w:pPr>
        <w:bidi w:val="0"/>
        <w:rPr>
          <w:rFonts w:hint="eastAsia"/>
        </w:rPr>
      </w:pPr>
    </w:p>
    <w:p w14:paraId="1503BB64">
      <w:pPr>
        <w:tabs>
          <w:tab w:val="left" w:pos="2773"/>
        </w:tabs>
        <w:bidi w:val="0"/>
        <w:jc w:val="left"/>
        <w:rPr>
          <w:rFonts w:hint="eastAsia" w:eastAsia="宋体"/>
          <w:lang w:eastAsia="zh-CN"/>
        </w:rPr>
        <w:sectPr>
          <w:footerReference r:id="rId10" w:type="first"/>
          <w:footerReference r:id="rId9" w:type="default"/>
          <w:pgSz w:w="11906" w:h="16838"/>
          <w:pgMar w:top="1440" w:right="1440" w:bottom="1440" w:left="1260" w:header="720" w:footer="720" w:gutter="0"/>
          <w:pgBorders>
            <w:top w:val="none" w:sz="0" w:space="0"/>
            <w:left w:val="none" w:sz="0" w:space="0"/>
            <w:bottom w:val="none" w:sz="0" w:space="0"/>
            <w:right w:val="none" w:sz="0" w:space="0"/>
          </w:pgBorders>
          <w:pgNumType w:start="0"/>
          <w:cols w:space="720" w:num="1"/>
          <w:titlePg/>
          <w:docGrid w:linePitch="286" w:charSpace="-3831"/>
        </w:sectPr>
      </w:pPr>
      <w:r>
        <w:rPr>
          <w:rFonts w:hint="eastAsia"/>
          <w:lang w:eastAsia="zh-CN"/>
        </w:rPr>
        <w:tab/>
      </w:r>
    </w:p>
    <w:p w14:paraId="00F3FC40">
      <w:pPr>
        <w:adjustRightInd w:val="0"/>
        <w:snapToGrid w:val="0"/>
        <w:spacing w:line="300" w:lineRule="auto"/>
        <w:jc w:val="center"/>
        <w:outlineLvl w:val="0"/>
        <w:rPr>
          <w:rFonts w:hint="eastAsia" w:ascii="宋体" w:hAnsi="宋体" w:eastAsia="宋体" w:cs="宋体"/>
          <w:b/>
          <w:bCs/>
          <w:kern w:val="44"/>
          <w:sz w:val="44"/>
          <w:szCs w:val="44"/>
        </w:rPr>
      </w:pPr>
      <w:bookmarkStart w:id="0" w:name="_Toc14343"/>
      <w:bookmarkStart w:id="1" w:name="_Toc9467"/>
      <w:bookmarkStart w:id="2" w:name="_Toc22413"/>
      <w:bookmarkStart w:id="3" w:name="_Toc24667"/>
      <w:r>
        <w:rPr>
          <w:rFonts w:hint="eastAsia" w:ascii="宋体" w:hAnsi="宋体" w:eastAsia="宋体" w:cs="宋体"/>
          <w:b/>
          <w:bCs/>
          <w:kern w:val="44"/>
          <w:sz w:val="44"/>
          <w:szCs w:val="44"/>
        </w:rPr>
        <w:t>第一章  竞争性谈判公告</w:t>
      </w:r>
      <w:bookmarkEnd w:id="0"/>
      <w:bookmarkEnd w:id="1"/>
      <w:bookmarkEnd w:id="2"/>
      <w:bookmarkEnd w:id="3"/>
    </w:p>
    <w:p w14:paraId="7921C04B">
      <w:pPr>
        <w:pStyle w:val="59"/>
        <w:keepNext w:val="0"/>
        <w:keepLines w:val="0"/>
        <w:widowControl/>
        <w:suppressLineNumbers w:val="0"/>
        <w:spacing w:before="75" w:beforeAutospacing="0" w:after="150" w:afterAutospacing="0" w:line="240" w:lineRule="auto"/>
        <w:ind w:left="0" w:right="0" w:firstLine="420"/>
      </w:pPr>
      <w:r>
        <w:rPr>
          <w:rFonts w:ascii="微软雅黑" w:hAnsi="微软雅黑" w:eastAsia="微软雅黑" w:cs="微软雅黑"/>
          <w:i w:val="0"/>
          <w:iCs w:val="0"/>
          <w:caps w:val="0"/>
          <w:color w:val="000000"/>
          <w:spacing w:val="0"/>
          <w:sz w:val="24"/>
          <w:szCs w:val="24"/>
        </w:rPr>
        <w:t>项目概况                                                    </w:t>
      </w:r>
      <w:r>
        <w:rPr>
          <w:rFonts w:hint="eastAsia" w:ascii="微软雅黑" w:hAnsi="微软雅黑" w:eastAsia="微软雅黑" w:cs="微软雅黑"/>
          <w:i w:val="0"/>
          <w:iCs w:val="0"/>
          <w:caps w:val="0"/>
          <w:color w:val="000000"/>
          <w:spacing w:val="0"/>
          <w:sz w:val="24"/>
          <w:szCs w:val="24"/>
        </w:rPr>
        <w:t>            </w:t>
      </w:r>
    </w:p>
    <w:p w14:paraId="1254912C">
      <w:pPr>
        <w:pStyle w:val="59"/>
        <w:keepNext w:val="0"/>
        <w:keepLines w:val="0"/>
        <w:widowControl/>
        <w:suppressLineNumbers w:val="0"/>
        <w:spacing w:before="75" w:beforeAutospacing="0" w:after="75" w:afterAutospacing="0" w:line="240" w:lineRule="auto"/>
        <w:ind w:left="0" w:right="0" w:firstLine="420"/>
      </w:pPr>
      <w:r>
        <w:rPr>
          <w:rStyle w:val="78"/>
          <w:rFonts w:hint="eastAsia" w:ascii="微软雅黑" w:hAnsi="微软雅黑" w:eastAsia="微软雅黑" w:cs="微软雅黑"/>
          <w:i w:val="0"/>
          <w:iCs w:val="0"/>
          <w:caps w:val="0"/>
          <w:color w:val="000000"/>
          <w:spacing w:val="0"/>
          <w:sz w:val="24"/>
          <w:szCs w:val="24"/>
        </w:rPr>
        <w:t>浮山县农业农村和水利局2026年小麦”一喷三防”项目 二包二次</w:t>
      </w:r>
      <w:r>
        <w:rPr>
          <w:rFonts w:hint="eastAsia" w:ascii="微软雅黑" w:hAnsi="微软雅黑" w:eastAsia="微软雅黑" w:cs="微软雅黑"/>
          <w:i w:val="0"/>
          <w:iCs w:val="0"/>
          <w:caps w:val="0"/>
          <w:color w:val="000000"/>
          <w:spacing w:val="0"/>
          <w:sz w:val="24"/>
          <w:szCs w:val="24"/>
        </w:rPr>
        <w:t>采购项目的潜在供应商应在</w:t>
      </w:r>
      <w:r>
        <w:rPr>
          <w:rStyle w:val="78"/>
          <w:rFonts w:hint="eastAsia" w:ascii="微软雅黑" w:hAnsi="微软雅黑" w:eastAsia="微软雅黑" w:cs="微软雅黑"/>
          <w:i w:val="0"/>
          <w:iCs w:val="0"/>
          <w:caps w:val="0"/>
          <w:color w:val="000000"/>
          <w:spacing w:val="0"/>
          <w:sz w:val="24"/>
          <w:szCs w:val="24"/>
        </w:rPr>
        <w:t>政采云平台线上获取</w:t>
      </w:r>
      <w:r>
        <w:rPr>
          <w:rFonts w:hint="eastAsia" w:ascii="微软雅黑" w:hAnsi="微软雅黑" w:eastAsia="微软雅黑" w:cs="微软雅黑"/>
          <w:i w:val="0"/>
          <w:iCs w:val="0"/>
          <w:caps w:val="0"/>
          <w:color w:val="000000"/>
          <w:spacing w:val="0"/>
          <w:sz w:val="24"/>
          <w:szCs w:val="24"/>
        </w:rPr>
        <w:t>获取采购文件，并于</w:t>
      </w:r>
      <w:r>
        <w:rPr>
          <w:rStyle w:val="78"/>
          <w:rFonts w:hint="eastAsia" w:ascii="微软雅黑" w:hAnsi="微软雅黑" w:eastAsia="微软雅黑" w:cs="微软雅黑"/>
          <w:i w:val="0"/>
          <w:iCs w:val="0"/>
          <w:caps w:val="0"/>
          <w:color w:val="000000"/>
          <w:spacing w:val="0"/>
          <w:sz w:val="24"/>
          <w:szCs w:val="24"/>
        </w:rPr>
        <w:t>2026年05月13日 10:00</w:t>
      </w:r>
      <w:r>
        <w:rPr>
          <w:rFonts w:hint="eastAsia" w:ascii="微软雅黑" w:hAnsi="微软雅黑" w:eastAsia="微软雅黑" w:cs="微软雅黑"/>
          <w:i w:val="0"/>
          <w:iCs w:val="0"/>
          <w:caps w:val="0"/>
          <w:color w:val="000000"/>
          <w:spacing w:val="0"/>
          <w:sz w:val="24"/>
          <w:szCs w:val="24"/>
        </w:rPr>
        <w:t>（北京时间）前提交响应文件。                            </w:t>
      </w:r>
    </w:p>
    <w:p w14:paraId="116865AA">
      <w:pPr>
        <w:pStyle w:val="59"/>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31"/>
          <w:szCs w:val="31"/>
        </w:rPr>
      </w:pPr>
      <w:r>
        <w:rPr>
          <w:rStyle w:val="71"/>
          <w:rFonts w:hint="eastAsia" w:ascii="微软雅黑" w:hAnsi="微软雅黑" w:eastAsia="微软雅黑" w:cs="微软雅黑"/>
          <w:i w:val="0"/>
          <w:iCs w:val="0"/>
          <w:caps w:val="0"/>
          <w:color w:val="000000"/>
          <w:spacing w:val="0"/>
          <w:sz w:val="24"/>
          <w:szCs w:val="24"/>
        </w:rPr>
        <w:t>一、项目基本情况</w:t>
      </w:r>
    </w:p>
    <w:p w14:paraId="40E9CDBD">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项目编号：</w:t>
      </w:r>
      <w:r>
        <w:rPr>
          <w:rStyle w:val="78"/>
          <w:rFonts w:hint="eastAsia" w:ascii="微软雅黑" w:hAnsi="微软雅黑" w:eastAsia="微软雅黑" w:cs="微软雅黑"/>
          <w:i w:val="0"/>
          <w:iCs w:val="0"/>
          <w:caps w:val="0"/>
          <w:color w:val="000000"/>
          <w:spacing w:val="0"/>
          <w:sz w:val="24"/>
          <w:szCs w:val="24"/>
        </w:rPr>
        <w:t>1410272026CTP00024</w:t>
      </w:r>
      <w:r>
        <w:rPr>
          <w:rFonts w:hint="eastAsia" w:ascii="微软雅黑" w:hAnsi="微软雅黑" w:eastAsia="微软雅黑" w:cs="微软雅黑"/>
          <w:i w:val="0"/>
          <w:iCs w:val="0"/>
          <w:caps w:val="0"/>
          <w:color w:val="000000"/>
          <w:spacing w:val="0"/>
          <w:sz w:val="24"/>
          <w:szCs w:val="24"/>
        </w:rPr>
        <w:t>     </w:t>
      </w:r>
    </w:p>
    <w:p w14:paraId="7B5E657B">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项目名称：</w:t>
      </w:r>
      <w:r>
        <w:rPr>
          <w:rStyle w:val="78"/>
          <w:rFonts w:hint="eastAsia" w:ascii="微软雅黑" w:hAnsi="微软雅黑" w:eastAsia="微软雅黑" w:cs="微软雅黑"/>
          <w:i w:val="0"/>
          <w:iCs w:val="0"/>
          <w:caps w:val="0"/>
          <w:color w:val="000000"/>
          <w:spacing w:val="0"/>
          <w:sz w:val="24"/>
          <w:szCs w:val="24"/>
        </w:rPr>
        <w:t>浮山县农业农村和水利局2026年小麦”一喷三防”项目二包二次</w:t>
      </w:r>
    </w:p>
    <w:p w14:paraId="13623659">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采购方式：竞争性谈判        </w:t>
      </w:r>
    </w:p>
    <w:p w14:paraId="566EBE43">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预算金额（元）：</w:t>
      </w:r>
      <w:r>
        <w:rPr>
          <w:rStyle w:val="78"/>
          <w:rFonts w:hint="eastAsia" w:ascii="微软雅黑" w:hAnsi="微软雅黑" w:eastAsia="微软雅黑" w:cs="微软雅黑"/>
          <w:i w:val="0"/>
          <w:iCs w:val="0"/>
          <w:caps w:val="0"/>
          <w:color w:val="000000"/>
          <w:spacing w:val="0"/>
          <w:sz w:val="24"/>
          <w:szCs w:val="24"/>
        </w:rPr>
        <w:t>427720</w:t>
      </w:r>
      <w:r>
        <w:rPr>
          <w:rFonts w:hint="eastAsia" w:ascii="微软雅黑" w:hAnsi="微软雅黑" w:eastAsia="微软雅黑" w:cs="微软雅黑"/>
          <w:i w:val="0"/>
          <w:iCs w:val="0"/>
          <w:caps w:val="0"/>
          <w:color w:val="000000"/>
          <w:spacing w:val="0"/>
          <w:sz w:val="24"/>
          <w:szCs w:val="24"/>
        </w:rPr>
        <w:t>     </w:t>
      </w:r>
    </w:p>
    <w:p w14:paraId="4BFA8D33">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最高限价（元）：</w:t>
      </w:r>
      <w:r>
        <w:rPr>
          <w:rStyle w:val="78"/>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rPr>
        <w:t>     </w:t>
      </w:r>
    </w:p>
    <w:p w14:paraId="5F6ADD1C">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采购需求：</w:t>
      </w:r>
    </w:p>
    <w:p w14:paraId="51D5DF48">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w:t>
      </w:r>
      <w:r>
        <w:rPr>
          <w:rFonts w:hint="eastAsia" w:ascii="微软雅黑" w:hAnsi="微软雅黑" w:eastAsia="微软雅黑" w:cs="微软雅黑"/>
          <w:i w:val="0"/>
          <w:iCs w:val="0"/>
          <w:caps w:val="0"/>
          <w:color w:val="000000"/>
          <w:spacing w:val="0"/>
          <w:kern w:val="0"/>
          <w:sz w:val="27"/>
          <w:szCs w:val="27"/>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标项名称：</w:t>
      </w:r>
      <w:r>
        <w:rPr>
          <w:rStyle w:val="78"/>
          <w:rFonts w:hint="eastAsia" w:ascii="微软雅黑" w:hAnsi="微软雅黑" w:eastAsia="微软雅黑" w:cs="微软雅黑"/>
          <w:i w:val="0"/>
          <w:iCs w:val="0"/>
          <w:caps w:val="0"/>
          <w:color w:val="000000"/>
          <w:spacing w:val="0"/>
          <w:kern w:val="0"/>
          <w:sz w:val="24"/>
          <w:szCs w:val="24"/>
          <w:shd w:val="clear" w:fill="F7F7F7"/>
          <w:lang w:val="en-US" w:eastAsia="zh-CN" w:bidi="ar"/>
        </w:rPr>
        <w:t>浮山县农业农村和水利局2026年小麦”一喷三防”项目二包二次</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数量：</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预算金额（元）：</w:t>
      </w:r>
      <w:r>
        <w:rPr>
          <w:rStyle w:val="78"/>
          <w:rFonts w:hint="eastAsia" w:ascii="微软雅黑" w:hAnsi="微软雅黑" w:eastAsia="微软雅黑" w:cs="微软雅黑"/>
          <w:i w:val="0"/>
          <w:iCs w:val="0"/>
          <w:caps w:val="0"/>
          <w:color w:val="000000"/>
          <w:spacing w:val="0"/>
          <w:kern w:val="0"/>
          <w:sz w:val="24"/>
          <w:szCs w:val="24"/>
          <w:shd w:val="clear" w:fill="F7F7F7"/>
          <w:lang w:val="en-US" w:eastAsia="zh-CN" w:bidi="ar"/>
        </w:rPr>
        <w:t>427720</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单位：</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简要规格描述：</w:t>
      </w:r>
      <w:r>
        <w:rPr>
          <w:rStyle w:val="78"/>
          <w:rFonts w:hint="eastAsia" w:ascii="微软雅黑" w:hAnsi="微软雅黑" w:eastAsia="微软雅黑" w:cs="微软雅黑"/>
          <w:i w:val="0"/>
          <w:iCs w:val="0"/>
          <w:caps w:val="0"/>
          <w:color w:val="000000"/>
          <w:spacing w:val="0"/>
          <w:kern w:val="0"/>
          <w:sz w:val="24"/>
          <w:szCs w:val="24"/>
          <w:shd w:val="clear" w:fill="F7F7F7"/>
          <w:lang w:val="en-US" w:eastAsia="zh-CN" w:bidi="ar"/>
        </w:rPr>
        <w:t>浮山县天坛镇1.43万亩次、张庄镇3.1万亩次、响水河镇1.76万亩次，合计6.29万亩次。具体报价范围、采购范围及所应达到的具体要求，以谈判文件中商务、技术和服务的相应规定为准。</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备注：  </w:t>
      </w:r>
    </w:p>
    <w:p w14:paraId="114D5965">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合同履约期限：</w:t>
      </w:r>
      <w:r>
        <w:rPr>
          <w:rStyle w:val="78"/>
          <w:rFonts w:hint="eastAsia" w:ascii="微软雅黑" w:hAnsi="微软雅黑" w:eastAsia="微软雅黑" w:cs="微软雅黑"/>
          <w:i w:val="0"/>
          <w:iCs w:val="0"/>
          <w:caps w:val="0"/>
          <w:color w:val="000000"/>
          <w:spacing w:val="0"/>
          <w:sz w:val="24"/>
          <w:szCs w:val="24"/>
        </w:rPr>
        <w:t>包 1，2026年5月23日前完成。</w:t>
      </w:r>
    </w:p>
    <w:p w14:paraId="3DB8BECF">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本项目（</w:t>
      </w:r>
      <w:r>
        <w:rPr>
          <w:rStyle w:val="78"/>
          <w:rFonts w:hint="eastAsia" w:ascii="微软雅黑" w:hAnsi="微软雅黑" w:eastAsia="微软雅黑" w:cs="微软雅黑"/>
          <w:i w:val="0"/>
          <w:iCs w:val="0"/>
          <w:caps w:val="0"/>
          <w:color w:val="000000"/>
          <w:spacing w:val="0"/>
          <w:sz w:val="24"/>
          <w:szCs w:val="24"/>
        </w:rPr>
        <w:t>否</w:t>
      </w:r>
      <w:r>
        <w:rPr>
          <w:rFonts w:hint="eastAsia" w:ascii="微软雅黑" w:hAnsi="微软雅黑" w:eastAsia="微软雅黑" w:cs="微软雅黑"/>
          <w:i w:val="0"/>
          <w:iCs w:val="0"/>
          <w:caps w:val="0"/>
          <w:color w:val="000000"/>
          <w:spacing w:val="0"/>
          <w:sz w:val="24"/>
          <w:szCs w:val="24"/>
        </w:rPr>
        <w:t>）接受联合体投标。        </w:t>
      </w:r>
    </w:p>
    <w:p w14:paraId="631AF016">
      <w:pPr>
        <w:pStyle w:val="59"/>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71"/>
          <w:rFonts w:hint="eastAsia" w:ascii="微软雅黑" w:hAnsi="微软雅黑" w:eastAsia="微软雅黑" w:cs="微软雅黑"/>
          <w:i w:val="0"/>
          <w:iCs w:val="0"/>
          <w:caps w:val="0"/>
          <w:color w:val="000000"/>
          <w:spacing w:val="0"/>
          <w:sz w:val="24"/>
          <w:szCs w:val="24"/>
        </w:rPr>
        <w:t>二、申请人的资格要求：</w:t>
      </w:r>
      <w:r>
        <w:rPr>
          <w:rFonts w:ascii="黑体" w:hAnsi="宋体" w:eastAsia="黑体" w:cs="黑体"/>
          <w:i w:val="0"/>
          <w:iCs w:val="0"/>
          <w:caps w:val="0"/>
          <w:color w:val="000000"/>
          <w:spacing w:val="0"/>
          <w:sz w:val="27"/>
          <w:szCs w:val="27"/>
        </w:rPr>
        <w:t>    </w:t>
      </w:r>
    </w:p>
    <w:p w14:paraId="1C9A49E4">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1.满足《中华人民共和国政府采购法》第二十二条规定；        </w:t>
      </w:r>
    </w:p>
    <w:p w14:paraId="29921D5C">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2.落实政府采购政策需满足的资格要求：</w:t>
      </w:r>
      <w:r>
        <w:rPr>
          <w:rStyle w:val="78"/>
          <w:rFonts w:hint="eastAsia" w:ascii="微软雅黑" w:hAnsi="微软雅黑" w:eastAsia="微软雅黑" w:cs="微软雅黑"/>
          <w:i w:val="0"/>
          <w:iCs w:val="0"/>
          <w:caps w:val="0"/>
          <w:color w:val="000000"/>
          <w:spacing w:val="0"/>
          <w:sz w:val="24"/>
          <w:szCs w:val="24"/>
        </w:rPr>
        <w:t>包1：本项目专门面向中小企业</w:t>
      </w:r>
    </w:p>
    <w:p w14:paraId="06FDD4FC">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3.本项目的特定资格要求：</w:t>
      </w:r>
      <w:r>
        <w:rPr>
          <w:rStyle w:val="78"/>
          <w:rFonts w:hint="eastAsia" w:ascii="微软雅黑" w:hAnsi="微软雅黑" w:eastAsia="微软雅黑" w:cs="微软雅黑"/>
          <w:i w:val="0"/>
          <w:iCs w:val="0"/>
          <w:caps w:val="0"/>
          <w:color w:val="000000"/>
          <w:spacing w:val="0"/>
          <w:sz w:val="24"/>
          <w:szCs w:val="24"/>
        </w:rPr>
        <w:br w:type="textWrapping"/>
      </w:r>
      <w:r>
        <w:rPr>
          <w:rStyle w:val="78"/>
          <w:rFonts w:hint="eastAsia" w:ascii="微软雅黑" w:hAnsi="微软雅黑" w:eastAsia="微软雅黑" w:cs="微软雅黑"/>
          <w:i w:val="0"/>
          <w:iCs w:val="0"/>
          <w:caps w:val="0"/>
          <w:color w:val="000000"/>
          <w:spacing w:val="0"/>
          <w:sz w:val="24"/>
          <w:szCs w:val="24"/>
        </w:rPr>
        <w:t>【包1】</w:t>
      </w:r>
      <w:r>
        <w:rPr>
          <w:rStyle w:val="78"/>
          <w:rFonts w:hint="eastAsia" w:ascii="微软雅黑" w:hAnsi="微软雅黑" w:eastAsia="微软雅黑" w:cs="微软雅黑"/>
          <w:i w:val="0"/>
          <w:iCs w:val="0"/>
          <w:caps w:val="0"/>
          <w:color w:val="000000"/>
          <w:spacing w:val="0"/>
          <w:sz w:val="24"/>
          <w:szCs w:val="24"/>
        </w:rPr>
        <w:br w:type="textWrapping"/>
      </w:r>
      <w:r>
        <w:rPr>
          <w:rStyle w:val="78"/>
          <w:rFonts w:hint="eastAsia" w:ascii="微软雅黑" w:hAnsi="微软雅黑" w:eastAsia="微软雅黑" w:cs="微软雅黑"/>
          <w:i w:val="0"/>
          <w:iCs w:val="0"/>
          <w:caps w:val="0"/>
          <w:color w:val="000000"/>
          <w:spacing w:val="0"/>
          <w:sz w:val="24"/>
          <w:szCs w:val="24"/>
        </w:rPr>
        <w:t>供应商拟派本项目无人机作业人员须具有操作合格证书。</w:t>
      </w:r>
    </w:p>
    <w:p w14:paraId="181090A6">
      <w:pPr>
        <w:pStyle w:val="59"/>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71"/>
          <w:rFonts w:hint="eastAsia" w:ascii="微软雅黑" w:hAnsi="微软雅黑" w:eastAsia="微软雅黑" w:cs="微软雅黑"/>
          <w:i w:val="0"/>
          <w:iCs w:val="0"/>
          <w:caps w:val="0"/>
          <w:color w:val="000000"/>
          <w:spacing w:val="0"/>
          <w:sz w:val="24"/>
          <w:szCs w:val="24"/>
        </w:rPr>
        <w:t>三、获取采购文件</w:t>
      </w:r>
      <w:r>
        <w:rPr>
          <w:rFonts w:ascii="黑体" w:hAnsi="宋体" w:eastAsia="黑体" w:cs="黑体"/>
          <w:i w:val="0"/>
          <w:iCs w:val="0"/>
          <w:caps w:val="0"/>
          <w:color w:val="000000"/>
          <w:spacing w:val="0"/>
          <w:sz w:val="27"/>
          <w:szCs w:val="27"/>
        </w:rPr>
        <w:t>    </w:t>
      </w:r>
    </w:p>
    <w:p w14:paraId="457D9DBC">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时间：</w:t>
      </w:r>
      <w:r>
        <w:rPr>
          <w:rStyle w:val="78"/>
          <w:rFonts w:hint="eastAsia" w:ascii="微软雅黑" w:hAnsi="微软雅黑" w:eastAsia="微软雅黑" w:cs="微软雅黑"/>
          <w:i w:val="0"/>
          <w:iCs w:val="0"/>
          <w:caps w:val="0"/>
          <w:color w:val="000000"/>
          <w:spacing w:val="0"/>
          <w:sz w:val="24"/>
          <w:szCs w:val="24"/>
        </w:rPr>
        <w:t>2026年05月07日</w:t>
      </w:r>
      <w:r>
        <w:rPr>
          <w:rFonts w:hint="eastAsia" w:ascii="微软雅黑" w:hAnsi="微软雅黑" w:eastAsia="微软雅黑" w:cs="微软雅黑"/>
          <w:i w:val="0"/>
          <w:iCs w:val="0"/>
          <w:caps w:val="0"/>
          <w:color w:val="000000"/>
          <w:spacing w:val="0"/>
          <w:sz w:val="24"/>
          <w:szCs w:val="24"/>
        </w:rPr>
        <w:t>至</w:t>
      </w:r>
      <w:r>
        <w:rPr>
          <w:rStyle w:val="78"/>
          <w:rFonts w:hint="eastAsia" w:ascii="微软雅黑" w:hAnsi="微软雅黑" w:eastAsia="微软雅黑" w:cs="微软雅黑"/>
          <w:i w:val="0"/>
          <w:iCs w:val="0"/>
          <w:caps w:val="0"/>
          <w:color w:val="000000"/>
          <w:spacing w:val="0"/>
          <w:sz w:val="24"/>
          <w:szCs w:val="24"/>
        </w:rPr>
        <w:t>2026年05月11日</w:t>
      </w:r>
      <w:r>
        <w:rPr>
          <w:rFonts w:hint="eastAsia" w:ascii="微软雅黑" w:hAnsi="微软雅黑" w:eastAsia="微软雅黑" w:cs="微软雅黑"/>
          <w:i w:val="0"/>
          <w:iCs w:val="0"/>
          <w:caps w:val="0"/>
          <w:color w:val="000000"/>
          <w:spacing w:val="0"/>
          <w:sz w:val="24"/>
          <w:szCs w:val="24"/>
        </w:rPr>
        <w:t>，每天上午</w:t>
      </w:r>
      <w:r>
        <w:rPr>
          <w:rStyle w:val="78"/>
          <w:rFonts w:hint="eastAsia" w:ascii="微软雅黑" w:hAnsi="微软雅黑" w:eastAsia="微软雅黑" w:cs="微软雅黑"/>
          <w:i w:val="0"/>
          <w:iCs w:val="0"/>
          <w:caps w:val="0"/>
          <w:color w:val="000000"/>
          <w:spacing w:val="0"/>
          <w:sz w:val="24"/>
          <w:szCs w:val="24"/>
        </w:rPr>
        <w:t>00:00至12:00</w:t>
      </w:r>
      <w:r>
        <w:rPr>
          <w:rFonts w:hint="eastAsia" w:ascii="微软雅黑" w:hAnsi="微软雅黑" w:eastAsia="微软雅黑" w:cs="微软雅黑"/>
          <w:i w:val="0"/>
          <w:iCs w:val="0"/>
          <w:caps w:val="0"/>
          <w:color w:val="000000"/>
          <w:spacing w:val="0"/>
          <w:sz w:val="24"/>
          <w:szCs w:val="24"/>
        </w:rPr>
        <w:t>，下午</w:t>
      </w:r>
      <w:r>
        <w:rPr>
          <w:rStyle w:val="78"/>
          <w:rFonts w:hint="eastAsia" w:ascii="微软雅黑" w:hAnsi="微软雅黑" w:eastAsia="微软雅黑" w:cs="微软雅黑"/>
          <w:i w:val="0"/>
          <w:iCs w:val="0"/>
          <w:caps w:val="0"/>
          <w:color w:val="000000"/>
          <w:spacing w:val="0"/>
          <w:sz w:val="24"/>
          <w:szCs w:val="24"/>
        </w:rPr>
        <w:t>12:00至23:59</w:t>
      </w:r>
      <w:r>
        <w:rPr>
          <w:rFonts w:hint="eastAsia" w:ascii="微软雅黑" w:hAnsi="微软雅黑" w:eastAsia="微软雅黑" w:cs="微软雅黑"/>
          <w:i w:val="0"/>
          <w:iCs w:val="0"/>
          <w:caps w:val="0"/>
          <w:color w:val="000000"/>
          <w:spacing w:val="0"/>
          <w:sz w:val="24"/>
          <w:szCs w:val="24"/>
        </w:rPr>
        <w:t>（北京时间，法定节假日除外）        </w:t>
      </w:r>
    </w:p>
    <w:p w14:paraId="4AFB11C3">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78"/>
          <w:rFonts w:hint="eastAsia" w:ascii="微软雅黑" w:hAnsi="微软雅黑" w:eastAsia="微软雅黑" w:cs="微软雅黑"/>
          <w:i w:val="0"/>
          <w:iCs w:val="0"/>
          <w:caps w:val="0"/>
          <w:color w:val="000000"/>
          <w:spacing w:val="0"/>
          <w:sz w:val="24"/>
          <w:szCs w:val="24"/>
        </w:rPr>
        <w:t>政采云平台线上获取</w:t>
      </w:r>
      <w:r>
        <w:rPr>
          <w:rFonts w:hint="eastAsia" w:ascii="微软雅黑" w:hAnsi="微软雅黑" w:eastAsia="微软雅黑" w:cs="微软雅黑"/>
          <w:i w:val="0"/>
          <w:iCs w:val="0"/>
          <w:caps w:val="0"/>
          <w:color w:val="000000"/>
          <w:spacing w:val="0"/>
          <w:sz w:val="24"/>
          <w:szCs w:val="24"/>
        </w:rPr>
        <w:t>       </w:t>
      </w:r>
    </w:p>
    <w:p w14:paraId="5912E9F5">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方式：</w:t>
      </w:r>
      <w:r>
        <w:rPr>
          <w:rStyle w:val="78"/>
          <w:rFonts w:hint="eastAsia" w:ascii="微软雅黑" w:hAnsi="微软雅黑" w:eastAsia="微软雅黑" w:cs="微软雅黑"/>
          <w:i w:val="0"/>
          <w:iCs w:val="0"/>
          <w:caps w:val="0"/>
          <w:color w:val="000000"/>
          <w:spacing w:val="0"/>
          <w:sz w:val="24"/>
          <w:szCs w:val="24"/>
        </w:rPr>
        <w:t>在线获取</w:t>
      </w:r>
      <w:r>
        <w:rPr>
          <w:rFonts w:hint="eastAsia" w:ascii="微软雅黑" w:hAnsi="微软雅黑" w:eastAsia="微软雅黑" w:cs="微软雅黑"/>
          <w:i w:val="0"/>
          <w:iCs w:val="0"/>
          <w:caps w:val="0"/>
          <w:color w:val="000000"/>
          <w:spacing w:val="0"/>
          <w:sz w:val="24"/>
          <w:szCs w:val="24"/>
        </w:rPr>
        <w:t>        </w:t>
      </w:r>
    </w:p>
    <w:p w14:paraId="293DEEB0">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售价（元）：</w:t>
      </w:r>
      <w:r>
        <w:rPr>
          <w:rStyle w:val="78"/>
          <w:rFonts w:hint="eastAsia" w:ascii="微软雅黑" w:hAnsi="微软雅黑" w:eastAsia="微软雅黑" w:cs="微软雅黑"/>
          <w:i w:val="0"/>
          <w:iCs w:val="0"/>
          <w:caps w:val="0"/>
          <w:color w:val="000000"/>
          <w:spacing w:val="0"/>
          <w:sz w:val="24"/>
          <w:szCs w:val="24"/>
        </w:rPr>
        <w:t>0</w:t>
      </w:r>
      <w:r>
        <w:rPr>
          <w:rFonts w:hint="eastAsia" w:ascii="微软雅黑" w:hAnsi="微软雅黑" w:eastAsia="微软雅黑" w:cs="微软雅黑"/>
          <w:i w:val="0"/>
          <w:iCs w:val="0"/>
          <w:caps w:val="0"/>
          <w:color w:val="000000"/>
          <w:spacing w:val="0"/>
          <w:sz w:val="24"/>
          <w:szCs w:val="24"/>
        </w:rPr>
        <w:t>       </w:t>
      </w:r>
    </w:p>
    <w:p w14:paraId="0FAC4BB0">
      <w:pPr>
        <w:pStyle w:val="59"/>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71"/>
          <w:rFonts w:hint="eastAsia" w:ascii="微软雅黑" w:hAnsi="微软雅黑" w:eastAsia="微软雅黑" w:cs="微软雅黑"/>
          <w:i w:val="0"/>
          <w:iCs w:val="0"/>
          <w:caps w:val="0"/>
          <w:color w:val="000000"/>
          <w:spacing w:val="0"/>
          <w:sz w:val="24"/>
          <w:szCs w:val="24"/>
        </w:rPr>
        <w:t>四、响应文件提交</w:t>
      </w:r>
      <w:r>
        <w:rPr>
          <w:rFonts w:ascii="黑体" w:hAnsi="宋体" w:eastAsia="黑体" w:cs="黑体"/>
          <w:i w:val="0"/>
          <w:iCs w:val="0"/>
          <w:caps w:val="0"/>
          <w:color w:val="000000"/>
          <w:spacing w:val="0"/>
          <w:sz w:val="27"/>
          <w:szCs w:val="27"/>
        </w:rPr>
        <w:t>    </w:t>
      </w:r>
    </w:p>
    <w:p w14:paraId="4DE3D010">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截止时间：</w:t>
      </w:r>
      <w:r>
        <w:rPr>
          <w:rStyle w:val="78"/>
          <w:rFonts w:hint="eastAsia" w:ascii="微软雅黑" w:hAnsi="微软雅黑" w:eastAsia="微软雅黑" w:cs="微软雅黑"/>
          <w:i w:val="0"/>
          <w:iCs w:val="0"/>
          <w:caps w:val="0"/>
          <w:color w:val="000000"/>
          <w:spacing w:val="0"/>
          <w:sz w:val="24"/>
          <w:szCs w:val="24"/>
        </w:rPr>
        <w:t>2026年05月13日 10:00</w:t>
      </w:r>
      <w:r>
        <w:rPr>
          <w:rFonts w:hint="eastAsia" w:ascii="微软雅黑" w:hAnsi="微软雅黑" w:eastAsia="微软雅黑" w:cs="微软雅黑"/>
          <w:i w:val="0"/>
          <w:iCs w:val="0"/>
          <w:caps w:val="0"/>
          <w:color w:val="000000"/>
          <w:spacing w:val="0"/>
          <w:sz w:val="24"/>
          <w:szCs w:val="24"/>
        </w:rPr>
        <w:t>（北京时间）</w:t>
      </w:r>
      <w:r>
        <w:rPr>
          <w:rFonts w:hint="eastAsia" w:ascii="微软雅黑" w:hAnsi="微软雅黑" w:eastAsia="微软雅黑" w:cs="微软雅黑"/>
          <w:i w:val="0"/>
          <w:iCs w:val="0"/>
          <w:caps w:val="0"/>
          <w:color w:val="000000"/>
          <w:spacing w:val="0"/>
          <w:sz w:val="27"/>
          <w:szCs w:val="27"/>
        </w:rPr>
        <w:t>        </w:t>
      </w:r>
    </w:p>
    <w:p w14:paraId="4A672079">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78"/>
          <w:rFonts w:hint="eastAsia" w:ascii="微软雅黑" w:hAnsi="微软雅黑" w:eastAsia="微软雅黑" w:cs="微软雅黑"/>
          <w:i w:val="0"/>
          <w:iCs w:val="0"/>
          <w:caps w:val="0"/>
          <w:color w:val="000000"/>
          <w:spacing w:val="0"/>
          <w:sz w:val="24"/>
          <w:szCs w:val="24"/>
        </w:rPr>
        <w:t>请登录政采云投标客户端投标</w:t>
      </w:r>
      <w:r>
        <w:rPr>
          <w:rFonts w:hint="eastAsia" w:ascii="微软雅黑" w:hAnsi="微软雅黑" w:eastAsia="微软雅黑" w:cs="微软雅黑"/>
          <w:i w:val="0"/>
          <w:iCs w:val="0"/>
          <w:caps w:val="0"/>
          <w:color w:val="000000"/>
          <w:spacing w:val="0"/>
          <w:sz w:val="27"/>
          <w:szCs w:val="27"/>
        </w:rPr>
        <w:t>      </w:t>
      </w:r>
    </w:p>
    <w:p w14:paraId="60C83D95">
      <w:pPr>
        <w:pStyle w:val="59"/>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71"/>
          <w:rFonts w:hint="eastAsia" w:ascii="微软雅黑" w:hAnsi="微软雅黑" w:eastAsia="微软雅黑" w:cs="微软雅黑"/>
          <w:i w:val="0"/>
          <w:iCs w:val="0"/>
          <w:caps w:val="0"/>
          <w:color w:val="000000"/>
          <w:spacing w:val="0"/>
          <w:sz w:val="24"/>
          <w:szCs w:val="24"/>
        </w:rPr>
        <w:t>五、响应文件开启</w:t>
      </w:r>
      <w:r>
        <w:rPr>
          <w:rFonts w:ascii="黑体" w:hAnsi="宋体" w:eastAsia="黑体" w:cs="黑体"/>
          <w:i w:val="0"/>
          <w:iCs w:val="0"/>
          <w:caps w:val="0"/>
          <w:color w:val="000000"/>
          <w:spacing w:val="0"/>
          <w:sz w:val="27"/>
          <w:szCs w:val="27"/>
        </w:rPr>
        <w:t>    </w:t>
      </w:r>
    </w:p>
    <w:p w14:paraId="471CD489">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开启时间：</w:t>
      </w:r>
      <w:r>
        <w:rPr>
          <w:rStyle w:val="78"/>
          <w:rFonts w:hint="eastAsia" w:ascii="微软雅黑" w:hAnsi="微软雅黑" w:eastAsia="微软雅黑" w:cs="微软雅黑"/>
          <w:i w:val="0"/>
          <w:iCs w:val="0"/>
          <w:caps w:val="0"/>
          <w:color w:val="000000"/>
          <w:spacing w:val="0"/>
          <w:sz w:val="24"/>
          <w:szCs w:val="24"/>
        </w:rPr>
        <w:t>2026年05月13日 10:00</w:t>
      </w:r>
      <w:r>
        <w:rPr>
          <w:rFonts w:hint="eastAsia" w:ascii="微软雅黑" w:hAnsi="微软雅黑" w:eastAsia="微软雅黑" w:cs="微软雅黑"/>
          <w:i w:val="0"/>
          <w:iCs w:val="0"/>
          <w:caps w:val="0"/>
          <w:color w:val="000000"/>
          <w:spacing w:val="0"/>
          <w:sz w:val="24"/>
          <w:szCs w:val="24"/>
        </w:rPr>
        <w:t>（北京时间）</w:t>
      </w:r>
      <w:r>
        <w:rPr>
          <w:rFonts w:hint="eastAsia" w:ascii="微软雅黑" w:hAnsi="微软雅黑" w:eastAsia="微软雅黑" w:cs="微软雅黑"/>
          <w:i w:val="0"/>
          <w:iCs w:val="0"/>
          <w:caps w:val="0"/>
          <w:color w:val="000000"/>
          <w:spacing w:val="0"/>
          <w:sz w:val="27"/>
          <w:szCs w:val="27"/>
        </w:rPr>
        <w:t>        </w:t>
      </w:r>
    </w:p>
    <w:p w14:paraId="4458AC74">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78"/>
          <w:rFonts w:hint="eastAsia" w:ascii="微软雅黑" w:hAnsi="微软雅黑" w:eastAsia="微软雅黑" w:cs="微软雅黑"/>
          <w:i w:val="0"/>
          <w:iCs w:val="0"/>
          <w:caps w:val="0"/>
          <w:color w:val="000000"/>
          <w:spacing w:val="0"/>
          <w:sz w:val="24"/>
          <w:szCs w:val="24"/>
        </w:rPr>
        <w:t>山西省临汾市尧都区向阳西路向阳华府5号楼2单元101新开标室</w:t>
      </w:r>
      <w:r>
        <w:rPr>
          <w:rFonts w:hint="eastAsia" w:ascii="微软雅黑" w:hAnsi="微软雅黑" w:eastAsia="微软雅黑" w:cs="微软雅黑"/>
          <w:i w:val="0"/>
          <w:iCs w:val="0"/>
          <w:caps w:val="0"/>
          <w:color w:val="000000"/>
          <w:spacing w:val="0"/>
          <w:sz w:val="27"/>
          <w:szCs w:val="27"/>
        </w:rPr>
        <w:t>      </w:t>
      </w:r>
    </w:p>
    <w:p w14:paraId="3FAA476E">
      <w:pPr>
        <w:pStyle w:val="59"/>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71"/>
          <w:rFonts w:hint="eastAsia" w:ascii="微软雅黑" w:hAnsi="微软雅黑" w:eastAsia="微软雅黑" w:cs="微软雅黑"/>
          <w:i w:val="0"/>
          <w:iCs w:val="0"/>
          <w:caps w:val="0"/>
          <w:color w:val="000000"/>
          <w:spacing w:val="0"/>
          <w:sz w:val="24"/>
          <w:szCs w:val="24"/>
        </w:rPr>
        <w:t>六、公告期限</w:t>
      </w:r>
      <w:r>
        <w:rPr>
          <w:rFonts w:ascii="黑体" w:hAnsi="宋体" w:eastAsia="黑体" w:cs="黑体"/>
          <w:i w:val="0"/>
          <w:iCs w:val="0"/>
          <w:caps w:val="0"/>
          <w:color w:val="000000"/>
          <w:spacing w:val="0"/>
          <w:sz w:val="31"/>
          <w:szCs w:val="31"/>
        </w:rPr>
        <w:t>    </w:t>
      </w:r>
    </w:p>
    <w:p w14:paraId="4283BE05">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自本公告发布之日起3个工作日。    </w:t>
      </w:r>
    </w:p>
    <w:p w14:paraId="676F8ED0">
      <w:pPr>
        <w:pStyle w:val="59"/>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71"/>
          <w:rFonts w:hint="eastAsia" w:ascii="微软雅黑" w:hAnsi="微软雅黑" w:eastAsia="微软雅黑" w:cs="微软雅黑"/>
          <w:i w:val="0"/>
          <w:iCs w:val="0"/>
          <w:caps w:val="0"/>
          <w:color w:val="000000"/>
          <w:spacing w:val="0"/>
          <w:sz w:val="24"/>
          <w:szCs w:val="24"/>
        </w:rPr>
        <w:t>七、其他补充事宜</w:t>
      </w:r>
      <w:r>
        <w:rPr>
          <w:rFonts w:ascii="黑体" w:hAnsi="宋体" w:eastAsia="黑体" w:cs="黑体"/>
          <w:i w:val="0"/>
          <w:iCs w:val="0"/>
          <w:caps w:val="0"/>
          <w:color w:val="000000"/>
          <w:spacing w:val="0"/>
          <w:sz w:val="27"/>
          <w:szCs w:val="27"/>
        </w:rPr>
        <w:t>    </w:t>
      </w:r>
    </w:p>
    <w:p w14:paraId="38B18A43">
      <w:pPr>
        <w:pStyle w:val="59"/>
        <w:keepNext w:val="0"/>
        <w:keepLines w:val="0"/>
        <w:widowControl/>
        <w:suppressLineNumbers w:val="0"/>
        <w:spacing w:before="75" w:beforeAutospacing="0" w:after="75" w:afterAutospacing="0" w:line="240" w:lineRule="auto"/>
        <w:ind w:left="0" w:right="0" w:firstLine="420"/>
      </w:pPr>
      <w:r>
        <w:rPr>
          <w:rStyle w:val="78"/>
          <w:rFonts w:hint="eastAsia" w:ascii="微软雅黑" w:hAnsi="微软雅黑" w:eastAsia="微软雅黑" w:cs="微软雅黑"/>
          <w:i w:val="0"/>
          <w:iCs w:val="0"/>
          <w:caps w:val="0"/>
          <w:color w:val="000000"/>
          <w:spacing w:val="0"/>
          <w:sz w:val="24"/>
          <w:szCs w:val="24"/>
        </w:rPr>
        <w:t>1.本公告发布媒介：《山西省政府采购网》，有关本项目的更正、补充等内容将通过上述网站公布，请供应商关注。供应商有义务在采购活动期间浏览上述网页，采购人(或代理机构)在上述网站公布的与本项目有关的信息视为已送达各供应商；</w:t>
      </w:r>
      <w:r>
        <w:rPr>
          <w:rStyle w:val="78"/>
          <w:rFonts w:hint="eastAsia" w:ascii="微软雅黑" w:hAnsi="微软雅黑" w:eastAsia="微软雅黑" w:cs="微软雅黑"/>
          <w:i w:val="0"/>
          <w:iCs w:val="0"/>
          <w:caps w:val="0"/>
          <w:color w:val="000000"/>
          <w:spacing w:val="0"/>
          <w:sz w:val="24"/>
          <w:szCs w:val="24"/>
        </w:rPr>
        <w:br w:type="textWrapping"/>
      </w:r>
      <w:r>
        <w:rPr>
          <w:rStyle w:val="78"/>
          <w:rFonts w:hint="eastAsia" w:ascii="微软雅黑" w:hAnsi="微软雅黑" w:eastAsia="微软雅黑" w:cs="微软雅黑"/>
          <w:i w:val="0"/>
          <w:iCs w:val="0"/>
          <w:caps w:val="0"/>
          <w:color w:val="000000"/>
          <w:spacing w:val="0"/>
          <w:sz w:val="24"/>
          <w:szCs w:val="24"/>
        </w:rPr>
        <w:t>2.针对本项目的质疑应当以电子形式一次性提出，并将质疑函递交给代理机构，多次提出将不予受理。未按本项目公告规定获取采购文件的潜在供应商不得对采购文件提出质疑；</w:t>
      </w:r>
      <w:r>
        <w:rPr>
          <w:rStyle w:val="78"/>
          <w:rFonts w:hint="eastAsia" w:ascii="微软雅黑" w:hAnsi="微软雅黑" w:eastAsia="微软雅黑" w:cs="微软雅黑"/>
          <w:i w:val="0"/>
          <w:iCs w:val="0"/>
          <w:caps w:val="0"/>
          <w:color w:val="000000"/>
          <w:spacing w:val="0"/>
          <w:sz w:val="24"/>
          <w:szCs w:val="24"/>
        </w:rPr>
        <w:br w:type="textWrapping"/>
      </w:r>
      <w:r>
        <w:rPr>
          <w:rStyle w:val="78"/>
          <w:rFonts w:hint="eastAsia" w:ascii="微软雅黑" w:hAnsi="微软雅黑" w:eastAsia="微软雅黑" w:cs="微软雅黑"/>
          <w:i w:val="0"/>
          <w:iCs w:val="0"/>
          <w:caps w:val="0"/>
          <w:color w:val="000000"/>
          <w:spacing w:val="0"/>
          <w:sz w:val="24"/>
          <w:szCs w:val="24"/>
        </w:rPr>
        <w:t>3.特别注意事项：</w:t>
      </w:r>
      <w:r>
        <w:rPr>
          <w:rStyle w:val="78"/>
          <w:rFonts w:hint="eastAsia" w:ascii="微软雅黑" w:hAnsi="微软雅黑" w:eastAsia="微软雅黑" w:cs="微软雅黑"/>
          <w:i w:val="0"/>
          <w:iCs w:val="0"/>
          <w:caps w:val="0"/>
          <w:color w:val="000000"/>
          <w:spacing w:val="0"/>
          <w:sz w:val="24"/>
          <w:szCs w:val="24"/>
        </w:rPr>
        <w:br w:type="textWrapping"/>
      </w:r>
      <w:r>
        <w:rPr>
          <w:rStyle w:val="78"/>
          <w:rFonts w:hint="eastAsia" w:ascii="微软雅黑" w:hAnsi="微软雅黑" w:eastAsia="微软雅黑" w:cs="微软雅黑"/>
          <w:i w:val="0"/>
          <w:iCs w:val="0"/>
          <w:caps w:val="0"/>
          <w:color w:val="000000"/>
          <w:spacing w:val="0"/>
          <w:sz w:val="24"/>
          <w:szCs w:val="24"/>
        </w:rPr>
        <w:t>3.1建议供应商提前上传电子响应文件，不论何种原因，电子响应文上传截止时间前未完成上传的，视为放弃；</w:t>
      </w:r>
      <w:r>
        <w:rPr>
          <w:rStyle w:val="78"/>
          <w:rFonts w:hint="eastAsia" w:ascii="微软雅黑" w:hAnsi="微软雅黑" w:eastAsia="微软雅黑" w:cs="微软雅黑"/>
          <w:i w:val="0"/>
          <w:iCs w:val="0"/>
          <w:caps w:val="0"/>
          <w:color w:val="000000"/>
          <w:spacing w:val="0"/>
          <w:sz w:val="24"/>
          <w:szCs w:val="24"/>
        </w:rPr>
        <w:br w:type="textWrapping"/>
      </w:r>
      <w:r>
        <w:rPr>
          <w:rStyle w:val="78"/>
          <w:rFonts w:hint="eastAsia" w:ascii="微软雅黑" w:hAnsi="微软雅黑" w:eastAsia="微软雅黑" w:cs="微软雅黑"/>
          <w:i w:val="0"/>
          <w:iCs w:val="0"/>
          <w:caps w:val="0"/>
          <w:color w:val="000000"/>
          <w:spacing w:val="0"/>
          <w:sz w:val="24"/>
          <w:szCs w:val="24"/>
        </w:rPr>
        <w:t>3.2供应商如果需要进行澄清、说明、更正时，需自行准备电脑终端设备，携带数字证书(USBKey)到采购活动现场同时自行解决所需网络；</w:t>
      </w:r>
      <w:r>
        <w:rPr>
          <w:rStyle w:val="78"/>
          <w:rFonts w:hint="eastAsia" w:ascii="微软雅黑" w:hAnsi="微软雅黑" w:eastAsia="微软雅黑" w:cs="微软雅黑"/>
          <w:i w:val="0"/>
          <w:iCs w:val="0"/>
          <w:caps w:val="0"/>
          <w:color w:val="000000"/>
          <w:spacing w:val="0"/>
          <w:sz w:val="24"/>
          <w:szCs w:val="24"/>
        </w:rPr>
        <w:br w:type="textWrapping"/>
      </w:r>
      <w:r>
        <w:rPr>
          <w:rStyle w:val="78"/>
          <w:rFonts w:hint="eastAsia" w:ascii="微软雅黑" w:hAnsi="微软雅黑" w:eastAsia="微软雅黑" w:cs="微软雅黑"/>
          <w:i w:val="0"/>
          <w:iCs w:val="0"/>
          <w:caps w:val="0"/>
          <w:color w:val="000000"/>
          <w:spacing w:val="0"/>
          <w:sz w:val="24"/>
          <w:szCs w:val="24"/>
        </w:rPr>
        <w:t>4.其他事项：</w:t>
      </w:r>
      <w:r>
        <w:rPr>
          <w:rStyle w:val="78"/>
          <w:rFonts w:hint="eastAsia" w:ascii="微软雅黑" w:hAnsi="微软雅黑" w:eastAsia="微软雅黑" w:cs="微软雅黑"/>
          <w:i w:val="0"/>
          <w:iCs w:val="0"/>
          <w:caps w:val="0"/>
          <w:color w:val="000000"/>
          <w:spacing w:val="0"/>
          <w:sz w:val="24"/>
          <w:szCs w:val="24"/>
        </w:rPr>
        <w:br w:type="textWrapping"/>
      </w:r>
      <w:r>
        <w:rPr>
          <w:rStyle w:val="78"/>
          <w:rFonts w:hint="eastAsia" w:ascii="微软雅黑" w:hAnsi="微软雅黑" w:eastAsia="微软雅黑" w:cs="微软雅黑"/>
          <w:i w:val="0"/>
          <w:iCs w:val="0"/>
          <w:caps w:val="0"/>
          <w:color w:val="000000"/>
          <w:spacing w:val="0"/>
          <w:sz w:val="24"/>
          <w:szCs w:val="24"/>
        </w:rPr>
        <w:t>4.1在线投标响应(电子投标)说明：</w:t>
      </w:r>
      <w:r>
        <w:rPr>
          <w:rStyle w:val="78"/>
          <w:rFonts w:hint="eastAsia" w:ascii="微软雅黑" w:hAnsi="微软雅黑" w:eastAsia="微软雅黑" w:cs="微软雅黑"/>
          <w:i w:val="0"/>
          <w:iCs w:val="0"/>
          <w:caps w:val="0"/>
          <w:color w:val="000000"/>
          <w:spacing w:val="0"/>
          <w:sz w:val="24"/>
          <w:szCs w:val="24"/>
        </w:rPr>
        <w:br w:type="textWrapping"/>
      </w:r>
      <w:r>
        <w:rPr>
          <w:rStyle w:val="78"/>
          <w:rFonts w:hint="eastAsia" w:ascii="微软雅黑" w:hAnsi="微软雅黑" w:eastAsia="微软雅黑" w:cs="微软雅黑"/>
          <w:i w:val="0"/>
          <w:iCs w:val="0"/>
          <w:caps w:val="0"/>
          <w:color w:val="000000"/>
          <w:spacing w:val="0"/>
          <w:sz w:val="24"/>
          <w:szCs w:val="24"/>
        </w:rPr>
        <w:t>4.1.1本项目采用电子化交易：电子化交易流程操作指南：“山西省政府采购网&gt;办事指南&gt;下载专区”获取；</w:t>
      </w:r>
      <w:r>
        <w:rPr>
          <w:rStyle w:val="78"/>
          <w:rFonts w:hint="eastAsia" w:ascii="微软雅黑" w:hAnsi="微软雅黑" w:eastAsia="微软雅黑" w:cs="微软雅黑"/>
          <w:i w:val="0"/>
          <w:iCs w:val="0"/>
          <w:caps w:val="0"/>
          <w:color w:val="000000"/>
          <w:spacing w:val="0"/>
          <w:sz w:val="24"/>
          <w:szCs w:val="24"/>
        </w:rPr>
        <w:br w:type="textWrapping"/>
      </w:r>
      <w:r>
        <w:rPr>
          <w:rStyle w:val="78"/>
          <w:rFonts w:hint="eastAsia" w:ascii="微软雅黑" w:hAnsi="微软雅黑" w:eastAsia="微软雅黑" w:cs="微软雅黑"/>
          <w:i w:val="0"/>
          <w:iCs w:val="0"/>
          <w:caps w:val="0"/>
          <w:color w:val="000000"/>
          <w:spacing w:val="0"/>
          <w:sz w:val="24"/>
          <w:szCs w:val="24"/>
        </w:rPr>
        <w:t>4.1.2投标人应在提交投标文件前完成CA数字证书办理。(办理事项详见“山西省政府采购网&gt;办事指南&gt;下载专区”)；</w:t>
      </w:r>
      <w:r>
        <w:rPr>
          <w:rStyle w:val="78"/>
          <w:rFonts w:hint="eastAsia" w:ascii="微软雅黑" w:hAnsi="微软雅黑" w:eastAsia="微软雅黑" w:cs="微软雅黑"/>
          <w:i w:val="0"/>
          <w:iCs w:val="0"/>
          <w:caps w:val="0"/>
          <w:color w:val="000000"/>
          <w:spacing w:val="0"/>
          <w:sz w:val="24"/>
          <w:szCs w:val="24"/>
        </w:rPr>
        <w:br w:type="textWrapping"/>
      </w:r>
      <w:r>
        <w:rPr>
          <w:rStyle w:val="78"/>
          <w:rFonts w:hint="eastAsia" w:ascii="微软雅黑" w:hAnsi="微软雅黑" w:eastAsia="微软雅黑" w:cs="微软雅黑"/>
          <w:i w:val="0"/>
          <w:iCs w:val="0"/>
          <w:caps w:val="0"/>
          <w:color w:val="000000"/>
          <w:spacing w:val="0"/>
          <w:sz w:val="24"/>
          <w:szCs w:val="24"/>
        </w:rPr>
        <w:t>4.1.3投标人应安装“山西政府采购平台电子投标客户端”，请投标人自行前往“山西省政府采购网&gt;办事指南&gt;下载专区”获取并安装；</w:t>
      </w:r>
      <w:r>
        <w:rPr>
          <w:rStyle w:val="78"/>
          <w:rFonts w:hint="eastAsia" w:ascii="微软雅黑" w:hAnsi="微软雅黑" w:eastAsia="微软雅黑" w:cs="微软雅黑"/>
          <w:i w:val="0"/>
          <w:iCs w:val="0"/>
          <w:caps w:val="0"/>
          <w:color w:val="000000"/>
          <w:spacing w:val="0"/>
          <w:sz w:val="24"/>
          <w:szCs w:val="24"/>
        </w:rPr>
        <w:br w:type="textWrapping"/>
      </w:r>
      <w:r>
        <w:rPr>
          <w:rStyle w:val="78"/>
          <w:rFonts w:hint="eastAsia" w:ascii="微软雅黑" w:hAnsi="微软雅黑" w:eastAsia="微软雅黑" w:cs="微软雅黑"/>
          <w:i w:val="0"/>
          <w:iCs w:val="0"/>
          <w:caps w:val="0"/>
          <w:color w:val="000000"/>
          <w:spacing w:val="0"/>
          <w:sz w:val="24"/>
          <w:szCs w:val="24"/>
        </w:rPr>
        <w:t>4.1.4如有疑问，可致电技术支持热线：95763。</w:t>
      </w:r>
      <w:r>
        <w:rPr>
          <w:rStyle w:val="78"/>
          <w:rFonts w:hint="eastAsia" w:ascii="微软雅黑" w:hAnsi="微软雅黑" w:eastAsia="微软雅黑" w:cs="微软雅黑"/>
          <w:i w:val="0"/>
          <w:iCs w:val="0"/>
          <w:caps w:val="0"/>
          <w:color w:val="000000"/>
          <w:spacing w:val="0"/>
          <w:sz w:val="24"/>
          <w:szCs w:val="24"/>
        </w:rPr>
        <w:br w:type="textWrapping"/>
      </w:r>
      <w:r>
        <w:rPr>
          <w:rStyle w:val="78"/>
          <w:rFonts w:hint="eastAsia" w:ascii="微软雅黑" w:hAnsi="微软雅黑" w:eastAsia="微软雅黑" w:cs="微软雅黑"/>
          <w:i w:val="0"/>
          <w:iCs w:val="0"/>
          <w:caps w:val="0"/>
          <w:color w:val="000000"/>
          <w:spacing w:val="0"/>
          <w:sz w:val="24"/>
          <w:szCs w:val="24"/>
        </w:rPr>
        <w:t>4.2开标时间投标人可登陆“山西政府采购平台”，在“项目采购&gt;开评标”模块对响应文件进行在线解密。若在规定时间内响应文件无法解密或解密失败，则响应无效。</w:t>
      </w:r>
      <w:r>
        <w:rPr>
          <w:rStyle w:val="78"/>
          <w:rFonts w:hint="eastAsia" w:ascii="微软雅黑" w:hAnsi="微软雅黑" w:eastAsia="微软雅黑" w:cs="微软雅黑"/>
          <w:i w:val="0"/>
          <w:iCs w:val="0"/>
          <w:caps w:val="0"/>
          <w:color w:val="000000"/>
          <w:spacing w:val="0"/>
          <w:sz w:val="24"/>
          <w:szCs w:val="24"/>
        </w:rPr>
        <w:br w:type="textWrapping"/>
      </w:r>
      <w:r>
        <w:rPr>
          <w:rStyle w:val="78"/>
          <w:rFonts w:hint="eastAsia" w:ascii="微软雅黑" w:hAnsi="微软雅黑" w:eastAsia="微软雅黑" w:cs="微软雅黑"/>
          <w:i w:val="0"/>
          <w:iCs w:val="0"/>
          <w:caps w:val="0"/>
          <w:color w:val="000000"/>
          <w:spacing w:val="0"/>
          <w:sz w:val="24"/>
          <w:szCs w:val="24"/>
        </w:rPr>
        <w:t>4.3供应商需自行完成山西省政府采购网全部注册步骤并成为正式供应商。        </w:t>
      </w:r>
      <w:r>
        <w:rPr>
          <w:rFonts w:hint="eastAsia" w:ascii="微软雅黑" w:hAnsi="微软雅黑" w:eastAsia="微软雅黑" w:cs="微软雅黑"/>
          <w:i w:val="0"/>
          <w:iCs w:val="0"/>
          <w:caps w:val="0"/>
          <w:color w:val="000000"/>
          <w:spacing w:val="0"/>
          <w:sz w:val="24"/>
          <w:szCs w:val="24"/>
        </w:rPr>
        <w:t>    </w:t>
      </w:r>
    </w:p>
    <w:p w14:paraId="49CE9B76">
      <w:pPr>
        <w:pStyle w:val="59"/>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代理费支付方式： </w:t>
      </w:r>
      <w:r>
        <w:rPr>
          <w:rStyle w:val="78"/>
          <w:rFonts w:hint="eastAsia" w:ascii="微软雅黑" w:hAnsi="微软雅黑" w:eastAsia="微软雅黑" w:cs="微软雅黑"/>
          <w:i w:val="0"/>
          <w:iCs w:val="0"/>
          <w:caps w:val="0"/>
          <w:color w:val="000000"/>
          <w:spacing w:val="0"/>
          <w:sz w:val="24"/>
          <w:szCs w:val="24"/>
        </w:rPr>
        <w:t>供应商支付</w:t>
      </w:r>
      <w:r>
        <w:rPr>
          <w:rFonts w:hint="eastAsia" w:ascii="微软雅黑" w:hAnsi="微软雅黑" w:eastAsia="微软雅黑" w:cs="微软雅黑"/>
          <w:i w:val="0"/>
          <w:iCs w:val="0"/>
          <w:caps w:val="0"/>
          <w:color w:val="000000"/>
          <w:spacing w:val="0"/>
          <w:sz w:val="24"/>
          <w:szCs w:val="24"/>
        </w:rPr>
        <w:t> </w:t>
      </w:r>
    </w:p>
    <w:p w14:paraId="7A3BD3D8">
      <w:pPr>
        <w:pStyle w:val="59"/>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代理费收费标准： </w:t>
      </w:r>
      <w:r>
        <w:rPr>
          <w:rStyle w:val="78"/>
          <w:rFonts w:hint="eastAsia" w:ascii="微软雅黑" w:hAnsi="微软雅黑" w:eastAsia="微软雅黑" w:cs="微软雅黑"/>
          <w:i w:val="0"/>
          <w:iCs w:val="0"/>
          <w:caps w:val="0"/>
          <w:color w:val="000000"/>
          <w:spacing w:val="0"/>
          <w:sz w:val="24"/>
          <w:szCs w:val="24"/>
        </w:rPr>
        <w:t>按国家发改委“计价格（2011）534号”文件规定收取</w:t>
      </w:r>
      <w:r>
        <w:rPr>
          <w:rFonts w:hint="eastAsia" w:ascii="微软雅黑" w:hAnsi="微软雅黑" w:eastAsia="微软雅黑" w:cs="微软雅黑"/>
          <w:i w:val="0"/>
          <w:iCs w:val="0"/>
          <w:caps w:val="0"/>
          <w:color w:val="000000"/>
          <w:spacing w:val="0"/>
          <w:sz w:val="24"/>
          <w:szCs w:val="24"/>
        </w:rPr>
        <w:t> </w:t>
      </w:r>
    </w:p>
    <w:p w14:paraId="6E26D22F">
      <w:pPr>
        <w:pStyle w:val="59"/>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代理费收费金额（元）： </w:t>
      </w:r>
      <w:r>
        <w:rPr>
          <w:rStyle w:val="78"/>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rPr>
        <w:t> </w:t>
      </w:r>
    </w:p>
    <w:p w14:paraId="3C5B68BE">
      <w:pPr>
        <w:pStyle w:val="59"/>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71"/>
          <w:rFonts w:hint="eastAsia" w:ascii="微软雅黑" w:hAnsi="微软雅黑" w:eastAsia="微软雅黑" w:cs="微软雅黑"/>
          <w:i w:val="0"/>
          <w:iCs w:val="0"/>
          <w:caps w:val="0"/>
          <w:color w:val="000000"/>
          <w:spacing w:val="0"/>
          <w:sz w:val="24"/>
          <w:szCs w:val="24"/>
        </w:rPr>
        <w:t>八、凡对本次招标提出询问，请按以下方式联系</w:t>
      </w:r>
      <w:r>
        <w:rPr>
          <w:rFonts w:ascii="黑体" w:hAnsi="宋体" w:eastAsia="黑体" w:cs="黑体"/>
          <w:i w:val="0"/>
          <w:iCs w:val="0"/>
          <w:caps w:val="0"/>
          <w:color w:val="000000"/>
          <w:spacing w:val="0"/>
          <w:sz w:val="31"/>
          <w:szCs w:val="31"/>
        </w:rPr>
        <w:t>    </w:t>
      </w:r>
    </w:p>
    <w:p w14:paraId="72CE456F">
      <w:pPr>
        <w:pStyle w:val="59"/>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1.采购人信息            </w:t>
      </w:r>
    </w:p>
    <w:p w14:paraId="27F85546">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78"/>
          <w:rFonts w:hint="eastAsia" w:ascii="微软雅黑" w:hAnsi="微软雅黑" w:eastAsia="微软雅黑" w:cs="微软雅黑"/>
          <w:i w:val="0"/>
          <w:iCs w:val="0"/>
          <w:caps w:val="0"/>
          <w:color w:val="000000"/>
          <w:spacing w:val="0"/>
          <w:sz w:val="24"/>
          <w:szCs w:val="24"/>
        </w:rPr>
        <w:t>浮山县农业农村和水利局</w:t>
      </w:r>
      <w:r>
        <w:rPr>
          <w:rFonts w:hint="eastAsia" w:ascii="微软雅黑" w:hAnsi="微软雅黑" w:eastAsia="微软雅黑" w:cs="微软雅黑"/>
          <w:i w:val="0"/>
          <w:iCs w:val="0"/>
          <w:caps w:val="0"/>
          <w:color w:val="000000"/>
          <w:spacing w:val="0"/>
          <w:sz w:val="24"/>
          <w:szCs w:val="24"/>
        </w:rPr>
        <w:t>           </w:t>
      </w:r>
    </w:p>
    <w:p w14:paraId="6A85CE7C">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78"/>
          <w:rFonts w:hint="eastAsia" w:ascii="微软雅黑" w:hAnsi="微软雅黑" w:eastAsia="微软雅黑" w:cs="微软雅黑"/>
          <w:i w:val="0"/>
          <w:iCs w:val="0"/>
          <w:caps w:val="0"/>
          <w:color w:val="000000"/>
          <w:spacing w:val="0"/>
          <w:sz w:val="24"/>
          <w:szCs w:val="24"/>
        </w:rPr>
        <w:t>浮山县神山西路</w:t>
      </w:r>
      <w:r>
        <w:rPr>
          <w:rFonts w:hint="eastAsia" w:ascii="微软雅黑" w:hAnsi="微软雅黑" w:eastAsia="微软雅黑" w:cs="微软雅黑"/>
          <w:i w:val="0"/>
          <w:iCs w:val="0"/>
          <w:caps w:val="0"/>
          <w:color w:val="000000"/>
          <w:spacing w:val="0"/>
          <w:sz w:val="24"/>
          <w:szCs w:val="24"/>
        </w:rPr>
        <w:t>          </w:t>
      </w:r>
    </w:p>
    <w:p w14:paraId="1D7FBB2A">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78"/>
          <w:rFonts w:hint="eastAsia" w:ascii="微软雅黑" w:hAnsi="微软雅黑" w:eastAsia="微软雅黑" w:cs="微软雅黑"/>
          <w:i w:val="0"/>
          <w:iCs w:val="0"/>
          <w:caps w:val="0"/>
          <w:color w:val="000000"/>
          <w:spacing w:val="0"/>
          <w:sz w:val="24"/>
          <w:szCs w:val="24"/>
        </w:rPr>
        <w:t>0357-8122231</w:t>
      </w:r>
      <w:r>
        <w:rPr>
          <w:rFonts w:hint="eastAsia" w:ascii="微软雅黑" w:hAnsi="微软雅黑" w:eastAsia="微软雅黑" w:cs="微软雅黑"/>
          <w:i w:val="0"/>
          <w:iCs w:val="0"/>
          <w:caps w:val="0"/>
          <w:color w:val="000000"/>
          <w:spacing w:val="0"/>
          <w:sz w:val="24"/>
          <w:szCs w:val="24"/>
        </w:rPr>
        <w:t>           </w:t>
      </w:r>
    </w:p>
    <w:p w14:paraId="4523E2EB">
      <w:pPr>
        <w:pStyle w:val="59"/>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2.采购代理机构信息            </w:t>
      </w:r>
    </w:p>
    <w:p w14:paraId="72CFBD33">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78"/>
          <w:rFonts w:hint="eastAsia" w:ascii="微软雅黑" w:hAnsi="微软雅黑" w:eastAsia="微软雅黑" w:cs="微软雅黑"/>
          <w:i w:val="0"/>
          <w:iCs w:val="0"/>
          <w:caps w:val="0"/>
          <w:color w:val="000000"/>
          <w:spacing w:val="0"/>
          <w:sz w:val="24"/>
          <w:szCs w:val="24"/>
        </w:rPr>
        <w:t>山西禾永盛项目管理有限公司</w:t>
      </w:r>
      <w:r>
        <w:rPr>
          <w:rFonts w:hint="eastAsia" w:ascii="微软雅黑" w:hAnsi="微软雅黑" w:eastAsia="微软雅黑" w:cs="微软雅黑"/>
          <w:i w:val="0"/>
          <w:iCs w:val="0"/>
          <w:caps w:val="0"/>
          <w:color w:val="000000"/>
          <w:spacing w:val="0"/>
          <w:sz w:val="24"/>
          <w:szCs w:val="24"/>
        </w:rPr>
        <w:t>         </w:t>
      </w:r>
    </w:p>
    <w:p w14:paraId="61DA0C33">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78"/>
          <w:rFonts w:hint="eastAsia" w:ascii="微软雅黑" w:hAnsi="微软雅黑" w:eastAsia="微软雅黑" w:cs="微软雅黑"/>
          <w:i w:val="0"/>
          <w:iCs w:val="0"/>
          <w:caps w:val="0"/>
          <w:color w:val="000000"/>
          <w:spacing w:val="0"/>
          <w:sz w:val="24"/>
          <w:szCs w:val="24"/>
        </w:rPr>
        <w:t>临汾市尧都区向阳西路向阳华府 5 号楼 2 单元 101</w:t>
      </w:r>
      <w:r>
        <w:rPr>
          <w:rFonts w:hint="eastAsia" w:ascii="微软雅黑" w:hAnsi="微软雅黑" w:eastAsia="微软雅黑" w:cs="微软雅黑"/>
          <w:i w:val="0"/>
          <w:iCs w:val="0"/>
          <w:caps w:val="0"/>
          <w:color w:val="000000"/>
          <w:spacing w:val="0"/>
          <w:sz w:val="24"/>
          <w:szCs w:val="24"/>
        </w:rPr>
        <w:t>           </w:t>
      </w:r>
    </w:p>
    <w:p w14:paraId="3F0FDCA2">
      <w:pPr>
        <w:pStyle w:val="59"/>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78"/>
          <w:rFonts w:hint="eastAsia" w:ascii="微软雅黑" w:hAnsi="微软雅黑" w:eastAsia="微软雅黑" w:cs="微软雅黑"/>
          <w:i w:val="0"/>
          <w:iCs w:val="0"/>
          <w:caps w:val="0"/>
          <w:color w:val="000000"/>
          <w:spacing w:val="0"/>
          <w:sz w:val="24"/>
          <w:szCs w:val="24"/>
        </w:rPr>
        <w:t>18835777778</w:t>
      </w:r>
      <w:r>
        <w:rPr>
          <w:rFonts w:hint="eastAsia" w:ascii="微软雅黑" w:hAnsi="微软雅黑" w:eastAsia="微软雅黑" w:cs="微软雅黑"/>
          <w:i w:val="0"/>
          <w:iCs w:val="0"/>
          <w:caps w:val="0"/>
          <w:color w:val="000000"/>
          <w:spacing w:val="0"/>
          <w:sz w:val="24"/>
          <w:szCs w:val="24"/>
        </w:rPr>
        <w:t>            </w:t>
      </w:r>
    </w:p>
    <w:p w14:paraId="7492FA4A">
      <w:pPr>
        <w:pStyle w:val="59"/>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3.项目联系方式    </w:t>
      </w:r>
    </w:p>
    <w:p w14:paraId="66F57BC5">
      <w:pPr>
        <w:pStyle w:val="59"/>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项目联系人：</w:t>
      </w:r>
      <w:r>
        <w:rPr>
          <w:rStyle w:val="78"/>
          <w:rFonts w:hint="eastAsia" w:ascii="微软雅黑" w:hAnsi="微软雅黑" w:eastAsia="微软雅黑" w:cs="微软雅黑"/>
          <w:i w:val="0"/>
          <w:iCs w:val="0"/>
          <w:caps w:val="0"/>
          <w:color w:val="000000"/>
          <w:spacing w:val="0"/>
          <w:sz w:val="24"/>
          <w:szCs w:val="24"/>
        </w:rPr>
        <w:t>赵女士</w:t>
      </w:r>
      <w:r>
        <w:rPr>
          <w:rFonts w:hint="eastAsia" w:ascii="微软雅黑" w:hAnsi="微软雅黑" w:eastAsia="微软雅黑" w:cs="微软雅黑"/>
          <w:i w:val="0"/>
          <w:iCs w:val="0"/>
          <w:caps w:val="0"/>
          <w:color w:val="000000"/>
          <w:spacing w:val="0"/>
          <w:sz w:val="24"/>
          <w:szCs w:val="24"/>
        </w:rPr>
        <w:t>   </w:t>
      </w:r>
    </w:p>
    <w:p w14:paraId="07633C9A">
      <w:pPr>
        <w:pStyle w:val="59"/>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电 话：</w:t>
      </w:r>
      <w:r>
        <w:rPr>
          <w:rStyle w:val="78"/>
          <w:rFonts w:hint="eastAsia" w:ascii="微软雅黑" w:hAnsi="微软雅黑" w:eastAsia="微软雅黑" w:cs="微软雅黑"/>
          <w:i w:val="0"/>
          <w:iCs w:val="0"/>
          <w:caps w:val="0"/>
          <w:color w:val="000000"/>
          <w:spacing w:val="0"/>
          <w:sz w:val="24"/>
          <w:szCs w:val="24"/>
        </w:rPr>
        <w:t>18835777778</w:t>
      </w:r>
      <w:r>
        <w:rPr>
          <w:rFonts w:hint="eastAsia" w:ascii="微软雅黑" w:hAnsi="微软雅黑" w:eastAsia="微软雅黑" w:cs="微软雅黑"/>
          <w:i w:val="0"/>
          <w:iCs w:val="0"/>
          <w:caps w:val="0"/>
          <w:color w:val="000000"/>
          <w:spacing w:val="0"/>
          <w:sz w:val="24"/>
          <w:szCs w:val="24"/>
        </w:rPr>
        <w:t>  </w:t>
      </w:r>
    </w:p>
    <w:p w14:paraId="5F18DE20">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Style w:val="78"/>
          <w:rFonts w:hint="eastAsia" w:ascii="宋体" w:hAnsi="宋体" w:eastAsia="宋体" w:cs="宋体"/>
          <w:color w:val="auto"/>
          <w:sz w:val="28"/>
          <w:szCs w:val="28"/>
          <w:highlight w:val="none"/>
        </w:rPr>
      </w:pPr>
      <w:r>
        <w:rPr>
          <w:rStyle w:val="78"/>
          <w:rFonts w:hint="eastAsia" w:ascii="宋体" w:hAnsi="宋体" w:eastAsia="宋体" w:cs="宋体"/>
          <w:color w:val="auto"/>
          <w:sz w:val="28"/>
          <w:szCs w:val="28"/>
          <w:highlight w:val="none"/>
        </w:rPr>
        <w:t> </w:t>
      </w:r>
    </w:p>
    <w:p w14:paraId="1710C08D">
      <w:pPr>
        <w:jc w:val="center"/>
        <w:rPr>
          <w:rFonts w:hint="eastAsia" w:ascii="宋体" w:hAnsi="宋体" w:eastAsia="宋体" w:cs="宋体"/>
          <w:bCs w:val="0"/>
          <w:color w:val="auto"/>
          <w:kern w:val="44"/>
          <w:sz w:val="44"/>
          <w:szCs w:val="44"/>
          <w:highlight w:val="none"/>
        </w:rPr>
      </w:pPr>
      <w:bookmarkStart w:id="4" w:name="_Toc29418"/>
      <w:bookmarkStart w:id="5" w:name="_Toc20347"/>
      <w:bookmarkStart w:id="6" w:name="_Toc11988"/>
      <w:bookmarkStart w:id="7" w:name="_Toc8894"/>
      <w:bookmarkStart w:id="8" w:name="_Toc273624872"/>
      <w:bookmarkStart w:id="9" w:name="_Toc11916"/>
      <w:bookmarkStart w:id="10" w:name="_Toc81341316"/>
      <w:bookmarkStart w:id="11" w:name="_Toc9933"/>
      <w:bookmarkStart w:id="12" w:name="_Toc82338233"/>
      <w:bookmarkStart w:id="13" w:name="_Toc82873316"/>
      <w:bookmarkStart w:id="14" w:name="_Toc211745565"/>
      <w:r>
        <w:rPr>
          <w:rFonts w:hint="eastAsia" w:ascii="宋体" w:hAnsi="宋体" w:eastAsia="宋体" w:cs="宋体"/>
          <w:color w:val="auto"/>
          <w:kern w:val="44"/>
          <w:sz w:val="44"/>
          <w:szCs w:val="44"/>
          <w:highlight w:val="none"/>
        </w:rPr>
        <w:t>第二章 谈判须知及前附表</w:t>
      </w:r>
      <w:bookmarkEnd w:id="4"/>
      <w:bookmarkEnd w:id="5"/>
      <w:bookmarkEnd w:id="6"/>
      <w:bookmarkEnd w:id="7"/>
      <w:bookmarkEnd w:id="8"/>
      <w:bookmarkEnd w:id="9"/>
      <w:bookmarkEnd w:id="10"/>
      <w:bookmarkEnd w:id="11"/>
    </w:p>
    <w:p w14:paraId="4E2B0EB9">
      <w:pPr>
        <w:jc w:val="center"/>
        <w:outlineLvl w:val="9"/>
        <w:rPr>
          <w:rFonts w:hint="eastAsia" w:ascii="宋体" w:hAnsi="宋体" w:eastAsia="宋体" w:cs="宋体"/>
          <w:color w:val="auto"/>
          <w:sz w:val="28"/>
          <w:szCs w:val="28"/>
          <w:highlight w:val="none"/>
        </w:rPr>
      </w:pPr>
      <w:bookmarkStart w:id="15" w:name="_Toc3731"/>
      <w:bookmarkStart w:id="16" w:name="_Toc81341317"/>
      <w:bookmarkStart w:id="17" w:name="_Toc17345"/>
      <w:r>
        <w:rPr>
          <w:rFonts w:hint="eastAsia" w:ascii="宋体" w:hAnsi="宋体" w:eastAsia="宋体" w:cs="宋体"/>
          <w:color w:val="auto"/>
          <w:kern w:val="44"/>
          <w:sz w:val="28"/>
          <w:szCs w:val="28"/>
          <w:highlight w:val="none"/>
        </w:rPr>
        <w:t>谈判须知前附表</w:t>
      </w:r>
      <w:bookmarkEnd w:id="15"/>
      <w:bookmarkEnd w:id="16"/>
      <w:bookmarkEnd w:id="17"/>
    </w:p>
    <w:tbl>
      <w:tblPr>
        <w:tblStyle w:val="66"/>
        <w:tblW w:w="9521" w:type="dxa"/>
        <w:tblInd w:w="84"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020"/>
        <w:gridCol w:w="2694"/>
        <w:gridCol w:w="5807"/>
      </w:tblGrid>
      <w:tr w14:paraId="1A7085A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37" w:hRule="atLeast"/>
          <w:tblHeader/>
        </w:trPr>
        <w:tc>
          <w:tcPr>
            <w:tcW w:w="1020" w:type="dxa"/>
            <w:shd w:val="clear" w:color="auto" w:fill="DAEEF3"/>
            <w:noWrap/>
            <w:vAlign w:val="center"/>
          </w:tcPr>
          <w:p w14:paraId="3DB3BF2E">
            <w:pPr>
              <w:spacing w:line="276" w:lineRule="auto"/>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条款号</w:t>
            </w:r>
          </w:p>
        </w:tc>
        <w:tc>
          <w:tcPr>
            <w:tcW w:w="2694" w:type="dxa"/>
            <w:shd w:val="clear" w:color="auto" w:fill="DAEEF3"/>
            <w:noWrap/>
            <w:vAlign w:val="center"/>
          </w:tcPr>
          <w:p w14:paraId="156526A7">
            <w:pPr>
              <w:spacing w:line="276" w:lineRule="auto"/>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内容</w:t>
            </w:r>
          </w:p>
        </w:tc>
        <w:tc>
          <w:tcPr>
            <w:tcW w:w="5807" w:type="dxa"/>
            <w:shd w:val="clear" w:color="auto" w:fill="DAEEF3"/>
            <w:noWrap/>
            <w:vAlign w:val="center"/>
          </w:tcPr>
          <w:p w14:paraId="13582579">
            <w:pPr>
              <w:spacing w:line="276" w:lineRule="auto"/>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说明或要求</w:t>
            </w:r>
          </w:p>
        </w:tc>
      </w:tr>
      <w:tr w14:paraId="635DEAF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D8AB493">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w:t>
            </w:r>
          </w:p>
        </w:tc>
        <w:tc>
          <w:tcPr>
            <w:tcW w:w="2694" w:type="dxa"/>
            <w:noWrap/>
            <w:vAlign w:val="center"/>
          </w:tcPr>
          <w:p w14:paraId="383F41AB">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5807" w:type="dxa"/>
            <w:noWrap/>
            <w:vAlign w:val="center"/>
          </w:tcPr>
          <w:p w14:paraId="0E148FA7">
            <w:pPr>
              <w:spacing w:line="276" w:lineRule="auto"/>
              <w:outlineLvl w:val="9"/>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lang w:eastAsia="zh-CN"/>
              </w:rPr>
              <w:t>浮山县农业农村和水利局2026年小麦”一喷三防”项目二次</w:t>
            </w:r>
          </w:p>
        </w:tc>
      </w:tr>
      <w:tr w14:paraId="4448ECE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67C2360">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w:t>
            </w:r>
          </w:p>
        </w:tc>
        <w:tc>
          <w:tcPr>
            <w:tcW w:w="2694" w:type="dxa"/>
            <w:noWrap/>
            <w:vAlign w:val="center"/>
          </w:tcPr>
          <w:p w14:paraId="72470C19">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tc>
        <w:tc>
          <w:tcPr>
            <w:tcW w:w="5807" w:type="dxa"/>
            <w:noWrap/>
            <w:vAlign w:val="center"/>
          </w:tcPr>
          <w:p w14:paraId="2C4E01F5">
            <w:pPr>
              <w:spacing w:line="276" w:lineRule="auto"/>
              <w:jc w:val="left"/>
              <w:outlineLvl w:val="9"/>
              <w:rPr>
                <w:rFonts w:hint="eastAsia" w:ascii="宋体" w:hAnsi="宋体" w:eastAsia="宋体" w:cs="宋体"/>
                <w:color w:val="auto"/>
                <w:sz w:val="28"/>
                <w:szCs w:val="28"/>
                <w:highlight w:val="none"/>
              </w:rPr>
            </w:pPr>
            <w:r>
              <w:rPr>
                <w:rFonts w:hint="eastAsia" w:ascii="宋体" w:hAnsi="宋体" w:eastAsia="宋体" w:cs="宋体"/>
                <w:bCs/>
                <w:sz w:val="30"/>
                <w:szCs w:val="30"/>
              </w:rPr>
              <w:t>1410272026CTP00024</w:t>
            </w:r>
          </w:p>
        </w:tc>
      </w:tr>
      <w:tr w14:paraId="2B9013F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B3594D1">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1.2.3</w:t>
            </w:r>
          </w:p>
        </w:tc>
        <w:tc>
          <w:tcPr>
            <w:tcW w:w="2694" w:type="dxa"/>
            <w:noWrap/>
            <w:vAlign w:val="center"/>
          </w:tcPr>
          <w:p w14:paraId="1D4ABFCD">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采购内容</w:t>
            </w:r>
          </w:p>
        </w:tc>
        <w:tc>
          <w:tcPr>
            <w:tcW w:w="5807" w:type="dxa"/>
            <w:noWrap/>
            <w:vAlign w:val="center"/>
          </w:tcPr>
          <w:p w14:paraId="32F37483">
            <w:pPr>
              <w:spacing w:line="276" w:lineRule="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见第三章采购内容及技术要求</w:t>
            </w:r>
          </w:p>
        </w:tc>
      </w:tr>
      <w:tr w14:paraId="4CD3E96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83DBA42">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1.2.4</w:t>
            </w:r>
          </w:p>
          <w:p w14:paraId="07AC7DC2">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4.5.2</w:t>
            </w:r>
          </w:p>
        </w:tc>
        <w:tc>
          <w:tcPr>
            <w:tcW w:w="2694" w:type="dxa"/>
            <w:noWrap/>
            <w:vAlign w:val="center"/>
          </w:tcPr>
          <w:p w14:paraId="3A2C14DA">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最高限价</w:t>
            </w:r>
          </w:p>
        </w:tc>
        <w:tc>
          <w:tcPr>
            <w:tcW w:w="5807" w:type="dxa"/>
            <w:noWrap/>
            <w:vAlign w:val="center"/>
          </w:tcPr>
          <w:p w14:paraId="74675282">
            <w:pPr>
              <w:spacing w:line="276" w:lineRule="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最高限价：427720</w:t>
            </w:r>
            <w:r>
              <w:rPr>
                <w:rFonts w:hint="eastAsia" w:ascii="宋体" w:hAnsi="宋体" w:cs="宋体"/>
                <w:color w:val="auto"/>
                <w:sz w:val="28"/>
                <w:szCs w:val="28"/>
                <w:highlight w:val="none"/>
                <w:lang w:eastAsia="zh-CN"/>
              </w:rPr>
              <w:t>元</w:t>
            </w:r>
          </w:p>
          <w:p w14:paraId="6E742033">
            <w:pPr>
              <w:spacing w:line="276" w:lineRule="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任何一轮报价超过最高限价,其响应文件按无效处理。</w:t>
            </w:r>
          </w:p>
        </w:tc>
      </w:tr>
      <w:tr w14:paraId="331F390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A300935">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1.2.5</w:t>
            </w:r>
          </w:p>
        </w:tc>
        <w:tc>
          <w:tcPr>
            <w:tcW w:w="2694" w:type="dxa"/>
            <w:noWrap/>
            <w:vAlign w:val="center"/>
          </w:tcPr>
          <w:p w14:paraId="3515049B">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资金落实情况</w:t>
            </w:r>
          </w:p>
        </w:tc>
        <w:tc>
          <w:tcPr>
            <w:tcW w:w="5807" w:type="dxa"/>
            <w:noWrap/>
            <w:vAlign w:val="center"/>
          </w:tcPr>
          <w:p w14:paraId="20480F2F">
            <w:pPr>
              <w:spacing w:line="276" w:lineRule="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已落实</w:t>
            </w:r>
          </w:p>
        </w:tc>
      </w:tr>
      <w:tr w14:paraId="0A83A6C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AE5852B">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1.2.6</w:t>
            </w:r>
          </w:p>
        </w:tc>
        <w:tc>
          <w:tcPr>
            <w:tcW w:w="2694" w:type="dxa"/>
            <w:noWrap/>
            <w:vAlign w:val="center"/>
          </w:tcPr>
          <w:p w14:paraId="51ADED71">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p>
        </w:tc>
        <w:tc>
          <w:tcPr>
            <w:tcW w:w="5807" w:type="dxa"/>
            <w:noWrap/>
            <w:vAlign w:val="center"/>
          </w:tcPr>
          <w:p w14:paraId="1A8CC9CB">
            <w:pPr>
              <w:spacing w:line="276" w:lineRule="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eastAsia="zh-CN"/>
              </w:rPr>
              <w:t>浮山县农业农村和水利局</w:t>
            </w:r>
            <w:r>
              <w:rPr>
                <w:rFonts w:hint="eastAsia" w:ascii="宋体" w:hAnsi="宋体" w:eastAsia="宋体" w:cs="宋体"/>
                <w:color w:val="auto"/>
                <w:sz w:val="28"/>
                <w:szCs w:val="28"/>
                <w:highlight w:val="none"/>
              </w:rPr>
              <w:t>           </w:t>
            </w:r>
          </w:p>
          <w:p w14:paraId="7D6385BB">
            <w:pPr>
              <w:spacing w:line="276" w:lineRule="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val="en-US" w:eastAsia="zh-CN"/>
              </w:rPr>
              <w:t>浮山县神山西路</w:t>
            </w:r>
            <w:r>
              <w:rPr>
                <w:rFonts w:hint="eastAsia" w:ascii="宋体" w:hAnsi="宋体" w:eastAsia="宋体" w:cs="宋体"/>
                <w:color w:val="auto"/>
                <w:sz w:val="28"/>
                <w:szCs w:val="28"/>
                <w:highlight w:val="none"/>
              </w:rPr>
              <w:t>        </w:t>
            </w:r>
          </w:p>
          <w:p w14:paraId="39A3DAF1">
            <w:pPr>
              <w:spacing w:line="276" w:lineRule="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0357-8122231</w:t>
            </w:r>
          </w:p>
        </w:tc>
      </w:tr>
      <w:tr w14:paraId="7A760AC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2C63642">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1.2.7</w:t>
            </w:r>
          </w:p>
        </w:tc>
        <w:tc>
          <w:tcPr>
            <w:tcW w:w="2694" w:type="dxa"/>
            <w:noWrap/>
            <w:vAlign w:val="center"/>
          </w:tcPr>
          <w:p w14:paraId="70C6E168">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代理机构</w:t>
            </w:r>
          </w:p>
        </w:tc>
        <w:tc>
          <w:tcPr>
            <w:tcW w:w="5807" w:type="dxa"/>
            <w:noWrap/>
            <w:vAlign w:val="center"/>
          </w:tcPr>
          <w:p w14:paraId="07CE6588">
            <w:pPr>
              <w:pStyle w:val="27"/>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单位名称：山西禾永盛项目管理有限公司 </w:t>
            </w:r>
          </w:p>
          <w:p w14:paraId="4EC96F83">
            <w:pPr>
              <w:pStyle w:val="27"/>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地址：临汾市尧都区向阳西路向阳华府 5 号楼 2 单元 101</w:t>
            </w:r>
          </w:p>
          <w:p w14:paraId="02774FBA">
            <w:pPr>
              <w:pStyle w:val="27"/>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联系人：赵女士</w:t>
            </w:r>
          </w:p>
          <w:p w14:paraId="48BF814A">
            <w:pPr>
              <w:pStyle w:val="27"/>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电话：18835777778</w:t>
            </w:r>
          </w:p>
        </w:tc>
      </w:tr>
      <w:tr w14:paraId="3923765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7BFEB6B">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1.2.8</w:t>
            </w:r>
          </w:p>
        </w:tc>
        <w:tc>
          <w:tcPr>
            <w:tcW w:w="2694" w:type="dxa"/>
            <w:noWrap/>
            <w:vAlign w:val="center"/>
          </w:tcPr>
          <w:p w14:paraId="3D9C041B">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交易方式</w:t>
            </w:r>
          </w:p>
        </w:tc>
        <w:tc>
          <w:tcPr>
            <w:tcW w:w="5807" w:type="dxa"/>
            <w:noWrap/>
            <w:vAlign w:val="center"/>
          </w:tcPr>
          <w:p w14:paraId="2A51F3D3">
            <w:pPr>
              <w:spacing w:line="276" w:lineRule="auto"/>
              <w:jc w:val="left"/>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电子交易</w:t>
            </w:r>
          </w:p>
        </w:tc>
      </w:tr>
      <w:tr w14:paraId="3969F14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45B9D49">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1.2.9</w:t>
            </w:r>
          </w:p>
        </w:tc>
        <w:tc>
          <w:tcPr>
            <w:tcW w:w="2694" w:type="dxa"/>
            <w:noWrap/>
            <w:vAlign w:val="center"/>
          </w:tcPr>
          <w:p w14:paraId="6837FE15">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电子交易平台</w:t>
            </w:r>
          </w:p>
        </w:tc>
        <w:tc>
          <w:tcPr>
            <w:tcW w:w="5807" w:type="dxa"/>
            <w:noWrap/>
            <w:vAlign w:val="center"/>
          </w:tcPr>
          <w:p w14:paraId="5B37BB26">
            <w:pPr>
              <w:spacing w:line="276" w:lineRule="auto"/>
              <w:jc w:val="lef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山西省政府采购网http://www.ccgp-shanxi.gov.cn/home.html</w:t>
            </w:r>
          </w:p>
        </w:tc>
      </w:tr>
      <w:tr w14:paraId="6813CBD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D89D448">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1.2.10</w:t>
            </w:r>
          </w:p>
        </w:tc>
        <w:tc>
          <w:tcPr>
            <w:tcW w:w="2694" w:type="dxa"/>
            <w:noWrap/>
            <w:vAlign w:val="center"/>
          </w:tcPr>
          <w:p w14:paraId="4342DA76">
            <w:pPr>
              <w:spacing w:line="276"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合同履约期限</w:t>
            </w:r>
          </w:p>
        </w:tc>
        <w:tc>
          <w:tcPr>
            <w:tcW w:w="5807" w:type="dxa"/>
            <w:noWrap/>
            <w:vAlign w:val="center"/>
          </w:tcPr>
          <w:p w14:paraId="002F3119">
            <w:pPr>
              <w:spacing w:line="276" w:lineRule="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2026年5月23日前完成</w:t>
            </w:r>
          </w:p>
        </w:tc>
      </w:tr>
      <w:tr w14:paraId="52E803A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B052688">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1.3.1</w:t>
            </w:r>
          </w:p>
        </w:tc>
        <w:tc>
          <w:tcPr>
            <w:tcW w:w="2694" w:type="dxa"/>
            <w:noWrap/>
            <w:vAlign w:val="center"/>
          </w:tcPr>
          <w:p w14:paraId="711782A2">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采购方式</w:t>
            </w:r>
          </w:p>
        </w:tc>
        <w:tc>
          <w:tcPr>
            <w:tcW w:w="5807" w:type="dxa"/>
            <w:noWrap/>
            <w:vAlign w:val="center"/>
          </w:tcPr>
          <w:p w14:paraId="5FC25AFA">
            <w:pPr>
              <w:spacing w:line="276" w:lineRule="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竞争性谈判</w:t>
            </w:r>
          </w:p>
        </w:tc>
      </w:tr>
      <w:tr w14:paraId="5BE6E3C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F089EF5">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w:t>
            </w:r>
          </w:p>
        </w:tc>
        <w:tc>
          <w:tcPr>
            <w:tcW w:w="2694" w:type="dxa"/>
            <w:noWrap/>
            <w:vAlign w:val="center"/>
          </w:tcPr>
          <w:p w14:paraId="6625972D">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采购组织类型</w:t>
            </w:r>
          </w:p>
        </w:tc>
        <w:tc>
          <w:tcPr>
            <w:tcW w:w="5807" w:type="dxa"/>
            <w:noWrap/>
            <w:vAlign w:val="center"/>
          </w:tcPr>
          <w:p w14:paraId="628C45C5">
            <w:pPr>
              <w:spacing w:line="276" w:lineRule="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分散采购</w:t>
            </w:r>
          </w:p>
        </w:tc>
      </w:tr>
      <w:tr w14:paraId="4FA38B9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FD78839">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1.5.8</w:t>
            </w:r>
          </w:p>
        </w:tc>
        <w:tc>
          <w:tcPr>
            <w:tcW w:w="2694" w:type="dxa"/>
            <w:noWrap/>
            <w:vAlign w:val="center"/>
          </w:tcPr>
          <w:p w14:paraId="4DF92CA1">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同级政府采购监督管理部门</w:t>
            </w:r>
          </w:p>
        </w:tc>
        <w:tc>
          <w:tcPr>
            <w:tcW w:w="5807" w:type="dxa"/>
            <w:noWrap/>
            <w:vAlign w:val="center"/>
          </w:tcPr>
          <w:p w14:paraId="7DA64271">
            <w:pPr>
              <w:spacing w:line="276" w:lineRule="auto"/>
              <w:outlineLvl w:val="9"/>
              <w:rPr>
                <w:rFonts w:hint="eastAsia" w:ascii="宋体" w:hAnsi="宋体" w:eastAsia="宋体" w:cs="宋体"/>
                <w:color w:val="auto"/>
                <w:sz w:val="28"/>
                <w:szCs w:val="28"/>
                <w:highlight w:val="none"/>
                <w:lang w:val="en-US" w:eastAsia="zh-CN"/>
              </w:rPr>
            </w:pPr>
            <w:r>
              <w:rPr>
                <w:rFonts w:hint="eastAsia" w:ascii="宋体" w:hAnsi="宋体" w:cs="宋体"/>
                <w:bCs/>
                <w:color w:val="auto"/>
                <w:sz w:val="28"/>
                <w:szCs w:val="28"/>
                <w:highlight w:val="none"/>
                <w:lang w:val="en-US" w:eastAsia="zh-CN"/>
              </w:rPr>
              <w:t>浮山县</w:t>
            </w:r>
            <w:r>
              <w:rPr>
                <w:rFonts w:hint="eastAsia" w:ascii="宋体" w:hAnsi="宋体" w:eastAsia="宋体" w:cs="宋体"/>
                <w:bCs/>
                <w:color w:val="auto"/>
                <w:sz w:val="28"/>
                <w:szCs w:val="28"/>
                <w:highlight w:val="none"/>
                <w:lang w:val="en-US" w:eastAsia="zh-CN"/>
              </w:rPr>
              <w:t>财政局</w:t>
            </w:r>
          </w:p>
        </w:tc>
      </w:tr>
      <w:tr w14:paraId="5768968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715" w:hRule="atLeast"/>
        </w:trPr>
        <w:tc>
          <w:tcPr>
            <w:tcW w:w="1020" w:type="dxa"/>
            <w:noWrap/>
            <w:vAlign w:val="center"/>
          </w:tcPr>
          <w:p w14:paraId="587F177E">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1.7.1</w:t>
            </w:r>
          </w:p>
        </w:tc>
        <w:tc>
          <w:tcPr>
            <w:tcW w:w="2694" w:type="dxa"/>
            <w:noWrap/>
            <w:vAlign w:val="center"/>
          </w:tcPr>
          <w:p w14:paraId="0D277606">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是否接受联合体</w:t>
            </w:r>
          </w:p>
          <w:p w14:paraId="2B4DFED6">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谈判响应</w:t>
            </w:r>
          </w:p>
        </w:tc>
        <w:tc>
          <w:tcPr>
            <w:tcW w:w="5807" w:type="dxa"/>
            <w:noWrap/>
            <w:vAlign w:val="center"/>
          </w:tcPr>
          <w:p w14:paraId="0B81A09B">
            <w:pPr>
              <w:spacing w:line="276" w:lineRule="auto"/>
              <w:outlineLvl w:val="9"/>
              <w:rPr>
                <w:rFonts w:hint="eastAsia" w:ascii="宋体" w:hAnsi="宋体" w:eastAsia="宋体" w:cs="宋体"/>
                <w:bCs/>
                <w:color w:val="auto"/>
                <w:sz w:val="28"/>
                <w:szCs w:val="28"/>
                <w:highlight w:val="none"/>
                <w:lang w:val="en-US" w:eastAsia="zh-CN"/>
              </w:rPr>
            </w:pPr>
            <w:bookmarkStart w:id="18" w:name="PO_3000009700_PM007_1"/>
            <w:r>
              <w:rPr>
                <w:rFonts w:hint="eastAsia" w:ascii="宋体" w:hAnsi="宋体" w:eastAsia="宋体" w:cs="宋体"/>
                <w:bCs/>
                <w:color w:val="auto"/>
                <w:sz w:val="28"/>
                <w:szCs w:val="28"/>
                <w:highlight w:val="none"/>
              </w:rPr>
              <w:t>不允许联合体投标</w:t>
            </w:r>
            <w:bookmarkEnd w:id="18"/>
            <w:r>
              <w:rPr>
                <w:rFonts w:hint="eastAsia" w:ascii="宋体" w:hAnsi="宋体" w:eastAsia="宋体" w:cs="宋体"/>
                <w:bCs/>
                <w:color w:val="auto"/>
                <w:sz w:val="28"/>
                <w:szCs w:val="28"/>
                <w:highlight w:val="none"/>
                <w:lang w:val="en-US" w:eastAsia="zh-CN"/>
              </w:rPr>
              <w:t xml:space="preserve"> </w:t>
            </w:r>
          </w:p>
        </w:tc>
      </w:tr>
      <w:tr w14:paraId="45DB56D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ABB3822">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1.8.1</w:t>
            </w:r>
          </w:p>
        </w:tc>
        <w:tc>
          <w:tcPr>
            <w:tcW w:w="2694" w:type="dxa"/>
            <w:noWrap/>
            <w:vAlign w:val="center"/>
          </w:tcPr>
          <w:p w14:paraId="2258D4AF">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进口产品谈判响应</w:t>
            </w:r>
          </w:p>
        </w:tc>
        <w:tc>
          <w:tcPr>
            <w:tcW w:w="5807" w:type="dxa"/>
            <w:noWrap/>
            <w:vAlign w:val="center"/>
          </w:tcPr>
          <w:p w14:paraId="5589EBE7">
            <w:pPr>
              <w:spacing w:line="276" w:lineRule="auto"/>
              <w:outlineLvl w:val="9"/>
              <w:rPr>
                <w:rFonts w:hint="eastAsia" w:ascii="宋体" w:hAnsi="宋体" w:eastAsia="宋体" w:cs="宋体"/>
                <w:bCs/>
                <w:sz w:val="28"/>
                <w:szCs w:val="28"/>
              </w:rPr>
            </w:pPr>
            <w:bookmarkStart w:id="19" w:name="PO_3000009700_PM042"/>
            <w:r>
              <w:rPr>
                <w:rFonts w:hint="eastAsia" w:ascii="宋体" w:hAnsi="宋体" w:eastAsia="宋体" w:cs="宋体"/>
                <w:bCs/>
                <w:sz w:val="28"/>
                <w:szCs w:val="28"/>
              </w:rPr>
              <w:t>不允许进口产品</w:t>
            </w:r>
            <w:bookmarkEnd w:id="19"/>
          </w:p>
        </w:tc>
      </w:tr>
      <w:tr w14:paraId="70386C1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9377DFC">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1.11.1</w:t>
            </w:r>
          </w:p>
        </w:tc>
        <w:tc>
          <w:tcPr>
            <w:tcW w:w="2694" w:type="dxa"/>
            <w:noWrap/>
            <w:vAlign w:val="center"/>
          </w:tcPr>
          <w:p w14:paraId="11D39E7F">
            <w:pPr>
              <w:spacing w:line="276" w:lineRule="auto"/>
              <w:jc w:val="center"/>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现场考察</w:t>
            </w:r>
          </w:p>
        </w:tc>
        <w:tc>
          <w:tcPr>
            <w:tcW w:w="5807" w:type="dxa"/>
            <w:noWrap/>
            <w:vAlign w:val="center"/>
          </w:tcPr>
          <w:p w14:paraId="2BB9A631">
            <w:pPr>
              <w:spacing w:line="276" w:lineRule="auto"/>
              <w:jc w:val="left"/>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sym w:font="Wingdings 2" w:char="0052"/>
            </w:r>
            <w:r>
              <w:rPr>
                <w:rFonts w:hint="eastAsia" w:ascii="宋体" w:hAnsi="宋体" w:eastAsia="宋体" w:cs="宋体"/>
                <w:color w:val="000000" w:themeColor="text1"/>
                <w:sz w:val="28"/>
                <w:szCs w:val="28"/>
                <w:highlight w:val="none"/>
                <w14:textFill>
                  <w14:solidFill>
                    <w14:schemeClr w14:val="tx1"/>
                  </w14:solidFill>
                </w14:textFill>
              </w:rPr>
              <w:t>不组织</w:t>
            </w:r>
          </w:p>
          <w:p w14:paraId="2BCB20D9">
            <w:pPr>
              <w:jc w:val="left"/>
              <w:outlineLvl w:val="9"/>
              <w:rPr>
                <w:rFonts w:hint="eastAsia" w:ascii="宋体" w:hAnsi="宋体" w:eastAsia="宋体" w:cs="宋体"/>
                <w:b w:val="0"/>
                <w:bCs w:val="0"/>
                <w:color w:val="000000" w:themeColor="text1"/>
                <w:kern w:val="2"/>
                <w:sz w:val="28"/>
                <w:szCs w:val="28"/>
                <w:highlight w:val="none"/>
                <w14:textFill>
                  <w14:solidFill>
                    <w14:schemeClr w14:val="tx1"/>
                  </w14:solidFill>
                </w14:textFill>
              </w:rPr>
            </w:pPr>
            <w:bookmarkStart w:id="20" w:name="_Toc8632"/>
            <w:r>
              <w:rPr>
                <w:rFonts w:hint="eastAsia" w:ascii="宋体" w:hAnsi="宋体" w:eastAsia="宋体" w:cs="宋体"/>
                <w:bCs w:val="0"/>
                <w:sz w:val="28"/>
                <w:szCs w:val="28"/>
                <w:highlight w:val="none"/>
                <w:lang w:val="zh-CN"/>
              </w:rPr>
              <w:t>□</w:t>
            </w:r>
            <w:r>
              <w:rPr>
                <w:rFonts w:hint="eastAsia" w:ascii="宋体" w:hAnsi="宋体" w:eastAsia="宋体" w:cs="宋体"/>
                <w:b w:val="0"/>
                <w:bCs w:val="0"/>
                <w:color w:val="000000" w:themeColor="text1"/>
                <w:kern w:val="2"/>
                <w:sz w:val="28"/>
                <w:szCs w:val="28"/>
                <w:highlight w:val="none"/>
                <w14:textFill>
                  <w14:solidFill>
                    <w14:schemeClr w14:val="tx1"/>
                  </w14:solidFill>
                </w14:textFill>
              </w:rPr>
              <w:t xml:space="preserve"> 组织：</w:t>
            </w:r>
            <w:bookmarkEnd w:id="20"/>
            <w:r>
              <w:rPr>
                <w:rFonts w:hint="eastAsia" w:ascii="宋体" w:hAnsi="宋体" w:eastAsia="宋体" w:cs="宋体"/>
                <w:b w:val="0"/>
                <w:bCs w:val="0"/>
                <w:color w:val="000000" w:themeColor="text1"/>
                <w:kern w:val="2"/>
                <w:sz w:val="28"/>
                <w:szCs w:val="28"/>
                <w:highlight w:val="none"/>
                <w14:textFill>
                  <w14:solidFill>
                    <w14:schemeClr w14:val="tx1"/>
                  </w14:solidFill>
                </w14:textFill>
              </w:rPr>
              <w:t xml:space="preserve"> </w:t>
            </w:r>
          </w:p>
          <w:p w14:paraId="199F5962">
            <w:pPr>
              <w:jc w:val="left"/>
              <w:outlineLvl w:val="9"/>
              <w:rPr>
                <w:rFonts w:hint="eastAsia" w:ascii="宋体" w:hAnsi="宋体" w:eastAsia="宋体" w:cs="宋体"/>
                <w:b w:val="0"/>
                <w:bCs w:val="0"/>
                <w:color w:val="000000" w:themeColor="text1"/>
                <w:kern w:val="2"/>
                <w:sz w:val="28"/>
                <w:szCs w:val="28"/>
                <w:highlight w:val="none"/>
                <w14:textFill>
                  <w14:solidFill>
                    <w14:schemeClr w14:val="tx1"/>
                  </w14:solidFill>
                </w14:textFill>
              </w:rPr>
            </w:pPr>
            <w:bookmarkStart w:id="21" w:name="_Toc3740"/>
            <w:r>
              <w:rPr>
                <w:rFonts w:hint="eastAsia" w:ascii="宋体" w:hAnsi="宋体" w:eastAsia="宋体" w:cs="宋体"/>
                <w:b w:val="0"/>
                <w:bCs w:val="0"/>
                <w:color w:val="000000" w:themeColor="text1"/>
                <w:kern w:val="2"/>
                <w:sz w:val="28"/>
                <w:szCs w:val="28"/>
                <w:highlight w:val="none"/>
                <w14:textFill>
                  <w14:solidFill>
                    <w14:schemeClr w14:val="tx1"/>
                  </w14:solidFill>
                </w14:textFill>
              </w:rPr>
              <w:t>本项目由采购人组织供应商进行现场考察</w:t>
            </w:r>
            <w:bookmarkEnd w:id="21"/>
          </w:p>
          <w:p w14:paraId="05226401">
            <w:pPr>
              <w:jc w:val="left"/>
              <w:outlineLvl w:val="9"/>
              <w:rPr>
                <w:rFonts w:hint="eastAsia" w:ascii="宋体" w:hAnsi="宋体" w:eastAsia="宋体" w:cs="宋体"/>
                <w:b w:val="0"/>
                <w:bCs w:val="0"/>
                <w:color w:val="000000" w:themeColor="text1"/>
                <w:kern w:val="2"/>
                <w:sz w:val="28"/>
                <w:szCs w:val="28"/>
                <w:highlight w:val="none"/>
                <w14:textFill>
                  <w14:solidFill>
                    <w14:schemeClr w14:val="tx1"/>
                  </w14:solidFill>
                </w14:textFill>
              </w:rPr>
            </w:pPr>
            <w:bookmarkStart w:id="22" w:name="_Toc2787"/>
            <w:r>
              <w:rPr>
                <w:rFonts w:hint="eastAsia" w:ascii="宋体" w:hAnsi="宋体" w:eastAsia="宋体" w:cs="宋体"/>
                <w:b w:val="0"/>
                <w:bCs w:val="0"/>
                <w:color w:val="000000" w:themeColor="text1"/>
                <w:kern w:val="2"/>
                <w:sz w:val="28"/>
                <w:szCs w:val="28"/>
                <w:highlight w:val="none"/>
                <w14:textFill>
                  <w14:solidFill>
                    <w14:schemeClr w14:val="tx1"/>
                  </w14:solidFill>
                </w14:textFill>
              </w:rPr>
              <w:t>时间：   年  月  日    点    分（北京时间）</w:t>
            </w:r>
            <w:bookmarkEnd w:id="22"/>
          </w:p>
          <w:p w14:paraId="5B1E628D">
            <w:pPr>
              <w:jc w:val="left"/>
              <w:outlineLvl w:val="9"/>
              <w:rPr>
                <w:rFonts w:hint="eastAsia" w:ascii="宋体" w:hAnsi="宋体" w:eastAsia="宋体" w:cs="宋体"/>
                <w:b w:val="0"/>
                <w:bCs w:val="0"/>
                <w:color w:val="000000" w:themeColor="text1"/>
                <w:kern w:val="2"/>
                <w:sz w:val="28"/>
                <w:szCs w:val="28"/>
                <w:highlight w:val="none"/>
                <w14:textFill>
                  <w14:solidFill>
                    <w14:schemeClr w14:val="tx1"/>
                  </w14:solidFill>
                </w14:textFill>
              </w:rPr>
            </w:pPr>
            <w:bookmarkStart w:id="23" w:name="_Toc27497"/>
            <w:r>
              <w:rPr>
                <w:rFonts w:hint="eastAsia" w:ascii="宋体" w:hAnsi="宋体" w:eastAsia="宋体" w:cs="宋体"/>
                <w:b w:val="0"/>
                <w:bCs w:val="0"/>
                <w:color w:val="000000" w:themeColor="text1"/>
                <w:kern w:val="2"/>
                <w:sz w:val="28"/>
                <w:szCs w:val="28"/>
                <w:highlight w:val="none"/>
                <w14:textFill>
                  <w14:solidFill>
                    <w14:schemeClr w14:val="tx1"/>
                  </w14:solidFill>
                </w14:textFill>
              </w:rPr>
              <w:t>地点：</w:t>
            </w:r>
            <w:bookmarkEnd w:id="23"/>
          </w:p>
          <w:p w14:paraId="451FCB72">
            <w:pPr>
              <w:jc w:val="left"/>
              <w:outlineLvl w:val="9"/>
              <w:rPr>
                <w:rFonts w:hint="eastAsia" w:ascii="宋体" w:hAnsi="宋体" w:eastAsia="宋体" w:cs="宋体"/>
                <w:b w:val="0"/>
                <w:bCs w:val="0"/>
                <w:color w:val="000000" w:themeColor="text1"/>
                <w:kern w:val="2"/>
                <w:sz w:val="28"/>
                <w:szCs w:val="28"/>
                <w:highlight w:val="none"/>
                <w14:textFill>
                  <w14:solidFill>
                    <w14:schemeClr w14:val="tx1"/>
                  </w14:solidFill>
                </w14:textFill>
              </w:rPr>
            </w:pPr>
            <w:bookmarkStart w:id="24" w:name="_Toc12088"/>
            <w:r>
              <w:rPr>
                <w:rFonts w:hint="eastAsia" w:ascii="宋体" w:hAnsi="宋体" w:eastAsia="宋体" w:cs="宋体"/>
                <w:b w:val="0"/>
                <w:bCs w:val="0"/>
                <w:color w:val="000000" w:themeColor="text1"/>
                <w:kern w:val="2"/>
                <w:sz w:val="28"/>
                <w:szCs w:val="28"/>
                <w:highlight w:val="none"/>
                <w14:textFill>
                  <w14:solidFill>
                    <w14:schemeClr w14:val="tx1"/>
                  </w14:solidFill>
                </w14:textFill>
              </w:rPr>
              <w:t>联系人：</w:t>
            </w:r>
            <w:bookmarkEnd w:id="24"/>
          </w:p>
          <w:p w14:paraId="7A535F83">
            <w:pPr>
              <w:jc w:val="left"/>
              <w:outlineLvl w:val="9"/>
              <w:rPr>
                <w:rFonts w:hint="eastAsia" w:ascii="宋体" w:hAnsi="宋体" w:eastAsia="宋体" w:cs="宋体"/>
                <w:b w:val="0"/>
                <w:bCs w:val="0"/>
                <w:color w:val="000000" w:themeColor="text1"/>
                <w:kern w:val="2"/>
                <w:sz w:val="28"/>
                <w:szCs w:val="28"/>
                <w:highlight w:val="none"/>
                <w14:textFill>
                  <w14:solidFill>
                    <w14:schemeClr w14:val="tx1"/>
                  </w14:solidFill>
                </w14:textFill>
              </w:rPr>
            </w:pPr>
            <w:bookmarkStart w:id="25" w:name="_Toc17242"/>
            <w:r>
              <w:rPr>
                <w:rFonts w:hint="eastAsia" w:ascii="宋体" w:hAnsi="宋体" w:eastAsia="宋体" w:cs="宋体"/>
                <w:b w:val="0"/>
                <w:bCs w:val="0"/>
                <w:color w:val="000000" w:themeColor="text1"/>
                <w:kern w:val="2"/>
                <w:sz w:val="28"/>
                <w:szCs w:val="28"/>
                <w:highlight w:val="none"/>
                <w14:textFill>
                  <w14:solidFill>
                    <w14:schemeClr w14:val="tx1"/>
                  </w14:solidFill>
                </w14:textFill>
              </w:rPr>
              <w:t>联系方式：</w:t>
            </w:r>
            <w:bookmarkEnd w:id="25"/>
          </w:p>
          <w:p w14:paraId="39BB8820">
            <w:pPr>
              <w:jc w:val="left"/>
              <w:outlineLvl w:val="9"/>
              <w:rPr>
                <w:rFonts w:hint="eastAsia" w:ascii="宋体" w:hAnsi="宋体" w:eastAsia="宋体" w:cs="宋体"/>
                <w:sz w:val="28"/>
                <w:szCs w:val="28"/>
                <w:highlight w:val="none"/>
              </w:rPr>
            </w:pPr>
            <w:bookmarkStart w:id="26" w:name="_Toc31030"/>
            <w:r>
              <w:rPr>
                <w:rFonts w:hint="eastAsia" w:ascii="宋体" w:hAnsi="宋体" w:eastAsia="宋体" w:cs="宋体"/>
                <w:b w:val="0"/>
                <w:bCs w:val="0"/>
                <w:color w:val="000000" w:themeColor="text1"/>
                <w:kern w:val="2"/>
                <w:sz w:val="28"/>
                <w:szCs w:val="28"/>
                <w:highlight w:val="none"/>
                <w14:textFill>
                  <w14:solidFill>
                    <w14:schemeClr w14:val="tx1"/>
                  </w14:solidFill>
                </w14:textFill>
              </w:rPr>
              <w:t>注：现场考察过程中发生的费用或意外导致伤亡等一切责任和损失均由供应商自负</w:t>
            </w:r>
            <w:bookmarkEnd w:id="26"/>
          </w:p>
        </w:tc>
      </w:tr>
      <w:tr w14:paraId="61F4FD6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7C63BA3">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1.12.1</w:t>
            </w:r>
          </w:p>
        </w:tc>
        <w:tc>
          <w:tcPr>
            <w:tcW w:w="2694" w:type="dxa"/>
            <w:noWrap/>
            <w:vAlign w:val="center"/>
          </w:tcPr>
          <w:p w14:paraId="098B352F">
            <w:pPr>
              <w:spacing w:line="276" w:lineRule="auto"/>
              <w:jc w:val="center"/>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谈判前答疑会</w:t>
            </w:r>
          </w:p>
        </w:tc>
        <w:tc>
          <w:tcPr>
            <w:tcW w:w="5807" w:type="dxa"/>
            <w:noWrap/>
            <w:vAlign w:val="center"/>
          </w:tcPr>
          <w:p w14:paraId="48DA83F8">
            <w:pPr>
              <w:spacing w:line="276" w:lineRule="auto"/>
              <w:outlineLvl w:val="9"/>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lang w:val="zh-CN"/>
                <w14:textFill>
                  <w14:solidFill>
                    <w14:schemeClr w14:val="tx1"/>
                  </w14:solidFill>
                </w14:textFill>
              </w:rPr>
              <w:sym w:font="Wingdings 2" w:char="0052"/>
            </w:r>
            <w:r>
              <w:rPr>
                <w:rFonts w:hint="eastAsia" w:ascii="宋体" w:hAnsi="宋体" w:eastAsia="宋体" w:cs="宋体"/>
                <w:bCs/>
                <w:color w:val="000000" w:themeColor="text1"/>
                <w:sz w:val="28"/>
                <w:szCs w:val="28"/>
                <w:highlight w:val="none"/>
                <w14:textFill>
                  <w14:solidFill>
                    <w14:schemeClr w14:val="tx1"/>
                  </w14:solidFill>
                </w14:textFill>
              </w:rPr>
              <w:t>不召开</w:t>
            </w:r>
          </w:p>
          <w:p w14:paraId="71883EA8">
            <w:pPr>
              <w:spacing w:line="276" w:lineRule="auto"/>
              <w:outlineLvl w:val="9"/>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sz w:val="28"/>
                <w:szCs w:val="28"/>
                <w:highlight w:val="none"/>
                <w:lang w:val="zh-CN"/>
              </w:rPr>
              <w:t>□</w:t>
            </w:r>
            <w:r>
              <w:rPr>
                <w:rFonts w:hint="eastAsia" w:ascii="宋体" w:hAnsi="宋体" w:eastAsia="宋体" w:cs="宋体"/>
                <w:bCs/>
                <w:color w:val="000000" w:themeColor="text1"/>
                <w:sz w:val="28"/>
                <w:szCs w:val="28"/>
                <w:highlight w:val="none"/>
                <w14:textFill>
                  <w14:solidFill>
                    <w14:schemeClr w14:val="tx1"/>
                  </w14:solidFill>
                </w14:textFill>
              </w:rPr>
              <w:t>召开：</w:t>
            </w:r>
          </w:p>
          <w:p w14:paraId="5649AD82">
            <w:pPr>
              <w:spacing w:line="276" w:lineRule="auto"/>
              <w:outlineLvl w:val="9"/>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本项目由采购人/采购代理机构组织供应商召开谈判前答疑会</w:t>
            </w:r>
          </w:p>
          <w:p w14:paraId="64A1BB11">
            <w:pPr>
              <w:spacing w:line="276" w:lineRule="auto"/>
              <w:outlineLvl w:val="9"/>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时间：   年  月  日    点    分（北京时间）</w:t>
            </w:r>
          </w:p>
          <w:p w14:paraId="38931E0B">
            <w:pPr>
              <w:spacing w:line="276" w:lineRule="auto"/>
              <w:outlineLvl w:val="9"/>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地点：</w:t>
            </w:r>
          </w:p>
          <w:p w14:paraId="2B4DFB84">
            <w:pPr>
              <w:spacing w:line="276" w:lineRule="auto"/>
              <w:outlineLvl w:val="9"/>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联系人：</w:t>
            </w:r>
          </w:p>
          <w:p w14:paraId="6DA9DF82">
            <w:pPr>
              <w:spacing w:line="276" w:lineRule="auto"/>
              <w:outlineLvl w:val="9"/>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联系方式：</w:t>
            </w:r>
          </w:p>
          <w:p w14:paraId="457203CF">
            <w:pPr>
              <w:spacing w:line="276" w:lineRule="auto"/>
              <w:outlineLvl w:val="9"/>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注：参加谈判前答疑会过程中发生的费用由供应商自行承担。</w:t>
            </w:r>
          </w:p>
        </w:tc>
      </w:tr>
      <w:tr w14:paraId="7237DAB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3F13C92">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1.14</w:t>
            </w:r>
          </w:p>
        </w:tc>
        <w:tc>
          <w:tcPr>
            <w:tcW w:w="2694" w:type="dxa"/>
            <w:noWrap/>
            <w:vAlign w:val="center"/>
          </w:tcPr>
          <w:p w14:paraId="7F89FF92">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是否具有行业特殊情况</w:t>
            </w:r>
          </w:p>
        </w:tc>
        <w:tc>
          <w:tcPr>
            <w:tcW w:w="5807" w:type="dxa"/>
            <w:noWrap/>
            <w:vAlign w:val="center"/>
          </w:tcPr>
          <w:p w14:paraId="6C4EBAB9">
            <w:pPr>
              <w:spacing w:line="276" w:lineRule="auto"/>
              <w:outlineLvl w:val="9"/>
              <w:rPr>
                <w:rFonts w:hint="eastAsia" w:ascii="宋体" w:hAnsi="宋体" w:eastAsia="宋体" w:cs="宋体"/>
                <w:bCs/>
                <w:sz w:val="28"/>
                <w:szCs w:val="28"/>
              </w:rPr>
            </w:pPr>
            <w:r>
              <w:rPr>
                <w:rFonts w:hint="eastAsia" w:ascii="宋体" w:hAnsi="宋体" w:eastAsia="宋体" w:cs="宋体"/>
                <w:sz w:val="28"/>
                <w:szCs w:val="28"/>
              </w:rPr>
              <w:t>执行《关于印发中小企业划型标准规定的通知》(工信部联企业〔2011〕300号)规定。</w:t>
            </w:r>
          </w:p>
        </w:tc>
      </w:tr>
      <w:tr w14:paraId="4F70BF8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19074AF">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1.15.2</w:t>
            </w:r>
          </w:p>
        </w:tc>
        <w:tc>
          <w:tcPr>
            <w:tcW w:w="2694" w:type="dxa"/>
            <w:noWrap/>
            <w:vAlign w:val="center"/>
          </w:tcPr>
          <w:p w14:paraId="56594162">
            <w:pPr>
              <w:spacing w:line="276" w:lineRule="auto"/>
              <w:jc w:val="center"/>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分包</w:t>
            </w:r>
          </w:p>
        </w:tc>
        <w:tc>
          <w:tcPr>
            <w:tcW w:w="5807" w:type="dxa"/>
            <w:noWrap/>
            <w:vAlign w:val="center"/>
          </w:tcPr>
          <w:p w14:paraId="0B7211A0">
            <w:pPr>
              <w:spacing w:line="276" w:lineRule="auto"/>
              <w:jc w:val="left"/>
              <w:outlineLvl w:val="9"/>
              <w:rPr>
                <w:rFonts w:hint="eastAsia" w:ascii="宋体" w:hAnsi="宋体" w:eastAsia="宋体" w:cs="宋体"/>
                <w:bCs/>
                <w:color w:val="000000" w:themeColor="text1"/>
                <w:sz w:val="28"/>
                <w:szCs w:val="28"/>
                <w:lang w:val="zh-CN"/>
                <w14:textFill>
                  <w14:solidFill>
                    <w14:schemeClr w14:val="tx1"/>
                  </w14:solidFill>
                </w14:textFill>
              </w:rPr>
            </w:pPr>
            <w:r>
              <w:rPr>
                <w:rFonts w:hint="eastAsia" w:ascii="宋体" w:hAnsi="宋体" w:eastAsia="宋体" w:cs="宋体"/>
                <w:bCs/>
                <w:color w:val="000000" w:themeColor="text1"/>
                <w:sz w:val="28"/>
                <w:szCs w:val="28"/>
                <w:lang w:val="zh-CN"/>
                <w14:textFill>
                  <w14:solidFill>
                    <w14:schemeClr w14:val="tx1"/>
                  </w14:solidFill>
                </w14:textFill>
              </w:rPr>
              <w:sym w:font="Wingdings 2" w:char="0052"/>
            </w:r>
            <w:r>
              <w:rPr>
                <w:rFonts w:hint="eastAsia" w:ascii="宋体" w:hAnsi="宋体" w:eastAsia="宋体" w:cs="宋体"/>
                <w:bCs/>
                <w:color w:val="000000" w:themeColor="text1"/>
                <w:sz w:val="28"/>
                <w:szCs w:val="28"/>
                <w:lang w:val="zh-CN"/>
                <w14:textFill>
                  <w14:solidFill>
                    <w14:schemeClr w14:val="tx1"/>
                  </w14:solidFill>
                </w14:textFill>
              </w:rPr>
              <w:t>不允许分包</w:t>
            </w:r>
          </w:p>
          <w:p w14:paraId="2C7AB6A0">
            <w:pPr>
              <w:spacing w:line="276" w:lineRule="auto"/>
              <w:jc w:val="left"/>
              <w:outlineLvl w:val="9"/>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Cs/>
                <w:sz w:val="28"/>
                <w:szCs w:val="28"/>
                <w:lang w:val="zh-CN"/>
              </w:rPr>
              <w:t>□</w:t>
            </w:r>
            <w:r>
              <w:rPr>
                <w:rFonts w:hint="eastAsia" w:ascii="宋体" w:hAnsi="宋体" w:eastAsia="宋体" w:cs="宋体"/>
                <w:bCs/>
                <w:color w:val="000000" w:themeColor="text1"/>
                <w:sz w:val="28"/>
                <w:szCs w:val="28"/>
                <w:lang w:val="zh-CN"/>
                <w14:textFill>
                  <w14:solidFill>
                    <w14:schemeClr w14:val="tx1"/>
                  </w14:solidFill>
                </w14:textFill>
              </w:rPr>
              <w:t>本项目分包履行的具体内容、金额或者比例、分包人资质要求等。</w:t>
            </w:r>
          </w:p>
        </w:tc>
      </w:tr>
      <w:tr w14:paraId="0CE2421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F1A5D43">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1.17</w:t>
            </w:r>
          </w:p>
        </w:tc>
        <w:tc>
          <w:tcPr>
            <w:tcW w:w="2694" w:type="dxa"/>
            <w:noWrap/>
            <w:vAlign w:val="center"/>
          </w:tcPr>
          <w:p w14:paraId="7A391CD4">
            <w:pPr>
              <w:spacing w:line="276" w:lineRule="auto"/>
              <w:jc w:val="center"/>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谈判保证金</w:t>
            </w:r>
          </w:p>
        </w:tc>
        <w:tc>
          <w:tcPr>
            <w:tcW w:w="5807" w:type="dxa"/>
            <w:noWrap/>
            <w:vAlign w:val="center"/>
          </w:tcPr>
          <w:p w14:paraId="6915F4F9">
            <w:pPr>
              <w:outlineLvl w:val="9"/>
              <w:rPr>
                <w:rFonts w:hint="eastAsia" w:ascii="宋体" w:hAnsi="宋体" w:eastAsia="宋体" w:cs="宋体"/>
                <w:bCs/>
                <w:color w:val="000000" w:themeColor="text1"/>
                <w:sz w:val="28"/>
                <w:szCs w:val="28"/>
                <w:highlight w:val="none"/>
                <w:lang w:eastAsia="zh-CN"/>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本项目要求提交保证金，</w:t>
            </w:r>
            <w:r>
              <w:rPr>
                <w:rFonts w:hint="eastAsia" w:ascii="宋体" w:hAnsi="宋体" w:cs="宋体"/>
                <w:bCs/>
                <w:color w:val="000000" w:themeColor="text1"/>
                <w:sz w:val="28"/>
                <w:szCs w:val="28"/>
                <w:highlight w:val="none"/>
                <w:lang w:eastAsia="zh-CN"/>
                <w14:textFill>
                  <w14:solidFill>
                    <w14:schemeClr w14:val="tx1"/>
                  </w14:solidFill>
                </w14:textFill>
              </w:rPr>
              <w:t>保证金</w:t>
            </w:r>
            <w:r>
              <w:rPr>
                <w:rFonts w:hint="eastAsia" w:ascii="宋体" w:hAnsi="宋体" w:eastAsia="宋体" w:cs="宋体"/>
                <w:bCs/>
                <w:color w:val="000000" w:themeColor="text1"/>
                <w:sz w:val="28"/>
                <w:szCs w:val="28"/>
                <w:highlight w:val="none"/>
                <w14:textFill>
                  <w14:solidFill>
                    <w14:schemeClr w14:val="tx1"/>
                  </w14:solidFill>
                </w14:textFill>
              </w:rPr>
              <w:t>金额</w:t>
            </w:r>
            <w:r>
              <w:rPr>
                <w:rFonts w:hint="eastAsia" w:ascii="宋体" w:hAnsi="宋体" w:cs="宋体"/>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4270元</w:t>
            </w:r>
            <w:r>
              <w:rPr>
                <w:rFonts w:hint="eastAsia" w:ascii="宋体" w:hAnsi="宋体" w:eastAsia="宋体" w:cs="宋体"/>
                <w:bCs/>
                <w:color w:val="000000" w:themeColor="text1"/>
                <w:sz w:val="28"/>
                <w:szCs w:val="28"/>
                <w:highlight w:val="none"/>
                <w:lang w:eastAsia="zh-CN"/>
                <w14:textFill>
                  <w14:solidFill>
                    <w14:schemeClr w14:val="tx1"/>
                  </w14:solidFill>
                </w14:textFill>
              </w:rPr>
              <w:t>；</w:t>
            </w:r>
          </w:p>
          <w:p w14:paraId="76C7ECE0">
            <w:pPr>
              <w:outlineLvl w:val="9"/>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lang w:val="zh-CN" w:eastAsia="zh-CN"/>
                <w14:textFill>
                  <w14:solidFill>
                    <w14:schemeClr w14:val="tx1"/>
                  </w14:solidFill>
                </w14:textFill>
              </w:rPr>
              <w:t>（不超过项目预算金额的百分之</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一</w:t>
            </w:r>
            <w:r>
              <w:rPr>
                <w:rFonts w:hint="eastAsia" w:ascii="宋体" w:hAnsi="宋体" w:eastAsia="宋体" w:cs="宋体"/>
                <w:bCs/>
                <w:color w:val="000000" w:themeColor="text1"/>
                <w:sz w:val="28"/>
                <w:szCs w:val="28"/>
                <w:highlight w:val="none"/>
                <w:lang w:val="zh-CN" w:eastAsia="zh-CN"/>
                <w14:textFill>
                  <w14:solidFill>
                    <w14:schemeClr w14:val="tx1"/>
                  </w14:solidFill>
                </w14:textFill>
              </w:rPr>
              <w:t>且最高不得超过八十万元）。</w:t>
            </w:r>
          </w:p>
          <w:p w14:paraId="12F67A0C">
            <w:pPr>
              <w:outlineLvl w:val="9"/>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1、采用保函形式：保函应当是金融机构、担保机构出具的投标保函（含电子保函）、银行直接出具的保函或者第三方金融服务平台出具的银行保函，响应文件中附扫描件。</w:t>
            </w:r>
          </w:p>
          <w:p w14:paraId="6E644474">
            <w:pPr>
              <w:outlineLvl w:val="9"/>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2、采用银行汇款和支票：应当明确收款账号，响应文件中需附汇票存根或银行转账通知扫描件及其基本账户转出的证明，响应文件中附扫描件。</w:t>
            </w:r>
          </w:p>
          <w:p w14:paraId="6775777A">
            <w:pPr>
              <w:outlineLvl w:val="9"/>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开户名称：山西禾永盛项目管理有限公司</w:t>
            </w:r>
          </w:p>
          <w:p w14:paraId="59C1769E">
            <w:pPr>
              <w:outlineLvl w:val="9"/>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开户行：山西尧都农村商业银行股份有限公司</w:t>
            </w:r>
          </w:p>
          <w:p w14:paraId="1E956611">
            <w:pPr>
              <w:outlineLvl w:val="9"/>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帐  户：601121010300000097971</w:t>
            </w:r>
          </w:p>
          <w:p w14:paraId="0C2A1313">
            <w:pPr>
              <w:outlineLvl w:val="9"/>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行  号：402177000020</w:t>
            </w:r>
          </w:p>
          <w:p w14:paraId="5F6F17E8">
            <w:pPr>
              <w:outlineLvl w:val="9"/>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投标供应商在交付保证金时须在备注或附言中填写项目编号。</w:t>
            </w:r>
          </w:p>
          <w:p w14:paraId="23CCDE88">
            <w:pPr>
              <w:outlineLvl w:val="9"/>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注：①项目分为多个包，投标保证金须按包逐笔支付。</w:t>
            </w:r>
          </w:p>
          <w:p w14:paraId="79DA7513">
            <w:pPr>
              <w:outlineLvl w:val="9"/>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②供应商须在保证金缴纳截止时间之前将保证金电汇凭证或保函扫描件发送到代理机构电子邮箱（18835777778@139.com），邮件标题格式：公司名称+项目名称+“投标保证金金额”</w:t>
            </w:r>
          </w:p>
          <w:p w14:paraId="6AAB58FE">
            <w:pPr>
              <w:outlineLvl w:val="9"/>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3、投标保证金退还方式：通过本单位银行帐户全额退还至供应商账户。</w:t>
            </w:r>
          </w:p>
          <w:p w14:paraId="0A0EB4D7">
            <w:pPr>
              <w:outlineLvl w:val="9"/>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4、投标保证金退还时间：详见</w:t>
            </w:r>
            <w:r>
              <w:rPr>
                <w:rFonts w:hint="eastAsia" w:ascii="宋体" w:hAnsi="宋体" w:cs="宋体"/>
                <w:bCs/>
                <w:color w:val="000000" w:themeColor="text1"/>
                <w:sz w:val="28"/>
                <w:szCs w:val="28"/>
                <w:highlight w:val="none"/>
                <w:lang w:val="en-US" w:eastAsia="zh-CN"/>
                <w14:textFill>
                  <w14:solidFill>
                    <w14:schemeClr w14:val="tx1"/>
                  </w14:solidFill>
                </w14:textFill>
              </w:rPr>
              <w:t>谈判</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文件1.17.2。</w:t>
            </w:r>
          </w:p>
          <w:p w14:paraId="546DE03F">
            <w:pPr>
              <w:outlineLvl w:val="9"/>
              <w:rPr>
                <w:rFonts w:hint="eastAsia" w:ascii="宋体" w:hAnsi="宋体" w:eastAsia="宋体" w:cs="宋体"/>
                <w:bCs/>
                <w:color w:val="000000" w:themeColor="text1"/>
                <w:sz w:val="28"/>
                <w:szCs w:val="28"/>
                <w:highlight w:val="none"/>
                <w:lang w:val="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5、交款时间：保证金缴纳截止时间同文件上传截止时间，逾期系统将自动关闭账户。。</w:t>
            </w:r>
          </w:p>
        </w:tc>
      </w:tr>
      <w:tr w14:paraId="71DBC4E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658365B">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2.1</w:t>
            </w:r>
          </w:p>
        </w:tc>
        <w:tc>
          <w:tcPr>
            <w:tcW w:w="2694" w:type="dxa"/>
            <w:noWrap/>
            <w:vAlign w:val="center"/>
          </w:tcPr>
          <w:p w14:paraId="27D49983">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支持本国企业</w:t>
            </w:r>
          </w:p>
        </w:tc>
        <w:tc>
          <w:tcPr>
            <w:tcW w:w="5807" w:type="dxa"/>
            <w:noWrap/>
            <w:vAlign w:val="center"/>
          </w:tcPr>
          <w:p w14:paraId="200F933C">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根据《中华人民共和国政府采购法》第十条的规定，政府采购应当采购本国货物、工程和服务。</w:t>
            </w:r>
          </w:p>
          <w:p w14:paraId="45F12589">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本项目只允许中国境内供应商参加</w:t>
            </w:r>
          </w:p>
        </w:tc>
      </w:tr>
      <w:tr w14:paraId="7137F2E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689E8D4">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2.5.1</w:t>
            </w:r>
          </w:p>
        </w:tc>
        <w:tc>
          <w:tcPr>
            <w:tcW w:w="2694" w:type="dxa"/>
            <w:noWrap/>
            <w:vAlign w:val="center"/>
          </w:tcPr>
          <w:p w14:paraId="5F365E27">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是否专门面向</w:t>
            </w:r>
          </w:p>
          <w:p w14:paraId="6597C437">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中小企业采购</w:t>
            </w:r>
          </w:p>
          <w:p w14:paraId="690FD237">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（定向采购）</w:t>
            </w:r>
          </w:p>
        </w:tc>
        <w:tc>
          <w:tcPr>
            <w:tcW w:w="5807" w:type="dxa"/>
            <w:noWrap/>
            <w:vAlign w:val="center"/>
          </w:tcPr>
          <w:p w14:paraId="47B030AB">
            <w:pPr>
              <w:spacing w:line="276" w:lineRule="auto"/>
              <w:outlineLvl w:val="9"/>
              <w:rPr>
                <w:rFonts w:hint="eastAsia" w:ascii="宋体" w:hAnsi="宋体" w:eastAsia="宋体" w:cs="宋体"/>
                <w:bCs/>
                <w:sz w:val="28"/>
                <w:szCs w:val="28"/>
                <w:lang w:eastAsia="zh-CN"/>
              </w:rPr>
            </w:pPr>
            <w:r>
              <w:rPr>
                <w:rFonts w:hint="eastAsia" w:ascii="宋体" w:hAnsi="宋体" w:eastAsia="宋体" w:cs="宋体"/>
                <w:bCs/>
                <w:sz w:val="28"/>
                <w:szCs w:val="28"/>
              </w:rPr>
              <w:sym w:font="Wingdings" w:char="00FE"/>
            </w:r>
            <w:r>
              <w:rPr>
                <w:rFonts w:hint="eastAsia" w:ascii="宋体" w:hAnsi="宋体" w:eastAsia="宋体" w:cs="宋体"/>
                <w:bCs/>
                <w:sz w:val="28"/>
                <w:szCs w:val="28"/>
              </w:rPr>
              <w:t>本项目属于专门面向中小企业采购的项目,供应商应为中小微企业或监狱企业或残疾人福利性单位，提供相应证明材料。不执行支持中小企业发展、支持监狱企业发展、促进残疾人就业的价格优惠政策。</w:t>
            </w:r>
            <w:r>
              <w:rPr>
                <w:rFonts w:hint="eastAsia" w:ascii="宋体" w:hAnsi="宋体" w:cs="宋体"/>
                <w:b/>
                <w:bCs w:val="0"/>
                <w:sz w:val="28"/>
                <w:szCs w:val="28"/>
                <w:lang w:eastAsia="zh-CN"/>
              </w:rPr>
              <w:t>（本项目</w:t>
            </w:r>
            <w:r>
              <w:rPr>
                <w:rFonts w:hint="eastAsia" w:ascii="宋体" w:hAnsi="宋体" w:cs="宋体"/>
                <w:b/>
                <w:bCs w:val="0"/>
                <w:sz w:val="28"/>
                <w:szCs w:val="28"/>
                <w:lang w:val="en-US" w:eastAsia="zh-CN"/>
              </w:rPr>
              <w:t>采</w:t>
            </w:r>
            <w:r>
              <w:rPr>
                <w:rFonts w:hint="eastAsia" w:ascii="宋体" w:hAnsi="宋体" w:cs="宋体"/>
                <w:b/>
                <w:bCs w:val="0"/>
                <w:sz w:val="28"/>
                <w:szCs w:val="28"/>
                <w:lang w:eastAsia="zh-CN"/>
              </w:rPr>
              <w:t>购标的对</w:t>
            </w:r>
            <w:r>
              <w:rPr>
                <w:rFonts w:hint="eastAsia" w:ascii="宋体" w:hAnsi="宋体" w:cs="宋体"/>
                <w:b/>
                <w:bCs w:val="0"/>
                <w:sz w:val="28"/>
                <w:szCs w:val="28"/>
                <w:lang w:val="en-US" w:eastAsia="zh-CN"/>
              </w:rPr>
              <w:t>应</w:t>
            </w:r>
            <w:r>
              <w:rPr>
                <w:rFonts w:hint="eastAsia" w:ascii="宋体" w:hAnsi="宋体" w:cs="宋体"/>
                <w:b/>
                <w:bCs w:val="0"/>
                <w:sz w:val="28"/>
                <w:szCs w:val="28"/>
                <w:lang w:eastAsia="zh-CN"/>
              </w:rPr>
              <w:t>的中小企</w:t>
            </w:r>
            <w:r>
              <w:rPr>
                <w:rFonts w:hint="eastAsia" w:ascii="宋体" w:hAnsi="宋体" w:cs="宋体"/>
                <w:b/>
                <w:bCs w:val="0"/>
                <w:sz w:val="28"/>
                <w:szCs w:val="28"/>
                <w:lang w:val="en-US" w:eastAsia="zh-CN"/>
              </w:rPr>
              <w:t>业</w:t>
            </w:r>
            <w:r>
              <w:rPr>
                <w:rFonts w:hint="eastAsia" w:ascii="宋体" w:hAnsi="宋体" w:cs="宋体"/>
                <w:b/>
                <w:bCs w:val="0"/>
                <w:sz w:val="28"/>
                <w:szCs w:val="28"/>
                <w:lang w:eastAsia="zh-CN"/>
              </w:rPr>
              <w:t>划分标准所属行业：</w:t>
            </w:r>
            <w:r>
              <w:rPr>
                <w:rFonts w:hint="eastAsia" w:ascii="宋体" w:hAnsi="宋体" w:cs="宋体"/>
                <w:b/>
                <w:bCs w:val="0"/>
                <w:sz w:val="28"/>
                <w:szCs w:val="28"/>
                <w:u w:val="single"/>
                <w:lang w:val="en-US" w:eastAsia="zh-CN"/>
              </w:rPr>
              <w:t xml:space="preserve"> 农、林、牧、渔业  </w:t>
            </w:r>
            <w:r>
              <w:rPr>
                <w:rFonts w:hint="eastAsia" w:ascii="宋体" w:hAnsi="宋体" w:cs="宋体"/>
                <w:b/>
                <w:bCs w:val="0"/>
                <w:sz w:val="28"/>
                <w:szCs w:val="28"/>
                <w:lang w:val="en-US" w:eastAsia="zh-CN"/>
              </w:rPr>
              <w:t xml:space="preserve"> </w:t>
            </w:r>
            <w:r>
              <w:rPr>
                <w:rFonts w:hint="eastAsia" w:ascii="宋体" w:hAnsi="宋体" w:cs="宋体"/>
                <w:b/>
                <w:bCs w:val="0"/>
                <w:sz w:val="28"/>
                <w:szCs w:val="28"/>
                <w:lang w:eastAsia="zh-CN"/>
              </w:rPr>
              <w:t>）</w:t>
            </w:r>
          </w:p>
          <w:p w14:paraId="53EB96A1">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sym w:font="Wingdings 2" w:char="00A3"/>
            </w:r>
            <w:r>
              <w:rPr>
                <w:rFonts w:hint="eastAsia" w:ascii="宋体" w:hAnsi="宋体" w:eastAsia="宋体" w:cs="宋体"/>
                <w:bCs/>
                <w:sz w:val="28"/>
                <w:szCs w:val="28"/>
              </w:rPr>
              <w:t>本项目不属于面向中小企业采购的项目。</w:t>
            </w:r>
          </w:p>
          <w:p w14:paraId="1367CD1D">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sym w:font="Wingdings" w:char="00A8"/>
            </w:r>
            <w:r>
              <w:rPr>
                <w:rFonts w:hint="eastAsia" w:ascii="宋体" w:hAnsi="宋体" w:eastAsia="宋体" w:cs="宋体"/>
                <w:bCs/>
                <w:sz w:val="28"/>
                <w:szCs w:val="28"/>
              </w:rPr>
              <w:t>本项目属于部分面向中小企业采购的项目。预留份额比例为预算的  %，预留预算金额为万元（需和意向公开填报信息一致）。对于未预留份额专门面向中小企业采购的采购项目，以及预留份额项目中的非预留部分采购包，对小微企业报价给予15%的扣除，用扣除后的价格参加评审。</w:t>
            </w:r>
          </w:p>
          <w:p w14:paraId="478D3F48">
            <w:pPr>
              <w:spacing w:line="276" w:lineRule="auto"/>
              <w:outlineLvl w:val="9"/>
              <w:rPr>
                <w:rFonts w:hint="eastAsia" w:ascii="宋体" w:hAnsi="宋体" w:eastAsia="宋体" w:cs="宋体"/>
                <w:bCs/>
                <w:sz w:val="28"/>
                <w:szCs w:val="28"/>
                <w:highlight w:val="yellow"/>
                <w:lang w:val="zh-CN"/>
              </w:rPr>
            </w:pPr>
            <w:r>
              <w:rPr>
                <w:rFonts w:hint="eastAsia" w:ascii="宋体" w:hAnsi="宋体" w:eastAsia="宋体" w:cs="宋体"/>
                <w:bCs/>
                <w:sz w:val="28"/>
                <w:szCs w:val="28"/>
              </w:rPr>
              <w:t>注：符合中小企业划分标准的个体工商户，在政府采购活动中视同中小企业。</w:t>
            </w:r>
          </w:p>
        </w:tc>
      </w:tr>
      <w:tr w14:paraId="41478FE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1739" w:hRule="atLeast"/>
        </w:trPr>
        <w:tc>
          <w:tcPr>
            <w:tcW w:w="1020" w:type="dxa"/>
            <w:noWrap/>
            <w:vAlign w:val="center"/>
          </w:tcPr>
          <w:p w14:paraId="5F12DD24">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2.5.2</w:t>
            </w:r>
          </w:p>
        </w:tc>
        <w:tc>
          <w:tcPr>
            <w:tcW w:w="2694" w:type="dxa"/>
            <w:noWrap/>
            <w:vAlign w:val="center"/>
          </w:tcPr>
          <w:p w14:paraId="4D30CB6A">
            <w:pPr>
              <w:spacing w:line="400" w:lineRule="exact"/>
              <w:jc w:val="center"/>
              <w:outlineLvl w:val="9"/>
              <w:rPr>
                <w:rFonts w:hint="eastAsia" w:ascii="宋体" w:hAnsi="宋体" w:eastAsia="宋体" w:cs="宋体"/>
                <w:bCs/>
                <w:sz w:val="28"/>
                <w:szCs w:val="28"/>
                <w:lang w:val="zh-CN"/>
              </w:rPr>
            </w:pPr>
            <w:r>
              <w:rPr>
                <w:rFonts w:hint="eastAsia" w:ascii="宋体" w:hAnsi="宋体" w:eastAsia="宋体" w:cs="宋体"/>
                <w:bCs/>
                <w:sz w:val="28"/>
                <w:szCs w:val="28"/>
                <w:lang w:val="zh-CN"/>
              </w:rPr>
              <w:t>创新产品和服务</w:t>
            </w:r>
          </w:p>
        </w:tc>
        <w:tc>
          <w:tcPr>
            <w:tcW w:w="5807" w:type="dxa"/>
            <w:noWrap/>
            <w:vAlign w:val="center"/>
          </w:tcPr>
          <w:p w14:paraId="0CB415F3">
            <w:pPr>
              <w:spacing w:line="400" w:lineRule="exact"/>
              <w:jc w:val="left"/>
              <w:outlineLvl w:val="9"/>
              <w:rPr>
                <w:rFonts w:hint="eastAsia" w:ascii="宋体" w:hAnsi="宋体" w:eastAsia="宋体" w:cs="宋体"/>
                <w:bCs/>
                <w:sz w:val="28"/>
                <w:szCs w:val="28"/>
                <w:lang w:val="zh-CN"/>
              </w:rPr>
            </w:pPr>
            <w:r>
              <w:rPr>
                <w:rFonts w:hint="eastAsia" w:ascii="宋体" w:hAnsi="宋体" w:eastAsia="宋体" w:cs="宋体"/>
                <w:bCs/>
                <w:sz w:val="28"/>
                <w:szCs w:val="28"/>
                <w:lang w:val="zh-CN"/>
              </w:rPr>
              <w:t>（1）</w:t>
            </w:r>
            <w:r>
              <w:rPr>
                <w:rFonts w:hint="eastAsia" w:ascii="宋体" w:hAnsi="宋体" w:cs="宋体"/>
                <w:bCs/>
                <w:sz w:val="28"/>
                <w:szCs w:val="28"/>
                <w:lang w:val="zh-CN"/>
              </w:rPr>
              <w:t>供应商</w:t>
            </w:r>
            <w:r>
              <w:rPr>
                <w:rFonts w:hint="eastAsia" w:ascii="宋体" w:hAnsi="宋体" w:eastAsia="宋体" w:cs="宋体"/>
                <w:bCs/>
                <w:sz w:val="28"/>
                <w:szCs w:val="28"/>
                <w:lang w:val="zh-CN"/>
              </w:rPr>
              <w:t>投报产品或服务属于《山西省创新产品和服务推荐清单》中创新产品或创新服务的，在评审时，享受投报产品价格折扣。（2）</w:t>
            </w:r>
            <w:r>
              <w:rPr>
                <w:rFonts w:hint="eastAsia" w:ascii="宋体" w:hAnsi="宋体" w:cs="宋体"/>
                <w:bCs/>
                <w:sz w:val="28"/>
                <w:szCs w:val="28"/>
                <w:lang w:val="zh-CN"/>
              </w:rPr>
              <w:t>供应商</w:t>
            </w:r>
            <w:r>
              <w:rPr>
                <w:rFonts w:hint="eastAsia" w:ascii="宋体" w:hAnsi="宋体" w:eastAsia="宋体" w:cs="宋体"/>
                <w:bCs/>
                <w:sz w:val="28"/>
                <w:szCs w:val="28"/>
                <w:lang w:val="zh-CN"/>
              </w:rPr>
              <w:t>投报创新产品或创新服务的，需如实填写《创新产品或创新服务明细表》，并提供《山西省创新产品和服务推荐清单》（格式见第五章）。</w:t>
            </w:r>
          </w:p>
        </w:tc>
      </w:tr>
      <w:tr w14:paraId="7B83598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828" w:hRule="atLeast"/>
        </w:trPr>
        <w:tc>
          <w:tcPr>
            <w:tcW w:w="1020" w:type="dxa"/>
            <w:noWrap/>
            <w:vAlign w:val="center"/>
          </w:tcPr>
          <w:p w14:paraId="3FA65143">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2.5.3</w:t>
            </w:r>
          </w:p>
        </w:tc>
        <w:tc>
          <w:tcPr>
            <w:tcW w:w="2694" w:type="dxa"/>
            <w:noWrap/>
            <w:vAlign w:val="center"/>
          </w:tcPr>
          <w:p w14:paraId="29D69581">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本项目中小企业划分标准所属行业</w:t>
            </w:r>
          </w:p>
        </w:tc>
        <w:tc>
          <w:tcPr>
            <w:tcW w:w="5807" w:type="dxa"/>
            <w:noWrap/>
            <w:vAlign w:val="center"/>
          </w:tcPr>
          <w:p w14:paraId="15C361D3">
            <w:pPr>
              <w:spacing w:line="276" w:lineRule="auto"/>
              <w:outlineLvl w:val="9"/>
              <w:rPr>
                <w:rFonts w:hint="eastAsia" w:ascii="宋体" w:hAnsi="宋体" w:eastAsia="宋体" w:cs="宋体"/>
                <w:bCs/>
                <w:color w:val="000000" w:themeColor="text1"/>
                <w:sz w:val="28"/>
                <w:szCs w:val="28"/>
                <w:lang w:val="zh-CN"/>
                <w14:textFill>
                  <w14:solidFill>
                    <w14:schemeClr w14:val="tx1"/>
                  </w14:solidFill>
                </w14:textFill>
              </w:rPr>
            </w:pPr>
            <w:r>
              <w:rPr>
                <w:rFonts w:hint="eastAsia" w:ascii="宋体" w:hAnsi="宋体" w:eastAsia="宋体" w:cs="宋体"/>
                <w:bCs/>
                <w:color w:val="000000" w:themeColor="text1"/>
                <w:sz w:val="28"/>
                <w:szCs w:val="28"/>
                <w:lang w:val="zh-CN"/>
                <w14:textFill>
                  <w14:solidFill>
                    <w14:schemeClr w14:val="tx1"/>
                  </w14:solidFill>
                </w14:textFill>
              </w:rPr>
              <w:t>执行《关于印发中小企业划型标准规定的通知》(工信部联企业〔2011〕300号)规定。</w:t>
            </w:r>
          </w:p>
        </w:tc>
      </w:tr>
      <w:tr w14:paraId="05432AB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AA5BC90">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2.5.4</w:t>
            </w:r>
          </w:p>
          <w:p w14:paraId="5B4D2719">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2.5.5</w:t>
            </w:r>
          </w:p>
        </w:tc>
        <w:tc>
          <w:tcPr>
            <w:tcW w:w="2694" w:type="dxa"/>
            <w:noWrap/>
            <w:vAlign w:val="center"/>
          </w:tcPr>
          <w:p w14:paraId="4B46BA5B">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支持中小企业发展价格优惠政策</w:t>
            </w:r>
          </w:p>
        </w:tc>
        <w:tc>
          <w:tcPr>
            <w:tcW w:w="5807" w:type="dxa"/>
            <w:noWrap/>
            <w:vAlign w:val="center"/>
          </w:tcPr>
          <w:p w14:paraId="596ED137">
            <w:pPr>
              <w:spacing w:line="276" w:lineRule="auto"/>
              <w:outlineLvl w:val="9"/>
              <w:rPr>
                <w:rFonts w:hint="eastAsia" w:ascii="宋体" w:hAnsi="宋体" w:eastAsia="宋体" w:cs="宋体"/>
                <w:bCs/>
                <w:color w:val="000000"/>
                <w:sz w:val="28"/>
                <w:szCs w:val="28"/>
              </w:rPr>
            </w:pPr>
            <w:r>
              <w:rPr>
                <w:rFonts w:hint="eastAsia" w:ascii="宋体" w:hAnsi="宋体" w:eastAsia="宋体" w:cs="宋体"/>
                <w:bCs/>
                <w:color w:val="000000"/>
                <w:sz w:val="28"/>
                <w:szCs w:val="28"/>
              </w:rPr>
              <w:t>对于未预留份额专门面向中小企业采购的采购项目，以及预留份额项目中的非预留部分采购包，对小微企业报价给予15%的扣除，用扣除后的价格参加评审。</w:t>
            </w:r>
          </w:p>
          <w:p w14:paraId="123EDFDA">
            <w:pPr>
              <w:spacing w:line="276" w:lineRule="auto"/>
              <w:outlineLvl w:val="9"/>
              <w:rPr>
                <w:rFonts w:hint="eastAsia" w:ascii="宋体" w:hAnsi="宋体" w:eastAsia="宋体" w:cs="宋体"/>
                <w:bCs/>
                <w:color w:val="000000"/>
                <w:sz w:val="28"/>
                <w:szCs w:val="28"/>
              </w:rPr>
            </w:pPr>
            <w:r>
              <w:rPr>
                <w:rFonts w:hint="eastAsia" w:ascii="宋体" w:hAnsi="宋体" w:eastAsia="宋体" w:cs="宋体"/>
                <w:bCs/>
                <w:color w:val="000000"/>
                <w:sz w:val="28"/>
                <w:szCs w:val="28"/>
              </w:rPr>
              <w:t>注：符合中小企业划分标准的个体工商户，在政府采购活动中视同中小企业。</w:t>
            </w:r>
          </w:p>
        </w:tc>
      </w:tr>
      <w:tr w14:paraId="5B9E286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DB2DB80">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2.1-2.10</w:t>
            </w:r>
          </w:p>
        </w:tc>
        <w:tc>
          <w:tcPr>
            <w:tcW w:w="2694" w:type="dxa"/>
            <w:noWrap/>
            <w:vAlign w:val="center"/>
          </w:tcPr>
          <w:p w14:paraId="5A08B989">
            <w:pPr>
              <w:spacing w:line="276" w:lineRule="auto"/>
              <w:jc w:val="center"/>
              <w:outlineLvl w:val="9"/>
              <w:rPr>
                <w:rFonts w:hint="eastAsia" w:ascii="宋体" w:hAnsi="宋体" w:eastAsia="宋体" w:cs="宋体"/>
                <w:w w:val="90"/>
                <w:sz w:val="28"/>
                <w:szCs w:val="28"/>
              </w:rPr>
            </w:pPr>
            <w:r>
              <w:rPr>
                <w:rFonts w:hint="eastAsia" w:ascii="宋体" w:hAnsi="宋体" w:eastAsia="宋体" w:cs="宋体"/>
                <w:bCs/>
                <w:color w:val="000000"/>
                <w:sz w:val="28"/>
                <w:szCs w:val="28"/>
              </w:rPr>
              <w:t>是否落实政府采购相关政策要求</w:t>
            </w:r>
          </w:p>
        </w:tc>
        <w:tc>
          <w:tcPr>
            <w:tcW w:w="5807" w:type="dxa"/>
            <w:noWrap/>
            <w:vAlign w:val="center"/>
          </w:tcPr>
          <w:p w14:paraId="7B77ADD8">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是（详见第二章第2.1、2.2、2.3、2.4、2.5、2.6、2.7、2.8、2.9、2.10款相关规定）</w:t>
            </w:r>
          </w:p>
          <w:p w14:paraId="3CF340EF">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1、中小企业参加本项目</w:t>
            </w:r>
            <w:r>
              <w:rPr>
                <w:rFonts w:hint="eastAsia" w:ascii="宋体" w:hAnsi="宋体" w:cs="宋体"/>
                <w:bCs/>
                <w:sz w:val="28"/>
                <w:szCs w:val="28"/>
                <w:lang w:eastAsia="zh-CN"/>
              </w:rPr>
              <w:t>谈判</w:t>
            </w:r>
            <w:r>
              <w:rPr>
                <w:rFonts w:hint="eastAsia" w:ascii="宋体" w:hAnsi="宋体" w:eastAsia="宋体" w:cs="宋体"/>
                <w:bCs/>
                <w:sz w:val="28"/>
                <w:szCs w:val="28"/>
              </w:rPr>
              <w:t>要求：</w:t>
            </w:r>
          </w:p>
          <w:p w14:paraId="67FD5468">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1）中小企业，是指在中华人民共和国境内依法设立，依据国务院批准的中小企业划分标准确定的中型企业、小型企业和微型企业，但与大企业的负责人为同一人，或者与大企业存在直接控股、管理关系的除外。属于中小企业的，需如实填写《中小企业声明函》（格式见第五章）。</w:t>
            </w:r>
          </w:p>
          <w:p w14:paraId="2F0ED6BF">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（2）中型、小型企业提供的货物既有中小企业制造货物，也有大型企业制造货物的，不享受价格折扣。</w:t>
            </w:r>
          </w:p>
          <w:p w14:paraId="24B2DCE8">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3）联合体价格折扣：本项目若允许联合体参加，大中型企业与小型、微型企业组成联合体的，联合协议约定小型、微型企业的合同份额占到合同总金额30%以上的，对联合体的报价给予4%的扣除，用扣除后价格参加评审。</w:t>
            </w:r>
          </w:p>
          <w:p w14:paraId="7869003D">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4</w:t>
            </w:r>
            <w:r>
              <w:rPr>
                <w:rFonts w:hint="eastAsia" w:ascii="宋体" w:hAnsi="宋体" w:eastAsia="宋体" w:cs="宋体"/>
                <w:bCs/>
                <w:sz w:val="28"/>
                <w:szCs w:val="28"/>
              </w:rPr>
              <w:t>）大中型企业向小型、微型企业分包的价格折扣：大中型企业向一家或者多家小型、微型企业分包的，分包意向协议约定小型、微型企业的合同份额占到合同总金额30%以上的，对大中型企业的报价给予4%的扣除，用扣除后价格参加评审。</w:t>
            </w:r>
          </w:p>
          <w:p w14:paraId="0D8A8D1C">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7．涉及残疾人福利性单位参加投标的要求：</w:t>
            </w:r>
          </w:p>
          <w:p w14:paraId="13599847">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须根据财库【2017】141号《关于促进残疾人就业政府采购政策的通知》的要求，如实填写《残疾人福利性单位声明函》（格式见第五章）。</w:t>
            </w:r>
          </w:p>
          <w:p w14:paraId="33496F2C">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8．涉及创新产品、创新服务的要求：</w:t>
            </w:r>
          </w:p>
          <w:p w14:paraId="51EE2E84">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（1）</w:t>
            </w:r>
            <w:r>
              <w:rPr>
                <w:rFonts w:hint="eastAsia" w:ascii="宋体" w:hAnsi="宋体" w:eastAsia="宋体" w:cs="宋体"/>
                <w:bCs/>
                <w:sz w:val="28"/>
                <w:szCs w:val="28"/>
                <w:lang w:eastAsia="zh-CN"/>
              </w:rPr>
              <w:t>供应商</w:t>
            </w:r>
            <w:r>
              <w:rPr>
                <w:rFonts w:hint="eastAsia" w:ascii="宋体" w:hAnsi="宋体" w:eastAsia="宋体" w:cs="宋体"/>
                <w:bCs/>
                <w:sz w:val="28"/>
                <w:szCs w:val="28"/>
              </w:rPr>
              <w:t>投报产品或服务属于《山西省创新产品和服务推荐清单》中创新产品或创新服务的，在评审时，享受投报产品价格折扣。</w:t>
            </w:r>
          </w:p>
          <w:p w14:paraId="77EF056F">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（2）</w:t>
            </w:r>
            <w:r>
              <w:rPr>
                <w:rFonts w:hint="eastAsia" w:ascii="宋体" w:hAnsi="宋体" w:eastAsia="宋体" w:cs="宋体"/>
                <w:bCs/>
                <w:sz w:val="28"/>
                <w:szCs w:val="28"/>
                <w:lang w:eastAsia="zh-CN"/>
              </w:rPr>
              <w:t>供应商</w:t>
            </w:r>
            <w:r>
              <w:rPr>
                <w:rFonts w:hint="eastAsia" w:ascii="宋体" w:hAnsi="宋体" w:eastAsia="宋体" w:cs="宋体"/>
                <w:bCs/>
                <w:sz w:val="28"/>
                <w:szCs w:val="28"/>
              </w:rPr>
              <w:t>投报创新产品或创新服务的，需如实填写《创新产品或创新服务明细表》，并提供《山西省创新产品和服务推荐清单》（格式见第五章）。</w:t>
            </w:r>
          </w:p>
          <w:p w14:paraId="20D0DA2E">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9．涉及监狱企业参加投标的要求：</w:t>
            </w:r>
          </w:p>
          <w:p w14:paraId="36011A6C">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（1）监狱企业参加投标视同小、微企业，需提供由省级以上监狱管理局或戒毒管理局出具的属于监狱企业的证明文件。</w:t>
            </w:r>
          </w:p>
          <w:p w14:paraId="23849612">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2</w:t>
            </w:r>
            <w:r>
              <w:rPr>
                <w:rFonts w:hint="eastAsia" w:ascii="宋体" w:hAnsi="宋体" w:eastAsia="宋体" w:cs="宋体"/>
                <w:bCs/>
                <w:sz w:val="28"/>
                <w:szCs w:val="28"/>
              </w:rPr>
              <w:t>）监狱企业与中型企业组成联合体参加投标的，或者向监狱企业分包，且联合体协议或分包意向协议约定监狱企业的协议金额占到合同金额30%以上的，享受投报标的价格折扣，用扣除后的价格参与评审。</w:t>
            </w:r>
          </w:p>
          <w:p w14:paraId="6CB158F1">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10.专门面向中小企业采购的项目，不执行支持中小企业发展、促进残疾人就业、支持监狱企业发展的价格优惠政策。</w:t>
            </w:r>
          </w:p>
        </w:tc>
      </w:tr>
      <w:tr w14:paraId="5F1F650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B84B255">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3.2.1</w:t>
            </w:r>
          </w:p>
        </w:tc>
        <w:tc>
          <w:tcPr>
            <w:tcW w:w="2694" w:type="dxa"/>
            <w:noWrap/>
            <w:vAlign w:val="center"/>
          </w:tcPr>
          <w:p w14:paraId="096CC8DD">
            <w:pPr>
              <w:spacing w:line="276" w:lineRule="auto"/>
              <w:jc w:val="center"/>
              <w:outlineLvl w:val="9"/>
              <w:rPr>
                <w:rFonts w:hint="eastAsia" w:ascii="宋体" w:hAnsi="宋体" w:eastAsia="宋体" w:cs="宋体"/>
                <w:b/>
                <w:sz w:val="28"/>
                <w:szCs w:val="28"/>
              </w:rPr>
            </w:pPr>
            <w:r>
              <w:rPr>
                <w:rFonts w:hint="eastAsia" w:ascii="宋体" w:hAnsi="宋体" w:eastAsia="宋体" w:cs="宋体"/>
                <w:sz w:val="28"/>
                <w:szCs w:val="28"/>
              </w:rPr>
              <w:t>竞争性谈判文件提疑截止时间</w:t>
            </w:r>
          </w:p>
        </w:tc>
        <w:tc>
          <w:tcPr>
            <w:tcW w:w="5807" w:type="dxa"/>
            <w:noWrap/>
            <w:vAlign w:val="center"/>
          </w:tcPr>
          <w:p w14:paraId="6BE9AF13">
            <w:pPr>
              <w:spacing w:line="276" w:lineRule="auto"/>
              <w:outlineLvl w:val="9"/>
              <w:rPr>
                <w:rFonts w:hint="eastAsia" w:ascii="宋体" w:hAnsi="宋体" w:eastAsia="宋体" w:cs="宋体"/>
                <w:b/>
                <w:sz w:val="28"/>
                <w:szCs w:val="28"/>
              </w:rPr>
            </w:pPr>
            <w:r>
              <w:rPr>
                <w:rFonts w:hint="eastAsia" w:ascii="宋体" w:hAnsi="宋体" w:eastAsia="宋体" w:cs="宋体"/>
                <w:bCs/>
                <w:sz w:val="28"/>
                <w:szCs w:val="28"/>
              </w:rPr>
              <w:t>在知道或应知其权益受到损害之日起7个工作日内</w:t>
            </w:r>
          </w:p>
        </w:tc>
      </w:tr>
      <w:tr w14:paraId="032D6C4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D83402C">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4.1.1</w:t>
            </w:r>
          </w:p>
        </w:tc>
        <w:tc>
          <w:tcPr>
            <w:tcW w:w="2694" w:type="dxa"/>
            <w:noWrap/>
            <w:vAlign w:val="center"/>
          </w:tcPr>
          <w:p w14:paraId="2903AC8E">
            <w:pPr>
              <w:spacing w:line="276" w:lineRule="auto"/>
              <w:jc w:val="center"/>
              <w:outlineLvl w:val="9"/>
              <w:rPr>
                <w:rFonts w:hint="eastAsia" w:ascii="宋体" w:hAnsi="宋体" w:eastAsia="宋体" w:cs="宋体"/>
                <w:sz w:val="28"/>
                <w:szCs w:val="28"/>
              </w:rPr>
            </w:pPr>
            <w:r>
              <w:rPr>
                <w:rFonts w:hint="eastAsia" w:ascii="宋体" w:hAnsi="宋体" w:cs="宋体"/>
                <w:sz w:val="28"/>
                <w:szCs w:val="28"/>
                <w:lang w:eastAsia="zh-CN"/>
              </w:rPr>
              <w:t>响应文件</w:t>
            </w:r>
            <w:r>
              <w:rPr>
                <w:rFonts w:hint="eastAsia" w:ascii="宋体" w:hAnsi="宋体" w:eastAsia="宋体" w:cs="宋体"/>
                <w:sz w:val="28"/>
                <w:szCs w:val="28"/>
              </w:rPr>
              <w:t>的形式</w:t>
            </w:r>
          </w:p>
        </w:tc>
        <w:tc>
          <w:tcPr>
            <w:tcW w:w="5807" w:type="dxa"/>
            <w:noWrap/>
            <w:vAlign w:val="center"/>
          </w:tcPr>
          <w:p w14:paraId="6D62A53C">
            <w:pPr>
              <w:spacing w:line="276" w:lineRule="auto"/>
              <w:outlineLvl w:val="9"/>
              <w:rPr>
                <w:rFonts w:hint="eastAsia" w:ascii="宋体" w:hAnsi="宋体" w:eastAsia="宋体" w:cs="宋体"/>
                <w:sz w:val="28"/>
                <w:szCs w:val="28"/>
              </w:rPr>
            </w:pPr>
            <w:r>
              <w:rPr>
                <w:rFonts w:hint="eastAsia" w:ascii="宋体" w:hAnsi="宋体" w:eastAsia="宋体" w:cs="宋体"/>
                <w:b/>
                <w:sz w:val="28"/>
                <w:szCs w:val="28"/>
                <w:u w:val="single"/>
              </w:rPr>
              <w:t>电子加密</w:t>
            </w:r>
            <w:r>
              <w:rPr>
                <w:rFonts w:hint="eastAsia" w:ascii="宋体" w:hAnsi="宋体" w:cs="宋体"/>
                <w:b/>
                <w:sz w:val="28"/>
                <w:szCs w:val="28"/>
                <w:u w:val="single"/>
                <w:lang w:eastAsia="zh-CN"/>
              </w:rPr>
              <w:t>响应文件</w:t>
            </w:r>
            <w:r>
              <w:rPr>
                <w:rFonts w:hint="eastAsia" w:ascii="宋体" w:hAnsi="宋体" w:eastAsia="宋体" w:cs="宋体"/>
                <w:bCs/>
                <w:sz w:val="28"/>
                <w:szCs w:val="28"/>
              </w:rPr>
              <w:t>（是指通过“政采云电子交易客户端”完成</w:t>
            </w:r>
            <w:r>
              <w:rPr>
                <w:rFonts w:hint="eastAsia" w:ascii="宋体" w:hAnsi="宋体" w:cs="宋体"/>
                <w:bCs/>
                <w:sz w:val="28"/>
                <w:szCs w:val="28"/>
                <w:lang w:eastAsia="zh-CN"/>
              </w:rPr>
              <w:t>响应文件</w:t>
            </w:r>
            <w:r>
              <w:rPr>
                <w:rFonts w:hint="eastAsia" w:ascii="宋体" w:hAnsi="宋体" w:eastAsia="宋体" w:cs="宋体"/>
                <w:bCs/>
                <w:sz w:val="28"/>
                <w:szCs w:val="28"/>
              </w:rPr>
              <w:t>编制后生成并加密的数据电文形式的</w:t>
            </w:r>
            <w:r>
              <w:rPr>
                <w:rFonts w:hint="eastAsia" w:ascii="宋体" w:hAnsi="宋体" w:cs="宋体"/>
                <w:bCs/>
                <w:sz w:val="28"/>
                <w:szCs w:val="28"/>
                <w:lang w:eastAsia="zh-CN"/>
              </w:rPr>
              <w:t>响应文件</w:t>
            </w:r>
            <w:r>
              <w:rPr>
                <w:rFonts w:hint="eastAsia" w:ascii="宋体" w:hAnsi="宋体" w:eastAsia="宋体" w:cs="宋体"/>
                <w:bCs/>
                <w:sz w:val="28"/>
                <w:szCs w:val="28"/>
              </w:rPr>
              <w:t>，</w:t>
            </w:r>
            <w:r>
              <w:rPr>
                <w:rFonts w:hint="eastAsia" w:ascii="宋体" w:hAnsi="宋体" w:eastAsia="宋体" w:cs="宋体"/>
                <w:b/>
                <w:sz w:val="28"/>
                <w:szCs w:val="28"/>
              </w:rPr>
              <w:t>文件格式“.jmbs”）</w:t>
            </w:r>
          </w:p>
        </w:tc>
      </w:tr>
      <w:tr w14:paraId="6754F4C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4" w:hRule="atLeast"/>
        </w:trPr>
        <w:tc>
          <w:tcPr>
            <w:tcW w:w="1020" w:type="dxa"/>
            <w:noWrap/>
            <w:vAlign w:val="center"/>
          </w:tcPr>
          <w:p w14:paraId="70139690">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4.2.2</w:t>
            </w:r>
          </w:p>
        </w:tc>
        <w:tc>
          <w:tcPr>
            <w:tcW w:w="2694" w:type="dxa"/>
            <w:noWrap/>
            <w:vAlign w:val="center"/>
          </w:tcPr>
          <w:p w14:paraId="39F95FD0">
            <w:pPr>
              <w:spacing w:line="276" w:lineRule="auto"/>
              <w:jc w:val="center"/>
              <w:outlineLvl w:val="9"/>
              <w:rPr>
                <w:rFonts w:hint="eastAsia" w:ascii="宋体" w:hAnsi="宋体" w:eastAsia="宋体" w:cs="宋体"/>
                <w:sz w:val="28"/>
                <w:szCs w:val="28"/>
              </w:rPr>
            </w:pPr>
            <w:r>
              <w:rPr>
                <w:rFonts w:hint="eastAsia" w:ascii="宋体" w:hAnsi="宋体" w:cs="宋体"/>
                <w:sz w:val="28"/>
                <w:szCs w:val="28"/>
                <w:lang w:eastAsia="zh-CN"/>
              </w:rPr>
              <w:t>响应文件</w:t>
            </w:r>
            <w:r>
              <w:rPr>
                <w:rFonts w:hint="eastAsia" w:ascii="宋体" w:hAnsi="宋体" w:eastAsia="宋体" w:cs="宋体"/>
                <w:sz w:val="28"/>
                <w:szCs w:val="28"/>
              </w:rPr>
              <w:t>的组成</w:t>
            </w:r>
          </w:p>
        </w:tc>
        <w:tc>
          <w:tcPr>
            <w:tcW w:w="5807" w:type="dxa"/>
            <w:noWrap/>
            <w:vAlign w:val="center"/>
          </w:tcPr>
          <w:p w14:paraId="49DC84D7">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完整的《</w:t>
            </w:r>
            <w:r>
              <w:rPr>
                <w:rFonts w:hint="eastAsia" w:ascii="宋体" w:hAnsi="宋体" w:cs="宋体"/>
                <w:bCs/>
                <w:sz w:val="28"/>
                <w:szCs w:val="28"/>
                <w:lang w:eastAsia="zh-CN"/>
              </w:rPr>
              <w:t>响应文件</w:t>
            </w:r>
            <w:r>
              <w:rPr>
                <w:rFonts w:hint="eastAsia" w:ascii="宋体" w:hAnsi="宋体" w:eastAsia="宋体" w:cs="宋体"/>
                <w:bCs/>
                <w:sz w:val="28"/>
                <w:szCs w:val="28"/>
              </w:rPr>
              <w:t>》由资格证明文件、商务技术文件两个部分组成。</w:t>
            </w:r>
          </w:p>
          <w:p w14:paraId="02845F5E">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一、资格证明文件：以下★内容证明文件未提供或提供的证明材料不齐全的，资格审查作不通过处理，不得进入下一评审程序）：</w:t>
            </w:r>
          </w:p>
          <w:p w14:paraId="5AA097E9">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★1-1（1）法定代表人资格证明书（格式见第五章）；</w:t>
            </w:r>
          </w:p>
          <w:p w14:paraId="2C3F5F5C">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（2）法定代表人授权委托书（法定代表人授权其公司员工签署及参加谈判响应的，在</w:t>
            </w:r>
            <w:r>
              <w:rPr>
                <w:rFonts w:hint="eastAsia" w:ascii="宋体" w:hAnsi="宋体" w:cs="宋体"/>
                <w:bCs/>
                <w:sz w:val="28"/>
                <w:szCs w:val="28"/>
                <w:lang w:eastAsia="zh-CN"/>
              </w:rPr>
              <w:t>响应文件</w:t>
            </w:r>
            <w:r>
              <w:rPr>
                <w:rFonts w:hint="eastAsia" w:ascii="宋体" w:hAnsi="宋体" w:eastAsia="宋体" w:cs="宋体"/>
                <w:bCs/>
                <w:sz w:val="28"/>
                <w:szCs w:val="28"/>
              </w:rPr>
              <w:t>中同时出具法定代表人资格证明书及此授权书）（格式见第五章）；</w:t>
            </w:r>
          </w:p>
          <w:p w14:paraId="1AA6CAA4">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（3）自然人参加响应的，提供个人身份证明扫描件</w:t>
            </w:r>
          </w:p>
          <w:p w14:paraId="6214B72F">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★1-2 响应函（格式见第五章）</w:t>
            </w:r>
          </w:p>
          <w:p w14:paraId="39FE1E9E">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★1-3“符合《中华人民共和国政府采购法》第二十二条的规定”的证明文件：</w:t>
            </w:r>
          </w:p>
          <w:p w14:paraId="2B931040">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（1）具有独立承担民事责任的能力</w:t>
            </w:r>
            <w:r>
              <w:rPr>
                <w:rFonts w:hint="eastAsia" w:ascii="宋体" w:hAnsi="宋体" w:eastAsia="宋体" w:cs="宋体"/>
                <w:bCs/>
                <w:sz w:val="28"/>
                <w:szCs w:val="28"/>
                <w:lang w:val="en-US" w:eastAsia="zh-CN"/>
              </w:rPr>
              <w:t>的证明材料：承诺函（格式见第五章）</w:t>
            </w:r>
            <w:r>
              <w:rPr>
                <w:rFonts w:hint="eastAsia" w:ascii="宋体" w:hAnsi="宋体" w:eastAsia="宋体" w:cs="宋体"/>
                <w:bCs/>
                <w:sz w:val="28"/>
                <w:szCs w:val="28"/>
              </w:rPr>
              <w:t>；</w:t>
            </w:r>
          </w:p>
          <w:p w14:paraId="29D0ACC3">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（2）具有良好的商业信誉和健全的财务会计制度的证明材料：承诺函（格式见第五章）；</w:t>
            </w:r>
          </w:p>
          <w:p w14:paraId="59684376">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（3）具有履行合同所必需的设备和专业技术能力的证明材料：承诺函（格式见第五章）；</w:t>
            </w:r>
          </w:p>
          <w:p w14:paraId="4236285D">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（4）</w:t>
            </w:r>
            <w:r>
              <w:rPr>
                <w:rFonts w:hint="eastAsia" w:ascii="宋体" w:hAnsi="宋体" w:eastAsia="宋体" w:cs="宋体"/>
                <w:bCs/>
                <w:sz w:val="28"/>
                <w:szCs w:val="28"/>
                <w:lang w:val="en-US" w:eastAsia="zh-CN"/>
              </w:rPr>
              <w:t>具</w:t>
            </w:r>
            <w:r>
              <w:rPr>
                <w:rFonts w:hint="eastAsia" w:ascii="宋体" w:hAnsi="宋体" w:eastAsia="宋体" w:cs="宋体"/>
                <w:bCs/>
                <w:sz w:val="28"/>
                <w:szCs w:val="28"/>
              </w:rPr>
              <w:t>有依法缴纳税收和社会保障金的良好记录的证明材料：承诺函（格式见第五章）；</w:t>
            </w:r>
          </w:p>
          <w:p w14:paraId="3CAF9BD1">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（5）参加本次采购活动前三年内在经营活动中没有重大违法记录的证明材料：承诺函（格式见第五章）；</w:t>
            </w:r>
          </w:p>
          <w:p w14:paraId="51917ED6">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1-4未被“信用中国（www.creditchina.gov.cn）”中国政府采购网（www.ccgp.gov.cn）列入失信被执行人名单、重大税收违法案件当事人名单、政府采购严重违法失信行为记录名单的证明材料：《没有失信记录承诺函》（格式见第五章），信用信息记录资格审查时由采购人或代理机构统一查询后存档；</w:t>
            </w:r>
          </w:p>
          <w:p w14:paraId="09FFD286">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★1-5非联合体的证明材料：非联合体声明书（格式见第五章）；</w:t>
            </w:r>
          </w:p>
          <w:p w14:paraId="01062EFD">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★1-6“落实政府采购政策需满足的资格要求”规定的证明文件：本项目是否专门面向中小企业、残疾人及监狱企业的规定已在第一章谈判公告中说明（格式见第五章）；</w:t>
            </w:r>
          </w:p>
          <w:p w14:paraId="10C02371">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符合《关于促进残疾人就业政府采购政策的通知》（财库〔2017〕141号）规定的条件并提供《残疾人福利性单位声明函》的残疾人福利性单位（如提供其他残疾人福利性单位制造的货物，还须同时提供该企业的残疾人福利性单位声明函）视同小型、微型企业；根据《关于政府采购支持监狱企业发展有关问题的通知》（财库[2014]68号）的规定，供应商提供由省级以上监狱管理局、戒毒管理局（含新疆生产建设兵团）出具的属于监狱企业证明文件的（如提供其他监狱企业制造的货物，还须同时提供该企业为监狱企业的证明文件），视同为小型和微型企业。</w:t>
            </w:r>
          </w:p>
          <w:p w14:paraId="26BF2D95">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★1-7 “符合本项目的特定资格要求”的证明文件：</w:t>
            </w:r>
            <w:bookmarkStart w:id="300" w:name="_GoBack"/>
            <w:bookmarkEnd w:id="300"/>
            <w:r>
              <w:rPr>
                <w:rFonts w:hint="eastAsia" w:ascii="宋体" w:hAnsi="宋体" w:cs="宋体"/>
                <w:bCs/>
                <w:sz w:val="28"/>
                <w:szCs w:val="28"/>
                <w:lang w:val="en-US" w:eastAsia="zh-CN"/>
              </w:rPr>
              <w:t>供应商拟派本项目无人机作业人员须具有操作合格证书</w:t>
            </w:r>
          </w:p>
          <w:p w14:paraId="112D216D">
            <w:pPr>
              <w:spacing w:line="276" w:lineRule="auto"/>
              <w:jc w:val="left"/>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★1-8保证金的交纳情况及基本存款账户信息</w:t>
            </w:r>
          </w:p>
          <w:p w14:paraId="1079E72D">
            <w:pPr>
              <w:spacing w:line="276" w:lineRule="auto"/>
              <w:jc w:val="left"/>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提供</w:t>
            </w:r>
            <w:r>
              <w:rPr>
                <w:rFonts w:hint="eastAsia" w:ascii="宋体" w:hAnsi="宋体" w:cs="宋体"/>
                <w:bCs/>
                <w:sz w:val="28"/>
                <w:szCs w:val="28"/>
                <w:highlight w:val="none"/>
                <w:lang w:eastAsia="zh-CN"/>
              </w:rPr>
              <w:t>供应商</w:t>
            </w:r>
            <w:r>
              <w:rPr>
                <w:rFonts w:hint="eastAsia" w:ascii="宋体" w:hAnsi="宋体" w:eastAsia="宋体" w:cs="宋体"/>
                <w:bCs/>
                <w:sz w:val="28"/>
                <w:szCs w:val="28"/>
                <w:highlight w:val="none"/>
              </w:rPr>
              <w:t>基本存款账户信息及保证金交纳</w:t>
            </w:r>
            <w:r>
              <w:rPr>
                <w:rFonts w:hint="eastAsia" w:ascii="宋体" w:hAnsi="宋体" w:cs="宋体"/>
                <w:bCs/>
                <w:sz w:val="28"/>
                <w:szCs w:val="28"/>
                <w:highlight w:val="none"/>
                <w:lang w:val="en-US" w:eastAsia="zh-CN"/>
              </w:rPr>
              <w:t>的证明资料的</w:t>
            </w:r>
            <w:r>
              <w:rPr>
                <w:rFonts w:hint="eastAsia" w:ascii="宋体" w:hAnsi="宋体" w:eastAsia="宋体" w:cs="宋体"/>
                <w:bCs/>
                <w:sz w:val="28"/>
                <w:szCs w:val="28"/>
                <w:highlight w:val="none"/>
              </w:rPr>
              <w:t>扫描件加盖</w:t>
            </w:r>
            <w:r>
              <w:rPr>
                <w:rFonts w:hint="eastAsia" w:ascii="宋体" w:hAnsi="宋体" w:cs="宋体"/>
                <w:bCs/>
                <w:sz w:val="28"/>
                <w:szCs w:val="28"/>
                <w:highlight w:val="none"/>
                <w:lang w:eastAsia="zh-CN"/>
              </w:rPr>
              <w:t>供应商</w:t>
            </w:r>
            <w:r>
              <w:rPr>
                <w:rFonts w:hint="eastAsia" w:ascii="宋体" w:hAnsi="宋体" w:eastAsia="宋体" w:cs="宋体"/>
                <w:bCs/>
                <w:sz w:val="28"/>
                <w:szCs w:val="28"/>
                <w:highlight w:val="none"/>
              </w:rPr>
              <w:t>公章；</w:t>
            </w:r>
          </w:p>
          <w:p w14:paraId="54E9F7A6">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★1-9 “与采购人不存在利害关系及其他违规行为”的证明材料（格式见第五章）</w:t>
            </w:r>
          </w:p>
          <w:p w14:paraId="7A01618F">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本项目将根据供应商提供的上述文件进行资格审查，具体资格审查内容及标准见第六章。</w:t>
            </w:r>
          </w:p>
          <w:p w14:paraId="00761391">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二、《商务技术文件》（谈判小组根据供应商提供的下述文件进行符合性审查，具体符合审查内容及标准见第六章。）</w:t>
            </w:r>
          </w:p>
          <w:p w14:paraId="235A5959">
            <w:pPr>
              <w:spacing w:line="276" w:lineRule="auto"/>
              <w:jc w:val="left"/>
              <w:outlineLvl w:val="9"/>
              <w:rPr>
                <w:rFonts w:hint="eastAsia" w:ascii="宋体" w:hAnsi="宋体" w:eastAsia="宋体" w:cs="宋体"/>
                <w:bCs/>
                <w:sz w:val="28"/>
                <w:szCs w:val="28"/>
                <w:highlight w:val="none"/>
              </w:rPr>
            </w:pPr>
            <w:r>
              <w:rPr>
                <w:rFonts w:hint="eastAsia" w:ascii="宋体" w:hAnsi="宋体" w:eastAsia="宋体" w:cs="宋体"/>
                <w:bCs/>
                <w:sz w:val="28"/>
                <w:szCs w:val="28"/>
              </w:rPr>
              <w:t>1．</w:t>
            </w:r>
            <w:r>
              <w:rPr>
                <w:rFonts w:hint="eastAsia" w:ascii="宋体" w:hAnsi="宋体" w:eastAsia="宋体" w:cs="宋体"/>
                <w:bCs/>
                <w:sz w:val="28"/>
                <w:szCs w:val="28"/>
                <w:highlight w:val="none"/>
              </w:rPr>
              <w:t>对采购需求的响应内容</w:t>
            </w:r>
          </w:p>
          <w:p w14:paraId="248BB218">
            <w:pPr>
              <w:spacing w:line="276" w:lineRule="auto"/>
              <w:jc w:val="left"/>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对商务要求的响应内容</w:t>
            </w:r>
          </w:p>
          <w:p w14:paraId="045ABE9D">
            <w:pPr>
              <w:spacing w:line="276" w:lineRule="auto"/>
              <w:jc w:val="left"/>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对实质性要求的响应内容</w:t>
            </w:r>
          </w:p>
          <w:p w14:paraId="40331FFA">
            <w:pPr>
              <w:spacing w:line="276" w:lineRule="auto"/>
              <w:jc w:val="left"/>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对服务要求的响应内容</w:t>
            </w:r>
          </w:p>
          <w:p w14:paraId="094ADA7B">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2．谈判文件要求或供应商认为需要提供的其他商务技术材料/文件</w:t>
            </w:r>
          </w:p>
          <w:p w14:paraId="12087A2C">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3．报价一览表（格式见第五章）</w:t>
            </w:r>
          </w:p>
          <w:p w14:paraId="5443A414">
            <w:pPr>
              <w:spacing w:line="276" w:lineRule="auto"/>
              <w:outlineLvl w:val="9"/>
              <w:rPr>
                <w:rFonts w:hint="eastAsia" w:ascii="宋体" w:hAnsi="宋体" w:eastAsia="宋体" w:cs="宋体"/>
                <w:bCs/>
                <w:color w:val="000000"/>
                <w:sz w:val="28"/>
                <w:szCs w:val="28"/>
              </w:rPr>
            </w:pPr>
            <w:r>
              <w:rPr>
                <w:rFonts w:hint="eastAsia" w:ascii="宋体" w:hAnsi="宋体" w:eastAsia="宋体" w:cs="宋体"/>
                <w:bCs/>
                <w:sz w:val="28"/>
                <w:szCs w:val="28"/>
              </w:rPr>
              <w:t>说明：涉及相关要求的内容见本文件第三章相对应内容。</w:t>
            </w:r>
          </w:p>
        </w:tc>
      </w:tr>
      <w:tr w14:paraId="4622A9C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17CFF67">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4.3</w:t>
            </w:r>
          </w:p>
        </w:tc>
        <w:tc>
          <w:tcPr>
            <w:tcW w:w="2694" w:type="dxa"/>
            <w:noWrap/>
            <w:vAlign w:val="center"/>
          </w:tcPr>
          <w:p w14:paraId="493E0E8E">
            <w:pPr>
              <w:spacing w:line="276" w:lineRule="auto"/>
              <w:jc w:val="center"/>
              <w:outlineLvl w:val="9"/>
              <w:rPr>
                <w:rFonts w:hint="eastAsia" w:ascii="宋体" w:hAnsi="宋体" w:eastAsia="宋体" w:cs="宋体"/>
                <w:sz w:val="28"/>
                <w:szCs w:val="28"/>
              </w:rPr>
            </w:pPr>
            <w:r>
              <w:rPr>
                <w:rFonts w:hint="eastAsia" w:ascii="宋体" w:hAnsi="宋体" w:cs="宋体"/>
                <w:sz w:val="28"/>
                <w:szCs w:val="28"/>
                <w:lang w:eastAsia="zh-CN"/>
              </w:rPr>
              <w:t>响应文件</w:t>
            </w:r>
            <w:r>
              <w:rPr>
                <w:rFonts w:hint="eastAsia" w:ascii="宋体" w:hAnsi="宋体" w:eastAsia="宋体" w:cs="宋体"/>
                <w:sz w:val="28"/>
                <w:szCs w:val="28"/>
              </w:rPr>
              <w:t>的编制</w:t>
            </w:r>
          </w:p>
        </w:tc>
        <w:tc>
          <w:tcPr>
            <w:tcW w:w="5807" w:type="dxa"/>
            <w:noWrap/>
            <w:vAlign w:val="center"/>
          </w:tcPr>
          <w:p w14:paraId="597D80AA">
            <w:pPr>
              <w:spacing w:line="276" w:lineRule="auto"/>
              <w:jc w:val="left"/>
              <w:outlineLvl w:val="9"/>
              <w:rPr>
                <w:rFonts w:hint="eastAsia" w:ascii="宋体" w:hAnsi="宋体" w:eastAsia="宋体" w:cs="宋体"/>
                <w:b/>
                <w:color w:val="000000"/>
                <w:sz w:val="28"/>
                <w:szCs w:val="28"/>
              </w:rPr>
            </w:pPr>
            <w:r>
              <w:rPr>
                <w:rFonts w:hint="eastAsia" w:ascii="宋体" w:hAnsi="宋体" w:eastAsia="宋体" w:cs="宋体"/>
                <w:bCs/>
                <w:color w:val="000000"/>
                <w:sz w:val="28"/>
                <w:szCs w:val="28"/>
              </w:rPr>
              <w:t>本项目通过“山西省政府采购网”（电子交易平台，网址：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"http://www.zcygov.cn" </w:instrText>
            </w:r>
            <w:r>
              <w:rPr>
                <w:rFonts w:hint="eastAsia" w:ascii="宋体" w:hAnsi="宋体" w:eastAsia="宋体" w:cs="宋体"/>
                <w:sz w:val="28"/>
                <w:szCs w:val="28"/>
              </w:rPr>
              <w:fldChar w:fldCharType="separate"/>
            </w:r>
            <w:r>
              <w:rPr>
                <w:rStyle w:val="75"/>
                <w:rFonts w:hint="eastAsia" w:ascii="宋体" w:hAnsi="宋体" w:eastAsia="宋体" w:cs="宋体"/>
                <w:color w:val="000000"/>
                <w:sz w:val="28"/>
                <w:szCs w:val="28"/>
              </w:rPr>
              <w:t>http://www.ccgp-shanxi.gov.cn/home.html</w:t>
            </w:r>
            <w:r>
              <w:rPr>
                <w:rStyle w:val="75"/>
                <w:rFonts w:hint="eastAsia" w:ascii="宋体" w:hAnsi="宋体" w:eastAsia="宋体" w:cs="宋体"/>
                <w:color w:val="000000"/>
                <w:sz w:val="28"/>
                <w:szCs w:val="28"/>
              </w:rPr>
              <w:fldChar w:fldCharType="end"/>
            </w:r>
            <w:r>
              <w:rPr>
                <w:rFonts w:hint="eastAsia" w:ascii="宋体" w:hAnsi="宋体" w:eastAsia="宋体" w:cs="宋体"/>
                <w:bCs/>
                <w:color w:val="000000"/>
                <w:sz w:val="28"/>
                <w:szCs w:val="28"/>
              </w:rPr>
              <w:t>）实行电子交易（在线投标响应）。</w:t>
            </w:r>
            <w:r>
              <w:rPr>
                <w:rFonts w:hint="eastAsia" w:ascii="宋体" w:hAnsi="宋体" w:eastAsia="宋体" w:cs="宋体"/>
                <w:b/>
                <w:color w:val="000000"/>
                <w:sz w:val="28"/>
                <w:szCs w:val="28"/>
              </w:rPr>
              <w:t>供应商参加本项目电子交易应当安装“政采云电子交易客户端”，并按照本竞争性谈判文件和“山西省政府采购网”的要求编制并加密</w:t>
            </w:r>
            <w:r>
              <w:rPr>
                <w:rFonts w:hint="eastAsia" w:ascii="宋体" w:hAnsi="宋体" w:cs="宋体"/>
                <w:b/>
                <w:color w:val="000000"/>
                <w:sz w:val="28"/>
                <w:szCs w:val="28"/>
                <w:lang w:eastAsia="zh-CN"/>
              </w:rPr>
              <w:t>响应文件</w:t>
            </w:r>
            <w:r>
              <w:rPr>
                <w:rFonts w:hint="eastAsia" w:ascii="宋体" w:hAnsi="宋体" w:eastAsia="宋体" w:cs="宋体"/>
                <w:b/>
                <w:color w:val="000000"/>
                <w:sz w:val="28"/>
                <w:szCs w:val="28"/>
              </w:rPr>
              <w:t>（1份）。</w:t>
            </w:r>
            <w:r>
              <w:rPr>
                <w:rFonts w:hint="eastAsia" w:ascii="宋体" w:hAnsi="宋体" w:eastAsia="宋体" w:cs="宋体"/>
                <w:b/>
                <w:color w:val="000000"/>
                <w:sz w:val="28"/>
                <w:szCs w:val="28"/>
                <w:u w:val="single"/>
              </w:rPr>
              <w:t>供应商未按规定加密的</w:t>
            </w:r>
            <w:r>
              <w:rPr>
                <w:rFonts w:hint="eastAsia" w:ascii="宋体" w:hAnsi="宋体" w:cs="宋体"/>
                <w:b/>
                <w:color w:val="000000"/>
                <w:sz w:val="28"/>
                <w:szCs w:val="28"/>
                <w:u w:val="single"/>
                <w:lang w:eastAsia="zh-CN"/>
              </w:rPr>
              <w:t>响应文件</w:t>
            </w:r>
            <w:r>
              <w:rPr>
                <w:rFonts w:hint="eastAsia" w:ascii="宋体" w:hAnsi="宋体" w:eastAsia="宋体" w:cs="宋体"/>
                <w:b/>
                <w:color w:val="000000"/>
                <w:sz w:val="28"/>
                <w:szCs w:val="28"/>
                <w:u w:val="single"/>
              </w:rPr>
              <w:t>，“山西省政府采购网”将予以拒收并提示</w:t>
            </w:r>
            <w:r>
              <w:rPr>
                <w:rFonts w:hint="eastAsia" w:ascii="宋体" w:hAnsi="宋体" w:eastAsia="宋体" w:cs="宋体"/>
                <w:b/>
                <w:color w:val="000000"/>
                <w:sz w:val="28"/>
                <w:szCs w:val="28"/>
              </w:rPr>
              <w:t>。</w:t>
            </w:r>
          </w:p>
        </w:tc>
      </w:tr>
      <w:tr w14:paraId="2F40AA6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88" w:hRule="atLeast"/>
        </w:trPr>
        <w:tc>
          <w:tcPr>
            <w:tcW w:w="1020" w:type="dxa"/>
            <w:noWrap/>
            <w:vAlign w:val="center"/>
          </w:tcPr>
          <w:p w14:paraId="148C3ADE">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4.4</w:t>
            </w:r>
          </w:p>
        </w:tc>
        <w:tc>
          <w:tcPr>
            <w:tcW w:w="2694" w:type="dxa"/>
            <w:noWrap/>
            <w:vAlign w:val="center"/>
          </w:tcPr>
          <w:p w14:paraId="16BD790A">
            <w:pPr>
              <w:spacing w:line="276" w:lineRule="auto"/>
              <w:jc w:val="center"/>
              <w:outlineLvl w:val="9"/>
              <w:rPr>
                <w:rFonts w:hint="eastAsia" w:ascii="宋体" w:hAnsi="宋体" w:eastAsia="宋体" w:cs="宋体"/>
                <w:bCs/>
                <w:sz w:val="28"/>
                <w:szCs w:val="28"/>
              </w:rPr>
            </w:pPr>
            <w:r>
              <w:rPr>
                <w:rFonts w:hint="eastAsia" w:ascii="宋体" w:hAnsi="宋体" w:cs="宋体"/>
                <w:bCs/>
                <w:kern w:val="0"/>
                <w:sz w:val="28"/>
                <w:szCs w:val="28"/>
                <w:lang w:eastAsia="zh-CN"/>
              </w:rPr>
              <w:t>响应文件</w:t>
            </w:r>
            <w:r>
              <w:rPr>
                <w:rFonts w:hint="eastAsia" w:ascii="宋体" w:hAnsi="宋体" w:eastAsia="宋体" w:cs="宋体"/>
                <w:bCs/>
                <w:kern w:val="0"/>
                <w:sz w:val="28"/>
                <w:szCs w:val="28"/>
              </w:rPr>
              <w:t>的签章形式</w:t>
            </w:r>
          </w:p>
        </w:tc>
        <w:tc>
          <w:tcPr>
            <w:tcW w:w="5807" w:type="dxa"/>
            <w:noWrap/>
            <w:vAlign w:val="center"/>
          </w:tcPr>
          <w:p w14:paraId="54BE7B1C">
            <w:pPr>
              <w:spacing w:line="276" w:lineRule="auto"/>
              <w:outlineLvl w:val="9"/>
              <w:rPr>
                <w:rFonts w:hint="eastAsia" w:ascii="宋体" w:hAnsi="宋体" w:eastAsia="宋体" w:cs="宋体"/>
                <w:b/>
                <w:sz w:val="28"/>
                <w:szCs w:val="28"/>
              </w:rPr>
            </w:pPr>
            <w:r>
              <w:rPr>
                <w:rFonts w:hint="eastAsia" w:ascii="宋体" w:hAnsi="宋体" w:eastAsia="宋体" w:cs="宋体"/>
                <w:b/>
                <w:sz w:val="28"/>
                <w:szCs w:val="28"/>
                <w:u w:val="single"/>
              </w:rPr>
              <w:t>电子签章</w:t>
            </w:r>
            <w:r>
              <w:rPr>
                <w:rFonts w:hint="eastAsia" w:ascii="宋体" w:hAnsi="宋体" w:eastAsia="宋体" w:cs="宋体"/>
                <w:sz w:val="28"/>
                <w:szCs w:val="28"/>
              </w:rPr>
              <w:t>。按《第二章谈判须知及前附表》和《第五章 响应文件格式》标注的要求进行盖章、签署（电子签章）。</w:t>
            </w:r>
          </w:p>
        </w:tc>
      </w:tr>
      <w:tr w14:paraId="1A63EAF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6806D14">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4.6</w:t>
            </w:r>
          </w:p>
        </w:tc>
        <w:tc>
          <w:tcPr>
            <w:tcW w:w="2694" w:type="dxa"/>
            <w:noWrap/>
            <w:vAlign w:val="center"/>
          </w:tcPr>
          <w:p w14:paraId="22527B42">
            <w:pPr>
              <w:spacing w:line="276" w:lineRule="auto"/>
              <w:jc w:val="center"/>
              <w:outlineLvl w:val="9"/>
              <w:rPr>
                <w:rFonts w:hint="eastAsia" w:ascii="宋体" w:hAnsi="宋体" w:eastAsia="宋体" w:cs="宋体"/>
                <w:sz w:val="28"/>
                <w:szCs w:val="28"/>
              </w:rPr>
            </w:pPr>
            <w:r>
              <w:rPr>
                <w:rFonts w:hint="eastAsia" w:ascii="宋体" w:hAnsi="宋体" w:cs="宋体"/>
                <w:sz w:val="28"/>
                <w:szCs w:val="28"/>
                <w:lang w:eastAsia="zh-CN"/>
              </w:rPr>
              <w:t>响应文件</w:t>
            </w:r>
            <w:r>
              <w:rPr>
                <w:rFonts w:hint="eastAsia" w:ascii="宋体" w:hAnsi="宋体" w:eastAsia="宋体" w:cs="宋体"/>
                <w:sz w:val="28"/>
                <w:szCs w:val="28"/>
              </w:rPr>
              <w:t>有效期</w:t>
            </w:r>
          </w:p>
        </w:tc>
        <w:tc>
          <w:tcPr>
            <w:tcW w:w="5807" w:type="dxa"/>
            <w:noWrap/>
            <w:vAlign w:val="center"/>
          </w:tcPr>
          <w:p w14:paraId="2DBC8F8A">
            <w:pPr>
              <w:spacing w:line="276" w:lineRule="auto"/>
              <w:outlineLvl w:val="9"/>
              <w:rPr>
                <w:rFonts w:hint="eastAsia" w:ascii="宋体" w:hAnsi="宋体" w:eastAsia="宋体" w:cs="宋体"/>
                <w:b/>
                <w:sz w:val="28"/>
                <w:szCs w:val="28"/>
              </w:rPr>
            </w:pPr>
            <w:r>
              <w:rPr>
                <w:rFonts w:hint="eastAsia" w:ascii="宋体" w:hAnsi="宋体" w:eastAsia="宋体" w:cs="宋体"/>
                <w:b/>
                <w:sz w:val="28"/>
                <w:szCs w:val="28"/>
              </w:rPr>
              <w:t>自</w:t>
            </w:r>
            <w:r>
              <w:rPr>
                <w:rFonts w:hint="eastAsia" w:ascii="宋体" w:hAnsi="宋体" w:cs="宋体"/>
                <w:b/>
                <w:sz w:val="28"/>
                <w:szCs w:val="28"/>
                <w:lang w:eastAsia="zh-CN"/>
              </w:rPr>
              <w:t>响应文件</w:t>
            </w:r>
            <w:r>
              <w:rPr>
                <w:rFonts w:hint="eastAsia" w:ascii="宋体" w:hAnsi="宋体" w:eastAsia="宋体" w:cs="宋体"/>
                <w:b/>
                <w:sz w:val="28"/>
                <w:szCs w:val="28"/>
              </w:rPr>
              <w:t>提交截止之日起</w:t>
            </w:r>
            <w:r>
              <w:rPr>
                <w:rFonts w:hint="eastAsia" w:ascii="宋体" w:hAnsi="宋体" w:eastAsia="宋体" w:cs="宋体"/>
                <w:b/>
                <w:sz w:val="28"/>
                <w:szCs w:val="28"/>
                <w:u w:val="single"/>
              </w:rPr>
              <w:t>90</w:t>
            </w:r>
            <w:r>
              <w:rPr>
                <w:rFonts w:hint="eastAsia" w:ascii="宋体" w:hAnsi="宋体" w:eastAsia="宋体" w:cs="宋体"/>
                <w:b/>
                <w:sz w:val="28"/>
                <w:szCs w:val="28"/>
              </w:rPr>
              <w:t>日历天内保持有效，否则谈判响应无效。</w:t>
            </w:r>
          </w:p>
        </w:tc>
      </w:tr>
      <w:tr w14:paraId="57B5C8C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14B719A">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4.7</w:t>
            </w:r>
          </w:p>
        </w:tc>
        <w:tc>
          <w:tcPr>
            <w:tcW w:w="2694" w:type="dxa"/>
            <w:noWrap/>
            <w:vAlign w:val="center"/>
          </w:tcPr>
          <w:p w14:paraId="6B0F72DE">
            <w:pPr>
              <w:spacing w:line="276" w:lineRule="auto"/>
              <w:jc w:val="center"/>
              <w:outlineLvl w:val="9"/>
              <w:rPr>
                <w:rFonts w:hint="eastAsia" w:ascii="宋体" w:hAnsi="宋体" w:eastAsia="宋体" w:cs="宋体"/>
                <w:bCs/>
                <w:sz w:val="28"/>
                <w:szCs w:val="28"/>
              </w:rPr>
            </w:pPr>
            <w:r>
              <w:rPr>
                <w:rFonts w:hint="eastAsia" w:ascii="宋体" w:hAnsi="宋体" w:cs="宋体"/>
                <w:bCs/>
                <w:sz w:val="28"/>
                <w:szCs w:val="28"/>
                <w:lang w:eastAsia="zh-CN"/>
              </w:rPr>
              <w:t>响应文件</w:t>
            </w:r>
            <w:r>
              <w:rPr>
                <w:rFonts w:hint="eastAsia" w:ascii="宋体" w:hAnsi="宋体" w:eastAsia="宋体" w:cs="宋体"/>
                <w:bCs/>
                <w:sz w:val="28"/>
                <w:szCs w:val="28"/>
              </w:rPr>
              <w:t>解密异常情况处理办法</w:t>
            </w:r>
          </w:p>
        </w:tc>
        <w:tc>
          <w:tcPr>
            <w:tcW w:w="5807" w:type="dxa"/>
            <w:noWrap/>
            <w:vAlign w:val="center"/>
          </w:tcPr>
          <w:p w14:paraId="4F87FA67">
            <w:pPr>
              <w:spacing w:line="276" w:lineRule="auto"/>
              <w:outlineLvl w:val="9"/>
              <w:rPr>
                <w:rFonts w:hint="eastAsia" w:ascii="宋体" w:hAnsi="宋体" w:eastAsia="宋体" w:cs="宋体"/>
                <w:b/>
                <w:kern w:val="0"/>
                <w:sz w:val="28"/>
                <w:szCs w:val="28"/>
              </w:rPr>
            </w:pPr>
            <w:r>
              <w:rPr>
                <w:rFonts w:hint="eastAsia" w:ascii="宋体" w:hAnsi="宋体" w:eastAsia="宋体" w:cs="宋体"/>
                <w:b/>
                <w:sz w:val="28"/>
                <w:szCs w:val="28"/>
              </w:rPr>
              <w:t>供应商传输递交至“山西省政府采购网”的电子加密“</w:t>
            </w:r>
            <w:r>
              <w:rPr>
                <w:rFonts w:hint="eastAsia" w:ascii="宋体" w:hAnsi="宋体" w:cs="宋体"/>
                <w:b/>
                <w:sz w:val="28"/>
                <w:szCs w:val="28"/>
                <w:lang w:eastAsia="zh-CN"/>
              </w:rPr>
              <w:t>响应文件</w:t>
            </w:r>
            <w:r>
              <w:rPr>
                <w:rFonts w:hint="eastAsia" w:ascii="宋体" w:hAnsi="宋体" w:eastAsia="宋体" w:cs="宋体"/>
                <w:b/>
                <w:sz w:val="28"/>
                <w:szCs w:val="28"/>
              </w:rPr>
              <w:t>”无法按时解密的，所造成的不利后果由供应商自行承担</w:t>
            </w:r>
            <w:r>
              <w:rPr>
                <w:rFonts w:hint="eastAsia" w:ascii="宋体" w:hAnsi="宋体" w:eastAsia="宋体" w:cs="宋体"/>
                <w:bCs/>
                <w:sz w:val="28"/>
                <w:szCs w:val="28"/>
              </w:rPr>
              <w:t>。</w:t>
            </w:r>
          </w:p>
        </w:tc>
      </w:tr>
      <w:tr w14:paraId="3003300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EB31AAA">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5.1.1</w:t>
            </w:r>
          </w:p>
        </w:tc>
        <w:tc>
          <w:tcPr>
            <w:tcW w:w="2694" w:type="dxa"/>
            <w:noWrap/>
            <w:vAlign w:val="center"/>
          </w:tcPr>
          <w:p w14:paraId="1C421E78">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响应文件提交截止时间</w:t>
            </w:r>
          </w:p>
        </w:tc>
        <w:tc>
          <w:tcPr>
            <w:tcW w:w="5807" w:type="dxa"/>
            <w:noWrap/>
            <w:vAlign w:val="center"/>
          </w:tcPr>
          <w:p w14:paraId="6C753D80">
            <w:pPr>
              <w:spacing w:line="276" w:lineRule="auto"/>
              <w:outlineLvl w:val="9"/>
              <w:rPr>
                <w:rFonts w:hint="eastAsia" w:ascii="宋体" w:hAnsi="宋体" w:eastAsia="宋体" w:cs="宋体"/>
                <w:sz w:val="28"/>
                <w:szCs w:val="28"/>
              </w:rPr>
            </w:pPr>
            <w:r>
              <w:rPr>
                <w:rFonts w:hint="eastAsia" w:ascii="宋体" w:hAnsi="宋体" w:eastAsia="宋体" w:cs="宋体"/>
                <w:sz w:val="28"/>
                <w:szCs w:val="28"/>
              </w:rPr>
              <w:t>见第一章竞争性谈判公告</w:t>
            </w:r>
          </w:p>
        </w:tc>
      </w:tr>
      <w:tr w14:paraId="1486E9B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B235F9E">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5.2.1</w:t>
            </w:r>
          </w:p>
        </w:tc>
        <w:tc>
          <w:tcPr>
            <w:tcW w:w="2694" w:type="dxa"/>
            <w:noWrap/>
            <w:vAlign w:val="center"/>
          </w:tcPr>
          <w:p w14:paraId="209C58FC">
            <w:pPr>
              <w:spacing w:line="276" w:lineRule="auto"/>
              <w:jc w:val="center"/>
              <w:outlineLvl w:val="9"/>
              <w:rPr>
                <w:rFonts w:hint="eastAsia" w:ascii="宋体" w:hAnsi="宋体" w:eastAsia="宋体" w:cs="宋体"/>
                <w:sz w:val="28"/>
                <w:szCs w:val="28"/>
              </w:rPr>
            </w:pPr>
            <w:r>
              <w:rPr>
                <w:rFonts w:hint="eastAsia" w:ascii="宋体" w:hAnsi="宋体" w:cs="宋体"/>
                <w:sz w:val="28"/>
                <w:szCs w:val="28"/>
                <w:lang w:eastAsia="zh-CN"/>
              </w:rPr>
              <w:t>响应文件</w:t>
            </w:r>
            <w:r>
              <w:rPr>
                <w:rFonts w:hint="eastAsia" w:ascii="宋体" w:hAnsi="宋体" w:eastAsia="宋体" w:cs="宋体"/>
                <w:sz w:val="28"/>
                <w:szCs w:val="28"/>
              </w:rPr>
              <w:t>提交地点</w:t>
            </w:r>
          </w:p>
        </w:tc>
        <w:tc>
          <w:tcPr>
            <w:tcW w:w="5807" w:type="dxa"/>
            <w:noWrap/>
            <w:vAlign w:val="center"/>
          </w:tcPr>
          <w:p w14:paraId="1E101432">
            <w:pPr>
              <w:spacing w:line="276" w:lineRule="auto"/>
              <w:jc w:val="left"/>
              <w:outlineLvl w:val="9"/>
              <w:rPr>
                <w:rFonts w:hint="eastAsia" w:ascii="宋体" w:hAnsi="宋体" w:eastAsia="宋体" w:cs="宋体"/>
                <w:sz w:val="28"/>
                <w:szCs w:val="28"/>
              </w:rPr>
            </w:pPr>
            <w:r>
              <w:rPr>
                <w:rFonts w:hint="eastAsia" w:ascii="宋体" w:hAnsi="宋体" w:eastAsia="宋体" w:cs="宋体"/>
                <w:b/>
                <w:sz w:val="28"/>
                <w:szCs w:val="28"/>
                <w:u w:val="single"/>
              </w:rPr>
              <w:t>山西省政府采购网</w:t>
            </w:r>
            <w:r>
              <w:rPr>
                <w:rFonts w:hint="eastAsia" w:ascii="宋体" w:hAnsi="宋体" w:eastAsia="宋体" w:cs="宋体"/>
                <w:sz w:val="28"/>
                <w:szCs w:val="28"/>
                <w:u w:val="single"/>
              </w:rPr>
              <w:t>，网址：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"http://www.zcygov.cn" </w:instrText>
            </w:r>
            <w:r>
              <w:rPr>
                <w:rFonts w:hint="eastAsia" w:ascii="宋体" w:hAnsi="宋体" w:eastAsia="宋体" w:cs="宋体"/>
                <w:sz w:val="28"/>
                <w:szCs w:val="28"/>
              </w:rPr>
              <w:fldChar w:fldCharType="separate"/>
            </w:r>
            <w:r>
              <w:rPr>
                <w:rStyle w:val="75"/>
                <w:rFonts w:hint="eastAsia" w:ascii="宋体" w:hAnsi="宋体" w:eastAsia="宋体" w:cs="宋体"/>
                <w:color w:val="auto"/>
                <w:sz w:val="28"/>
                <w:szCs w:val="28"/>
              </w:rPr>
              <w:t>http://www.ccgp-shanxi.gov.cn/home.html</w:t>
            </w:r>
            <w:r>
              <w:rPr>
                <w:rStyle w:val="75"/>
                <w:rFonts w:hint="eastAsia" w:ascii="宋体" w:hAnsi="宋体" w:eastAsia="宋体" w:cs="宋体"/>
                <w:color w:val="auto"/>
                <w:sz w:val="28"/>
                <w:szCs w:val="28"/>
              </w:rPr>
              <w:fldChar w:fldCharType="end"/>
            </w:r>
          </w:p>
        </w:tc>
      </w:tr>
      <w:tr w14:paraId="60DD7C9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6836020">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5.3.1</w:t>
            </w:r>
          </w:p>
        </w:tc>
        <w:tc>
          <w:tcPr>
            <w:tcW w:w="2694" w:type="dxa"/>
            <w:noWrap/>
            <w:vAlign w:val="center"/>
          </w:tcPr>
          <w:p w14:paraId="58442CAA">
            <w:pPr>
              <w:spacing w:line="276" w:lineRule="auto"/>
              <w:jc w:val="center"/>
              <w:outlineLvl w:val="9"/>
              <w:rPr>
                <w:rFonts w:hint="eastAsia" w:ascii="宋体" w:hAnsi="宋体" w:eastAsia="宋体" w:cs="宋体"/>
                <w:sz w:val="28"/>
                <w:szCs w:val="28"/>
              </w:rPr>
            </w:pPr>
            <w:r>
              <w:rPr>
                <w:rFonts w:hint="eastAsia" w:ascii="宋体" w:hAnsi="宋体" w:cs="宋体"/>
                <w:sz w:val="28"/>
                <w:szCs w:val="28"/>
                <w:lang w:eastAsia="zh-CN"/>
              </w:rPr>
              <w:t>响应文件</w:t>
            </w:r>
            <w:r>
              <w:rPr>
                <w:rFonts w:hint="eastAsia" w:ascii="宋体" w:hAnsi="宋体" w:eastAsia="宋体" w:cs="宋体"/>
                <w:sz w:val="28"/>
                <w:szCs w:val="28"/>
              </w:rPr>
              <w:t>的传输递交</w:t>
            </w:r>
          </w:p>
        </w:tc>
        <w:tc>
          <w:tcPr>
            <w:tcW w:w="5807" w:type="dxa"/>
            <w:noWrap/>
            <w:vAlign w:val="center"/>
          </w:tcPr>
          <w:p w14:paraId="0EBEA80D">
            <w:pPr>
              <w:spacing w:line="276" w:lineRule="auto"/>
              <w:outlineLvl w:val="9"/>
              <w:rPr>
                <w:rFonts w:hint="eastAsia" w:ascii="宋体" w:hAnsi="宋体" w:eastAsia="宋体" w:cs="宋体"/>
                <w:b/>
                <w:sz w:val="28"/>
                <w:szCs w:val="28"/>
                <w:u w:val="single"/>
              </w:rPr>
            </w:pPr>
            <w:r>
              <w:rPr>
                <w:rFonts w:hint="eastAsia" w:ascii="宋体" w:hAnsi="宋体" w:eastAsia="宋体" w:cs="宋体"/>
                <w:b/>
                <w:sz w:val="28"/>
                <w:szCs w:val="28"/>
              </w:rPr>
              <w:t>（1）</w:t>
            </w:r>
            <w:r>
              <w:rPr>
                <w:rFonts w:hint="eastAsia" w:ascii="宋体" w:hAnsi="宋体" w:eastAsia="宋体" w:cs="宋体"/>
                <w:b/>
                <w:sz w:val="28"/>
                <w:szCs w:val="28"/>
                <w:u w:val="single"/>
              </w:rPr>
              <w:t>供应商应当在</w:t>
            </w:r>
            <w:r>
              <w:rPr>
                <w:rFonts w:hint="eastAsia" w:ascii="宋体" w:hAnsi="宋体" w:cs="宋体"/>
                <w:b/>
                <w:sz w:val="28"/>
                <w:szCs w:val="28"/>
                <w:u w:val="single"/>
                <w:lang w:eastAsia="zh-CN"/>
              </w:rPr>
              <w:t>响应文件</w:t>
            </w:r>
            <w:r>
              <w:rPr>
                <w:rFonts w:hint="eastAsia" w:ascii="宋体" w:hAnsi="宋体" w:eastAsia="宋体" w:cs="宋体"/>
                <w:b/>
                <w:sz w:val="28"/>
                <w:szCs w:val="28"/>
                <w:u w:val="single"/>
              </w:rPr>
              <w:t>提交截止时间前完成</w:t>
            </w:r>
            <w:r>
              <w:rPr>
                <w:rFonts w:hint="eastAsia" w:ascii="宋体" w:hAnsi="宋体" w:cs="宋体"/>
                <w:b/>
                <w:sz w:val="28"/>
                <w:szCs w:val="28"/>
                <w:u w:val="single"/>
                <w:lang w:eastAsia="zh-CN"/>
              </w:rPr>
              <w:t>响应文件</w:t>
            </w:r>
            <w:r>
              <w:rPr>
                <w:rFonts w:hint="eastAsia" w:ascii="宋体" w:hAnsi="宋体" w:eastAsia="宋体" w:cs="宋体"/>
                <w:b/>
                <w:sz w:val="28"/>
                <w:szCs w:val="28"/>
                <w:u w:val="single"/>
              </w:rPr>
              <w:t>的传输递交。</w:t>
            </w:r>
            <w:r>
              <w:rPr>
                <w:rFonts w:hint="eastAsia" w:ascii="宋体" w:hAnsi="宋体" w:cs="宋体"/>
                <w:b/>
                <w:sz w:val="28"/>
                <w:szCs w:val="28"/>
                <w:u w:val="single"/>
                <w:lang w:eastAsia="zh-CN"/>
              </w:rPr>
              <w:t>响应文件</w:t>
            </w:r>
            <w:r>
              <w:rPr>
                <w:rFonts w:hint="eastAsia" w:ascii="宋体" w:hAnsi="宋体" w:eastAsia="宋体" w:cs="宋体"/>
                <w:b/>
                <w:sz w:val="28"/>
                <w:szCs w:val="28"/>
                <w:u w:val="single"/>
              </w:rPr>
              <w:t>提交截止时间前未完成传输的，视为撤回</w:t>
            </w:r>
            <w:r>
              <w:rPr>
                <w:rFonts w:hint="eastAsia" w:ascii="宋体" w:hAnsi="宋体" w:cs="宋体"/>
                <w:b/>
                <w:sz w:val="28"/>
                <w:szCs w:val="28"/>
                <w:u w:val="single"/>
                <w:lang w:eastAsia="zh-CN"/>
              </w:rPr>
              <w:t>响应文件</w:t>
            </w:r>
            <w:r>
              <w:rPr>
                <w:rFonts w:hint="eastAsia" w:ascii="宋体" w:hAnsi="宋体" w:eastAsia="宋体" w:cs="宋体"/>
                <w:b/>
                <w:sz w:val="28"/>
                <w:szCs w:val="28"/>
                <w:u w:val="single"/>
              </w:rPr>
              <w:t>。</w:t>
            </w:r>
            <w:r>
              <w:rPr>
                <w:rFonts w:hint="eastAsia" w:ascii="宋体" w:hAnsi="宋体" w:cs="宋体"/>
                <w:b/>
                <w:sz w:val="28"/>
                <w:szCs w:val="28"/>
                <w:u w:val="single"/>
                <w:lang w:eastAsia="zh-CN"/>
              </w:rPr>
              <w:t>响应文件</w:t>
            </w:r>
            <w:r>
              <w:rPr>
                <w:rFonts w:hint="eastAsia" w:ascii="宋体" w:hAnsi="宋体" w:eastAsia="宋体" w:cs="宋体"/>
                <w:b/>
                <w:sz w:val="28"/>
                <w:szCs w:val="28"/>
                <w:u w:val="single"/>
              </w:rPr>
              <w:t>提交截止时间以后递交的</w:t>
            </w:r>
            <w:r>
              <w:rPr>
                <w:rFonts w:hint="eastAsia" w:ascii="宋体" w:hAnsi="宋体" w:cs="宋体"/>
                <w:b/>
                <w:sz w:val="28"/>
                <w:szCs w:val="28"/>
                <w:u w:val="single"/>
                <w:lang w:eastAsia="zh-CN"/>
              </w:rPr>
              <w:t>响应文件</w:t>
            </w:r>
            <w:r>
              <w:rPr>
                <w:rFonts w:hint="eastAsia" w:ascii="宋体" w:hAnsi="宋体" w:eastAsia="宋体" w:cs="宋体"/>
                <w:b/>
                <w:sz w:val="28"/>
                <w:szCs w:val="28"/>
                <w:u w:val="single"/>
              </w:rPr>
              <w:t>，“山西省政府采购网”将予以拒收。</w:t>
            </w:r>
          </w:p>
          <w:p w14:paraId="7949868E">
            <w:pPr>
              <w:spacing w:line="276" w:lineRule="auto"/>
              <w:outlineLvl w:val="9"/>
              <w:rPr>
                <w:rFonts w:hint="eastAsia" w:ascii="宋体" w:hAnsi="宋体" w:eastAsia="宋体" w:cs="宋体"/>
                <w:bCs/>
                <w:sz w:val="28"/>
                <w:szCs w:val="28"/>
              </w:rPr>
            </w:pPr>
            <w:r>
              <w:rPr>
                <w:rFonts w:hint="eastAsia" w:ascii="宋体" w:hAnsi="宋体" w:eastAsia="宋体" w:cs="宋体"/>
                <w:bCs/>
                <w:sz w:val="28"/>
                <w:szCs w:val="28"/>
              </w:rPr>
              <w:t>（2）</w:t>
            </w:r>
            <w:r>
              <w:rPr>
                <w:rFonts w:hint="eastAsia" w:ascii="宋体" w:hAnsi="宋体" w:cs="宋体"/>
                <w:bCs/>
                <w:sz w:val="28"/>
                <w:szCs w:val="28"/>
                <w:lang w:eastAsia="zh-CN"/>
              </w:rPr>
              <w:t>响应文件</w:t>
            </w:r>
            <w:r>
              <w:rPr>
                <w:rFonts w:hint="eastAsia" w:ascii="宋体" w:hAnsi="宋体" w:eastAsia="宋体" w:cs="宋体"/>
                <w:bCs/>
                <w:sz w:val="28"/>
                <w:szCs w:val="28"/>
              </w:rPr>
              <w:t>提交截止时间前，除供应商补充、修改或者撤回</w:t>
            </w:r>
            <w:r>
              <w:rPr>
                <w:rFonts w:hint="eastAsia" w:ascii="宋体" w:hAnsi="宋体" w:cs="宋体"/>
                <w:bCs/>
                <w:sz w:val="28"/>
                <w:szCs w:val="28"/>
                <w:lang w:eastAsia="zh-CN"/>
              </w:rPr>
              <w:t>响应文件</w:t>
            </w:r>
            <w:r>
              <w:rPr>
                <w:rFonts w:hint="eastAsia" w:ascii="宋体" w:hAnsi="宋体" w:eastAsia="宋体" w:cs="宋体"/>
                <w:bCs/>
                <w:sz w:val="28"/>
                <w:szCs w:val="28"/>
              </w:rPr>
              <w:t>外，任何单位和个人不得解密或提取</w:t>
            </w:r>
            <w:r>
              <w:rPr>
                <w:rFonts w:hint="eastAsia" w:ascii="宋体" w:hAnsi="宋体" w:cs="宋体"/>
                <w:bCs/>
                <w:sz w:val="28"/>
                <w:szCs w:val="28"/>
                <w:lang w:eastAsia="zh-CN"/>
              </w:rPr>
              <w:t>响应文件</w:t>
            </w:r>
            <w:r>
              <w:rPr>
                <w:rFonts w:hint="eastAsia" w:ascii="宋体" w:hAnsi="宋体" w:eastAsia="宋体" w:cs="宋体"/>
                <w:bCs/>
                <w:sz w:val="28"/>
                <w:szCs w:val="28"/>
              </w:rPr>
              <w:t>。</w:t>
            </w:r>
          </w:p>
          <w:p w14:paraId="3A885FD2">
            <w:pPr>
              <w:spacing w:line="276" w:lineRule="auto"/>
              <w:outlineLvl w:val="9"/>
              <w:rPr>
                <w:rFonts w:hint="eastAsia" w:ascii="宋体" w:hAnsi="宋体" w:eastAsia="宋体" w:cs="宋体"/>
                <w:sz w:val="28"/>
                <w:szCs w:val="28"/>
              </w:rPr>
            </w:pPr>
            <w:r>
              <w:rPr>
                <w:rFonts w:hint="eastAsia" w:ascii="宋体" w:hAnsi="宋体" w:eastAsia="宋体" w:cs="宋体"/>
                <w:b/>
                <w:sz w:val="28"/>
                <w:szCs w:val="28"/>
              </w:rPr>
              <w:t>提示：</w:t>
            </w:r>
            <w:r>
              <w:rPr>
                <w:rFonts w:hint="eastAsia" w:ascii="宋体" w:hAnsi="宋体" w:eastAsia="宋体" w:cs="宋体"/>
                <w:b/>
                <w:sz w:val="28"/>
                <w:szCs w:val="28"/>
                <w:u w:val="single"/>
              </w:rPr>
              <w:t>供应商传输递交的“</w:t>
            </w:r>
            <w:r>
              <w:rPr>
                <w:rFonts w:hint="eastAsia" w:ascii="宋体" w:hAnsi="宋体" w:cs="宋体"/>
                <w:b/>
                <w:sz w:val="28"/>
                <w:szCs w:val="28"/>
                <w:u w:val="single"/>
                <w:lang w:eastAsia="zh-CN"/>
              </w:rPr>
              <w:t>响应文件</w:t>
            </w:r>
            <w:r>
              <w:rPr>
                <w:rFonts w:hint="eastAsia" w:ascii="宋体" w:hAnsi="宋体" w:eastAsia="宋体" w:cs="宋体"/>
                <w:b/>
                <w:sz w:val="28"/>
                <w:szCs w:val="28"/>
                <w:u w:val="single"/>
              </w:rPr>
              <w:t>”应是通过“政采云电子交易客户端”，并按竞争性谈判文件和“山西省政府采购网”要求编制并加密的电子加密</w:t>
            </w:r>
            <w:r>
              <w:rPr>
                <w:rFonts w:hint="eastAsia" w:ascii="宋体" w:hAnsi="宋体" w:cs="宋体"/>
                <w:b/>
                <w:sz w:val="28"/>
                <w:szCs w:val="28"/>
                <w:u w:val="single"/>
                <w:lang w:eastAsia="zh-CN"/>
              </w:rPr>
              <w:t>响应文件</w:t>
            </w:r>
            <w:r>
              <w:rPr>
                <w:rFonts w:hint="eastAsia" w:ascii="宋体" w:hAnsi="宋体" w:eastAsia="宋体" w:cs="宋体"/>
                <w:b/>
                <w:sz w:val="28"/>
                <w:szCs w:val="28"/>
                <w:u w:val="single"/>
              </w:rPr>
              <w:t>。</w:t>
            </w:r>
          </w:p>
        </w:tc>
      </w:tr>
      <w:tr w14:paraId="5875D75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87B49B9">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6.1.1</w:t>
            </w:r>
          </w:p>
        </w:tc>
        <w:tc>
          <w:tcPr>
            <w:tcW w:w="2694" w:type="dxa"/>
            <w:noWrap/>
            <w:vAlign w:val="center"/>
          </w:tcPr>
          <w:p w14:paraId="2199DB42">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谈判时间</w:t>
            </w:r>
          </w:p>
        </w:tc>
        <w:tc>
          <w:tcPr>
            <w:tcW w:w="5807" w:type="dxa"/>
            <w:noWrap/>
            <w:vAlign w:val="center"/>
          </w:tcPr>
          <w:p w14:paraId="1C036B2E">
            <w:pPr>
              <w:spacing w:line="276" w:lineRule="auto"/>
              <w:outlineLvl w:val="9"/>
              <w:rPr>
                <w:rFonts w:hint="eastAsia" w:ascii="宋体" w:hAnsi="宋体" w:eastAsia="宋体" w:cs="宋体"/>
                <w:b/>
                <w:sz w:val="28"/>
                <w:szCs w:val="28"/>
              </w:rPr>
            </w:pPr>
            <w:r>
              <w:rPr>
                <w:rFonts w:hint="eastAsia" w:ascii="宋体" w:hAnsi="宋体" w:eastAsia="宋体" w:cs="宋体"/>
                <w:b/>
                <w:sz w:val="28"/>
                <w:szCs w:val="28"/>
              </w:rPr>
              <w:t>同</w:t>
            </w:r>
            <w:r>
              <w:rPr>
                <w:rFonts w:hint="eastAsia" w:ascii="宋体" w:hAnsi="宋体" w:cs="宋体"/>
                <w:b/>
                <w:bCs/>
                <w:kern w:val="0"/>
                <w:sz w:val="28"/>
                <w:szCs w:val="28"/>
                <w:lang w:eastAsia="zh-CN"/>
              </w:rPr>
              <w:t>响应文件</w:t>
            </w:r>
            <w:r>
              <w:rPr>
                <w:rFonts w:hint="eastAsia" w:ascii="宋体" w:hAnsi="宋体" w:eastAsia="宋体" w:cs="宋体"/>
                <w:b/>
                <w:bCs/>
                <w:kern w:val="0"/>
                <w:sz w:val="28"/>
                <w:szCs w:val="28"/>
              </w:rPr>
              <w:t>提交截止</w:t>
            </w:r>
            <w:r>
              <w:rPr>
                <w:rFonts w:hint="eastAsia" w:ascii="宋体" w:hAnsi="宋体" w:eastAsia="宋体" w:cs="宋体"/>
                <w:b/>
                <w:sz w:val="28"/>
                <w:szCs w:val="28"/>
              </w:rPr>
              <w:t>时间</w:t>
            </w:r>
          </w:p>
        </w:tc>
      </w:tr>
      <w:tr w14:paraId="2B65DB7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41AD1FE">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6.1.2</w:t>
            </w:r>
          </w:p>
        </w:tc>
        <w:tc>
          <w:tcPr>
            <w:tcW w:w="2694" w:type="dxa"/>
            <w:noWrap/>
            <w:vAlign w:val="center"/>
          </w:tcPr>
          <w:p w14:paraId="22A8ED3A">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谈判地点</w:t>
            </w:r>
          </w:p>
        </w:tc>
        <w:tc>
          <w:tcPr>
            <w:tcW w:w="5807" w:type="dxa"/>
            <w:noWrap/>
            <w:vAlign w:val="center"/>
          </w:tcPr>
          <w:p w14:paraId="54C1D0C6">
            <w:pPr>
              <w:spacing w:line="276" w:lineRule="auto"/>
              <w:jc w:val="left"/>
              <w:outlineLvl w:val="9"/>
              <w:rPr>
                <w:rFonts w:hint="eastAsia" w:ascii="宋体" w:hAnsi="宋体" w:eastAsia="宋体" w:cs="宋体"/>
                <w:sz w:val="28"/>
                <w:szCs w:val="28"/>
              </w:rPr>
            </w:pPr>
            <w:r>
              <w:rPr>
                <w:rFonts w:hint="eastAsia" w:ascii="宋体" w:hAnsi="宋体" w:eastAsia="宋体" w:cs="宋体"/>
                <w:b/>
                <w:sz w:val="28"/>
                <w:szCs w:val="28"/>
              </w:rPr>
              <w:t>山西省政府采购网</w:t>
            </w:r>
            <w:r>
              <w:rPr>
                <w:rFonts w:hint="eastAsia" w:ascii="宋体" w:hAnsi="宋体" w:eastAsia="宋体" w:cs="宋体"/>
                <w:sz w:val="28"/>
                <w:szCs w:val="28"/>
              </w:rPr>
              <w:t>，网址：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"http://www.zcygov.cn" </w:instrText>
            </w:r>
            <w:r>
              <w:rPr>
                <w:rFonts w:hint="eastAsia" w:ascii="宋体" w:hAnsi="宋体" w:eastAsia="宋体" w:cs="宋体"/>
                <w:sz w:val="28"/>
                <w:szCs w:val="28"/>
              </w:rPr>
              <w:fldChar w:fldCharType="separate"/>
            </w:r>
            <w:r>
              <w:rPr>
                <w:rFonts w:hint="eastAsia" w:ascii="宋体" w:hAnsi="宋体" w:eastAsia="宋体" w:cs="宋体"/>
                <w:sz w:val="28"/>
                <w:szCs w:val="28"/>
              </w:rPr>
              <w:t>http://www.ccgp-shanxi.gov.cn/home.html</w:t>
            </w:r>
            <w:r>
              <w:rPr>
                <w:rFonts w:hint="eastAsia" w:ascii="宋体" w:hAnsi="宋体" w:eastAsia="宋体" w:cs="宋体"/>
                <w:sz w:val="28"/>
                <w:szCs w:val="28"/>
              </w:rPr>
              <w:fldChar w:fldCharType="end"/>
            </w:r>
          </w:p>
        </w:tc>
      </w:tr>
      <w:tr w14:paraId="45BC1E1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94DD792">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6.2.2</w:t>
            </w:r>
          </w:p>
        </w:tc>
        <w:tc>
          <w:tcPr>
            <w:tcW w:w="2694" w:type="dxa"/>
            <w:noWrap/>
            <w:vAlign w:val="center"/>
          </w:tcPr>
          <w:p w14:paraId="51BB1DB1">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谈判邀请</w:t>
            </w:r>
          </w:p>
        </w:tc>
        <w:tc>
          <w:tcPr>
            <w:tcW w:w="5807" w:type="dxa"/>
            <w:noWrap/>
            <w:vAlign w:val="center"/>
          </w:tcPr>
          <w:p w14:paraId="2ADF6264">
            <w:pPr>
              <w:spacing w:line="276" w:lineRule="auto"/>
              <w:jc w:val="left"/>
              <w:outlineLvl w:val="9"/>
              <w:rPr>
                <w:rFonts w:hint="eastAsia" w:ascii="宋体" w:hAnsi="宋体" w:eastAsia="宋体" w:cs="宋体"/>
                <w:sz w:val="28"/>
                <w:szCs w:val="28"/>
              </w:rPr>
            </w:pPr>
            <w:r>
              <w:rPr>
                <w:rFonts w:hint="eastAsia" w:ascii="宋体" w:hAnsi="宋体" w:eastAsia="宋体" w:cs="宋体"/>
                <w:b/>
                <w:sz w:val="28"/>
                <w:szCs w:val="28"/>
              </w:rPr>
              <w:t>本项目采用电子交易，采购组织机构将按照谈判文件规定的时间通过“山西省政府采购网，网址：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"http://www.zcygov.cn" </w:instrText>
            </w:r>
            <w:r>
              <w:rPr>
                <w:rFonts w:hint="eastAsia" w:ascii="宋体" w:hAnsi="宋体" w:eastAsia="宋体" w:cs="宋体"/>
                <w:sz w:val="28"/>
                <w:szCs w:val="28"/>
              </w:rPr>
              <w:fldChar w:fldCharType="separate"/>
            </w:r>
            <w:r>
              <w:rPr>
                <w:rFonts w:hint="eastAsia" w:ascii="宋体" w:hAnsi="宋体" w:eastAsia="宋体" w:cs="宋体"/>
                <w:b/>
                <w:sz w:val="28"/>
                <w:szCs w:val="28"/>
              </w:rPr>
              <w:t>http://www.ccgp-shanxi.gov.cn/home.html</w:t>
            </w:r>
            <w:r>
              <w:rPr>
                <w:rFonts w:hint="eastAsia" w:ascii="宋体" w:hAnsi="宋体" w:eastAsia="宋体" w:cs="宋体"/>
                <w:b/>
                <w:sz w:val="28"/>
                <w:szCs w:val="28"/>
              </w:rPr>
              <w:fldChar w:fldCharType="end"/>
            </w:r>
            <w:r>
              <w:rPr>
                <w:rFonts w:hint="eastAsia" w:ascii="宋体" w:hAnsi="宋体" w:eastAsia="宋体" w:cs="宋体"/>
                <w:b/>
                <w:sz w:val="28"/>
                <w:szCs w:val="28"/>
              </w:rPr>
              <w:t>”组织开标、开启</w:t>
            </w:r>
            <w:r>
              <w:rPr>
                <w:rFonts w:hint="eastAsia" w:ascii="宋体" w:hAnsi="宋体" w:cs="宋体"/>
                <w:b/>
                <w:sz w:val="28"/>
                <w:szCs w:val="28"/>
                <w:lang w:eastAsia="zh-CN"/>
              </w:rPr>
              <w:t>响应文件</w:t>
            </w:r>
            <w:r>
              <w:rPr>
                <w:rFonts w:hint="eastAsia" w:ascii="宋体" w:hAnsi="宋体" w:eastAsia="宋体" w:cs="宋体"/>
                <w:b/>
                <w:sz w:val="28"/>
                <w:szCs w:val="28"/>
              </w:rPr>
              <w:t>，所有供应商均应当准时在线参加。</w:t>
            </w:r>
          </w:p>
        </w:tc>
      </w:tr>
      <w:tr w14:paraId="3C89D74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8FAD89A">
            <w:pPr>
              <w:spacing w:line="276" w:lineRule="auto"/>
              <w:jc w:val="center"/>
              <w:outlineLvl w:val="9"/>
              <w:rPr>
                <w:rFonts w:hint="eastAsia" w:ascii="宋体" w:hAnsi="宋体" w:eastAsia="宋体" w:cs="宋体"/>
                <w:bCs/>
                <w:sz w:val="28"/>
                <w:szCs w:val="28"/>
              </w:rPr>
            </w:pPr>
            <w:r>
              <w:rPr>
                <w:rFonts w:hint="eastAsia" w:ascii="宋体" w:hAnsi="宋体" w:eastAsia="宋体" w:cs="宋体"/>
                <w:bCs/>
                <w:sz w:val="28"/>
                <w:szCs w:val="28"/>
              </w:rPr>
              <w:t>6.3.1</w:t>
            </w:r>
          </w:p>
        </w:tc>
        <w:tc>
          <w:tcPr>
            <w:tcW w:w="2694" w:type="dxa"/>
            <w:noWrap/>
            <w:vAlign w:val="center"/>
          </w:tcPr>
          <w:p w14:paraId="0DED5D71">
            <w:pPr>
              <w:spacing w:line="276" w:lineRule="auto"/>
              <w:jc w:val="center"/>
              <w:outlineLvl w:val="9"/>
              <w:rPr>
                <w:rFonts w:hint="eastAsia" w:ascii="宋体" w:hAnsi="宋体" w:eastAsia="宋体" w:cs="宋体"/>
                <w:bCs/>
                <w:sz w:val="28"/>
                <w:szCs w:val="28"/>
              </w:rPr>
            </w:pPr>
            <w:r>
              <w:rPr>
                <w:rFonts w:hint="eastAsia" w:ascii="宋体" w:hAnsi="宋体" w:cs="宋体"/>
                <w:bCs/>
                <w:sz w:val="28"/>
                <w:szCs w:val="28"/>
                <w:lang w:eastAsia="zh-CN"/>
              </w:rPr>
              <w:t>响应文件</w:t>
            </w:r>
            <w:r>
              <w:rPr>
                <w:rFonts w:hint="eastAsia" w:ascii="宋体" w:hAnsi="宋体" w:eastAsia="宋体" w:cs="宋体"/>
                <w:bCs/>
                <w:sz w:val="28"/>
                <w:szCs w:val="28"/>
              </w:rPr>
              <w:t>的解密</w:t>
            </w:r>
          </w:p>
        </w:tc>
        <w:tc>
          <w:tcPr>
            <w:tcW w:w="5807" w:type="dxa"/>
            <w:noWrap/>
            <w:vAlign w:val="center"/>
          </w:tcPr>
          <w:p w14:paraId="01A493F9">
            <w:pPr>
              <w:spacing w:line="276" w:lineRule="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开标后，采购组织机构在山西省政府采购网在线发出“</w:t>
            </w:r>
            <w:r>
              <w:rPr>
                <w:rFonts w:hint="eastAsia" w:ascii="宋体" w:hAnsi="宋体" w:cs="宋体"/>
                <w:color w:val="000000"/>
                <w:sz w:val="28"/>
                <w:szCs w:val="28"/>
                <w:lang w:eastAsia="zh-CN"/>
              </w:rPr>
              <w:t>响应文件</w:t>
            </w:r>
            <w:r>
              <w:rPr>
                <w:rFonts w:hint="eastAsia" w:ascii="宋体" w:hAnsi="宋体" w:eastAsia="宋体" w:cs="宋体"/>
                <w:color w:val="000000"/>
                <w:sz w:val="28"/>
                <w:szCs w:val="28"/>
              </w:rPr>
              <w:t>解密”通知，</w:t>
            </w:r>
            <w:r>
              <w:rPr>
                <w:rFonts w:hint="eastAsia" w:ascii="宋体" w:hAnsi="宋体" w:eastAsia="宋体" w:cs="宋体"/>
                <w:color w:val="000000"/>
                <w:kern w:val="0"/>
                <w:sz w:val="28"/>
                <w:szCs w:val="28"/>
              </w:rPr>
              <w:t>启动</w:t>
            </w:r>
            <w:r>
              <w:rPr>
                <w:rFonts w:hint="eastAsia" w:ascii="宋体" w:hAnsi="宋体" w:cs="宋体"/>
                <w:color w:val="000000"/>
                <w:kern w:val="0"/>
                <w:sz w:val="28"/>
                <w:szCs w:val="28"/>
                <w:lang w:eastAsia="zh-CN"/>
              </w:rPr>
              <w:t>响应文件</w:t>
            </w:r>
            <w:r>
              <w:rPr>
                <w:rFonts w:hint="eastAsia" w:ascii="宋体" w:hAnsi="宋体" w:eastAsia="宋体" w:cs="宋体"/>
                <w:color w:val="000000"/>
                <w:kern w:val="0"/>
                <w:sz w:val="28"/>
                <w:szCs w:val="28"/>
              </w:rPr>
              <w:t>的解密程序；</w:t>
            </w:r>
            <w:r>
              <w:rPr>
                <w:rFonts w:hint="eastAsia" w:ascii="宋体" w:hAnsi="宋体" w:eastAsia="宋体" w:cs="宋体"/>
                <w:color w:val="000000"/>
                <w:sz w:val="28"/>
                <w:szCs w:val="28"/>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应当在解密通知发出后30分钟内自行完成</w:t>
            </w:r>
            <w:r>
              <w:rPr>
                <w:rFonts w:hint="eastAsia" w:ascii="宋体" w:hAnsi="宋体" w:cs="宋体"/>
                <w:color w:val="000000"/>
                <w:sz w:val="28"/>
                <w:szCs w:val="28"/>
                <w:lang w:eastAsia="zh-CN"/>
              </w:rPr>
              <w:t>响应文件</w:t>
            </w:r>
            <w:r>
              <w:rPr>
                <w:rFonts w:hint="eastAsia" w:ascii="宋体" w:hAnsi="宋体" w:eastAsia="宋体" w:cs="宋体"/>
                <w:color w:val="000000"/>
                <w:sz w:val="28"/>
                <w:szCs w:val="28"/>
              </w:rPr>
              <w:t>的在线解密。供应商的</w:t>
            </w:r>
            <w:r>
              <w:rPr>
                <w:rFonts w:hint="eastAsia" w:ascii="宋体" w:hAnsi="宋体" w:cs="宋体"/>
                <w:color w:val="000000"/>
                <w:sz w:val="28"/>
                <w:szCs w:val="28"/>
                <w:lang w:eastAsia="zh-CN"/>
              </w:rPr>
              <w:t>响应文件</w:t>
            </w:r>
            <w:r>
              <w:rPr>
                <w:rFonts w:hint="eastAsia" w:ascii="宋体" w:hAnsi="宋体" w:eastAsia="宋体" w:cs="宋体"/>
                <w:color w:val="000000"/>
                <w:sz w:val="28"/>
                <w:szCs w:val="28"/>
              </w:rPr>
              <w:t>无法按时解密所带来的不利后果，由供应商自行承担。</w:t>
            </w:r>
          </w:p>
          <w:p w14:paraId="54085230">
            <w:pPr>
              <w:spacing w:line="276" w:lineRule="auto"/>
              <w:outlineLvl w:val="9"/>
              <w:rPr>
                <w:rFonts w:hint="eastAsia" w:ascii="宋体" w:hAnsi="宋体" w:eastAsia="宋体" w:cs="宋体"/>
                <w:b/>
                <w:kern w:val="0"/>
                <w:sz w:val="28"/>
                <w:szCs w:val="28"/>
              </w:rPr>
            </w:pPr>
            <w:r>
              <w:rPr>
                <w:rFonts w:hint="eastAsia" w:ascii="宋体" w:hAnsi="宋体" w:eastAsia="宋体" w:cs="宋体"/>
                <w:b/>
                <w:sz w:val="28"/>
                <w:szCs w:val="28"/>
              </w:rPr>
              <w:t>备注：</w:t>
            </w:r>
            <w:r>
              <w:rPr>
                <w:rFonts w:hint="eastAsia" w:ascii="宋体" w:hAnsi="宋体" w:cs="宋体"/>
                <w:b/>
                <w:sz w:val="28"/>
                <w:szCs w:val="28"/>
                <w:lang w:eastAsia="zh-CN"/>
              </w:rPr>
              <w:t>响应文件</w:t>
            </w:r>
            <w:r>
              <w:rPr>
                <w:rFonts w:hint="eastAsia" w:ascii="宋体" w:hAnsi="宋体" w:eastAsia="宋体" w:cs="宋体"/>
                <w:b/>
                <w:sz w:val="28"/>
                <w:szCs w:val="28"/>
              </w:rPr>
              <w:t>提交截止时间前，除供应商补充、修改或者撤回</w:t>
            </w:r>
            <w:r>
              <w:rPr>
                <w:rFonts w:hint="eastAsia" w:ascii="宋体" w:hAnsi="宋体" w:cs="宋体"/>
                <w:b/>
                <w:sz w:val="28"/>
                <w:szCs w:val="28"/>
                <w:lang w:eastAsia="zh-CN"/>
              </w:rPr>
              <w:t>响应文件</w:t>
            </w:r>
            <w:r>
              <w:rPr>
                <w:rFonts w:hint="eastAsia" w:ascii="宋体" w:hAnsi="宋体" w:eastAsia="宋体" w:cs="宋体"/>
                <w:b/>
                <w:sz w:val="28"/>
                <w:szCs w:val="28"/>
              </w:rPr>
              <w:t>外，任何单位和个人不得解密或提取</w:t>
            </w:r>
            <w:r>
              <w:rPr>
                <w:rFonts w:hint="eastAsia" w:ascii="宋体" w:hAnsi="宋体" w:cs="宋体"/>
                <w:b/>
                <w:sz w:val="28"/>
                <w:szCs w:val="28"/>
                <w:lang w:eastAsia="zh-CN"/>
              </w:rPr>
              <w:t>响应文件</w:t>
            </w:r>
            <w:r>
              <w:rPr>
                <w:rFonts w:hint="eastAsia" w:ascii="宋体" w:hAnsi="宋体" w:eastAsia="宋体" w:cs="宋体"/>
                <w:b/>
                <w:sz w:val="28"/>
                <w:szCs w:val="28"/>
              </w:rPr>
              <w:t>。</w:t>
            </w:r>
          </w:p>
        </w:tc>
      </w:tr>
      <w:tr w14:paraId="7070745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1756E60">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7.7.1</w:t>
            </w:r>
          </w:p>
        </w:tc>
        <w:tc>
          <w:tcPr>
            <w:tcW w:w="2694" w:type="dxa"/>
            <w:noWrap/>
            <w:vAlign w:val="center"/>
          </w:tcPr>
          <w:p w14:paraId="57BAD7D0">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评审方法</w:t>
            </w:r>
          </w:p>
        </w:tc>
        <w:tc>
          <w:tcPr>
            <w:tcW w:w="5807" w:type="dxa"/>
            <w:noWrap/>
            <w:vAlign w:val="center"/>
          </w:tcPr>
          <w:p w14:paraId="64A1E8DF">
            <w:pPr>
              <w:spacing w:line="276" w:lineRule="auto"/>
              <w:outlineLvl w:val="9"/>
              <w:rPr>
                <w:rFonts w:hint="eastAsia" w:ascii="宋体" w:hAnsi="宋体" w:eastAsia="宋体" w:cs="宋体"/>
                <w:sz w:val="28"/>
                <w:szCs w:val="28"/>
              </w:rPr>
            </w:pPr>
            <w:r>
              <w:rPr>
                <w:rFonts w:hint="eastAsia" w:ascii="宋体" w:hAnsi="宋体" w:eastAsia="宋体" w:cs="宋体"/>
                <w:sz w:val="28"/>
                <w:szCs w:val="28"/>
              </w:rPr>
              <w:t>最低评标价法，详见竞争性谈判文件《第六章 评审方法》</w:t>
            </w:r>
          </w:p>
        </w:tc>
      </w:tr>
      <w:tr w14:paraId="4E47566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BD739E7">
            <w:pPr>
              <w:spacing w:line="276" w:lineRule="auto"/>
              <w:jc w:val="center"/>
              <w:outlineLvl w:val="9"/>
              <w:rPr>
                <w:rFonts w:hint="eastAsia" w:ascii="宋体" w:hAnsi="宋体" w:eastAsia="宋体" w:cs="宋体"/>
                <w:bCs/>
                <w:sz w:val="28"/>
                <w:szCs w:val="28"/>
              </w:rPr>
            </w:pPr>
            <w:r>
              <w:rPr>
                <w:rFonts w:hint="eastAsia" w:ascii="宋体" w:hAnsi="宋体" w:eastAsia="宋体" w:cs="宋体"/>
                <w:bCs/>
                <w:kern w:val="0"/>
                <w:sz w:val="28"/>
                <w:szCs w:val="28"/>
              </w:rPr>
              <w:t>7.7.2</w:t>
            </w:r>
          </w:p>
        </w:tc>
        <w:tc>
          <w:tcPr>
            <w:tcW w:w="2694" w:type="dxa"/>
            <w:noWrap/>
            <w:vAlign w:val="center"/>
          </w:tcPr>
          <w:p w14:paraId="67FA1E73">
            <w:pPr>
              <w:spacing w:line="276" w:lineRule="auto"/>
              <w:jc w:val="center"/>
              <w:outlineLvl w:val="9"/>
              <w:rPr>
                <w:rFonts w:hint="eastAsia" w:ascii="宋体" w:hAnsi="宋体" w:eastAsia="宋体" w:cs="宋体"/>
                <w:bCs/>
                <w:sz w:val="28"/>
                <w:szCs w:val="28"/>
              </w:rPr>
            </w:pPr>
            <w:r>
              <w:rPr>
                <w:rFonts w:hint="eastAsia" w:ascii="宋体" w:hAnsi="宋体" w:eastAsia="宋体" w:cs="宋体"/>
                <w:bCs/>
                <w:sz w:val="28"/>
                <w:szCs w:val="28"/>
              </w:rPr>
              <w:t>供应商信用信息</w:t>
            </w:r>
          </w:p>
          <w:p w14:paraId="54873EC0">
            <w:pPr>
              <w:spacing w:line="276" w:lineRule="auto"/>
              <w:jc w:val="center"/>
              <w:outlineLvl w:val="9"/>
              <w:rPr>
                <w:rFonts w:hint="eastAsia" w:ascii="宋体" w:hAnsi="宋体" w:eastAsia="宋体" w:cs="宋体"/>
                <w:bCs/>
                <w:sz w:val="28"/>
                <w:szCs w:val="28"/>
              </w:rPr>
            </w:pPr>
            <w:r>
              <w:rPr>
                <w:rFonts w:hint="eastAsia" w:ascii="宋体" w:hAnsi="宋体" w:eastAsia="宋体" w:cs="宋体"/>
                <w:bCs/>
                <w:sz w:val="28"/>
                <w:szCs w:val="28"/>
              </w:rPr>
              <w:t>查询、存档与使用</w:t>
            </w:r>
          </w:p>
        </w:tc>
        <w:tc>
          <w:tcPr>
            <w:tcW w:w="5807" w:type="dxa"/>
            <w:noWrap/>
            <w:vAlign w:val="center"/>
          </w:tcPr>
          <w:p w14:paraId="48C47273">
            <w:pPr>
              <w:spacing w:line="276" w:lineRule="auto"/>
              <w:outlineLvl w:val="9"/>
              <w:rPr>
                <w:rFonts w:hint="eastAsia" w:ascii="宋体" w:hAnsi="宋体" w:eastAsia="宋体" w:cs="宋体"/>
                <w:b/>
                <w:sz w:val="28"/>
                <w:szCs w:val="28"/>
                <w:u w:val="single"/>
              </w:rPr>
            </w:pPr>
            <w:r>
              <w:rPr>
                <w:rFonts w:hint="eastAsia" w:ascii="宋体" w:hAnsi="宋体" w:eastAsia="宋体" w:cs="宋体"/>
                <w:bCs/>
                <w:sz w:val="28"/>
                <w:szCs w:val="28"/>
              </w:rPr>
              <w:t>（1）根据《财政部关于在政府采购活动中查询及使用信用记录的通知》（财库〔2016〕125号）相关规定，采购组织机构将统一通过“信用中国”网站（www.creditchina.gov.cn）、中国政府采购网（www.ccgp.gov.cn）等渠道查询供应商信用记录，对供应商信用记录进行甄别。</w:t>
            </w:r>
            <w:r>
              <w:rPr>
                <w:rFonts w:hint="eastAsia" w:ascii="宋体" w:hAnsi="宋体" w:eastAsia="宋体" w:cs="宋体"/>
                <w:b/>
                <w:sz w:val="28"/>
                <w:szCs w:val="28"/>
                <w:u w:val="single"/>
              </w:rPr>
              <w:t>凡是列入失信被执行人、重大税收违法案件当事人名单、政府采购严重违法失信行为记录名单及其他不符合《中华人民共和国政府采购法》第二十二条规定条件的供应商，一律拒绝其参加本次政府采购活动。</w:t>
            </w:r>
          </w:p>
          <w:p w14:paraId="3A2AACBF">
            <w:pPr>
              <w:spacing w:line="276" w:lineRule="auto"/>
              <w:outlineLvl w:val="9"/>
              <w:rPr>
                <w:rFonts w:hint="eastAsia" w:ascii="宋体" w:hAnsi="宋体" w:eastAsia="宋体" w:cs="宋体"/>
                <w:b/>
                <w:sz w:val="28"/>
                <w:szCs w:val="28"/>
                <w:lang w:eastAsia="zh-CN"/>
              </w:rPr>
            </w:pPr>
            <w:r>
              <w:rPr>
                <w:rFonts w:hint="eastAsia" w:ascii="宋体" w:hAnsi="宋体" w:eastAsia="宋体" w:cs="宋体"/>
                <w:b/>
                <w:sz w:val="28"/>
                <w:szCs w:val="28"/>
              </w:rPr>
              <w:t>（2）查询工作在资格审查时由采购组织机构统一进行</w:t>
            </w:r>
            <w:r>
              <w:rPr>
                <w:rFonts w:hint="eastAsia" w:ascii="宋体" w:hAnsi="宋体" w:cs="宋体"/>
                <w:b/>
                <w:sz w:val="28"/>
                <w:szCs w:val="28"/>
                <w:lang w:eastAsia="zh-CN"/>
              </w:rPr>
              <w:t>。</w:t>
            </w:r>
          </w:p>
          <w:p w14:paraId="57072FB3">
            <w:pPr>
              <w:spacing w:line="276" w:lineRule="auto"/>
              <w:outlineLvl w:val="9"/>
              <w:rPr>
                <w:rFonts w:hint="eastAsia" w:ascii="宋体" w:hAnsi="宋体" w:eastAsia="宋体" w:cs="宋体"/>
                <w:b/>
                <w:sz w:val="28"/>
                <w:szCs w:val="28"/>
              </w:rPr>
            </w:pPr>
            <w:r>
              <w:rPr>
                <w:rFonts w:hint="eastAsia" w:ascii="宋体" w:hAnsi="宋体" w:eastAsia="宋体" w:cs="宋体"/>
                <w:b/>
                <w:sz w:val="28"/>
                <w:szCs w:val="28"/>
              </w:rPr>
              <w:t>（3）以联合体形式参加采购活动的，联合体中任何一方存在“被拒绝情形”的视同联合体存在“被拒绝情形”。</w:t>
            </w:r>
          </w:p>
        </w:tc>
      </w:tr>
      <w:tr w14:paraId="2415A2B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B10CE14">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8.1.1</w:t>
            </w:r>
          </w:p>
        </w:tc>
        <w:tc>
          <w:tcPr>
            <w:tcW w:w="2694" w:type="dxa"/>
            <w:noWrap/>
            <w:vAlign w:val="center"/>
          </w:tcPr>
          <w:p w14:paraId="01106B9C">
            <w:pPr>
              <w:spacing w:line="276" w:lineRule="auto"/>
              <w:jc w:val="center"/>
              <w:outlineLvl w:val="9"/>
              <w:rPr>
                <w:rFonts w:hint="eastAsia" w:ascii="宋体" w:hAnsi="宋体" w:eastAsia="宋体" w:cs="宋体"/>
                <w:kern w:val="0"/>
                <w:sz w:val="28"/>
                <w:szCs w:val="28"/>
              </w:rPr>
            </w:pPr>
            <w:r>
              <w:rPr>
                <w:rFonts w:hint="eastAsia" w:ascii="宋体" w:hAnsi="宋体" w:eastAsia="宋体" w:cs="宋体"/>
                <w:kern w:val="0"/>
                <w:sz w:val="28"/>
                <w:szCs w:val="28"/>
              </w:rPr>
              <w:t>确定成交供应商</w:t>
            </w:r>
          </w:p>
          <w:p w14:paraId="20481EB7">
            <w:pPr>
              <w:spacing w:line="276" w:lineRule="auto"/>
              <w:jc w:val="center"/>
              <w:outlineLvl w:val="9"/>
              <w:rPr>
                <w:rFonts w:hint="eastAsia" w:ascii="宋体" w:hAnsi="宋体" w:eastAsia="宋体" w:cs="宋体"/>
                <w:sz w:val="28"/>
                <w:szCs w:val="28"/>
              </w:rPr>
            </w:pPr>
            <w:r>
              <w:rPr>
                <w:rFonts w:hint="eastAsia" w:ascii="宋体" w:hAnsi="宋体" w:eastAsia="宋体" w:cs="宋体"/>
                <w:kern w:val="0"/>
                <w:sz w:val="28"/>
                <w:szCs w:val="28"/>
              </w:rPr>
              <w:t>（</w:t>
            </w:r>
            <w:r>
              <w:rPr>
                <w:rFonts w:hint="eastAsia" w:ascii="宋体" w:hAnsi="宋体" w:eastAsia="宋体" w:cs="宋体"/>
                <w:sz w:val="28"/>
                <w:szCs w:val="28"/>
              </w:rPr>
              <w:t>采购结果确认</w:t>
            </w:r>
            <w:r>
              <w:rPr>
                <w:rFonts w:hint="eastAsia" w:ascii="宋体" w:hAnsi="宋体" w:eastAsia="宋体" w:cs="宋体"/>
                <w:kern w:val="0"/>
                <w:sz w:val="28"/>
                <w:szCs w:val="28"/>
              </w:rPr>
              <w:t>）</w:t>
            </w:r>
          </w:p>
        </w:tc>
        <w:tc>
          <w:tcPr>
            <w:tcW w:w="5807" w:type="dxa"/>
            <w:noWrap/>
            <w:vAlign w:val="center"/>
          </w:tcPr>
          <w:p w14:paraId="2B11122B">
            <w:pPr>
              <w:spacing w:line="276" w:lineRule="auto"/>
              <w:outlineLvl w:val="9"/>
              <w:rPr>
                <w:rFonts w:hint="eastAsia" w:ascii="宋体" w:hAnsi="宋体" w:eastAsia="宋体" w:cs="宋体"/>
                <w:b/>
                <w:sz w:val="28"/>
                <w:szCs w:val="28"/>
                <w:u w:val="single"/>
              </w:rPr>
            </w:pPr>
            <w:r>
              <w:rPr>
                <w:rFonts w:hint="eastAsia" w:ascii="宋体" w:hAnsi="宋体" w:eastAsia="宋体" w:cs="宋体"/>
                <w:b/>
                <w:kern w:val="0"/>
                <w:sz w:val="28"/>
                <w:szCs w:val="28"/>
              </w:rPr>
              <w:t>本项目由采购人根据谈判小组递交的《评审报告》，通过“山西省政府采购网”依法确定成交供应商。</w:t>
            </w:r>
            <w:r>
              <w:rPr>
                <w:rFonts w:hint="eastAsia" w:ascii="宋体" w:hAnsi="宋体" w:eastAsia="宋体" w:cs="宋体"/>
                <w:bCs/>
                <w:kern w:val="0"/>
                <w:sz w:val="28"/>
                <w:szCs w:val="28"/>
              </w:rPr>
              <w:t>具体流程见第二章第8.1.1款规定。</w:t>
            </w:r>
          </w:p>
        </w:tc>
      </w:tr>
      <w:tr w14:paraId="1E2B781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DACC990">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8.2.1</w:t>
            </w:r>
          </w:p>
        </w:tc>
        <w:tc>
          <w:tcPr>
            <w:tcW w:w="2694" w:type="dxa"/>
            <w:noWrap/>
            <w:vAlign w:val="center"/>
          </w:tcPr>
          <w:p w14:paraId="21535A16">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结果公告及《成交通知书》签发</w:t>
            </w:r>
          </w:p>
        </w:tc>
        <w:tc>
          <w:tcPr>
            <w:tcW w:w="5807" w:type="dxa"/>
            <w:noWrap/>
            <w:vAlign w:val="center"/>
          </w:tcPr>
          <w:p w14:paraId="538197EC">
            <w:pPr>
              <w:spacing w:line="276" w:lineRule="auto"/>
              <w:jc w:val="left"/>
              <w:outlineLvl w:val="9"/>
              <w:rPr>
                <w:rFonts w:hint="eastAsia" w:ascii="宋体" w:hAnsi="宋体" w:eastAsia="宋体" w:cs="宋体"/>
                <w:sz w:val="28"/>
                <w:szCs w:val="28"/>
              </w:rPr>
            </w:pPr>
            <w:r>
              <w:rPr>
                <w:rFonts w:hint="eastAsia" w:ascii="宋体" w:hAnsi="宋体" w:eastAsia="宋体" w:cs="宋体"/>
                <w:sz w:val="28"/>
                <w:szCs w:val="28"/>
              </w:rPr>
              <w:t>采购结果经采购人确认后2个工作日内，代理机构将在“山西省政府采购网”公告采购结果，同时向成交供应商发出《成交通知书》。</w:t>
            </w:r>
          </w:p>
          <w:p w14:paraId="3C1CE0DE">
            <w:pPr>
              <w:spacing w:line="276" w:lineRule="auto"/>
              <w:outlineLvl w:val="9"/>
              <w:rPr>
                <w:rFonts w:hint="eastAsia" w:ascii="宋体" w:hAnsi="宋体" w:eastAsia="宋体" w:cs="宋体"/>
                <w:sz w:val="28"/>
                <w:szCs w:val="28"/>
              </w:rPr>
            </w:pPr>
            <w:r>
              <w:rPr>
                <w:rFonts w:hint="eastAsia" w:ascii="宋体" w:hAnsi="宋体" w:eastAsia="宋体" w:cs="宋体"/>
                <w:sz w:val="28"/>
                <w:szCs w:val="28"/>
              </w:rPr>
              <w:t>成交公告期限为1个工作日。</w:t>
            </w:r>
          </w:p>
        </w:tc>
      </w:tr>
      <w:tr w14:paraId="4426C78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B3F3219">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9.1.1</w:t>
            </w:r>
          </w:p>
        </w:tc>
        <w:tc>
          <w:tcPr>
            <w:tcW w:w="2694" w:type="dxa"/>
            <w:noWrap/>
            <w:vAlign w:val="center"/>
          </w:tcPr>
          <w:p w14:paraId="46A89D58">
            <w:pPr>
              <w:spacing w:line="276"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采购代理服务费</w:t>
            </w:r>
          </w:p>
        </w:tc>
        <w:tc>
          <w:tcPr>
            <w:tcW w:w="5807" w:type="dxa"/>
            <w:noWrap/>
            <w:vAlign w:val="center"/>
          </w:tcPr>
          <w:p w14:paraId="369FA708">
            <w:pPr>
              <w:spacing w:line="276" w:lineRule="auto"/>
              <w:outlineLvl w:val="9"/>
              <w:rPr>
                <w:rFonts w:hint="eastAsia" w:ascii="宋体" w:hAnsi="宋体" w:eastAsia="宋体" w:cs="宋体"/>
                <w:color w:val="auto"/>
                <w:sz w:val="28"/>
                <w:szCs w:val="28"/>
                <w:highlight w:val="none"/>
              </w:rPr>
            </w:pPr>
            <w:r>
              <w:rPr>
                <w:rFonts w:hint="eastAsia" w:ascii="宋体" w:hAnsi="宋体" w:eastAsia="宋体" w:cs="宋体"/>
                <w:bCs/>
                <w:color w:val="auto"/>
                <w:kern w:val="0"/>
                <w:sz w:val="28"/>
                <w:szCs w:val="28"/>
                <w:highlight w:val="none"/>
              </w:rPr>
              <w:t>本项目服务费金额按国家发改委“计价格（2011）534号”文件规定收取。成交供应商在领取成交通知书时，一次性付清服务费。</w:t>
            </w:r>
          </w:p>
        </w:tc>
      </w:tr>
      <w:tr w14:paraId="1AC43EF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C640BFC">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10.1.1</w:t>
            </w:r>
          </w:p>
        </w:tc>
        <w:tc>
          <w:tcPr>
            <w:tcW w:w="2694" w:type="dxa"/>
            <w:noWrap/>
            <w:vAlign w:val="center"/>
          </w:tcPr>
          <w:p w14:paraId="53F0516C">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合同签订时间期限</w:t>
            </w:r>
          </w:p>
        </w:tc>
        <w:tc>
          <w:tcPr>
            <w:tcW w:w="5807" w:type="dxa"/>
            <w:noWrap/>
            <w:vAlign w:val="center"/>
          </w:tcPr>
          <w:p w14:paraId="47B20949">
            <w:pPr>
              <w:spacing w:line="276" w:lineRule="auto"/>
              <w:outlineLvl w:val="9"/>
              <w:rPr>
                <w:rFonts w:hint="eastAsia" w:ascii="宋体" w:hAnsi="宋体" w:eastAsia="宋体" w:cs="宋体"/>
                <w:sz w:val="28"/>
                <w:szCs w:val="28"/>
              </w:rPr>
            </w:pPr>
            <w:r>
              <w:rPr>
                <w:rFonts w:hint="eastAsia" w:ascii="宋体" w:hAnsi="宋体" w:eastAsia="宋体" w:cs="宋体"/>
                <w:sz w:val="28"/>
                <w:szCs w:val="28"/>
              </w:rPr>
              <w:t>《成交通知书》发出后30天内，成交供应商应持《成交通知书》与采购人签订《政府采购合同》。</w:t>
            </w:r>
          </w:p>
        </w:tc>
      </w:tr>
      <w:tr w14:paraId="3324CA9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72B4CAE">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10.2.1</w:t>
            </w:r>
          </w:p>
        </w:tc>
        <w:tc>
          <w:tcPr>
            <w:tcW w:w="2694" w:type="dxa"/>
            <w:noWrap/>
            <w:vAlign w:val="center"/>
          </w:tcPr>
          <w:p w14:paraId="4322FC27">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履约保证金</w:t>
            </w:r>
          </w:p>
        </w:tc>
        <w:tc>
          <w:tcPr>
            <w:tcW w:w="5807" w:type="dxa"/>
            <w:noWrap/>
            <w:vAlign w:val="center"/>
          </w:tcPr>
          <w:p w14:paraId="6B3B70C3">
            <w:pPr>
              <w:spacing w:line="440" w:lineRule="exact"/>
              <w:outlineLvl w:val="9"/>
              <w:rPr>
                <w:rFonts w:hint="eastAsia" w:ascii="宋体" w:hAnsi="宋体" w:eastAsia="宋体" w:cs="宋体"/>
                <w:sz w:val="28"/>
                <w:szCs w:val="28"/>
              </w:rPr>
            </w:pPr>
            <w:r>
              <w:rPr>
                <w:rFonts w:hint="eastAsia" w:ascii="宋体" w:hAnsi="宋体" w:eastAsia="宋体" w:cs="宋体"/>
                <w:sz w:val="28"/>
                <w:szCs w:val="28"/>
              </w:rPr>
              <w:t>履约担保的形式：</w:t>
            </w:r>
            <w:r>
              <w:rPr>
                <w:rFonts w:hint="eastAsia" w:ascii="宋体" w:hAnsi="宋体" w:eastAsia="宋体" w:cs="宋体"/>
                <w:sz w:val="28"/>
                <w:szCs w:val="28"/>
                <w:u w:val="single"/>
              </w:rPr>
              <w:t xml:space="preserve">  /     </w:t>
            </w:r>
          </w:p>
          <w:p w14:paraId="093DD28F">
            <w:pPr>
              <w:spacing w:line="440" w:lineRule="exact"/>
              <w:outlineLvl w:val="9"/>
              <w:rPr>
                <w:rFonts w:hint="eastAsia" w:ascii="宋体" w:hAnsi="宋体" w:eastAsia="宋体" w:cs="宋体"/>
                <w:sz w:val="28"/>
                <w:szCs w:val="28"/>
              </w:rPr>
            </w:pPr>
            <w:r>
              <w:rPr>
                <w:rFonts w:hint="eastAsia" w:ascii="宋体" w:hAnsi="宋体" w:eastAsia="宋体" w:cs="宋体"/>
                <w:sz w:val="28"/>
                <w:szCs w:val="28"/>
              </w:rPr>
              <w:t>履约担保的金额：</w:t>
            </w:r>
            <w:r>
              <w:rPr>
                <w:rFonts w:hint="eastAsia" w:ascii="宋体" w:hAnsi="宋体" w:eastAsia="宋体" w:cs="宋体"/>
                <w:sz w:val="28"/>
                <w:szCs w:val="28"/>
                <w:u w:val="single"/>
              </w:rPr>
              <w:t xml:space="preserve">  /  % </w:t>
            </w:r>
          </w:p>
        </w:tc>
      </w:tr>
      <w:tr w14:paraId="7AF9869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D546D34">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10.3.1</w:t>
            </w:r>
          </w:p>
        </w:tc>
        <w:tc>
          <w:tcPr>
            <w:tcW w:w="2694" w:type="dxa"/>
            <w:noWrap/>
            <w:vAlign w:val="center"/>
          </w:tcPr>
          <w:p w14:paraId="64D26F88">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合同款支付方式</w:t>
            </w:r>
          </w:p>
        </w:tc>
        <w:tc>
          <w:tcPr>
            <w:tcW w:w="5807" w:type="dxa"/>
            <w:noWrap/>
            <w:vAlign w:val="center"/>
          </w:tcPr>
          <w:p w14:paraId="407622DB">
            <w:pPr>
              <w:adjustRightInd w:val="0"/>
              <w:snapToGrid w:val="0"/>
              <w:spacing w:line="276" w:lineRule="auto"/>
              <w:outlineLvl w:val="9"/>
              <w:rPr>
                <w:rFonts w:hint="eastAsia" w:ascii="宋体" w:hAnsi="宋体" w:eastAsia="宋体" w:cs="宋体"/>
                <w:sz w:val="28"/>
                <w:szCs w:val="28"/>
              </w:rPr>
            </w:pPr>
            <w:r>
              <w:rPr>
                <w:rFonts w:hint="eastAsia" w:ascii="宋体" w:hAnsi="宋体" w:eastAsia="宋体" w:cs="宋体"/>
                <w:bCs/>
                <w:sz w:val="28"/>
                <w:szCs w:val="28"/>
              </w:rPr>
              <w:t>按合同约定执行</w:t>
            </w:r>
          </w:p>
        </w:tc>
      </w:tr>
      <w:tr w14:paraId="6E41622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BAFCE51">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11.1.1</w:t>
            </w:r>
          </w:p>
        </w:tc>
        <w:tc>
          <w:tcPr>
            <w:tcW w:w="2694" w:type="dxa"/>
            <w:noWrap/>
            <w:vAlign w:val="center"/>
          </w:tcPr>
          <w:p w14:paraId="536578A2">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政府采购信用融资</w:t>
            </w:r>
          </w:p>
        </w:tc>
        <w:tc>
          <w:tcPr>
            <w:tcW w:w="5807" w:type="dxa"/>
            <w:noWrap/>
            <w:vAlign w:val="center"/>
          </w:tcPr>
          <w:p w14:paraId="73C065A0">
            <w:pPr>
              <w:spacing w:line="276" w:lineRule="auto"/>
              <w:jc w:val="left"/>
              <w:outlineLvl w:val="9"/>
              <w:rPr>
                <w:rFonts w:hint="eastAsia" w:ascii="宋体" w:hAnsi="宋体" w:eastAsia="宋体" w:cs="宋体"/>
                <w:sz w:val="28"/>
                <w:szCs w:val="28"/>
              </w:rPr>
            </w:pPr>
            <w:r>
              <w:rPr>
                <w:rFonts w:hint="eastAsia" w:ascii="宋体" w:hAnsi="宋体" w:eastAsia="宋体" w:cs="宋体"/>
                <w:sz w:val="28"/>
                <w:szCs w:val="28"/>
              </w:rPr>
              <w:t>根据山西省财政厅关于印发《山西省政府采购信用融资工作方案（试行）》的通知（晋财购[2018]41号）文件规定，所称的政府采购信用融资，是指以政府采购作为平台帮助中小企业融资，政府采购中标、成交的中小企业供应商无须提供财产抵质押，以中标、成交通知书和政府采购合同作为信用担保向银行贷款，解决在政府采购履行合同过程中的资金困难。供应商可登陆山西省政府采购（http://www.ccgp-shanxi.gov.cn/）政府采购融资平台栏目了解相关信息。</w:t>
            </w:r>
          </w:p>
        </w:tc>
      </w:tr>
      <w:tr w14:paraId="3A67E4B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26C6175">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11.2.1</w:t>
            </w:r>
          </w:p>
        </w:tc>
        <w:tc>
          <w:tcPr>
            <w:tcW w:w="2694" w:type="dxa"/>
            <w:noWrap/>
            <w:vAlign w:val="center"/>
          </w:tcPr>
          <w:p w14:paraId="7D3C2E30">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重要提醒</w:t>
            </w:r>
          </w:p>
        </w:tc>
        <w:tc>
          <w:tcPr>
            <w:tcW w:w="5807" w:type="dxa"/>
            <w:noWrap/>
            <w:vAlign w:val="center"/>
          </w:tcPr>
          <w:p w14:paraId="00B25BDE">
            <w:pPr>
              <w:spacing w:line="276" w:lineRule="auto"/>
              <w:outlineLvl w:val="9"/>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cs="宋体"/>
                <w:b/>
                <w:bCs/>
                <w:sz w:val="28"/>
                <w:szCs w:val="28"/>
                <w:lang w:eastAsia="zh-CN"/>
              </w:rPr>
              <w:t>供应商</w:t>
            </w:r>
            <w:r>
              <w:rPr>
                <w:rFonts w:hint="eastAsia" w:ascii="宋体" w:hAnsi="宋体" w:eastAsia="宋体" w:cs="宋体"/>
                <w:b/>
                <w:bCs/>
                <w:sz w:val="28"/>
                <w:szCs w:val="28"/>
              </w:rPr>
              <w:t>应仔细对照谈判须知条款阅读本表，如本表与须知内容就同一事项规定不一致的，以本表为准；</w:t>
            </w:r>
          </w:p>
          <w:p w14:paraId="2428B150">
            <w:pPr>
              <w:spacing w:line="276" w:lineRule="auto"/>
              <w:outlineLvl w:val="9"/>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cs="宋体"/>
                <w:b/>
                <w:bCs/>
                <w:sz w:val="28"/>
                <w:szCs w:val="28"/>
                <w:lang w:eastAsia="zh-CN"/>
              </w:rPr>
              <w:t>供应商</w:t>
            </w:r>
            <w:r>
              <w:rPr>
                <w:rFonts w:hint="eastAsia" w:ascii="宋体" w:hAnsi="宋体" w:eastAsia="宋体" w:cs="宋体"/>
                <w:b/>
                <w:bCs/>
                <w:sz w:val="28"/>
                <w:szCs w:val="28"/>
              </w:rPr>
              <w:t>在编制</w:t>
            </w:r>
            <w:r>
              <w:rPr>
                <w:rFonts w:hint="eastAsia" w:ascii="宋体" w:hAnsi="宋体" w:cs="宋体"/>
                <w:b/>
                <w:bCs/>
                <w:sz w:val="28"/>
                <w:szCs w:val="28"/>
                <w:lang w:eastAsia="zh-CN"/>
              </w:rPr>
              <w:t>响应文件</w:t>
            </w:r>
            <w:r>
              <w:rPr>
                <w:rFonts w:hint="eastAsia" w:ascii="宋体" w:hAnsi="宋体" w:eastAsia="宋体" w:cs="宋体"/>
                <w:b/>
                <w:bCs/>
                <w:sz w:val="28"/>
                <w:szCs w:val="28"/>
              </w:rPr>
              <w:t>时应作出符合客观事实的真实响应，采购人不接受任何不符客观事实的“响应”或者“应标”，情节严重的可视为“提供虚假材料”行为，并参照“提供虚假材料”进行处理；</w:t>
            </w:r>
          </w:p>
          <w:p w14:paraId="3F11342E">
            <w:pPr>
              <w:spacing w:line="276" w:lineRule="auto"/>
              <w:outlineLvl w:val="9"/>
              <w:rPr>
                <w:rFonts w:hint="eastAsia" w:ascii="宋体" w:hAnsi="宋体" w:eastAsia="宋体" w:cs="宋体"/>
                <w:b/>
                <w:bCs/>
                <w:sz w:val="28"/>
                <w:szCs w:val="28"/>
              </w:rPr>
            </w:pPr>
            <w:r>
              <w:rPr>
                <w:rFonts w:hint="eastAsia" w:ascii="宋体" w:hAnsi="宋体" w:eastAsia="宋体" w:cs="宋体"/>
                <w:b/>
                <w:bCs/>
                <w:sz w:val="28"/>
                <w:szCs w:val="28"/>
              </w:rPr>
              <w:t>（3）竞争性谈判文件中标注“★”的技术或商务条款均为实质性要求条款，不满足实质性要求条款的谈判响应无效；</w:t>
            </w:r>
          </w:p>
          <w:p w14:paraId="72F697FD">
            <w:pPr>
              <w:spacing w:line="276" w:lineRule="auto"/>
              <w:outlineLvl w:val="9"/>
              <w:rPr>
                <w:rFonts w:hint="eastAsia" w:ascii="宋体" w:hAnsi="宋体" w:eastAsia="宋体" w:cs="宋体"/>
                <w:b/>
                <w:bCs/>
                <w:sz w:val="28"/>
                <w:szCs w:val="28"/>
              </w:rPr>
            </w:pPr>
            <w:r>
              <w:rPr>
                <w:rFonts w:hint="eastAsia" w:ascii="宋体" w:hAnsi="宋体" w:eastAsia="宋体" w:cs="宋体"/>
                <w:b/>
                <w:bCs/>
                <w:sz w:val="28"/>
                <w:szCs w:val="28"/>
              </w:rPr>
              <w:t>（4）各供应商应认真查看竞争性谈判文件中的每一个条款及要求，因误读、漏读、错读竞争性谈判文件内容而造成的一切后果，由供应商自行承担，采购组织机构概不负责；</w:t>
            </w:r>
          </w:p>
          <w:p w14:paraId="70DA91A1">
            <w:pPr>
              <w:outlineLvl w:val="9"/>
              <w:rPr>
                <w:rFonts w:hint="eastAsia" w:ascii="宋体" w:hAnsi="宋体" w:eastAsia="宋体" w:cs="宋体"/>
                <w:b/>
                <w:bCs/>
                <w:color w:val="000000" w:themeColor="text1"/>
                <w:sz w:val="28"/>
                <w:szCs w:val="28"/>
                <w:lang w:bidi="ar"/>
                <w14:textFill>
                  <w14:solidFill>
                    <w14:schemeClr w14:val="tx1"/>
                  </w14:solidFill>
                </w14:textFill>
              </w:rPr>
            </w:pPr>
            <w:r>
              <w:rPr>
                <w:rFonts w:hint="eastAsia" w:ascii="宋体" w:hAnsi="宋体" w:eastAsia="宋体" w:cs="宋体"/>
                <w:b/>
                <w:bCs/>
                <w:color w:val="000000" w:themeColor="text1"/>
                <w:sz w:val="28"/>
                <w:szCs w:val="28"/>
                <w:lang w:bidi="ar"/>
                <w14:textFill>
                  <w14:solidFill>
                    <w14:schemeClr w14:val="tx1"/>
                  </w14:solidFill>
                </w14:textFill>
              </w:rPr>
              <w:t>（5）投标文件关联：</w:t>
            </w:r>
          </w:p>
          <w:p w14:paraId="46B4E37A">
            <w:pPr>
              <w:spacing w:line="276" w:lineRule="auto"/>
              <w:outlineLvl w:val="9"/>
              <w:rPr>
                <w:rFonts w:hint="eastAsia" w:ascii="宋体" w:hAnsi="宋体" w:eastAsia="宋体" w:cs="宋体"/>
                <w:sz w:val="28"/>
                <w:szCs w:val="28"/>
              </w:rPr>
            </w:pPr>
            <w:r>
              <w:rPr>
                <w:rFonts w:hint="eastAsia" w:ascii="宋体" w:hAnsi="宋体" w:eastAsia="宋体" w:cs="宋体"/>
                <w:b/>
                <w:bCs/>
                <w:color w:val="000000" w:themeColor="text1"/>
                <w:sz w:val="28"/>
                <w:szCs w:val="28"/>
                <w:lang w:bidi="ar"/>
                <w14:textFill>
                  <w14:solidFill>
                    <w14:schemeClr w14:val="tx1"/>
                  </w14:solidFill>
                </w14:textFill>
              </w:rPr>
              <w:t>供应商在电子投标客户端编制投标文件时，要导入对应的投标（响应）文件，并根据采购文件的资格响应文件、符合性响应文件分别进行对应的标书关联，如未按照以上要求分别进行关联的，所带来的不利后果，由供应商自行承担。</w:t>
            </w:r>
          </w:p>
        </w:tc>
      </w:tr>
      <w:tr w14:paraId="70B3704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2D25E41">
            <w:pPr>
              <w:spacing w:line="276" w:lineRule="auto"/>
              <w:jc w:val="center"/>
              <w:outlineLvl w:val="9"/>
              <w:rPr>
                <w:rFonts w:hint="eastAsia" w:ascii="宋体" w:hAnsi="宋体" w:eastAsia="宋体" w:cs="宋体"/>
                <w:sz w:val="28"/>
                <w:szCs w:val="28"/>
              </w:rPr>
            </w:pPr>
            <w:r>
              <w:rPr>
                <w:rFonts w:hint="eastAsia" w:ascii="宋体" w:hAnsi="宋体" w:eastAsia="宋体" w:cs="宋体"/>
                <w:sz w:val="28"/>
                <w:szCs w:val="28"/>
              </w:rPr>
              <w:t>11.3.1</w:t>
            </w:r>
          </w:p>
        </w:tc>
        <w:tc>
          <w:tcPr>
            <w:tcW w:w="2694" w:type="dxa"/>
            <w:noWrap/>
            <w:vAlign w:val="center"/>
          </w:tcPr>
          <w:p w14:paraId="60B6AABB">
            <w:pPr>
              <w:spacing w:line="276" w:lineRule="auto"/>
              <w:jc w:val="center"/>
              <w:outlineLvl w:val="9"/>
              <w:rPr>
                <w:rFonts w:hint="eastAsia" w:ascii="宋体" w:hAnsi="宋体" w:eastAsia="宋体" w:cs="宋体"/>
                <w:bCs/>
                <w:sz w:val="28"/>
                <w:szCs w:val="28"/>
              </w:rPr>
            </w:pPr>
            <w:r>
              <w:rPr>
                <w:rFonts w:hint="eastAsia" w:ascii="宋体" w:hAnsi="宋体" w:eastAsia="宋体" w:cs="宋体"/>
                <w:bCs/>
                <w:sz w:val="28"/>
                <w:szCs w:val="28"/>
              </w:rPr>
              <w:t>竞争性谈判文件解释权</w:t>
            </w:r>
          </w:p>
        </w:tc>
        <w:tc>
          <w:tcPr>
            <w:tcW w:w="5807" w:type="dxa"/>
            <w:noWrap/>
            <w:vAlign w:val="center"/>
          </w:tcPr>
          <w:p w14:paraId="480BCC12">
            <w:pPr>
              <w:spacing w:line="276" w:lineRule="auto"/>
              <w:jc w:val="left"/>
              <w:outlineLvl w:val="9"/>
              <w:rPr>
                <w:rFonts w:hint="eastAsia" w:ascii="宋体" w:hAnsi="宋体" w:eastAsia="宋体" w:cs="宋体"/>
                <w:bCs/>
                <w:sz w:val="28"/>
                <w:szCs w:val="28"/>
              </w:rPr>
            </w:pPr>
            <w:r>
              <w:rPr>
                <w:rFonts w:hint="eastAsia" w:ascii="宋体" w:hAnsi="宋体" w:eastAsia="宋体" w:cs="宋体"/>
                <w:bCs/>
                <w:sz w:val="28"/>
                <w:szCs w:val="28"/>
              </w:rPr>
              <w:t>本文件的解释权属于</w:t>
            </w:r>
            <w:r>
              <w:rPr>
                <w:rFonts w:hint="eastAsia" w:ascii="宋体" w:hAnsi="宋体" w:cs="宋体"/>
                <w:bCs/>
                <w:sz w:val="28"/>
                <w:szCs w:val="28"/>
                <w:lang w:eastAsia="zh-CN"/>
              </w:rPr>
              <w:t>山西禾永盛项目管理有限公司</w:t>
            </w:r>
            <w:r>
              <w:rPr>
                <w:rFonts w:hint="eastAsia" w:ascii="宋体" w:hAnsi="宋体" w:eastAsia="宋体" w:cs="宋体"/>
                <w:bCs/>
                <w:sz w:val="28"/>
                <w:szCs w:val="28"/>
                <w:lang w:eastAsia="zh-CN"/>
              </w:rPr>
              <w:t xml:space="preserve"> </w:t>
            </w:r>
            <w:r>
              <w:rPr>
                <w:rFonts w:hint="eastAsia" w:ascii="宋体" w:hAnsi="宋体" w:eastAsia="宋体" w:cs="宋体"/>
                <w:bCs/>
                <w:sz w:val="28"/>
                <w:szCs w:val="28"/>
              </w:rPr>
              <w:t>所有。</w:t>
            </w:r>
          </w:p>
        </w:tc>
      </w:tr>
    </w:tbl>
    <w:p w14:paraId="127767CE">
      <w:pPr>
        <w:outlineLvl w:val="9"/>
        <w:rPr>
          <w:rFonts w:hint="eastAsia" w:ascii="宋体" w:hAnsi="宋体" w:eastAsia="宋体" w:cs="宋体"/>
        </w:rPr>
      </w:pPr>
      <w:r>
        <w:rPr>
          <w:rFonts w:hint="eastAsia" w:ascii="宋体" w:hAnsi="宋体" w:eastAsia="宋体" w:cs="宋体"/>
        </w:rPr>
        <w:br w:type="page"/>
      </w:r>
      <w:bookmarkEnd w:id="12"/>
      <w:bookmarkEnd w:id="13"/>
      <w:bookmarkEnd w:id="14"/>
      <w:bookmarkStart w:id="27" w:name="_Toc82338239"/>
      <w:bookmarkStart w:id="28" w:name="_Toc15936"/>
      <w:bookmarkStart w:id="29" w:name="_Toc81341318"/>
      <w:bookmarkStart w:id="30" w:name="_Toc82873322"/>
    </w:p>
    <w:bookmarkEnd w:id="27"/>
    <w:bookmarkEnd w:id="28"/>
    <w:bookmarkEnd w:id="29"/>
    <w:bookmarkEnd w:id="30"/>
    <w:p w14:paraId="10F07B97">
      <w:pPr>
        <w:jc w:val="left"/>
        <w:outlineLvl w:val="0"/>
        <w:rPr>
          <w:rFonts w:hint="eastAsia" w:ascii="宋体" w:hAnsi="宋体" w:eastAsia="宋体" w:cs="宋体"/>
          <w:sz w:val="28"/>
          <w:szCs w:val="28"/>
        </w:rPr>
      </w:pPr>
      <w:bookmarkStart w:id="31" w:name="_Toc9018"/>
      <w:bookmarkStart w:id="32" w:name="_Toc3596"/>
      <w:bookmarkStart w:id="33" w:name="_Toc23769"/>
      <w:bookmarkStart w:id="34" w:name="_Toc559"/>
      <w:bookmarkStart w:id="35" w:name="_Toc26503"/>
      <w:bookmarkStart w:id="36" w:name="_Toc294012141"/>
      <w:bookmarkStart w:id="37" w:name="_Toc298767927"/>
      <w:bookmarkStart w:id="38" w:name="_Toc81341329"/>
      <w:bookmarkStart w:id="39" w:name="_Toc82873328"/>
      <w:bookmarkStart w:id="40" w:name="_Toc211745569"/>
      <w:bookmarkStart w:id="41" w:name="_Toc82338245"/>
      <w:r>
        <w:rPr>
          <w:rFonts w:hint="eastAsia" w:ascii="宋体" w:hAnsi="宋体" w:eastAsia="宋体" w:cs="宋体"/>
          <w:sz w:val="28"/>
          <w:szCs w:val="28"/>
        </w:rPr>
        <w:t>一、总则</w:t>
      </w:r>
      <w:bookmarkEnd w:id="31"/>
      <w:bookmarkEnd w:id="32"/>
      <w:bookmarkEnd w:id="33"/>
      <w:bookmarkEnd w:id="34"/>
    </w:p>
    <w:p w14:paraId="2A614337">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42" w:name="_Toc17593"/>
      <w:bookmarkStart w:id="43" w:name="_Toc82873323"/>
      <w:bookmarkStart w:id="44" w:name="_Toc82338240"/>
      <w:r>
        <w:rPr>
          <w:rFonts w:hint="eastAsia" w:ascii="宋体" w:hAnsi="宋体" w:eastAsia="宋体" w:cs="宋体"/>
          <w:b/>
          <w:bCs/>
          <w:sz w:val="24"/>
          <w:szCs w:val="32"/>
        </w:rPr>
        <w:t>1.1、实施依据及适用范围</w:t>
      </w:r>
      <w:bookmarkEnd w:id="42"/>
    </w:p>
    <w:p w14:paraId="50B55609">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kern w:val="0"/>
          <w:sz w:val="24"/>
          <w:szCs w:val="20"/>
        </w:rPr>
        <w:t>1.1.1实施依据：本次采购工作按照《中华人民共和国政府采购法》、《中华人民共和国政府采购法实施条例》、《政府采购非招标采购方式管理办法》（国务院令第74号）等政府采购有关法律、法规、规章、文件的规定组织和实施；</w:t>
      </w:r>
    </w:p>
    <w:p w14:paraId="1E0A2906">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1.1.2本竞争性谈判文件适用于本项目的采购、响应、谈判、评标、定标、验收、合同履约、付款等（法律、法规另有规定的，从其规定）。</w:t>
      </w:r>
    </w:p>
    <w:p w14:paraId="5BA6B24C">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45" w:name="_Toc14297"/>
      <w:r>
        <w:rPr>
          <w:rFonts w:hint="eastAsia" w:ascii="宋体" w:hAnsi="宋体" w:eastAsia="宋体" w:cs="宋体"/>
          <w:b/>
          <w:bCs/>
          <w:sz w:val="24"/>
          <w:szCs w:val="32"/>
        </w:rPr>
        <w:t>1.2 项目基本信息</w:t>
      </w:r>
      <w:bookmarkEnd w:id="45"/>
    </w:p>
    <w:p w14:paraId="60A89DDA">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1.2.1项目名称：</w:t>
      </w:r>
      <w:r>
        <w:rPr>
          <w:rFonts w:hint="eastAsia" w:ascii="宋体" w:hAnsi="宋体" w:eastAsia="宋体" w:cs="宋体"/>
          <w:b/>
          <w:kern w:val="0"/>
          <w:sz w:val="24"/>
          <w:szCs w:val="20"/>
          <w:u w:val="single"/>
        </w:rPr>
        <w:t>见《谈判须知前附表》</w:t>
      </w:r>
      <w:r>
        <w:rPr>
          <w:rFonts w:hint="eastAsia" w:ascii="宋体" w:hAnsi="宋体" w:eastAsia="宋体" w:cs="宋体"/>
          <w:b/>
          <w:sz w:val="24"/>
          <w:szCs w:val="20"/>
        </w:rPr>
        <w:t>；</w:t>
      </w:r>
    </w:p>
    <w:p w14:paraId="4BC8F30D">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1.2.2项目编号：</w:t>
      </w:r>
      <w:r>
        <w:rPr>
          <w:rFonts w:hint="eastAsia" w:ascii="宋体" w:hAnsi="宋体" w:eastAsia="宋体" w:cs="宋体"/>
          <w:b/>
          <w:kern w:val="0"/>
          <w:sz w:val="24"/>
          <w:szCs w:val="20"/>
          <w:u w:val="single"/>
        </w:rPr>
        <w:t>见《谈判须知前附表》</w:t>
      </w:r>
      <w:r>
        <w:rPr>
          <w:rFonts w:hint="eastAsia" w:ascii="宋体" w:hAnsi="宋体" w:eastAsia="宋体" w:cs="宋体"/>
          <w:b/>
          <w:sz w:val="24"/>
          <w:szCs w:val="20"/>
        </w:rPr>
        <w:t>；</w:t>
      </w:r>
    </w:p>
    <w:p w14:paraId="7820010E">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1.2.3采购内容：</w:t>
      </w:r>
      <w:r>
        <w:rPr>
          <w:rFonts w:hint="eastAsia" w:ascii="宋体" w:hAnsi="宋体" w:eastAsia="宋体" w:cs="宋体"/>
          <w:b/>
          <w:kern w:val="0"/>
          <w:sz w:val="24"/>
          <w:szCs w:val="20"/>
          <w:u w:val="single"/>
        </w:rPr>
        <w:t>见《谈判须知前附表》</w:t>
      </w:r>
      <w:r>
        <w:rPr>
          <w:rFonts w:hint="eastAsia" w:ascii="宋体" w:hAnsi="宋体" w:eastAsia="宋体" w:cs="宋体"/>
          <w:b/>
          <w:sz w:val="24"/>
          <w:szCs w:val="20"/>
        </w:rPr>
        <w:t>；</w:t>
      </w:r>
    </w:p>
    <w:p w14:paraId="21B02393">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1.2.4最高限价：</w:t>
      </w:r>
      <w:r>
        <w:rPr>
          <w:rFonts w:hint="eastAsia" w:ascii="宋体" w:hAnsi="宋体" w:eastAsia="宋体" w:cs="宋体"/>
          <w:b/>
          <w:kern w:val="0"/>
          <w:sz w:val="24"/>
          <w:szCs w:val="20"/>
          <w:u w:val="single"/>
        </w:rPr>
        <w:t>见《谈判须知前附表》</w:t>
      </w:r>
      <w:r>
        <w:rPr>
          <w:rFonts w:hint="eastAsia" w:ascii="宋体" w:hAnsi="宋体" w:eastAsia="宋体" w:cs="宋体"/>
          <w:b/>
          <w:sz w:val="24"/>
          <w:szCs w:val="20"/>
        </w:rPr>
        <w:t>；</w:t>
      </w:r>
    </w:p>
    <w:p w14:paraId="0B4B489E">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1.2.5资金落实情况：</w:t>
      </w:r>
      <w:r>
        <w:rPr>
          <w:rFonts w:hint="eastAsia" w:ascii="宋体" w:hAnsi="宋体" w:eastAsia="宋体" w:cs="宋体"/>
          <w:b/>
          <w:kern w:val="0"/>
          <w:sz w:val="24"/>
          <w:szCs w:val="20"/>
          <w:u w:val="single"/>
        </w:rPr>
        <w:t>见《谈判须知前附表》</w:t>
      </w:r>
      <w:r>
        <w:rPr>
          <w:rFonts w:hint="eastAsia" w:ascii="宋体" w:hAnsi="宋体" w:eastAsia="宋体" w:cs="宋体"/>
          <w:b/>
          <w:sz w:val="24"/>
          <w:szCs w:val="20"/>
        </w:rPr>
        <w:t>；</w:t>
      </w:r>
    </w:p>
    <w:p w14:paraId="16D06636">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1.2.6采购人：</w:t>
      </w:r>
      <w:r>
        <w:rPr>
          <w:rFonts w:hint="eastAsia" w:ascii="宋体" w:hAnsi="宋体" w:eastAsia="宋体" w:cs="宋体"/>
          <w:b/>
          <w:kern w:val="0"/>
          <w:sz w:val="24"/>
          <w:szCs w:val="20"/>
          <w:u w:val="single"/>
        </w:rPr>
        <w:t>见《谈判须知前附表》</w:t>
      </w:r>
      <w:r>
        <w:rPr>
          <w:rFonts w:hint="eastAsia" w:ascii="宋体" w:hAnsi="宋体" w:eastAsia="宋体" w:cs="宋体"/>
          <w:b/>
          <w:sz w:val="24"/>
          <w:szCs w:val="20"/>
        </w:rPr>
        <w:t>；</w:t>
      </w:r>
    </w:p>
    <w:p w14:paraId="4F6482DC">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1.2.7 代理机构：</w:t>
      </w:r>
      <w:r>
        <w:rPr>
          <w:rFonts w:hint="eastAsia" w:ascii="宋体" w:hAnsi="宋体" w:eastAsia="宋体" w:cs="宋体"/>
          <w:b/>
          <w:kern w:val="0"/>
          <w:sz w:val="24"/>
          <w:szCs w:val="20"/>
          <w:u w:val="single"/>
        </w:rPr>
        <w:t>见《谈判须知前附表》</w:t>
      </w:r>
      <w:r>
        <w:rPr>
          <w:rFonts w:hint="eastAsia" w:ascii="宋体" w:hAnsi="宋体" w:eastAsia="宋体" w:cs="宋体"/>
          <w:b/>
          <w:sz w:val="24"/>
          <w:szCs w:val="20"/>
        </w:rPr>
        <w:t>；</w:t>
      </w:r>
    </w:p>
    <w:p w14:paraId="0ADB09A8">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1.2.8交易方式：</w:t>
      </w:r>
      <w:r>
        <w:rPr>
          <w:rFonts w:hint="eastAsia" w:ascii="宋体" w:hAnsi="宋体" w:eastAsia="宋体" w:cs="宋体"/>
          <w:b/>
          <w:kern w:val="0"/>
          <w:sz w:val="24"/>
          <w:szCs w:val="20"/>
          <w:u w:val="single"/>
        </w:rPr>
        <w:t>见《谈判须知前附表》</w:t>
      </w:r>
      <w:r>
        <w:rPr>
          <w:rFonts w:hint="eastAsia" w:ascii="宋体" w:hAnsi="宋体" w:eastAsia="宋体" w:cs="宋体"/>
          <w:b/>
          <w:sz w:val="24"/>
          <w:szCs w:val="20"/>
        </w:rPr>
        <w:t>；</w:t>
      </w:r>
    </w:p>
    <w:p w14:paraId="5579414B">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1.2.9电子交易平台：</w:t>
      </w:r>
      <w:r>
        <w:rPr>
          <w:rFonts w:hint="eastAsia" w:ascii="宋体" w:hAnsi="宋体" w:eastAsia="宋体" w:cs="宋体"/>
          <w:b/>
          <w:kern w:val="0"/>
          <w:sz w:val="24"/>
          <w:szCs w:val="20"/>
          <w:u w:val="single"/>
        </w:rPr>
        <w:t>见《谈判须知前附表》</w:t>
      </w:r>
      <w:r>
        <w:rPr>
          <w:rFonts w:hint="eastAsia" w:ascii="宋体" w:hAnsi="宋体" w:eastAsia="宋体" w:cs="宋体"/>
          <w:b/>
          <w:sz w:val="24"/>
          <w:szCs w:val="20"/>
        </w:rPr>
        <w:t>；</w:t>
      </w:r>
    </w:p>
    <w:p w14:paraId="4A42B545">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1.2.10</w:t>
      </w:r>
      <w:r>
        <w:rPr>
          <w:rFonts w:hint="eastAsia" w:ascii="宋体" w:hAnsi="宋体" w:cs="宋体"/>
          <w:b/>
          <w:sz w:val="24"/>
          <w:szCs w:val="20"/>
          <w:lang w:val="en-US" w:eastAsia="zh-CN"/>
        </w:rPr>
        <w:t>合同履行期限</w:t>
      </w:r>
      <w:r>
        <w:rPr>
          <w:rFonts w:hint="eastAsia" w:ascii="宋体" w:hAnsi="宋体" w:eastAsia="宋体" w:cs="宋体"/>
          <w:b/>
          <w:sz w:val="24"/>
          <w:szCs w:val="20"/>
        </w:rPr>
        <w:t>：</w:t>
      </w:r>
      <w:r>
        <w:rPr>
          <w:rFonts w:hint="eastAsia" w:ascii="宋体" w:hAnsi="宋体" w:eastAsia="宋体" w:cs="宋体"/>
          <w:b/>
          <w:sz w:val="24"/>
          <w:szCs w:val="20"/>
          <w:u w:val="single"/>
        </w:rPr>
        <w:t>见《谈判须知前附表》。</w:t>
      </w:r>
    </w:p>
    <w:p w14:paraId="703F7374">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46" w:name="_Toc29942"/>
      <w:r>
        <w:rPr>
          <w:rFonts w:hint="eastAsia" w:ascii="宋体" w:hAnsi="宋体" w:eastAsia="宋体" w:cs="宋体"/>
          <w:b/>
          <w:bCs/>
          <w:sz w:val="24"/>
          <w:szCs w:val="32"/>
        </w:rPr>
        <w:t>1.3 采购方式和采购组织类型</w:t>
      </w:r>
      <w:bookmarkEnd w:id="46"/>
    </w:p>
    <w:p w14:paraId="70EBC83D">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1.3.1采购方式：</w:t>
      </w:r>
      <w:r>
        <w:rPr>
          <w:rFonts w:hint="eastAsia" w:ascii="宋体" w:hAnsi="宋体" w:eastAsia="宋体" w:cs="宋体"/>
          <w:b/>
          <w:kern w:val="0"/>
          <w:sz w:val="24"/>
          <w:szCs w:val="20"/>
          <w:u w:val="single"/>
        </w:rPr>
        <w:t>见《谈判须知前附表》</w:t>
      </w:r>
      <w:r>
        <w:rPr>
          <w:rFonts w:hint="eastAsia" w:ascii="宋体" w:hAnsi="宋体" w:eastAsia="宋体" w:cs="宋体"/>
          <w:sz w:val="24"/>
          <w:szCs w:val="20"/>
        </w:rPr>
        <w:t>；</w:t>
      </w:r>
    </w:p>
    <w:p w14:paraId="727B62D5">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1.3.2采购组织类型：</w:t>
      </w:r>
      <w:r>
        <w:rPr>
          <w:rFonts w:hint="eastAsia" w:ascii="宋体" w:hAnsi="宋体" w:eastAsia="宋体" w:cs="宋体"/>
          <w:b/>
          <w:kern w:val="0"/>
          <w:sz w:val="24"/>
          <w:szCs w:val="20"/>
          <w:u w:val="single"/>
        </w:rPr>
        <w:t>见《谈判须知前附表》</w:t>
      </w:r>
      <w:r>
        <w:rPr>
          <w:rFonts w:hint="eastAsia" w:ascii="宋体" w:hAnsi="宋体" w:eastAsia="宋体" w:cs="宋体"/>
          <w:b/>
          <w:kern w:val="0"/>
          <w:sz w:val="24"/>
          <w:szCs w:val="20"/>
        </w:rPr>
        <w:t>。</w:t>
      </w:r>
    </w:p>
    <w:p w14:paraId="3EBFC620">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47" w:name="_Toc9814"/>
      <w:r>
        <w:rPr>
          <w:rFonts w:hint="eastAsia" w:ascii="宋体" w:hAnsi="宋体" w:eastAsia="宋体" w:cs="宋体"/>
          <w:b/>
          <w:bCs/>
          <w:sz w:val="24"/>
          <w:szCs w:val="32"/>
        </w:rPr>
        <w:t>1.4 合格供应商资格要求</w:t>
      </w:r>
      <w:bookmarkEnd w:id="47"/>
    </w:p>
    <w:p w14:paraId="31D589A5">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sz w:val="24"/>
          <w:szCs w:val="20"/>
        </w:rPr>
        <w:t>1.4.1合格供应商“基本资格”要求：</w:t>
      </w:r>
      <w:r>
        <w:rPr>
          <w:rFonts w:hint="eastAsia" w:ascii="宋体" w:hAnsi="宋体" w:eastAsia="宋体" w:cs="宋体"/>
          <w:b/>
          <w:kern w:val="0"/>
          <w:sz w:val="24"/>
          <w:szCs w:val="20"/>
          <w:u w:val="single"/>
        </w:rPr>
        <w:t>见《第一章 竞争性谈判公告》</w:t>
      </w:r>
      <w:r>
        <w:rPr>
          <w:rFonts w:hint="eastAsia" w:ascii="宋体" w:hAnsi="宋体" w:eastAsia="宋体" w:cs="宋体"/>
          <w:kern w:val="0"/>
          <w:sz w:val="24"/>
          <w:szCs w:val="20"/>
        </w:rPr>
        <w:t>；</w:t>
      </w:r>
    </w:p>
    <w:p w14:paraId="4D7D69BA">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sz w:val="24"/>
          <w:szCs w:val="20"/>
        </w:rPr>
        <w:t>1.4.2合格供应商“特定资格”要求：</w:t>
      </w:r>
      <w:r>
        <w:rPr>
          <w:rFonts w:hint="eastAsia" w:ascii="宋体" w:hAnsi="宋体" w:eastAsia="宋体" w:cs="宋体"/>
          <w:b/>
          <w:kern w:val="0"/>
          <w:sz w:val="24"/>
          <w:szCs w:val="20"/>
          <w:u w:val="single"/>
        </w:rPr>
        <w:t>见《第一章 竞争性谈判公告》</w:t>
      </w:r>
      <w:r>
        <w:rPr>
          <w:rFonts w:hint="eastAsia" w:ascii="宋体" w:hAnsi="宋体" w:eastAsia="宋体" w:cs="宋体"/>
          <w:kern w:val="0"/>
          <w:sz w:val="24"/>
          <w:szCs w:val="20"/>
        </w:rPr>
        <w:t>。</w:t>
      </w:r>
    </w:p>
    <w:p w14:paraId="34077F5D">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48" w:name="_Toc4989"/>
      <w:r>
        <w:rPr>
          <w:rFonts w:hint="eastAsia" w:ascii="宋体" w:hAnsi="宋体" w:eastAsia="宋体" w:cs="宋体"/>
          <w:b/>
          <w:bCs/>
          <w:sz w:val="24"/>
          <w:szCs w:val="32"/>
        </w:rPr>
        <w:t>1.5 定义</w:t>
      </w:r>
      <w:bookmarkEnd w:id="48"/>
    </w:p>
    <w:p w14:paraId="1052CC8C">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1.5.1“采购人”：</w:t>
      </w:r>
      <w:r>
        <w:rPr>
          <w:rFonts w:hint="eastAsia" w:ascii="宋体" w:hAnsi="宋体" w:eastAsia="宋体" w:cs="宋体"/>
          <w:sz w:val="24"/>
          <w:szCs w:val="20"/>
        </w:rPr>
        <w:t>是</w:t>
      </w:r>
      <w:r>
        <w:rPr>
          <w:rFonts w:hint="eastAsia" w:ascii="宋体" w:hAnsi="宋体" w:eastAsia="宋体" w:cs="宋体"/>
          <w:kern w:val="0"/>
          <w:sz w:val="24"/>
          <w:szCs w:val="20"/>
        </w:rPr>
        <w:t>指依法进行政府采购的国家机关、事业单位、团体组织，即政府采购合同中的“甲方”；</w:t>
      </w:r>
    </w:p>
    <w:p w14:paraId="4574300E">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1.5.2“ 代理机构”：</w:t>
      </w:r>
      <w:r>
        <w:rPr>
          <w:rFonts w:hint="eastAsia" w:ascii="宋体" w:hAnsi="宋体" w:eastAsia="宋体" w:cs="宋体"/>
          <w:sz w:val="24"/>
          <w:szCs w:val="20"/>
        </w:rPr>
        <w:t>是</w:t>
      </w:r>
      <w:r>
        <w:rPr>
          <w:rFonts w:hint="eastAsia" w:ascii="宋体" w:hAnsi="宋体" w:eastAsia="宋体" w:cs="宋体"/>
          <w:kern w:val="0"/>
          <w:sz w:val="24"/>
          <w:szCs w:val="20"/>
        </w:rPr>
        <w:t>指受采购人委托，在委托的范围内办理采购事宜的机构；</w:t>
      </w:r>
    </w:p>
    <w:p w14:paraId="1AD9964A">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1.5.3“采购组织机构”：</w:t>
      </w:r>
      <w:r>
        <w:rPr>
          <w:rFonts w:hint="eastAsia" w:ascii="宋体" w:hAnsi="宋体" w:eastAsia="宋体" w:cs="宋体"/>
          <w:sz w:val="24"/>
          <w:szCs w:val="20"/>
        </w:rPr>
        <w:t>是</w:t>
      </w:r>
      <w:r>
        <w:rPr>
          <w:rFonts w:hint="eastAsia" w:ascii="宋体" w:hAnsi="宋体" w:eastAsia="宋体" w:cs="宋体"/>
          <w:kern w:val="0"/>
          <w:sz w:val="24"/>
          <w:szCs w:val="20"/>
        </w:rPr>
        <w:t>指采购人和受采购人委托的代理机构；</w:t>
      </w:r>
    </w:p>
    <w:p w14:paraId="3290CBB1">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1.5.4“</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”（或</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或供应商）：</w:t>
      </w:r>
      <w:r>
        <w:rPr>
          <w:rFonts w:hint="eastAsia" w:ascii="宋体" w:hAnsi="宋体" w:eastAsia="宋体" w:cs="宋体"/>
          <w:sz w:val="24"/>
          <w:szCs w:val="20"/>
        </w:rPr>
        <w:t>是</w:t>
      </w:r>
      <w:r>
        <w:rPr>
          <w:rFonts w:hint="eastAsia" w:ascii="宋体" w:hAnsi="宋体" w:eastAsia="宋体" w:cs="宋体"/>
          <w:kern w:val="0"/>
          <w:sz w:val="24"/>
          <w:szCs w:val="20"/>
        </w:rPr>
        <w:t>指响应采购、参加投标竞争的法人、其他组织或者自然人；</w:t>
      </w:r>
    </w:p>
    <w:p w14:paraId="1AC307DE">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kern w:val="0"/>
          <w:sz w:val="24"/>
          <w:szCs w:val="20"/>
        </w:rPr>
        <w:t>1.5.5“</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代表”：</w:t>
      </w:r>
      <w:r>
        <w:rPr>
          <w:rFonts w:hint="eastAsia" w:ascii="宋体" w:hAnsi="宋体" w:eastAsia="宋体" w:cs="宋体"/>
          <w:sz w:val="24"/>
          <w:szCs w:val="20"/>
        </w:rPr>
        <w:t>是指参加本项目谈判活动的</w:t>
      </w:r>
      <w:r>
        <w:rPr>
          <w:rFonts w:hint="eastAsia" w:ascii="宋体" w:hAnsi="宋体" w:cs="宋体"/>
          <w:sz w:val="24"/>
          <w:szCs w:val="20"/>
          <w:lang w:eastAsia="zh-CN"/>
        </w:rPr>
        <w:t>供应商</w:t>
      </w:r>
      <w:r>
        <w:rPr>
          <w:rFonts w:hint="eastAsia" w:ascii="宋体" w:hAnsi="宋体" w:eastAsia="宋体" w:cs="宋体"/>
          <w:sz w:val="24"/>
          <w:szCs w:val="20"/>
        </w:rPr>
        <w:t>的法定代表人或法定代表人授权代表；</w:t>
      </w:r>
    </w:p>
    <w:p w14:paraId="36548A34">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kern w:val="0"/>
          <w:sz w:val="24"/>
          <w:szCs w:val="20"/>
        </w:rPr>
        <w:t>1.5.6“</w:t>
      </w:r>
      <w:r>
        <w:rPr>
          <w:rFonts w:hint="eastAsia" w:ascii="宋体" w:hAnsi="宋体" w:eastAsia="宋体" w:cs="宋体"/>
          <w:b/>
          <w:sz w:val="24"/>
          <w:szCs w:val="20"/>
        </w:rPr>
        <w:t>谈判联合体</w:t>
      </w:r>
      <w:r>
        <w:rPr>
          <w:rFonts w:hint="eastAsia" w:ascii="宋体" w:hAnsi="宋体" w:eastAsia="宋体" w:cs="宋体"/>
          <w:b/>
          <w:kern w:val="0"/>
          <w:sz w:val="24"/>
          <w:szCs w:val="20"/>
        </w:rPr>
        <w:t>”</w:t>
      </w:r>
      <w:r>
        <w:rPr>
          <w:rFonts w:hint="eastAsia" w:ascii="宋体" w:hAnsi="宋体" w:eastAsia="宋体" w:cs="宋体"/>
          <w:b/>
          <w:sz w:val="24"/>
          <w:szCs w:val="20"/>
        </w:rPr>
        <w:t>：</w:t>
      </w:r>
      <w:r>
        <w:rPr>
          <w:rFonts w:hint="eastAsia" w:ascii="宋体" w:hAnsi="宋体" w:eastAsia="宋体" w:cs="宋体"/>
          <w:sz w:val="24"/>
          <w:szCs w:val="20"/>
        </w:rPr>
        <w:t>是指两个或以上供应商组成联合体，以一个</w:t>
      </w:r>
      <w:r>
        <w:rPr>
          <w:rFonts w:hint="eastAsia" w:ascii="宋体" w:hAnsi="宋体" w:cs="宋体"/>
          <w:sz w:val="24"/>
          <w:szCs w:val="20"/>
          <w:lang w:eastAsia="zh-CN"/>
        </w:rPr>
        <w:t>供应商</w:t>
      </w:r>
      <w:r>
        <w:rPr>
          <w:rFonts w:hint="eastAsia" w:ascii="宋体" w:hAnsi="宋体" w:eastAsia="宋体" w:cs="宋体"/>
          <w:sz w:val="24"/>
          <w:szCs w:val="20"/>
        </w:rPr>
        <w:t>的身份参加谈判响应；</w:t>
      </w:r>
    </w:p>
    <w:p w14:paraId="6B8D4831">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kern w:val="0"/>
          <w:sz w:val="24"/>
          <w:szCs w:val="20"/>
        </w:rPr>
        <w:t>1.5.7“成交供应商”：</w:t>
      </w:r>
      <w:r>
        <w:rPr>
          <w:rFonts w:hint="eastAsia" w:ascii="宋体" w:hAnsi="宋体" w:eastAsia="宋体" w:cs="宋体"/>
          <w:kern w:val="0"/>
          <w:sz w:val="24"/>
          <w:szCs w:val="20"/>
        </w:rPr>
        <w:t>是指经谈判小组推荐并经采购人确认的成交单位，</w:t>
      </w:r>
      <w:r>
        <w:rPr>
          <w:rFonts w:hint="eastAsia" w:ascii="宋体" w:hAnsi="宋体" w:eastAsia="宋体" w:cs="宋体"/>
          <w:b/>
          <w:kern w:val="0"/>
          <w:sz w:val="24"/>
          <w:szCs w:val="20"/>
        </w:rPr>
        <w:t>即政府采购合同中的“乙方”</w:t>
      </w:r>
      <w:r>
        <w:rPr>
          <w:rFonts w:hint="eastAsia" w:ascii="宋体" w:hAnsi="宋体" w:eastAsia="宋体" w:cs="宋体"/>
          <w:kern w:val="0"/>
          <w:sz w:val="24"/>
          <w:szCs w:val="20"/>
        </w:rPr>
        <w:t>；</w:t>
      </w:r>
    </w:p>
    <w:p w14:paraId="1D97B752">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1.5.8“同级政府采购监督管理部门”：</w:t>
      </w:r>
      <w:r>
        <w:rPr>
          <w:rFonts w:hint="eastAsia" w:ascii="宋体" w:hAnsi="宋体" w:eastAsia="宋体" w:cs="宋体"/>
          <w:b/>
          <w:kern w:val="0"/>
          <w:sz w:val="24"/>
          <w:szCs w:val="20"/>
          <w:u w:val="single"/>
        </w:rPr>
        <w:t>见《谈判须知前附表》</w:t>
      </w:r>
      <w:r>
        <w:rPr>
          <w:rFonts w:hint="eastAsia" w:ascii="宋体" w:hAnsi="宋体" w:eastAsia="宋体" w:cs="宋体"/>
          <w:b/>
          <w:kern w:val="0"/>
          <w:sz w:val="24"/>
          <w:szCs w:val="20"/>
        </w:rPr>
        <w:t>；</w:t>
      </w:r>
    </w:p>
    <w:p w14:paraId="4FA0C1A9">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bCs/>
          <w:sz w:val="24"/>
          <w:szCs w:val="20"/>
        </w:rPr>
        <w:t>1.5.9“中小企业（含中型、小型、微型）”：</w:t>
      </w:r>
      <w:r>
        <w:rPr>
          <w:rFonts w:hint="eastAsia" w:ascii="宋体" w:hAnsi="宋体" w:eastAsia="宋体" w:cs="宋体"/>
          <w:sz w:val="24"/>
          <w:szCs w:val="20"/>
        </w:rPr>
        <w:t>是指在中华人民共和国境内依法设立，依据国务院批准的中小企业划分标准（工信部联企业[2011]300号）确定的中型企业、小型企业和微型企业，但与大企业的负责人为同一人，或者与大企业存在直接控股、管理关系的除外。</w:t>
      </w:r>
    </w:p>
    <w:p w14:paraId="5AF1A994">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符合中小企业划分标准的个体工商户，在政府采购活动中视同中小企业。</w:t>
      </w:r>
    </w:p>
    <w:p w14:paraId="040C084C">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1.5.10“监狱企业”：</w:t>
      </w:r>
      <w:r>
        <w:rPr>
          <w:rFonts w:hint="eastAsia" w:ascii="宋体" w:hAnsi="宋体" w:eastAsia="宋体" w:cs="宋体"/>
          <w:kern w:val="0"/>
          <w:sz w:val="24"/>
          <w:szCs w:val="2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2C8B92">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kern w:val="0"/>
          <w:sz w:val="24"/>
          <w:szCs w:val="20"/>
        </w:rPr>
        <w:t>1.5.11“残疾人福利性单位”：</w:t>
      </w:r>
      <w:r>
        <w:rPr>
          <w:rFonts w:hint="eastAsia" w:ascii="宋体" w:hAnsi="宋体" w:eastAsia="宋体" w:cs="宋体"/>
          <w:kern w:val="0"/>
          <w:sz w:val="24"/>
          <w:szCs w:val="20"/>
        </w:rPr>
        <w:t>是指符合《财政部 民政部 中国残疾人联合会关于促进残疾人就业政府采购政策的通知》（财库〔2017〕141号）的规定单位；</w:t>
      </w:r>
    </w:p>
    <w:p w14:paraId="3FCC3F8F">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1.5.12“项目”：</w:t>
      </w:r>
      <w:r>
        <w:rPr>
          <w:rFonts w:hint="eastAsia" w:ascii="宋体" w:hAnsi="宋体" w:eastAsia="宋体" w:cs="宋体"/>
          <w:kern w:val="0"/>
          <w:sz w:val="24"/>
          <w:szCs w:val="20"/>
        </w:rPr>
        <w:t>是指</w:t>
      </w:r>
      <w:r>
        <w:rPr>
          <w:rFonts w:hint="eastAsia" w:ascii="宋体" w:hAnsi="宋体" w:cs="宋体"/>
          <w:kern w:val="0"/>
          <w:sz w:val="24"/>
          <w:szCs w:val="20"/>
          <w:lang w:eastAsia="zh-CN"/>
        </w:rPr>
        <w:t>供应商</w:t>
      </w:r>
      <w:r>
        <w:rPr>
          <w:rFonts w:hint="eastAsia" w:ascii="宋体" w:hAnsi="宋体" w:eastAsia="宋体" w:cs="宋体"/>
          <w:kern w:val="0"/>
          <w:sz w:val="24"/>
          <w:szCs w:val="20"/>
        </w:rPr>
        <w:t>按竞争性谈判文件规定向采购人提供的货物或服务或工程；</w:t>
      </w:r>
    </w:p>
    <w:p w14:paraId="7152CDE3">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1.5.13“书面形式”：</w:t>
      </w:r>
      <w:r>
        <w:rPr>
          <w:rFonts w:hint="eastAsia" w:ascii="宋体" w:hAnsi="宋体" w:eastAsia="宋体" w:cs="宋体"/>
          <w:kern w:val="0"/>
          <w:sz w:val="24"/>
          <w:szCs w:val="20"/>
        </w:rPr>
        <w:t>是指加盖有单位公章的信函、传真、电子扫描件等；</w:t>
      </w:r>
    </w:p>
    <w:p w14:paraId="4322F6DE">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1.5.14“个人有效身份证明”：</w:t>
      </w:r>
      <w:r>
        <w:rPr>
          <w:rFonts w:hint="eastAsia" w:ascii="宋体" w:hAnsi="宋体" w:eastAsia="宋体" w:cs="宋体"/>
          <w:kern w:val="0"/>
          <w:sz w:val="24"/>
          <w:szCs w:val="20"/>
        </w:rPr>
        <w:t>是指有效的居民身份证、临时居民身份证、护照、驾驶证等，有期限规定的证件在有效期内方为有效；</w:t>
      </w:r>
    </w:p>
    <w:p w14:paraId="4503FD37">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1.5.15“制造商”：</w:t>
      </w:r>
      <w:r>
        <w:rPr>
          <w:rFonts w:hint="eastAsia" w:ascii="宋体" w:hAnsi="宋体" w:eastAsia="宋体" w:cs="宋体"/>
          <w:kern w:val="0"/>
          <w:sz w:val="24"/>
          <w:szCs w:val="20"/>
        </w:rPr>
        <w:t>是指拥有投标产品自主知识产权的单位；</w:t>
      </w:r>
    </w:p>
    <w:p w14:paraId="682D9344">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1.5.16“竞争性谈判文件（或谈判文件或采购文件）”：</w:t>
      </w:r>
      <w:r>
        <w:rPr>
          <w:rFonts w:hint="eastAsia" w:ascii="宋体" w:hAnsi="宋体" w:eastAsia="宋体" w:cs="宋体"/>
          <w:kern w:val="0"/>
          <w:sz w:val="24"/>
          <w:szCs w:val="20"/>
        </w:rPr>
        <w:t>是指本文件；</w:t>
      </w:r>
    </w:p>
    <w:p w14:paraId="0174B6AE">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1.5.17“进口产品”：</w:t>
      </w:r>
      <w:r>
        <w:rPr>
          <w:rFonts w:hint="eastAsia" w:ascii="宋体" w:hAnsi="宋体" w:eastAsia="宋体" w:cs="宋体"/>
          <w:kern w:val="0"/>
          <w:sz w:val="24"/>
          <w:szCs w:val="20"/>
        </w:rPr>
        <w:t>是指通过中国海关报关验放进入中国境内且产自关境外的产品；</w:t>
      </w:r>
    </w:p>
    <w:p w14:paraId="52EF19D7">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1.5.18“实质性条款（或要求）”：</w:t>
      </w:r>
      <w:r>
        <w:rPr>
          <w:rFonts w:hint="eastAsia" w:ascii="宋体" w:hAnsi="宋体" w:eastAsia="宋体" w:cs="宋体"/>
          <w:b/>
          <w:kern w:val="0"/>
          <w:sz w:val="24"/>
          <w:szCs w:val="20"/>
          <w:u w:val="single"/>
        </w:rPr>
        <w:t>是指本文件《第三章 采购内容及技术要求》中标注“★”号的技术或商务条款（或要求），供应商谈判响应时应对所有“实质性条款（或要求）”作出实质性响应，且不得出现负偏离，否则谈判响应无效</w:t>
      </w:r>
      <w:r>
        <w:rPr>
          <w:rFonts w:hint="eastAsia" w:ascii="宋体" w:hAnsi="宋体" w:eastAsia="宋体" w:cs="宋体"/>
          <w:b/>
          <w:kern w:val="0"/>
          <w:sz w:val="24"/>
          <w:szCs w:val="20"/>
        </w:rPr>
        <w:t>；</w:t>
      </w:r>
    </w:p>
    <w:p w14:paraId="6F64116F">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1.5.19“活页装订”：</w:t>
      </w:r>
      <w:r>
        <w:rPr>
          <w:rFonts w:hint="eastAsia" w:ascii="宋体" w:hAnsi="宋体" w:eastAsia="宋体" w:cs="宋体"/>
          <w:kern w:val="0"/>
          <w:sz w:val="24"/>
          <w:szCs w:val="20"/>
        </w:rPr>
        <w:t>是指不借助工具的情况下就随时可以拆卸替换复原或翻阅时容易自行脱落的装订方式。</w:t>
      </w:r>
    </w:p>
    <w:p w14:paraId="69423F72">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sz w:val="24"/>
          <w:szCs w:val="20"/>
        </w:rPr>
        <w:t>1.5.20“重大偏离”或“保留”：</w:t>
      </w:r>
      <w:r>
        <w:rPr>
          <w:rFonts w:hint="eastAsia" w:ascii="宋体" w:hAnsi="宋体" w:eastAsia="宋体" w:cs="宋体"/>
          <w:sz w:val="24"/>
          <w:szCs w:val="20"/>
        </w:rPr>
        <w:t>是指将会影响到谈判文件规定的服务范围、质量标准，或会给合同中规定的采购人的权利和</w:t>
      </w:r>
      <w:r>
        <w:rPr>
          <w:rFonts w:hint="eastAsia" w:ascii="宋体" w:hAnsi="宋体" w:cs="宋体"/>
          <w:sz w:val="24"/>
          <w:szCs w:val="20"/>
          <w:lang w:eastAsia="zh-CN"/>
        </w:rPr>
        <w:t>供应商</w:t>
      </w:r>
      <w:r>
        <w:rPr>
          <w:rFonts w:hint="eastAsia" w:ascii="宋体" w:hAnsi="宋体" w:eastAsia="宋体" w:cs="宋体"/>
          <w:sz w:val="24"/>
          <w:szCs w:val="20"/>
        </w:rPr>
        <w:t>的责任造成实质性限制，而纠正这些偏离或保留将对其他递交了实质性响应的</w:t>
      </w:r>
      <w:r>
        <w:rPr>
          <w:rFonts w:hint="eastAsia" w:ascii="宋体" w:hAnsi="宋体" w:cs="宋体"/>
          <w:sz w:val="24"/>
          <w:szCs w:val="20"/>
          <w:lang w:eastAsia="zh-CN"/>
        </w:rPr>
        <w:t>响应文件</w:t>
      </w:r>
      <w:r>
        <w:rPr>
          <w:rFonts w:hint="eastAsia" w:ascii="宋体" w:hAnsi="宋体" w:eastAsia="宋体" w:cs="宋体"/>
          <w:sz w:val="24"/>
          <w:szCs w:val="20"/>
        </w:rPr>
        <w:t>的</w:t>
      </w:r>
      <w:r>
        <w:rPr>
          <w:rFonts w:hint="eastAsia" w:ascii="宋体" w:hAnsi="宋体" w:cs="宋体"/>
          <w:sz w:val="24"/>
          <w:szCs w:val="20"/>
          <w:lang w:eastAsia="zh-CN"/>
        </w:rPr>
        <w:t>供应商</w:t>
      </w:r>
      <w:r>
        <w:rPr>
          <w:rFonts w:hint="eastAsia" w:ascii="宋体" w:hAnsi="宋体" w:eastAsia="宋体" w:cs="宋体"/>
          <w:sz w:val="24"/>
          <w:szCs w:val="20"/>
        </w:rPr>
        <w:t>产生不公平影响的。</w:t>
      </w:r>
    </w:p>
    <w:p w14:paraId="4240CBA0">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sz w:val="24"/>
          <w:szCs w:val="20"/>
        </w:rPr>
        <w:t>1.5.21“细微偏离”</w:t>
      </w:r>
      <w:r>
        <w:rPr>
          <w:rFonts w:hint="eastAsia" w:ascii="宋体" w:hAnsi="宋体" w:eastAsia="宋体" w:cs="宋体"/>
          <w:sz w:val="24"/>
          <w:szCs w:val="20"/>
        </w:rPr>
        <w:t>：是指</w:t>
      </w:r>
      <w:r>
        <w:rPr>
          <w:rFonts w:hint="eastAsia" w:ascii="宋体" w:hAnsi="宋体" w:cs="宋体"/>
          <w:sz w:val="24"/>
          <w:szCs w:val="20"/>
          <w:lang w:eastAsia="zh-CN"/>
        </w:rPr>
        <w:t>响应文件</w:t>
      </w:r>
      <w:r>
        <w:rPr>
          <w:rFonts w:hint="eastAsia" w:ascii="宋体" w:hAnsi="宋体" w:eastAsia="宋体" w:cs="宋体"/>
          <w:sz w:val="24"/>
          <w:szCs w:val="20"/>
        </w:rPr>
        <w:t>对谈判文件的非实质性内容存在不完全响应或不响应。</w:t>
      </w:r>
    </w:p>
    <w:p w14:paraId="1307F221">
      <w:pPr>
        <w:spacing w:line="360" w:lineRule="auto"/>
        <w:ind w:firstLine="426" w:firstLineChars="177"/>
        <w:outlineLvl w:val="9"/>
        <w:rPr>
          <w:rFonts w:hint="eastAsia" w:ascii="宋体" w:hAnsi="宋体" w:eastAsia="宋体" w:cs="宋体"/>
          <w:b/>
          <w:sz w:val="24"/>
          <w:szCs w:val="20"/>
          <w:highlight w:val="none"/>
        </w:rPr>
      </w:pPr>
      <w:r>
        <w:rPr>
          <w:rFonts w:hint="eastAsia" w:ascii="宋体" w:hAnsi="宋体" w:eastAsia="宋体" w:cs="宋体"/>
          <w:b/>
          <w:sz w:val="24"/>
          <w:szCs w:val="20"/>
          <w:highlight w:val="none"/>
        </w:rPr>
        <w:t>1.5.22本文件规定按日计算期间的，开始当天不计入，从次日开始计算。</w:t>
      </w:r>
    </w:p>
    <w:p w14:paraId="086685A1">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49" w:name="_Toc21987"/>
      <w:r>
        <w:rPr>
          <w:rFonts w:hint="eastAsia" w:ascii="宋体" w:hAnsi="宋体" w:eastAsia="宋体" w:cs="宋体"/>
          <w:b/>
          <w:bCs/>
          <w:sz w:val="24"/>
          <w:szCs w:val="32"/>
        </w:rPr>
        <w:t>1.6 谈判响应委托</w:t>
      </w:r>
      <w:bookmarkEnd w:id="49"/>
    </w:p>
    <w:p w14:paraId="01B9D379">
      <w:pPr>
        <w:spacing w:line="360" w:lineRule="auto"/>
        <w:ind w:firstLine="426" w:firstLineChars="177"/>
        <w:outlineLvl w:val="9"/>
        <w:rPr>
          <w:rFonts w:hint="eastAsia" w:ascii="宋体" w:hAnsi="宋体" w:eastAsia="宋体" w:cs="宋体"/>
          <w:b/>
          <w:sz w:val="24"/>
          <w:szCs w:val="20"/>
        </w:rPr>
      </w:pPr>
      <w:r>
        <w:rPr>
          <w:rFonts w:hint="eastAsia" w:ascii="宋体" w:hAnsi="宋体" w:cs="宋体"/>
          <w:b/>
          <w:kern w:val="0"/>
          <w:sz w:val="24"/>
          <w:szCs w:val="20"/>
          <w:lang w:eastAsia="zh-CN"/>
        </w:rPr>
        <w:t>供应商</w:t>
      </w:r>
      <w:r>
        <w:rPr>
          <w:rFonts w:hint="eastAsia" w:ascii="宋体" w:hAnsi="宋体" w:eastAsia="宋体" w:cs="宋体"/>
          <w:b/>
          <w:kern w:val="0"/>
          <w:sz w:val="24"/>
          <w:szCs w:val="20"/>
        </w:rPr>
        <w:t>的法定代表人可以授权其单位的其他在职员工全权代表其处理与本次谈判有关的事项，但其授权代表必须持有法定代表人出具的《法定代表人授权委托书》（格式见第五章</w:t>
      </w:r>
      <w:r>
        <w:rPr>
          <w:rFonts w:hint="eastAsia" w:ascii="宋体" w:hAnsi="宋体" w:cs="宋体"/>
          <w:b/>
          <w:kern w:val="0"/>
          <w:sz w:val="24"/>
          <w:szCs w:val="20"/>
          <w:lang w:eastAsia="zh-CN"/>
        </w:rPr>
        <w:t>响应文件</w:t>
      </w:r>
      <w:r>
        <w:rPr>
          <w:rFonts w:hint="eastAsia" w:ascii="宋体" w:hAnsi="宋体" w:eastAsia="宋体" w:cs="宋体"/>
          <w:b/>
          <w:kern w:val="0"/>
          <w:sz w:val="24"/>
          <w:szCs w:val="20"/>
        </w:rPr>
        <w:t>格式），《法定代表人授权委托书》</w:t>
      </w:r>
      <w:r>
        <w:rPr>
          <w:rFonts w:hint="eastAsia" w:ascii="宋体" w:hAnsi="宋体" w:eastAsia="宋体" w:cs="宋体"/>
          <w:b/>
          <w:sz w:val="24"/>
          <w:szCs w:val="20"/>
        </w:rPr>
        <w:t>必须经法定代表人签字（或盖章），否则视为无效授权（等同未提供）。</w:t>
      </w:r>
    </w:p>
    <w:p w14:paraId="4774CECA">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1.7</w:t>
      </w:r>
      <w:r>
        <w:rPr>
          <w:rFonts w:hint="eastAsia" w:ascii="宋体" w:hAnsi="宋体" w:cs="宋体"/>
          <w:b/>
          <w:kern w:val="0"/>
          <w:sz w:val="24"/>
          <w:szCs w:val="20"/>
          <w:lang w:val="en-US" w:eastAsia="zh-CN"/>
        </w:rPr>
        <w:t xml:space="preserve"> </w:t>
      </w:r>
      <w:r>
        <w:rPr>
          <w:rFonts w:hint="eastAsia" w:ascii="宋体" w:hAnsi="宋体" w:eastAsia="宋体" w:cs="宋体"/>
          <w:b/>
          <w:kern w:val="0"/>
          <w:sz w:val="24"/>
          <w:szCs w:val="20"/>
        </w:rPr>
        <w:t>是否接受联合体谈判响应：</w:t>
      </w:r>
      <w:r>
        <w:rPr>
          <w:rFonts w:hint="eastAsia" w:ascii="宋体" w:hAnsi="宋体" w:eastAsia="宋体" w:cs="宋体"/>
          <w:b/>
          <w:kern w:val="0"/>
          <w:sz w:val="24"/>
          <w:szCs w:val="20"/>
          <w:u w:val="single"/>
        </w:rPr>
        <w:t>见《谈判须知前附表》</w:t>
      </w:r>
      <w:r>
        <w:rPr>
          <w:rFonts w:hint="eastAsia" w:ascii="宋体" w:hAnsi="宋体" w:eastAsia="宋体" w:cs="宋体"/>
          <w:b/>
          <w:kern w:val="0"/>
          <w:sz w:val="24"/>
          <w:szCs w:val="20"/>
        </w:rPr>
        <w:t>；</w:t>
      </w:r>
    </w:p>
    <w:p w14:paraId="3C9AFCEE">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1.7.</w:t>
      </w:r>
      <w:r>
        <w:rPr>
          <w:rFonts w:hint="eastAsia" w:ascii="宋体" w:hAnsi="宋体" w:cs="宋体"/>
          <w:kern w:val="0"/>
          <w:sz w:val="24"/>
          <w:szCs w:val="20"/>
          <w:lang w:val="en-US" w:eastAsia="zh-CN"/>
        </w:rPr>
        <w:t>1</w:t>
      </w:r>
      <w:r>
        <w:rPr>
          <w:rFonts w:hint="eastAsia" w:ascii="宋体" w:hAnsi="宋体" w:eastAsia="宋体" w:cs="宋体"/>
          <w:kern w:val="0"/>
          <w:sz w:val="24"/>
          <w:szCs w:val="20"/>
        </w:rPr>
        <w:t>《谈判须知前附表》规定接受联合体谈判的，参加谈判的联合体应遵守以下规定：</w:t>
      </w:r>
    </w:p>
    <w:p w14:paraId="63610B61">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（1）两个或以上供应商可以组成一个联合体，以一个</w:t>
      </w:r>
      <w:r>
        <w:rPr>
          <w:rFonts w:hint="eastAsia" w:ascii="宋体" w:hAnsi="宋体" w:cs="宋体"/>
          <w:kern w:val="0"/>
          <w:sz w:val="24"/>
          <w:szCs w:val="20"/>
          <w:lang w:eastAsia="zh-CN"/>
        </w:rPr>
        <w:t>供应商</w:t>
      </w:r>
      <w:r>
        <w:rPr>
          <w:rFonts w:hint="eastAsia" w:ascii="宋体" w:hAnsi="宋体" w:eastAsia="宋体" w:cs="宋体"/>
          <w:kern w:val="0"/>
          <w:sz w:val="24"/>
          <w:szCs w:val="20"/>
        </w:rPr>
        <w:t>的身份共同参加谈判；</w:t>
      </w:r>
    </w:p>
    <w:p w14:paraId="7C657FAE">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（2）两个或以上供应商组成联合体参加本项目谈判响应的，在登记获取竞争性谈判文件时应予以说明备注，并在资格证明文件中递交《联合投标协议书》，未递交《联合投标协议书》的联合体无效；</w:t>
      </w:r>
    </w:p>
    <w:p w14:paraId="2413F528">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3）以联合体形式参加本项目谈判的，联合体的各成员均应当具备《中华人民共和国政府采购法》第二十二条规定的条件，联合体各方中至少应当有一方符合采购人规定的特定条件，联合体中有同类资质（以及荣誉、等级证书等资信内容）的供应商按照联合体分工承担相同工作的，按照资质等级较低的供应商确定资质（以及荣誉、等级证书等资信内容）等级；</w:t>
      </w:r>
    </w:p>
    <w:p w14:paraId="76D7C7A4">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（4）联合体各方之间须签订《联合投标协议书》，明确约定联合体各方承担的工作和相应的责任，在《联合投标协议书》中指定本项目主办人，并将《联合投标协议书》作为</w:t>
      </w:r>
      <w:r>
        <w:rPr>
          <w:rFonts w:hint="eastAsia" w:ascii="宋体" w:hAnsi="宋体" w:cs="宋体"/>
          <w:kern w:val="0"/>
          <w:sz w:val="24"/>
          <w:szCs w:val="20"/>
          <w:lang w:eastAsia="zh-CN"/>
        </w:rPr>
        <w:t>响应文件</w:t>
      </w:r>
      <w:r>
        <w:rPr>
          <w:rFonts w:hint="eastAsia" w:ascii="宋体" w:hAnsi="宋体" w:eastAsia="宋体" w:cs="宋体"/>
          <w:kern w:val="0"/>
          <w:sz w:val="24"/>
          <w:szCs w:val="20"/>
        </w:rPr>
        <w:t>组成的一部分；本项目的主体、关键性工作须由主办人完成，并在《联合投标协议书》中进行说明；</w:t>
      </w:r>
    </w:p>
    <w:p w14:paraId="5B08B2A6">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（5）联合体各方签订《联合投标协议书》后，不得再以自己名义单独在本项目中参加谈判，也不得组成新的联合体参加本项目谈判；</w:t>
      </w:r>
    </w:p>
    <w:p w14:paraId="328A3AA2">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（6）联合体各方共同与采购人签订采购合同，就采购合同约定的事项对采购人承担连带责任；</w:t>
      </w:r>
    </w:p>
    <w:p w14:paraId="5B9E6613">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（7）联合体</w:t>
      </w:r>
      <w:r>
        <w:rPr>
          <w:rFonts w:hint="eastAsia" w:ascii="宋体" w:hAnsi="宋体" w:cs="宋体"/>
          <w:kern w:val="0"/>
          <w:sz w:val="24"/>
          <w:szCs w:val="20"/>
          <w:lang w:eastAsia="zh-CN"/>
        </w:rPr>
        <w:t>响应文件</w:t>
      </w:r>
      <w:r>
        <w:rPr>
          <w:rFonts w:hint="eastAsia" w:ascii="宋体" w:hAnsi="宋体" w:eastAsia="宋体" w:cs="宋体"/>
          <w:kern w:val="0"/>
          <w:sz w:val="24"/>
          <w:szCs w:val="20"/>
        </w:rPr>
        <w:t>应由主办人按规定进行签章；</w:t>
      </w:r>
    </w:p>
    <w:p w14:paraId="10926F61">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（8）采购代理服务费可由主办人一方缴纳，也可以由联合体各方共同缴纳（具体缴纳金额须在《联合投标协议书》中明确）。</w:t>
      </w:r>
    </w:p>
    <w:p w14:paraId="2B4B3EB5">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50" w:name="_Toc2069"/>
      <w:r>
        <w:rPr>
          <w:rFonts w:hint="eastAsia" w:ascii="宋体" w:hAnsi="宋体" w:eastAsia="宋体" w:cs="宋体"/>
          <w:b/>
          <w:bCs/>
          <w:sz w:val="24"/>
          <w:szCs w:val="32"/>
        </w:rPr>
        <w:t>1.8 进口产品谈判响应</w:t>
      </w:r>
      <w:bookmarkEnd w:id="50"/>
    </w:p>
    <w:p w14:paraId="3B1BF3B0">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1.8.1是否允许进口产品谈判响应：</w:t>
      </w:r>
      <w:r>
        <w:rPr>
          <w:rFonts w:hint="eastAsia" w:ascii="宋体" w:hAnsi="宋体" w:eastAsia="宋体" w:cs="宋体"/>
          <w:b/>
          <w:kern w:val="0"/>
          <w:sz w:val="24"/>
          <w:szCs w:val="20"/>
          <w:u w:val="single"/>
        </w:rPr>
        <w:t>见《谈判须知前附表》</w:t>
      </w:r>
      <w:r>
        <w:rPr>
          <w:rFonts w:hint="eastAsia" w:ascii="宋体" w:hAnsi="宋体" w:eastAsia="宋体" w:cs="宋体"/>
          <w:b/>
          <w:kern w:val="0"/>
          <w:sz w:val="24"/>
          <w:szCs w:val="20"/>
        </w:rPr>
        <w:t>；</w:t>
      </w:r>
    </w:p>
    <w:p w14:paraId="10369194">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1.8.2</w:t>
      </w:r>
      <w:r>
        <w:rPr>
          <w:rFonts w:hint="eastAsia" w:ascii="宋体" w:hAnsi="宋体" w:eastAsia="宋体" w:cs="宋体"/>
          <w:b/>
          <w:kern w:val="0"/>
          <w:sz w:val="24"/>
          <w:szCs w:val="20"/>
          <w:u w:val="single"/>
        </w:rPr>
        <w:t>《谈判须知前附表》未标明允许进口产品谈判的合同项（标项）一律拒绝“进口产品”参加谈判响应。“进口产品”系指通过中国海关报关验放进入中国境内且产自关境外的产品，“国外品牌产品”不等于“进口产品”</w:t>
      </w:r>
      <w:r>
        <w:rPr>
          <w:rFonts w:hint="eastAsia" w:ascii="宋体" w:hAnsi="宋体" w:eastAsia="宋体" w:cs="宋体"/>
          <w:b/>
          <w:kern w:val="0"/>
          <w:sz w:val="24"/>
          <w:szCs w:val="20"/>
        </w:rPr>
        <w:t>。</w:t>
      </w:r>
    </w:p>
    <w:p w14:paraId="060E0C21">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51" w:name="_Toc126"/>
      <w:r>
        <w:rPr>
          <w:rFonts w:hint="eastAsia" w:ascii="宋体" w:hAnsi="宋体" w:eastAsia="宋体" w:cs="宋体"/>
          <w:b/>
          <w:bCs/>
          <w:sz w:val="24"/>
          <w:szCs w:val="32"/>
        </w:rPr>
        <w:t>1.9 谈判费用</w:t>
      </w:r>
      <w:bookmarkEnd w:id="51"/>
    </w:p>
    <w:p w14:paraId="301815CA">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1.9.1不论谈判结果如何，</w:t>
      </w:r>
      <w:r>
        <w:rPr>
          <w:rFonts w:hint="eastAsia" w:ascii="宋体" w:hAnsi="宋体" w:cs="宋体"/>
          <w:kern w:val="0"/>
          <w:sz w:val="24"/>
          <w:szCs w:val="20"/>
          <w:lang w:eastAsia="zh-CN"/>
        </w:rPr>
        <w:t>供应商</w:t>
      </w:r>
      <w:r>
        <w:rPr>
          <w:rFonts w:hint="eastAsia" w:ascii="宋体" w:hAnsi="宋体" w:eastAsia="宋体" w:cs="宋体"/>
          <w:kern w:val="0"/>
          <w:sz w:val="24"/>
          <w:szCs w:val="20"/>
        </w:rPr>
        <w:t>均应自行承担所有与投标有关的全部费用，采购组织机构概不负责；</w:t>
      </w:r>
    </w:p>
    <w:p w14:paraId="6DB8952E">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1.9.2合同实施过程中，成交供应商须与采购人积极配合。成交供应商自行承担本次采购活动中所发生的全部费用。</w:t>
      </w:r>
    </w:p>
    <w:p w14:paraId="57CA8BDD">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52" w:name="_Toc14513"/>
      <w:r>
        <w:rPr>
          <w:rFonts w:hint="eastAsia" w:ascii="宋体" w:hAnsi="宋体" w:eastAsia="宋体" w:cs="宋体"/>
          <w:b/>
          <w:bCs/>
          <w:sz w:val="24"/>
          <w:szCs w:val="32"/>
        </w:rPr>
        <w:t>1.10 语言文字及计量单位</w:t>
      </w:r>
      <w:bookmarkEnd w:id="52"/>
    </w:p>
    <w:p w14:paraId="71F74EDC">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1.10.1语言文字：</w:t>
      </w:r>
      <w:r>
        <w:rPr>
          <w:rFonts w:hint="eastAsia" w:ascii="宋体" w:hAnsi="宋体" w:eastAsia="宋体" w:cs="宋体"/>
          <w:kern w:val="0"/>
          <w:sz w:val="24"/>
          <w:szCs w:val="20"/>
        </w:rPr>
        <w:t>除专业术语、签名、盖章、名称等特殊情形外，与本次采购工作有关的所有材料、来往函电语言均应使用中文，专业术语、名称应附有中文注释。</w:t>
      </w:r>
      <w:r>
        <w:rPr>
          <w:rFonts w:hint="eastAsia" w:ascii="宋体" w:hAnsi="宋体" w:eastAsia="宋体" w:cs="宋体"/>
          <w:b/>
          <w:kern w:val="0"/>
          <w:sz w:val="24"/>
          <w:szCs w:val="20"/>
        </w:rPr>
        <w:t>仅以中文以外的文字表述的材料视同未提供。</w:t>
      </w:r>
    </w:p>
    <w:p w14:paraId="0D5FC885">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1.10.2计量单位：</w:t>
      </w:r>
      <w:r>
        <w:rPr>
          <w:rFonts w:hint="eastAsia" w:ascii="宋体" w:hAnsi="宋体" w:eastAsia="宋体" w:cs="宋体"/>
          <w:kern w:val="0"/>
          <w:sz w:val="24"/>
          <w:szCs w:val="20"/>
        </w:rPr>
        <w:t>竞争性谈判文件已有明确规定的，使用竞争性谈判文件规定的计量单位；</w:t>
      </w:r>
      <w:r>
        <w:rPr>
          <w:rFonts w:hint="eastAsia" w:ascii="宋体" w:hAnsi="宋体" w:eastAsia="宋体" w:cs="宋体"/>
          <w:b/>
          <w:kern w:val="0"/>
          <w:sz w:val="24"/>
          <w:szCs w:val="20"/>
        </w:rPr>
        <w:t>竞争性谈判文件没有规定的，应采用中华人民共和国法定计量单位，否则视同未响应。</w:t>
      </w:r>
    </w:p>
    <w:p w14:paraId="3871B653">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53" w:name="_Toc128"/>
      <w:r>
        <w:rPr>
          <w:rFonts w:hint="eastAsia" w:ascii="宋体" w:hAnsi="宋体" w:eastAsia="宋体" w:cs="宋体"/>
          <w:b/>
          <w:bCs/>
          <w:sz w:val="24"/>
          <w:szCs w:val="32"/>
        </w:rPr>
        <w:t>1.11 现场考察</w:t>
      </w:r>
      <w:bookmarkEnd w:id="53"/>
    </w:p>
    <w:p w14:paraId="4AC97EC9">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1.11.1现场考察时间、地点、联系人：</w:t>
      </w:r>
      <w:r>
        <w:rPr>
          <w:rFonts w:hint="eastAsia" w:ascii="宋体" w:hAnsi="宋体" w:eastAsia="宋体" w:cs="宋体"/>
          <w:b/>
          <w:kern w:val="0"/>
          <w:sz w:val="24"/>
          <w:szCs w:val="20"/>
          <w:u w:val="single"/>
        </w:rPr>
        <w:t>见《谈判须知前附表》</w:t>
      </w:r>
      <w:r>
        <w:rPr>
          <w:rFonts w:hint="eastAsia" w:ascii="宋体" w:hAnsi="宋体" w:eastAsia="宋体" w:cs="宋体"/>
          <w:b/>
          <w:kern w:val="0"/>
          <w:sz w:val="24"/>
          <w:szCs w:val="20"/>
        </w:rPr>
        <w:t>；</w:t>
      </w:r>
    </w:p>
    <w:p w14:paraId="157BACB0">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1.11.2《谈判须知前附表》规定组织统一现场考察的，采购人将按《谈判须知前附表》规定的时间统一开放现场场地以便供应商进行现场考察，此外其他任何时间采购人不再统一安排供应商进行现场考察工作（特殊情形除外）；</w:t>
      </w:r>
    </w:p>
    <w:p w14:paraId="55FC8776">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1.11.3供应商应自行前往规定的地点参加现场考察，因参加现场考察而发生的所有费用由供应商自行承担；</w:t>
      </w:r>
    </w:p>
    <w:p w14:paraId="40966C77">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1.11.4现场考察过程中，供应商应注意考察安全，除采购人的原因外，供应商在踏勘现场中所发生的人员伤亡和财产损失由供应商自行承担；</w:t>
      </w:r>
    </w:p>
    <w:p w14:paraId="543E2410">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1.11.5采购人在现场考察中介绍的场地和相关的周边环境情况，仅供供应商在编制</w:t>
      </w:r>
      <w:r>
        <w:rPr>
          <w:rFonts w:hint="eastAsia" w:ascii="宋体" w:hAnsi="宋体" w:cs="宋体"/>
          <w:kern w:val="0"/>
          <w:sz w:val="24"/>
          <w:szCs w:val="20"/>
          <w:lang w:eastAsia="zh-CN"/>
        </w:rPr>
        <w:t>响应文件</w:t>
      </w:r>
      <w:r>
        <w:rPr>
          <w:rFonts w:hint="eastAsia" w:ascii="宋体" w:hAnsi="宋体" w:eastAsia="宋体" w:cs="宋体"/>
          <w:kern w:val="0"/>
          <w:sz w:val="24"/>
          <w:szCs w:val="20"/>
        </w:rPr>
        <w:t>时参考，采购人不对供应商据此作出的判断和决策负责。</w:t>
      </w:r>
    </w:p>
    <w:p w14:paraId="33B662E2">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54" w:name="_Toc6605"/>
      <w:r>
        <w:rPr>
          <w:rFonts w:hint="eastAsia" w:ascii="宋体" w:hAnsi="宋体" w:eastAsia="宋体" w:cs="宋体"/>
          <w:b/>
          <w:bCs/>
          <w:sz w:val="24"/>
          <w:szCs w:val="32"/>
        </w:rPr>
        <w:t>1.12 谈判前答疑会</w:t>
      </w:r>
      <w:bookmarkEnd w:id="54"/>
    </w:p>
    <w:p w14:paraId="38F916A3">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1.12.1谈判前答疑会：</w:t>
      </w:r>
      <w:r>
        <w:rPr>
          <w:rFonts w:hint="eastAsia" w:ascii="宋体" w:hAnsi="宋体" w:eastAsia="宋体" w:cs="宋体"/>
          <w:b/>
          <w:kern w:val="0"/>
          <w:sz w:val="24"/>
          <w:szCs w:val="20"/>
          <w:u w:val="single"/>
        </w:rPr>
        <w:t>见《谈判须知前附表》</w:t>
      </w:r>
      <w:r>
        <w:rPr>
          <w:rFonts w:hint="eastAsia" w:ascii="宋体" w:hAnsi="宋体" w:eastAsia="宋体" w:cs="宋体"/>
          <w:b/>
          <w:sz w:val="24"/>
          <w:szCs w:val="20"/>
        </w:rPr>
        <w:t>；</w:t>
      </w:r>
    </w:p>
    <w:p w14:paraId="5FA2E20E">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1.12.2前附表规定召开谈判前答疑会的，采购组织机构按《谈判须知前附表》规定的时间和地点召开谈判前答疑会，澄清供应商提出的问题；</w:t>
      </w:r>
    </w:p>
    <w:p w14:paraId="59DE6D0B">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1.12.3供应商应在答疑会时间的2日前，以电子形式或书面形式将需要提出的问题送达采购组织机构，以便采购组织机构在会议期间澄清；</w:t>
      </w:r>
    </w:p>
    <w:p w14:paraId="6E983D84">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1.12.4不召开谈判前答疑会或谈判前答疑会完成后的其他时间，采购组织机构将按本章第3.2款“竞争性谈判文件的提疑”、第3.3款“竞争性谈判文件的澄清、修改（更正）”相关规定对供应商所提问题进行澄清答复。</w:t>
      </w:r>
    </w:p>
    <w:p w14:paraId="7BA48D8D">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55" w:name="_Toc30186"/>
      <w:r>
        <w:rPr>
          <w:rFonts w:hint="eastAsia" w:ascii="宋体" w:hAnsi="宋体" w:eastAsia="宋体" w:cs="宋体"/>
          <w:b/>
          <w:bCs/>
          <w:sz w:val="24"/>
          <w:szCs w:val="32"/>
        </w:rPr>
        <w:t>1.13 关联供应商投标限制</w:t>
      </w:r>
      <w:bookmarkEnd w:id="55"/>
    </w:p>
    <w:p w14:paraId="3BA1F117">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本竞争性谈判文件所称“关联企业”，是指存在关联关系的企业；“关联关系”的界定适用《中华人民共和国公司法》217条之规定。</w:t>
      </w:r>
    </w:p>
    <w:p w14:paraId="5A38DB3E">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1.13.1单位负责人为同一人或者存在直接控股、管理关系的不同供应商参加同一合同项下的政府采购活动的，相关</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均作资格无效处理。</w:t>
      </w:r>
    </w:p>
    <w:p w14:paraId="26E80F8C">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1.13.2不同供应商之间存在以下利害关系并且存在影响政府采购公平竞争行为的，不得参加同一合同项下的政府采购活动，相关</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的谈判响应均作无效处理：</w:t>
      </w:r>
    </w:p>
    <w:p w14:paraId="1F88D7BB">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（1）法定代表人或负责人或实际控制人是夫妻关系；</w:t>
      </w:r>
    </w:p>
    <w:p w14:paraId="36B76D8D">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（2）法定代表人或负责人或实际控制人是直系血亲关系；</w:t>
      </w:r>
    </w:p>
    <w:p w14:paraId="7DFD58EB">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（3）法定代表人或负责人或实际控制人存在三代以内旁系血亲关系；</w:t>
      </w:r>
    </w:p>
    <w:p w14:paraId="51656B7D">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（4）法定代表人或负责人或实际控制人存在近姻亲关系；</w:t>
      </w:r>
    </w:p>
    <w:p w14:paraId="3EAAC133">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（5）法定代表人或负责人或实际控制人存在股份控制或实际控制关系；</w:t>
      </w:r>
    </w:p>
    <w:p w14:paraId="261D0B9E">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（6）存在共同直接或间接投资设立子公司、联营企业和合营企业情况；</w:t>
      </w:r>
    </w:p>
    <w:p w14:paraId="2BC78466">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（7）存在分级代理或代销关系、同一生产制造商关系、管理关系、重要业务（占主营业务收入50%以上）或重要财务往来关系（如融资）等其他实质性控制关系。</w:t>
      </w:r>
    </w:p>
    <w:p w14:paraId="349CD031">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1.13.3除单一来源采购项目外，为采购项目提供整体设计、规范编制或者项目管理、监理、检测等服务的供应商，不得再参加该采购项目的其他采购活动，相关</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的谈判响应作无效处理。</w:t>
      </w:r>
    </w:p>
    <w:p w14:paraId="2BD8DC2B">
      <w:pPr>
        <w:keepNext/>
        <w:keepLines/>
        <w:spacing w:before="72" w:beforeLines="30" w:after="72" w:afterLines="30" w:line="360" w:lineRule="auto"/>
        <w:ind w:firstLine="284" w:firstLineChars="118"/>
        <w:outlineLvl w:val="9"/>
        <w:rPr>
          <w:rFonts w:hint="eastAsia" w:ascii="宋体" w:hAnsi="宋体" w:eastAsia="宋体" w:cs="宋体"/>
          <w:b/>
          <w:bCs/>
          <w:sz w:val="24"/>
          <w:szCs w:val="32"/>
          <w:highlight w:val="none"/>
        </w:rPr>
      </w:pPr>
      <w:bookmarkStart w:id="56" w:name="_Toc15091"/>
      <w:r>
        <w:rPr>
          <w:rFonts w:hint="eastAsia" w:ascii="宋体" w:hAnsi="宋体" w:eastAsia="宋体" w:cs="宋体"/>
          <w:b/>
          <w:bCs/>
          <w:sz w:val="24"/>
          <w:szCs w:val="32"/>
          <w:highlight w:val="none"/>
        </w:rPr>
        <w:t>1.14 特殊供应商投标规定</w:t>
      </w:r>
      <w:bookmarkEnd w:id="56"/>
    </w:p>
    <w:p w14:paraId="15C9813E">
      <w:pPr>
        <w:spacing w:line="360" w:lineRule="auto"/>
        <w:ind w:firstLine="426" w:firstLineChars="177"/>
        <w:outlineLvl w:val="9"/>
        <w:rPr>
          <w:rFonts w:hint="eastAsia" w:ascii="宋体" w:hAnsi="宋体" w:eastAsia="宋体" w:cs="宋体"/>
          <w:b/>
          <w:kern w:val="0"/>
          <w:sz w:val="24"/>
          <w:szCs w:val="20"/>
          <w:highlight w:val="none"/>
        </w:rPr>
      </w:pPr>
      <w:r>
        <w:rPr>
          <w:rFonts w:hint="eastAsia" w:ascii="宋体" w:hAnsi="宋体" w:eastAsia="宋体" w:cs="宋体"/>
          <w:b/>
          <w:sz w:val="24"/>
          <w:szCs w:val="20"/>
          <w:highlight w:val="none"/>
        </w:rPr>
        <w:t>银行、保险、石油石化、电力、电信等有行业特殊情况的，法人的分支机构</w:t>
      </w:r>
      <w:r>
        <w:rPr>
          <w:rFonts w:hint="eastAsia" w:ascii="宋体" w:hAnsi="宋体" w:eastAsia="宋体" w:cs="宋体"/>
          <w:b/>
          <w:kern w:val="0"/>
          <w:sz w:val="24"/>
          <w:szCs w:val="20"/>
          <w:highlight w:val="none"/>
        </w:rPr>
        <w:t>获得法人授权后，允许法人的分支机构参加政府采购活动，采购组织机构按照其特点在采购文件中作出专门规定，允许其独立参加本次政府采购活动。</w:t>
      </w:r>
    </w:p>
    <w:p w14:paraId="3C75B0A0">
      <w:pPr>
        <w:spacing w:line="360" w:lineRule="auto"/>
        <w:ind w:firstLine="426" w:firstLineChars="177"/>
        <w:outlineLvl w:val="9"/>
        <w:rPr>
          <w:rFonts w:hint="eastAsia" w:ascii="宋体" w:hAnsi="宋体" w:eastAsia="宋体" w:cs="宋体"/>
          <w:b/>
          <w:sz w:val="24"/>
          <w:szCs w:val="20"/>
          <w:highlight w:val="none"/>
        </w:rPr>
      </w:pPr>
      <w:r>
        <w:rPr>
          <w:rFonts w:hint="eastAsia" w:ascii="宋体" w:hAnsi="宋体" w:eastAsia="宋体" w:cs="宋体"/>
          <w:b/>
          <w:sz w:val="24"/>
          <w:szCs w:val="20"/>
          <w:highlight w:val="none"/>
        </w:rPr>
        <w:t>本项目是否具有行业特殊情况，见《谈判须知前附表》；</w:t>
      </w:r>
    </w:p>
    <w:p w14:paraId="478BFE7E">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57" w:name="_Toc11114"/>
      <w:r>
        <w:rPr>
          <w:rFonts w:hint="eastAsia" w:ascii="宋体" w:hAnsi="宋体" w:eastAsia="宋体" w:cs="宋体"/>
          <w:b/>
          <w:bCs/>
          <w:sz w:val="24"/>
          <w:szCs w:val="32"/>
        </w:rPr>
        <w:t>1.15 转包、分包</w:t>
      </w:r>
      <w:bookmarkEnd w:id="57"/>
    </w:p>
    <w:p w14:paraId="7C99E2B3">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1.15.1转包：不允许。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034F54F9">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成交供应商转包的，视同拒绝履行政府采购合同义务，将依法追究法律责任。</w:t>
      </w:r>
    </w:p>
    <w:p w14:paraId="7BB2C434">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1.15.2分包：</w:t>
      </w:r>
      <w:r>
        <w:rPr>
          <w:rFonts w:hint="eastAsia" w:ascii="宋体" w:hAnsi="宋体" w:eastAsia="宋体" w:cs="宋体"/>
          <w:b/>
          <w:kern w:val="0"/>
          <w:sz w:val="24"/>
          <w:szCs w:val="20"/>
          <w:u w:val="single"/>
        </w:rPr>
        <w:t>见《谈判须知前附表》</w:t>
      </w:r>
      <w:r>
        <w:rPr>
          <w:rFonts w:hint="eastAsia" w:ascii="宋体" w:hAnsi="宋体" w:eastAsia="宋体" w:cs="宋体"/>
          <w:b/>
          <w:kern w:val="0"/>
          <w:sz w:val="24"/>
          <w:szCs w:val="20"/>
        </w:rPr>
        <w:t>；</w:t>
      </w:r>
    </w:p>
    <w:p w14:paraId="67F83958">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1.15.3《谈判须知前附表》中声明允许分包的，</w:t>
      </w:r>
      <w:r>
        <w:rPr>
          <w:rFonts w:hint="eastAsia" w:ascii="宋体" w:hAnsi="宋体" w:cs="宋体"/>
          <w:kern w:val="0"/>
          <w:sz w:val="24"/>
          <w:szCs w:val="20"/>
          <w:lang w:eastAsia="zh-CN"/>
        </w:rPr>
        <w:t>供应商</w:t>
      </w:r>
      <w:r>
        <w:rPr>
          <w:rFonts w:hint="eastAsia" w:ascii="宋体" w:hAnsi="宋体" w:eastAsia="宋体" w:cs="宋体"/>
          <w:kern w:val="0"/>
          <w:sz w:val="24"/>
          <w:szCs w:val="20"/>
        </w:rPr>
        <w:t>可以根据竞争性谈判文件的规定和采购项目的实际情况进行分包。</w:t>
      </w:r>
      <w:r>
        <w:rPr>
          <w:rFonts w:hint="eastAsia" w:ascii="宋体" w:hAnsi="宋体" w:cs="宋体"/>
          <w:b/>
          <w:kern w:val="0"/>
          <w:sz w:val="24"/>
          <w:szCs w:val="20"/>
          <w:u w:val="single"/>
          <w:lang w:eastAsia="zh-CN"/>
        </w:rPr>
        <w:t>供应商</w:t>
      </w:r>
      <w:r>
        <w:rPr>
          <w:rFonts w:hint="eastAsia" w:ascii="宋体" w:hAnsi="宋体" w:eastAsia="宋体" w:cs="宋体"/>
          <w:b/>
          <w:kern w:val="0"/>
          <w:sz w:val="24"/>
          <w:szCs w:val="20"/>
          <w:u w:val="single"/>
        </w:rPr>
        <w:t>根据竞争性谈判文件的规定和采购项目的实际情况，拟在成交后将成交项目的非主体、非关键性工作分包的，应当在</w:t>
      </w:r>
      <w:r>
        <w:rPr>
          <w:rFonts w:hint="eastAsia" w:ascii="宋体" w:hAnsi="宋体" w:cs="宋体"/>
          <w:b/>
          <w:kern w:val="0"/>
          <w:sz w:val="24"/>
          <w:szCs w:val="20"/>
          <w:u w:val="single"/>
          <w:lang w:eastAsia="zh-CN"/>
        </w:rPr>
        <w:t>响应文件</w:t>
      </w:r>
      <w:r>
        <w:rPr>
          <w:rFonts w:hint="eastAsia" w:ascii="宋体" w:hAnsi="宋体" w:eastAsia="宋体" w:cs="宋体"/>
          <w:b/>
          <w:kern w:val="0"/>
          <w:sz w:val="24"/>
          <w:szCs w:val="20"/>
          <w:u w:val="single"/>
        </w:rPr>
        <w:t>中载明分包承担主体，分包承担主体应当具备相应资质条件且不得再次分包。</w:t>
      </w:r>
      <w:r>
        <w:rPr>
          <w:rFonts w:hint="eastAsia" w:ascii="宋体" w:hAnsi="宋体" w:eastAsia="宋体" w:cs="宋体"/>
          <w:kern w:val="0"/>
          <w:sz w:val="24"/>
          <w:szCs w:val="20"/>
          <w:lang w:val="zh-CN"/>
        </w:rPr>
        <w:t>分包履行合同的部分应当为采购项目的非主体、非关键性工作，不属于成交供应商的主要合同义务。分包供应商履行的分包项目的技术要求等，必须与成交的一致。</w:t>
      </w:r>
      <w:r>
        <w:rPr>
          <w:rFonts w:hint="eastAsia" w:ascii="宋体" w:hAnsi="宋体" w:eastAsia="宋体" w:cs="宋体"/>
          <w:kern w:val="0"/>
          <w:sz w:val="24"/>
          <w:szCs w:val="20"/>
        </w:rPr>
        <w:t>政府采购合同分包履行的，中标/成交供应商就采购项目和分包项目向采购人负责，分包供应商就分包项目承担责任。</w:t>
      </w:r>
    </w:p>
    <w:p w14:paraId="1ADBB10D">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58" w:name="_Toc30783"/>
      <w:r>
        <w:rPr>
          <w:rFonts w:hint="eastAsia" w:ascii="宋体" w:hAnsi="宋体" w:eastAsia="宋体" w:cs="宋体"/>
          <w:b/>
          <w:bCs/>
          <w:sz w:val="24"/>
          <w:szCs w:val="32"/>
        </w:rPr>
        <w:t>1.16 供应商询问、质疑和投诉</w:t>
      </w:r>
      <w:bookmarkEnd w:id="58"/>
    </w:p>
    <w:p w14:paraId="6437415C">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1.16.1询问：</w:t>
      </w:r>
      <w:r>
        <w:rPr>
          <w:rFonts w:hint="eastAsia" w:ascii="宋体" w:hAnsi="宋体" w:eastAsia="宋体" w:cs="宋体"/>
          <w:kern w:val="0"/>
          <w:sz w:val="24"/>
          <w:szCs w:val="20"/>
        </w:rPr>
        <w:t>在采购活动中供应商可以就某一事项向采购组织机构发出书面“询问”，采购组织机构将在收</w:t>
      </w:r>
      <w:r>
        <w:rPr>
          <w:rFonts w:hint="eastAsia" w:ascii="宋体" w:hAnsi="宋体" w:eastAsia="宋体" w:cs="宋体"/>
          <w:kern w:val="0"/>
          <w:sz w:val="24"/>
          <w:szCs w:val="20"/>
          <w:highlight w:val="none"/>
        </w:rPr>
        <w:t>到供应商“询问”后三个工作日内予</w:t>
      </w:r>
      <w:r>
        <w:rPr>
          <w:rFonts w:hint="eastAsia" w:ascii="宋体" w:hAnsi="宋体" w:eastAsia="宋体" w:cs="宋体"/>
          <w:kern w:val="0"/>
          <w:sz w:val="24"/>
          <w:szCs w:val="20"/>
        </w:rPr>
        <w:t>以答复，但规定不予答复的内容除外。</w:t>
      </w:r>
    </w:p>
    <w:p w14:paraId="69DCD3F6">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1.16.2质疑：</w:t>
      </w:r>
      <w:r>
        <w:rPr>
          <w:rFonts w:hint="eastAsia" w:ascii="宋体" w:hAnsi="宋体" w:eastAsia="宋体" w:cs="宋体"/>
          <w:kern w:val="0"/>
          <w:sz w:val="24"/>
          <w:szCs w:val="20"/>
        </w:rPr>
        <w:t>供应商认为竞争性谈判文件的采购需求、谈判过程和采购结果使自己的合法权益受到损害的，应当在知道或者应知其权益受到损害之日起七个工作日内，以</w:t>
      </w:r>
      <w:r>
        <w:rPr>
          <w:rFonts w:hint="eastAsia" w:ascii="宋体" w:hAnsi="宋体" w:cs="宋体"/>
          <w:kern w:val="0"/>
          <w:sz w:val="24"/>
          <w:szCs w:val="20"/>
          <w:lang w:val="en-US" w:eastAsia="zh-CN"/>
        </w:rPr>
        <w:t>电子</w:t>
      </w:r>
      <w:r>
        <w:rPr>
          <w:rFonts w:hint="eastAsia" w:ascii="宋体" w:hAnsi="宋体" w:eastAsia="宋体" w:cs="宋体"/>
          <w:kern w:val="0"/>
          <w:sz w:val="24"/>
          <w:szCs w:val="20"/>
        </w:rPr>
        <w:t>形式向代理机构递交质疑函，由代理机构将</w:t>
      </w:r>
      <w:r>
        <w:rPr>
          <w:rFonts w:hint="eastAsia" w:ascii="宋体" w:hAnsi="宋体" w:cs="宋体"/>
          <w:kern w:val="0"/>
          <w:sz w:val="24"/>
          <w:szCs w:val="20"/>
          <w:lang w:eastAsia="zh-CN"/>
        </w:rPr>
        <w:t>供应商</w:t>
      </w:r>
      <w:r>
        <w:rPr>
          <w:rFonts w:hint="eastAsia" w:ascii="宋体" w:hAnsi="宋体" w:eastAsia="宋体" w:cs="宋体"/>
          <w:kern w:val="0"/>
          <w:sz w:val="24"/>
          <w:szCs w:val="20"/>
        </w:rPr>
        <w:t>的询问函或质疑函资料移交给采购人。</w:t>
      </w:r>
      <w:r>
        <w:rPr>
          <w:rFonts w:hint="eastAsia" w:ascii="宋体" w:hAnsi="宋体" w:cs="宋体"/>
          <w:kern w:val="0"/>
          <w:sz w:val="24"/>
          <w:szCs w:val="20"/>
          <w:lang w:eastAsia="zh-CN"/>
        </w:rPr>
        <w:t>供应商</w:t>
      </w:r>
      <w:r>
        <w:rPr>
          <w:rFonts w:hint="eastAsia" w:ascii="宋体" w:hAnsi="宋体" w:eastAsia="宋体" w:cs="宋体"/>
          <w:kern w:val="0"/>
          <w:sz w:val="24"/>
          <w:szCs w:val="20"/>
        </w:rPr>
        <w:t>对谈判文件(除采购需求)提出质疑的，代理机构依据《中华人民共和国政府采购法实施条例》第五十二条第一款的规定时限对供应商的质疑做出处理和答复。</w:t>
      </w:r>
      <w:r>
        <w:rPr>
          <w:rFonts w:hint="eastAsia" w:ascii="宋体" w:hAnsi="宋体" w:cs="宋体"/>
          <w:kern w:val="0"/>
          <w:sz w:val="24"/>
          <w:szCs w:val="20"/>
          <w:lang w:eastAsia="zh-CN"/>
        </w:rPr>
        <w:t>供应商</w:t>
      </w:r>
      <w:r>
        <w:rPr>
          <w:rFonts w:hint="eastAsia" w:ascii="宋体" w:hAnsi="宋体" w:eastAsia="宋体" w:cs="宋体"/>
          <w:kern w:val="0"/>
          <w:sz w:val="24"/>
          <w:szCs w:val="20"/>
        </w:rPr>
        <w:t>对谈判文件的采购需求、谈判过程、采购结果提出质疑的，采购人依据《中华人民共和国政府采购法实施条例》第五十二条第一款的规定时限对供应商的质疑做出处理和答复或经采购人授权代理机构答复。供应商须在法定质疑期内一次性提出针对同一采购程序环节的质疑。</w:t>
      </w:r>
    </w:p>
    <w:p w14:paraId="4DD74243">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1.16.2.1上述所指“供应商应知其权益受到损害之日”，是指：</w:t>
      </w:r>
    </w:p>
    <w:p w14:paraId="1A8A1876">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对竞争性谈判文件提出质疑的，为获取竞争性谈判文件之日或者竞争性谈判文件公告期限届满之日（竞争性谈判文件公告期限届满后获取竞争性谈判文件的，以竞争性谈判文件公告期限届满之日为准），但须在</w:t>
      </w:r>
      <w:r>
        <w:rPr>
          <w:rFonts w:hint="eastAsia" w:ascii="宋体" w:hAnsi="宋体" w:cs="宋体"/>
          <w:kern w:val="0"/>
          <w:sz w:val="24"/>
          <w:szCs w:val="20"/>
          <w:lang w:eastAsia="zh-CN"/>
        </w:rPr>
        <w:t>响应文件</w:t>
      </w:r>
      <w:r>
        <w:rPr>
          <w:rFonts w:hint="eastAsia" w:ascii="宋体" w:hAnsi="宋体" w:eastAsia="宋体" w:cs="宋体"/>
          <w:kern w:val="0"/>
          <w:sz w:val="24"/>
          <w:szCs w:val="20"/>
        </w:rPr>
        <w:t>提交截止时间前提出；</w:t>
      </w:r>
    </w:p>
    <w:p w14:paraId="02CD523B">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（2）对采购过程提出质疑的，为各采购程序环节结束之日；</w:t>
      </w:r>
    </w:p>
    <w:p w14:paraId="7FBB251C">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（3）对成交结果提出质疑的，为成交结果公告期限届满之日。</w:t>
      </w:r>
    </w:p>
    <w:p w14:paraId="32F76CD7">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1.16.2.2供应商提出质疑应当递交质疑函和必要的证明材料。质疑函应当按照“政府采购供应商质疑函范本”的格式进行提交。</w:t>
      </w:r>
    </w:p>
    <w:p w14:paraId="43CC7279">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供应商为自然人的，应当由本人签字并附上身份证明；供应商为法人或者其他组织的，应当由法定代表人或者其授权代表签字或者盖章，并加盖公章。</w:t>
      </w:r>
    </w:p>
    <w:p w14:paraId="31DF5680">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1.16.2.3供应商认可采购组织机构在质疑答复程序中启用的调查和重新评审等程序，在该程序操作过程未明显违反法律禁止性规定时，不得再提出异议；</w:t>
      </w:r>
    </w:p>
    <w:p w14:paraId="3A169471">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1.16.2.4质疑、投诉应当采用</w:t>
      </w:r>
      <w:r>
        <w:rPr>
          <w:rFonts w:hint="eastAsia" w:ascii="宋体" w:hAnsi="宋体" w:cs="宋体"/>
          <w:b/>
          <w:kern w:val="0"/>
          <w:sz w:val="24"/>
          <w:szCs w:val="20"/>
          <w:lang w:val="en-US" w:eastAsia="zh-CN"/>
        </w:rPr>
        <w:t>电子形式或</w:t>
      </w:r>
      <w:r>
        <w:rPr>
          <w:rFonts w:hint="eastAsia" w:ascii="宋体" w:hAnsi="宋体" w:eastAsia="宋体" w:cs="宋体"/>
          <w:b/>
          <w:kern w:val="0"/>
          <w:sz w:val="24"/>
          <w:szCs w:val="20"/>
        </w:rPr>
        <w:t>书面形式（原件一式三份），经法定代表人或其授权代表签署后加盖单位公章，质疑书、投诉书均应明确阐述竞争性谈判文件、谈判过程和成交结果中使自己合法权益受到损害的实质性内容，供应商提出的质疑、投诉应当有明确的诉求（即通过质疑所要达到的具体目标）和必要的证明材料（即通过合法手段获得的能够证明供应商的诉求成立的必要材料）；</w:t>
      </w:r>
    </w:p>
    <w:p w14:paraId="054854A6">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1.16.3投诉：供应商对采购组织机构的质疑答复不满意或者采购组织机构未在规定时间内作出答复的，可以在答复期满后十五个工作日内向同级政府采购监督管理部门投诉。</w:t>
      </w:r>
    </w:p>
    <w:p w14:paraId="38588B17">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59" w:name="_Toc24644"/>
      <w:r>
        <w:rPr>
          <w:rFonts w:hint="eastAsia" w:ascii="宋体" w:hAnsi="宋体" w:eastAsia="宋体" w:cs="宋体"/>
          <w:b/>
          <w:bCs/>
          <w:sz w:val="24"/>
          <w:szCs w:val="32"/>
        </w:rPr>
        <w:t>1.17 谈判保证金</w:t>
      </w:r>
      <w:bookmarkEnd w:id="59"/>
    </w:p>
    <w:p w14:paraId="1E4201D8">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本项目是否要求</w:t>
      </w:r>
      <w:r>
        <w:rPr>
          <w:rFonts w:hint="eastAsia" w:ascii="宋体" w:hAnsi="宋体" w:cs="宋体"/>
          <w:bCs/>
          <w:kern w:val="0"/>
          <w:sz w:val="24"/>
          <w:szCs w:val="20"/>
          <w:lang w:eastAsia="zh-CN"/>
        </w:rPr>
        <w:t>供应商</w:t>
      </w:r>
      <w:r>
        <w:rPr>
          <w:rFonts w:hint="eastAsia" w:ascii="宋体" w:hAnsi="宋体" w:eastAsia="宋体" w:cs="宋体"/>
          <w:bCs/>
          <w:kern w:val="0"/>
          <w:sz w:val="24"/>
          <w:szCs w:val="20"/>
        </w:rPr>
        <w:t>提交保证金，及要求</w:t>
      </w:r>
      <w:r>
        <w:rPr>
          <w:rFonts w:hint="eastAsia" w:ascii="宋体" w:hAnsi="宋体" w:cs="宋体"/>
          <w:bCs/>
          <w:kern w:val="0"/>
          <w:sz w:val="24"/>
          <w:szCs w:val="20"/>
          <w:lang w:eastAsia="zh-CN"/>
        </w:rPr>
        <w:t>供应商</w:t>
      </w:r>
      <w:r>
        <w:rPr>
          <w:rFonts w:hint="eastAsia" w:ascii="宋体" w:hAnsi="宋体" w:eastAsia="宋体" w:cs="宋体"/>
          <w:bCs/>
          <w:kern w:val="0"/>
          <w:sz w:val="24"/>
          <w:szCs w:val="20"/>
        </w:rPr>
        <w:t>应提交的保证金金额及相关规定</w:t>
      </w:r>
      <w:r>
        <w:rPr>
          <w:rFonts w:hint="eastAsia" w:ascii="宋体" w:hAnsi="宋体" w:eastAsia="宋体" w:cs="宋体"/>
          <w:b/>
          <w:bCs/>
          <w:sz w:val="24"/>
          <w:szCs w:val="20"/>
          <w:u w:val="single"/>
        </w:rPr>
        <w:t>见《谈判须知前附表》</w:t>
      </w:r>
      <w:r>
        <w:rPr>
          <w:rFonts w:hint="eastAsia" w:ascii="宋体" w:hAnsi="宋体" w:eastAsia="宋体" w:cs="宋体"/>
          <w:bCs/>
          <w:kern w:val="0"/>
          <w:sz w:val="24"/>
          <w:szCs w:val="20"/>
        </w:rPr>
        <w:t>。</w:t>
      </w:r>
    </w:p>
    <w:p w14:paraId="6C1E2D8F">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1.17.1未按上述要求提交保证金或提交的保证金金额不足的，其响应文件无效。</w:t>
      </w:r>
    </w:p>
    <w:p w14:paraId="4462142D">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1.17.2保证金的退还</w:t>
      </w:r>
    </w:p>
    <w:p w14:paraId="2C35304D">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（1）采购人因重大变故取消采购任务的，采购组织机构在财政部门指定的政府采购信息发布媒体上发布终止公告，并以发布公告的形式通知已经获取采购文件的潜在</w:t>
      </w:r>
      <w:r>
        <w:rPr>
          <w:rFonts w:hint="eastAsia" w:ascii="宋体" w:hAnsi="宋体" w:cs="宋体"/>
          <w:bCs/>
          <w:kern w:val="0"/>
          <w:sz w:val="24"/>
          <w:szCs w:val="20"/>
          <w:lang w:eastAsia="zh-CN"/>
        </w:rPr>
        <w:t>供应商</w:t>
      </w:r>
      <w:r>
        <w:rPr>
          <w:rFonts w:hint="eastAsia" w:ascii="宋体" w:hAnsi="宋体" w:eastAsia="宋体" w:cs="宋体"/>
          <w:bCs/>
          <w:kern w:val="0"/>
          <w:sz w:val="24"/>
          <w:szCs w:val="20"/>
        </w:rPr>
        <w:t>，对已经交纳响应保证金的，采购组织机构在终止公告发布后5个工作日内予以退还。</w:t>
      </w:r>
    </w:p>
    <w:p w14:paraId="7719DA41">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（2）代理机构自中标（成交）通知书发出之日起5个工作日内退还未中标（成交）人的保证金。</w:t>
      </w:r>
    </w:p>
    <w:p w14:paraId="708E944A">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（3）代理机构在收取代理服务费且在山西政府采购平台查看到采购人与中标（成交）供应商已签订政府采购合同相关信息后，将在3个工作日内退还中标(成交)供应商的保证金。</w:t>
      </w:r>
    </w:p>
    <w:p w14:paraId="6D946747">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（4）代理机构在收取代理服务费且中标通知书发出35天内，代理机构在山西政府采购平台未查看到采购人与中标（成交）供应商已签订政府采购合同相关信息的，将在第35天自动退付中标供应商的保证金。</w:t>
      </w:r>
    </w:p>
    <w:p w14:paraId="0A295ADD">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1.17.3有下列情形之一的，保证金不予退还：</w:t>
      </w:r>
    </w:p>
    <w:p w14:paraId="412B7F1E">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A.供应商在提交响应文件截止时间后撤回响应文件的；</w:t>
      </w:r>
    </w:p>
    <w:p w14:paraId="073A85F2">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B.供应商在响应文件中提供虚假材料的；</w:t>
      </w:r>
    </w:p>
    <w:p w14:paraId="1E53C24B">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C.除因不可抗力或谈判文件认可的情形以外，成交供应商不与采购人签订合同的；</w:t>
      </w:r>
    </w:p>
    <w:p w14:paraId="7B7BCFE8">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D.供应商与采购人、其他供应商或者代理机构恶意串通的；</w:t>
      </w:r>
    </w:p>
    <w:p w14:paraId="612D5971">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E.谈判文件规定的其他情形。</w:t>
      </w:r>
    </w:p>
    <w:p w14:paraId="1788DAFD">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1.17.4谈判保证金不予退还的，将按照有关规定上缴国库。</w:t>
      </w:r>
    </w:p>
    <w:p w14:paraId="27D73F9E">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60" w:name="_Toc275"/>
      <w:r>
        <w:rPr>
          <w:rFonts w:hint="eastAsia" w:ascii="宋体" w:hAnsi="宋体" w:eastAsia="宋体" w:cs="宋体"/>
          <w:b/>
          <w:bCs/>
          <w:sz w:val="24"/>
          <w:szCs w:val="32"/>
        </w:rPr>
        <w:t>1.18 其他说明</w:t>
      </w:r>
      <w:bookmarkEnd w:id="60"/>
    </w:p>
    <w:p w14:paraId="75C4820B">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1.18.1</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谈判所使用的资格、信誉、荣誉、</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业绩与企业认证必须为本法人所拥有。</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谈判所使用的项目实施人员可以为其控股公司的工作人员。</w:t>
      </w:r>
      <w:r>
        <w:rPr>
          <w:rFonts w:hint="eastAsia" w:ascii="宋体" w:hAnsi="宋体" w:eastAsia="宋体" w:cs="宋体"/>
          <w:kern w:val="0"/>
          <w:sz w:val="24"/>
          <w:szCs w:val="20"/>
        </w:rPr>
        <w:t>在组织资格审查、商务技术评审时，属于</w:t>
      </w:r>
      <w:r>
        <w:rPr>
          <w:rFonts w:hint="eastAsia" w:ascii="宋体" w:hAnsi="宋体" w:cs="宋体"/>
          <w:kern w:val="0"/>
          <w:sz w:val="24"/>
          <w:szCs w:val="20"/>
          <w:lang w:eastAsia="zh-CN"/>
        </w:rPr>
        <w:t>供应商</w:t>
      </w:r>
      <w:r>
        <w:rPr>
          <w:rFonts w:hint="eastAsia" w:ascii="宋体" w:hAnsi="宋体" w:eastAsia="宋体" w:cs="宋体"/>
          <w:kern w:val="0"/>
          <w:sz w:val="24"/>
          <w:szCs w:val="20"/>
        </w:rPr>
        <w:t>母公司（总机构）或者同一母公司下属的其他子公司（同一总机构下属的其他分支机构）的人员、业绩、荣誉、知识产权、项目案例等，不得作为该</w:t>
      </w:r>
      <w:r>
        <w:rPr>
          <w:rFonts w:hint="eastAsia" w:ascii="宋体" w:hAnsi="宋体" w:cs="宋体"/>
          <w:kern w:val="0"/>
          <w:sz w:val="24"/>
          <w:szCs w:val="20"/>
          <w:lang w:eastAsia="zh-CN"/>
        </w:rPr>
        <w:t>供应商</w:t>
      </w:r>
      <w:r>
        <w:rPr>
          <w:rFonts w:hint="eastAsia" w:ascii="宋体" w:hAnsi="宋体" w:eastAsia="宋体" w:cs="宋体"/>
          <w:kern w:val="0"/>
          <w:sz w:val="24"/>
          <w:szCs w:val="20"/>
        </w:rPr>
        <w:t>的资信文件予以确认或审查通过。</w:t>
      </w:r>
    </w:p>
    <w:p w14:paraId="3FFCBC3A">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1.18.2</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在谈判活动中提供任何虚假材料或从事其他违法活动的，其谈判响应无效，并报政府采购监督管理部门查处；成交后发现的，成交结果无效，并须依照相关规定双倍赔偿给采购人。且民事赔偿并不免除违法</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的行政与刑事责任。</w:t>
      </w:r>
    </w:p>
    <w:p w14:paraId="5C738B58">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1.18.3</w:t>
      </w:r>
      <w:r>
        <w:rPr>
          <w:rFonts w:hint="eastAsia" w:ascii="宋体" w:hAnsi="宋体" w:cs="宋体"/>
          <w:kern w:val="0"/>
          <w:sz w:val="24"/>
          <w:szCs w:val="20"/>
          <w:lang w:eastAsia="zh-CN"/>
        </w:rPr>
        <w:t>供应商</w:t>
      </w:r>
      <w:r>
        <w:rPr>
          <w:rFonts w:hint="eastAsia" w:ascii="宋体" w:hAnsi="宋体" w:eastAsia="宋体" w:cs="宋体"/>
          <w:kern w:val="0"/>
          <w:sz w:val="24"/>
          <w:szCs w:val="20"/>
        </w:rPr>
        <w:t>应仔细阅读竞争性谈判文件的所有内容，按照竞争性谈判文件的要求递交《</w:t>
      </w:r>
      <w:r>
        <w:rPr>
          <w:rFonts w:hint="eastAsia" w:ascii="宋体" w:hAnsi="宋体" w:cs="宋体"/>
          <w:kern w:val="0"/>
          <w:sz w:val="24"/>
          <w:szCs w:val="20"/>
          <w:lang w:eastAsia="zh-CN"/>
        </w:rPr>
        <w:t>响应文件</w:t>
      </w:r>
      <w:r>
        <w:rPr>
          <w:rFonts w:hint="eastAsia" w:ascii="宋体" w:hAnsi="宋体" w:eastAsia="宋体" w:cs="宋体"/>
          <w:kern w:val="0"/>
          <w:sz w:val="24"/>
          <w:szCs w:val="20"/>
        </w:rPr>
        <w:t>》。</w:t>
      </w:r>
      <w:r>
        <w:rPr>
          <w:rFonts w:hint="eastAsia" w:ascii="宋体" w:hAnsi="宋体" w:eastAsia="宋体" w:cs="宋体"/>
          <w:bCs/>
          <w:kern w:val="0"/>
          <w:sz w:val="24"/>
          <w:szCs w:val="20"/>
        </w:rPr>
        <w:t>《</w:t>
      </w:r>
      <w:r>
        <w:rPr>
          <w:rFonts w:hint="eastAsia" w:ascii="宋体" w:hAnsi="宋体" w:cs="宋体"/>
          <w:bCs/>
          <w:kern w:val="0"/>
          <w:sz w:val="24"/>
          <w:szCs w:val="20"/>
          <w:lang w:eastAsia="zh-CN"/>
        </w:rPr>
        <w:t>响应文件</w:t>
      </w:r>
      <w:r>
        <w:rPr>
          <w:rFonts w:hint="eastAsia" w:ascii="宋体" w:hAnsi="宋体" w:eastAsia="宋体" w:cs="宋体"/>
          <w:bCs/>
          <w:kern w:val="0"/>
          <w:sz w:val="24"/>
          <w:szCs w:val="20"/>
        </w:rPr>
        <w:t>》应对竞争性谈判文件的要求作出实质性响应，并对所提供的全部资料的真实性承担法律责任。</w:t>
      </w:r>
    </w:p>
    <w:p w14:paraId="1FF8DB00">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1.18.4竞争性谈判文件所涉及的产品品牌或型号为建议性要求或档次选择要求或为代替部分技术指标描述，</w:t>
      </w:r>
      <w:r>
        <w:rPr>
          <w:rFonts w:hint="eastAsia" w:ascii="宋体" w:hAnsi="宋体" w:cs="宋体"/>
          <w:kern w:val="0"/>
          <w:sz w:val="24"/>
          <w:szCs w:val="20"/>
          <w:lang w:eastAsia="zh-CN"/>
        </w:rPr>
        <w:t>供应商</w:t>
      </w:r>
      <w:r>
        <w:rPr>
          <w:rFonts w:hint="eastAsia" w:ascii="宋体" w:hAnsi="宋体" w:eastAsia="宋体" w:cs="宋体"/>
          <w:kern w:val="0"/>
          <w:sz w:val="24"/>
          <w:szCs w:val="20"/>
        </w:rPr>
        <w:t>可以自行选择其他品牌型号的产品参加谈判，但所投产品应当具有相等或更优于谈判文件要求的指标、性能、档次，否则，谈判小组将对其作出不利的评审。</w:t>
      </w:r>
    </w:p>
    <w:p w14:paraId="377AC5E7">
      <w:pPr>
        <w:pStyle w:val="619"/>
        <w:pBdr>
          <w:top w:val="none" w:color="auto" w:sz="0" w:space="0"/>
          <w:left w:val="none" w:color="auto" w:sz="0" w:space="0"/>
          <w:bottom w:val="none" w:color="auto" w:sz="0" w:space="0"/>
          <w:right w:val="none" w:color="auto" w:sz="0" w:space="0"/>
          <w:between w:val="none" w:color="auto" w:sz="0" w:space="0"/>
        </w:pBdr>
        <w:spacing w:line="360" w:lineRule="auto"/>
        <w:ind w:firstLine="482"/>
        <w:outlineLvl w:val="9"/>
        <w:rPr>
          <w:rFonts w:hint="eastAsia" w:ascii="宋体" w:hAnsi="宋体" w:eastAsia="宋体" w:cs="宋体"/>
          <w:bCs/>
          <w:sz w:val="24"/>
        </w:rPr>
      </w:pPr>
      <w:r>
        <w:rPr>
          <w:rFonts w:hint="eastAsia" w:ascii="宋体" w:hAnsi="宋体" w:eastAsia="宋体" w:cs="宋体"/>
          <w:b/>
          <w:bCs/>
          <w:kern w:val="0"/>
          <w:sz w:val="24"/>
          <w:szCs w:val="20"/>
        </w:rPr>
        <w:t>1.18.5</w:t>
      </w:r>
      <w:r>
        <w:rPr>
          <w:rFonts w:hint="eastAsia" w:ascii="宋体" w:hAnsi="宋体" w:cs="宋体"/>
          <w:b/>
          <w:bCs/>
          <w:sz w:val="24"/>
          <w:u w:val="single"/>
          <w:lang w:eastAsia="zh-CN"/>
        </w:rPr>
        <w:t>供应商</w:t>
      </w:r>
      <w:r>
        <w:rPr>
          <w:rFonts w:hint="eastAsia" w:ascii="宋体" w:hAnsi="宋体" w:eastAsia="宋体" w:cs="宋体"/>
          <w:b/>
          <w:bCs/>
          <w:sz w:val="24"/>
          <w:u w:val="single"/>
        </w:rPr>
        <w:t>对所响应项内的采购内容必须全部进行响应。</w:t>
      </w:r>
    </w:p>
    <w:p w14:paraId="72D13F9A">
      <w:pPr>
        <w:pStyle w:val="619"/>
        <w:pBdr>
          <w:top w:val="none" w:color="auto" w:sz="0" w:space="0"/>
          <w:left w:val="none" w:color="auto" w:sz="0" w:space="0"/>
          <w:bottom w:val="none" w:color="auto" w:sz="0" w:space="0"/>
          <w:right w:val="none" w:color="auto" w:sz="0" w:space="0"/>
          <w:between w:val="none" w:color="auto" w:sz="0" w:space="0"/>
        </w:pBdr>
        <w:spacing w:line="360" w:lineRule="auto"/>
        <w:ind w:firstLine="480"/>
        <w:outlineLvl w:val="9"/>
        <w:rPr>
          <w:rFonts w:hint="eastAsia" w:ascii="宋体" w:hAnsi="宋体" w:eastAsia="宋体" w:cs="宋体"/>
          <w:bCs/>
          <w:sz w:val="24"/>
        </w:rPr>
      </w:pPr>
      <w:r>
        <w:rPr>
          <w:rFonts w:hint="eastAsia" w:ascii="宋体" w:hAnsi="宋体" w:eastAsia="宋体" w:cs="宋体"/>
          <w:kern w:val="0"/>
          <w:sz w:val="24"/>
          <w:szCs w:val="20"/>
        </w:rPr>
        <w:t>1.18.6</w:t>
      </w:r>
      <w:r>
        <w:rPr>
          <w:rFonts w:hint="eastAsia" w:ascii="宋体" w:hAnsi="宋体" w:eastAsia="宋体" w:cs="宋体"/>
          <w:bCs/>
          <w:sz w:val="24"/>
        </w:rPr>
        <w:t>竞争性谈判文件中如有描述歧义或前后不一致的地方，谈判小组有权按公平、合理的原则进行评判，但对同一条款的评判适用于每个供应商。</w:t>
      </w:r>
    </w:p>
    <w:p w14:paraId="24A67757">
      <w:pPr>
        <w:pStyle w:val="619"/>
        <w:pBdr>
          <w:top w:val="none" w:color="auto" w:sz="0" w:space="0"/>
          <w:left w:val="none" w:color="auto" w:sz="0" w:space="0"/>
          <w:bottom w:val="none" w:color="auto" w:sz="0" w:space="0"/>
          <w:right w:val="none" w:color="auto" w:sz="0" w:space="0"/>
          <w:between w:val="none" w:color="auto" w:sz="0" w:space="0"/>
        </w:pBdr>
        <w:spacing w:line="360" w:lineRule="auto"/>
        <w:ind w:firstLine="480"/>
        <w:outlineLvl w:val="9"/>
        <w:rPr>
          <w:rFonts w:hint="eastAsia" w:ascii="宋体" w:hAnsi="宋体" w:eastAsia="宋体" w:cs="宋体"/>
          <w:bCs/>
          <w:sz w:val="24"/>
        </w:rPr>
      </w:pPr>
      <w:r>
        <w:rPr>
          <w:rFonts w:hint="eastAsia" w:ascii="宋体" w:hAnsi="宋体" w:eastAsia="宋体" w:cs="宋体"/>
          <w:kern w:val="0"/>
          <w:sz w:val="24"/>
          <w:szCs w:val="20"/>
        </w:rPr>
        <w:t>1.18.7</w:t>
      </w:r>
      <w:r>
        <w:rPr>
          <w:rFonts w:hint="eastAsia" w:ascii="宋体" w:hAnsi="宋体" w:eastAsia="宋体" w:cs="宋体"/>
          <w:bCs/>
          <w:sz w:val="24"/>
        </w:rPr>
        <w:t>响应文件的响应内容必须真实、明确、准确。否则，谈判小组将对其作出不利的评审。</w:t>
      </w:r>
    </w:p>
    <w:p w14:paraId="733E5A1B">
      <w:pPr>
        <w:pStyle w:val="619"/>
        <w:pBdr>
          <w:top w:val="none" w:color="auto" w:sz="0" w:space="0"/>
          <w:left w:val="none" w:color="auto" w:sz="0" w:space="0"/>
          <w:bottom w:val="none" w:color="auto" w:sz="0" w:space="0"/>
          <w:right w:val="none" w:color="auto" w:sz="0" w:space="0"/>
          <w:between w:val="none" w:color="auto" w:sz="0" w:space="0"/>
        </w:pBdr>
        <w:spacing w:line="360" w:lineRule="auto"/>
        <w:ind w:firstLine="480"/>
        <w:outlineLvl w:val="9"/>
        <w:rPr>
          <w:rFonts w:hint="eastAsia" w:ascii="宋体" w:hAnsi="宋体" w:eastAsia="宋体" w:cs="宋体"/>
          <w:sz w:val="24"/>
        </w:rPr>
      </w:pPr>
      <w:r>
        <w:rPr>
          <w:rFonts w:hint="eastAsia" w:ascii="宋体" w:hAnsi="宋体" w:eastAsia="宋体" w:cs="宋体"/>
          <w:kern w:val="0"/>
          <w:sz w:val="24"/>
          <w:szCs w:val="20"/>
        </w:rPr>
        <w:t>1.18.8</w:t>
      </w:r>
      <w:r>
        <w:rPr>
          <w:rFonts w:hint="eastAsia" w:ascii="宋体" w:hAnsi="宋体" w:eastAsia="宋体"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43"/>
    <w:bookmarkEnd w:id="44"/>
    <w:p w14:paraId="4021FFD8">
      <w:pPr>
        <w:pBdr>
          <w:top w:val="none" w:color="auto" w:sz="0" w:space="0"/>
          <w:left w:val="none" w:color="auto" w:sz="0" w:space="0"/>
          <w:bottom w:val="none" w:color="auto" w:sz="0" w:space="0"/>
          <w:right w:val="none" w:color="auto" w:sz="0" w:space="0"/>
          <w:between w:val="none" w:color="auto" w:sz="0" w:space="0"/>
        </w:pBdr>
        <w:outlineLvl w:val="0"/>
        <w:rPr>
          <w:rFonts w:hint="eastAsia" w:ascii="宋体" w:hAnsi="宋体" w:eastAsia="宋体" w:cs="宋体"/>
          <w:sz w:val="28"/>
          <w:szCs w:val="28"/>
        </w:rPr>
      </w:pPr>
      <w:bookmarkStart w:id="61" w:name="_Toc1729"/>
      <w:bookmarkStart w:id="62" w:name="_Toc8569"/>
      <w:bookmarkStart w:id="63" w:name="_Toc81341319"/>
      <w:bookmarkStart w:id="64" w:name="_Toc16673"/>
      <w:bookmarkStart w:id="65" w:name="_Toc17229"/>
      <w:bookmarkStart w:id="66" w:name="_Toc28352"/>
      <w:bookmarkStart w:id="67" w:name="_Toc29661"/>
      <w:bookmarkStart w:id="68" w:name="_Toc10168"/>
      <w:r>
        <w:rPr>
          <w:rFonts w:hint="eastAsia" w:ascii="宋体" w:hAnsi="宋体" w:eastAsia="宋体" w:cs="宋体"/>
          <w:sz w:val="28"/>
          <w:szCs w:val="28"/>
        </w:rPr>
        <w:t>二、落实的政府采购政策</w:t>
      </w:r>
      <w:bookmarkEnd w:id="61"/>
      <w:bookmarkEnd w:id="62"/>
      <w:bookmarkEnd w:id="63"/>
      <w:bookmarkEnd w:id="64"/>
      <w:bookmarkEnd w:id="65"/>
      <w:bookmarkEnd w:id="66"/>
    </w:p>
    <w:p w14:paraId="27DA91D4">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69" w:name="_Toc9563"/>
      <w:bookmarkStart w:id="70" w:name="_Toc82338241"/>
      <w:bookmarkStart w:id="71" w:name="_Toc82873324"/>
      <w:r>
        <w:rPr>
          <w:rFonts w:hint="eastAsia" w:ascii="宋体" w:hAnsi="宋体" w:eastAsia="宋体" w:cs="宋体"/>
          <w:b/>
          <w:bCs/>
          <w:sz w:val="24"/>
          <w:szCs w:val="32"/>
        </w:rPr>
        <w:t>2.1支持本国企业</w:t>
      </w:r>
      <w:bookmarkEnd w:id="69"/>
    </w:p>
    <w:p w14:paraId="2E38F876">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根据《中华人民共和国政府采购法》第十条的规定，政府采购应当采购本国货物、工程和服务。但有下列情形之一的除外：</w:t>
      </w:r>
    </w:p>
    <w:p w14:paraId="4038A024">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 xml:space="preserve">（一）需要采购的货物、工程或者服务在中国境内无法获取或者无法以合理的商业条件获取的； </w:t>
      </w:r>
    </w:p>
    <w:p w14:paraId="60E3C103">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 xml:space="preserve">（二）为在中国境外使用而进行采购的； </w:t>
      </w:r>
    </w:p>
    <w:p w14:paraId="46D5276A">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 xml:space="preserve">（三）其他法律、行政法规另有规定的。 </w:t>
      </w:r>
    </w:p>
    <w:p w14:paraId="7A019A5C">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 xml:space="preserve"> 前款所称本国货物、工程和服务的界定，依照国务院有关规定执行。</w:t>
      </w:r>
    </w:p>
    <w:p w14:paraId="297D329F">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本项目是否允许中国境外工程供应商参加</w:t>
      </w:r>
      <w:r>
        <w:rPr>
          <w:rFonts w:hint="eastAsia" w:ascii="宋体" w:hAnsi="宋体" w:eastAsia="宋体" w:cs="宋体"/>
          <w:b/>
          <w:bCs/>
          <w:sz w:val="24"/>
          <w:szCs w:val="20"/>
          <w:u w:val="single"/>
        </w:rPr>
        <w:t>见《谈判须知前附表》</w:t>
      </w:r>
      <w:r>
        <w:rPr>
          <w:rFonts w:hint="eastAsia" w:ascii="宋体" w:hAnsi="宋体" w:eastAsia="宋体" w:cs="宋体"/>
          <w:sz w:val="24"/>
          <w:szCs w:val="20"/>
        </w:rPr>
        <w:t>。</w:t>
      </w:r>
    </w:p>
    <w:p w14:paraId="385EC666">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72" w:name="_Toc2748"/>
      <w:r>
        <w:rPr>
          <w:rFonts w:hint="eastAsia" w:ascii="宋体" w:hAnsi="宋体" w:eastAsia="宋体" w:cs="宋体"/>
          <w:b/>
          <w:bCs/>
          <w:sz w:val="24"/>
          <w:szCs w:val="32"/>
        </w:rPr>
        <w:t>2.2支持中小企业发展</w:t>
      </w:r>
      <w:bookmarkEnd w:id="72"/>
    </w:p>
    <w:p w14:paraId="0E666256">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2.2.1是否专门面向中小企业采购：</w:t>
      </w:r>
      <w:r>
        <w:rPr>
          <w:rFonts w:hint="eastAsia" w:ascii="宋体" w:hAnsi="宋体" w:eastAsia="宋体" w:cs="宋体"/>
          <w:b/>
          <w:bCs/>
          <w:sz w:val="24"/>
          <w:szCs w:val="20"/>
          <w:u w:val="single"/>
        </w:rPr>
        <w:t>见《</w:t>
      </w:r>
      <w:r>
        <w:rPr>
          <w:rFonts w:hint="eastAsia" w:ascii="宋体" w:hAnsi="宋体" w:eastAsia="宋体" w:cs="宋体"/>
          <w:b/>
          <w:bCs/>
          <w:sz w:val="24"/>
          <w:szCs w:val="20"/>
          <w:u w:val="single"/>
          <w:lang w:eastAsia="zh-CN"/>
        </w:rPr>
        <w:t>谈判</w:t>
      </w:r>
      <w:r>
        <w:rPr>
          <w:rFonts w:hint="eastAsia" w:ascii="宋体" w:hAnsi="宋体" w:eastAsia="宋体" w:cs="宋体"/>
          <w:b/>
          <w:bCs/>
          <w:sz w:val="24"/>
          <w:szCs w:val="20"/>
          <w:u w:val="single"/>
        </w:rPr>
        <w:t>须知前附表》</w:t>
      </w:r>
      <w:r>
        <w:rPr>
          <w:rFonts w:hint="eastAsia" w:ascii="宋体" w:hAnsi="宋体" w:eastAsia="宋体" w:cs="宋体"/>
          <w:sz w:val="24"/>
          <w:szCs w:val="20"/>
        </w:rPr>
        <w:t>；</w:t>
      </w:r>
    </w:p>
    <w:p w14:paraId="10B20C57">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2.2.2本项目对应的中小企业划分标准所属行业：</w:t>
      </w:r>
      <w:r>
        <w:rPr>
          <w:rFonts w:hint="eastAsia" w:ascii="宋体" w:hAnsi="宋体" w:eastAsia="宋体" w:cs="宋体"/>
          <w:b/>
          <w:kern w:val="0"/>
          <w:sz w:val="24"/>
          <w:szCs w:val="20"/>
          <w:u w:val="single"/>
        </w:rPr>
        <w:t>见《</w:t>
      </w:r>
      <w:r>
        <w:rPr>
          <w:rFonts w:hint="eastAsia" w:ascii="宋体" w:hAnsi="宋体" w:eastAsia="宋体" w:cs="宋体"/>
          <w:b/>
          <w:kern w:val="0"/>
          <w:sz w:val="24"/>
          <w:szCs w:val="20"/>
          <w:u w:val="single"/>
          <w:lang w:eastAsia="zh-CN"/>
        </w:rPr>
        <w:t>谈判</w:t>
      </w:r>
      <w:r>
        <w:rPr>
          <w:rFonts w:hint="eastAsia" w:ascii="宋体" w:hAnsi="宋体" w:eastAsia="宋体" w:cs="宋体"/>
          <w:b/>
          <w:kern w:val="0"/>
          <w:sz w:val="24"/>
          <w:szCs w:val="20"/>
          <w:u w:val="single"/>
        </w:rPr>
        <w:t>须知前附表》</w:t>
      </w:r>
      <w:r>
        <w:rPr>
          <w:rFonts w:hint="eastAsia" w:ascii="宋体" w:hAnsi="宋体" w:eastAsia="宋体" w:cs="宋体"/>
          <w:sz w:val="24"/>
          <w:szCs w:val="20"/>
        </w:rPr>
        <w:t xml:space="preserve">：       </w:t>
      </w:r>
    </w:p>
    <w:p w14:paraId="1EA803D4">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2.2.3在政府采购活动中，供应商提供的货物、工程或者服务符合下列情形的，享受中小企业扶持政策：</w:t>
      </w:r>
    </w:p>
    <w:p w14:paraId="4A4B8987">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（1）在货物采购项目中，货物由中小企业制造，即货物由中小企业生产且使用该中小企业商号或者注册商标；如供应商提供的货物既有中小企业制造货物，也有大型企业制造货物的，不享受中小企业扶持政策。</w:t>
      </w:r>
    </w:p>
    <w:p w14:paraId="4C6F66DC">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（2）在工程采购项目中，工程由中小企业承建，即工程施工单位为中小企业；</w:t>
      </w:r>
    </w:p>
    <w:p w14:paraId="13B04D1D">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（3）在服务采购项目中，服务由中小企业承接，即提供服务的人员为中小企业依照《中华人民共和国民法典》订立劳动合同的从业人员。</w:t>
      </w:r>
    </w:p>
    <w:p w14:paraId="37C723C4">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以联合体形式参加政府采购活动，联合体各方均为中小企业的，联合体视同中小企业。其中，联合体各方均为小微企业的，联合体视同小微企业。</w:t>
      </w:r>
    </w:p>
    <w:p w14:paraId="5F7A66CB">
      <w:pPr>
        <w:spacing w:line="360" w:lineRule="auto"/>
        <w:ind w:firstLine="424" w:firstLineChars="177"/>
        <w:outlineLvl w:val="9"/>
        <w:rPr>
          <w:rFonts w:hint="eastAsia" w:ascii="宋体" w:hAnsi="宋体" w:eastAsia="宋体" w:cs="宋体"/>
          <w:sz w:val="24"/>
          <w:szCs w:val="20"/>
          <w:highlight w:val="none"/>
        </w:rPr>
      </w:pPr>
      <w:r>
        <w:rPr>
          <w:rFonts w:hint="eastAsia" w:ascii="宋体" w:hAnsi="宋体" w:eastAsia="宋体" w:cs="宋体"/>
          <w:sz w:val="24"/>
          <w:szCs w:val="20"/>
        </w:rPr>
        <w:t>2.2.4</w:t>
      </w:r>
      <w:r>
        <w:rPr>
          <w:rFonts w:hint="eastAsia" w:ascii="宋体" w:hAnsi="宋体" w:eastAsia="宋体" w:cs="宋体"/>
          <w:sz w:val="24"/>
          <w:szCs w:val="20"/>
          <w:highlight w:val="none"/>
        </w:rPr>
        <w:t>对于未预留份额专门面向中小企业采购的采购项目，以及预留份额项目中的非预留部分采购包，对小微企业报价给予</w:t>
      </w:r>
      <w:r>
        <w:rPr>
          <w:rFonts w:hint="eastAsia" w:ascii="宋体" w:hAnsi="宋体" w:eastAsia="宋体" w:cs="宋体"/>
          <w:sz w:val="24"/>
          <w:szCs w:val="20"/>
          <w:highlight w:val="none"/>
          <w:u w:val="single"/>
        </w:rPr>
        <w:t>15</w:t>
      </w:r>
      <w:r>
        <w:rPr>
          <w:rFonts w:hint="eastAsia" w:ascii="宋体" w:hAnsi="宋体" w:eastAsia="宋体" w:cs="宋体"/>
          <w:sz w:val="24"/>
          <w:szCs w:val="20"/>
          <w:highlight w:val="none"/>
        </w:rPr>
        <w:t>%</w:t>
      </w:r>
      <w:r>
        <w:rPr>
          <w:rFonts w:hint="eastAsia" w:ascii="宋体" w:hAnsi="宋体" w:eastAsia="宋体" w:cs="宋体"/>
          <w:b/>
          <w:bCs/>
          <w:sz w:val="24"/>
          <w:szCs w:val="20"/>
          <w:highlight w:val="none"/>
          <w:u w:val="single"/>
        </w:rPr>
        <w:t>（见《</w:t>
      </w:r>
      <w:r>
        <w:rPr>
          <w:rFonts w:hint="eastAsia" w:ascii="宋体" w:hAnsi="宋体" w:eastAsia="宋体" w:cs="宋体"/>
          <w:b/>
          <w:bCs/>
          <w:sz w:val="24"/>
          <w:szCs w:val="20"/>
          <w:highlight w:val="none"/>
          <w:u w:val="single"/>
          <w:lang w:eastAsia="zh-CN"/>
        </w:rPr>
        <w:t>谈判</w:t>
      </w:r>
      <w:r>
        <w:rPr>
          <w:rFonts w:hint="eastAsia" w:ascii="宋体" w:hAnsi="宋体" w:eastAsia="宋体" w:cs="宋体"/>
          <w:b/>
          <w:bCs/>
          <w:sz w:val="24"/>
          <w:szCs w:val="20"/>
          <w:highlight w:val="none"/>
          <w:u w:val="single"/>
        </w:rPr>
        <w:t>须知前附表》</w:t>
      </w:r>
      <w:r>
        <w:rPr>
          <w:rFonts w:hint="eastAsia" w:ascii="宋体" w:hAnsi="宋体" w:eastAsia="宋体" w:cs="宋体"/>
          <w:sz w:val="24"/>
          <w:szCs w:val="20"/>
          <w:highlight w:val="none"/>
        </w:rPr>
        <w:t>）的扣除，用扣除后的价格参加评审。</w:t>
      </w:r>
    </w:p>
    <w:p w14:paraId="73432BB3">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2.2.5接受大中型企业与小微企业组成联合体或者允许大中型企业向一家或者多家小微企业分包的采购项目，对于联合协议或者分包意向协议约定小微企业的合同份额占到合同总金额30%以上的，本项目对联合体或者大中型企业的报价给予</w:t>
      </w:r>
      <w:r>
        <w:rPr>
          <w:rFonts w:hint="eastAsia" w:ascii="宋体" w:hAnsi="宋体" w:eastAsia="宋体" w:cs="宋体"/>
          <w:sz w:val="24"/>
          <w:szCs w:val="20"/>
          <w:u w:val="single"/>
        </w:rPr>
        <w:t>/</w:t>
      </w:r>
      <w:r>
        <w:rPr>
          <w:rFonts w:hint="eastAsia" w:ascii="宋体" w:hAnsi="宋体" w:eastAsia="宋体" w:cs="宋体"/>
          <w:sz w:val="24"/>
          <w:szCs w:val="20"/>
        </w:rPr>
        <w:t>%</w:t>
      </w:r>
      <w:r>
        <w:rPr>
          <w:rFonts w:hint="eastAsia" w:ascii="宋体" w:hAnsi="宋体" w:eastAsia="宋体" w:cs="宋体"/>
          <w:b/>
          <w:bCs/>
          <w:sz w:val="24"/>
          <w:szCs w:val="20"/>
          <w:u w:val="single"/>
        </w:rPr>
        <w:t>（见《</w:t>
      </w:r>
      <w:r>
        <w:rPr>
          <w:rFonts w:hint="eastAsia" w:ascii="宋体" w:hAnsi="宋体" w:eastAsia="宋体" w:cs="宋体"/>
          <w:b/>
          <w:bCs/>
          <w:sz w:val="24"/>
          <w:szCs w:val="20"/>
          <w:u w:val="single"/>
          <w:lang w:eastAsia="zh-CN"/>
        </w:rPr>
        <w:t>谈判</w:t>
      </w:r>
      <w:r>
        <w:rPr>
          <w:rFonts w:hint="eastAsia" w:ascii="宋体" w:hAnsi="宋体" w:eastAsia="宋体" w:cs="宋体"/>
          <w:b/>
          <w:bCs/>
          <w:sz w:val="24"/>
          <w:szCs w:val="20"/>
          <w:u w:val="single"/>
        </w:rPr>
        <w:t>须知前附表》</w:t>
      </w:r>
      <w:r>
        <w:rPr>
          <w:rFonts w:hint="eastAsia" w:ascii="宋体" w:hAnsi="宋体" w:eastAsia="宋体" w:cs="宋体"/>
          <w:sz w:val="24"/>
          <w:szCs w:val="20"/>
        </w:rPr>
        <w:t>）的扣除，用扣除后的价格参加评审。组成联合体或者接受分包的小微企业与联合体内其他企业、分包企业之间存在直接控股、管理关系的，不享受价格扣除优惠政策。</w:t>
      </w:r>
    </w:p>
    <w:p w14:paraId="6269386E">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2.2.6可享受中小企业扶持政策的供应商应按照</w:t>
      </w:r>
      <w:r>
        <w:rPr>
          <w:rFonts w:hint="eastAsia" w:ascii="宋体" w:hAnsi="宋体" w:cs="宋体"/>
          <w:sz w:val="24"/>
          <w:szCs w:val="20"/>
          <w:lang w:eastAsia="zh-CN"/>
        </w:rPr>
        <w:t>响应文件</w:t>
      </w:r>
      <w:r>
        <w:rPr>
          <w:rFonts w:hint="eastAsia" w:ascii="宋体" w:hAnsi="宋体" w:eastAsia="宋体" w:cs="宋体"/>
          <w:sz w:val="24"/>
          <w:szCs w:val="20"/>
        </w:rPr>
        <w:t>格式要求提供《中小企业声明函》。</w:t>
      </w:r>
    </w:p>
    <w:p w14:paraId="441A2AE4">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2.2.7中小企业享受扶持政策获得政府采购合同的，小微企业不得将合同分包给大中型企业，中型企业不得将合同分包给大型企业。</w:t>
      </w:r>
    </w:p>
    <w:p w14:paraId="6835CBB5">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73" w:name="_Toc7566"/>
      <w:r>
        <w:rPr>
          <w:rFonts w:hint="eastAsia" w:ascii="宋体" w:hAnsi="宋体" w:eastAsia="宋体" w:cs="宋体"/>
          <w:b/>
          <w:bCs/>
          <w:sz w:val="24"/>
          <w:szCs w:val="32"/>
        </w:rPr>
        <w:t>2.3支持监狱企业发展</w:t>
      </w:r>
      <w:bookmarkEnd w:id="73"/>
    </w:p>
    <w:p w14:paraId="016A6BBE">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2.3.1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14:paraId="3D700C1F">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2.3.2监狱企业证明文件：省级或以上监狱管理局、戒毒管理局（含新疆生产建设兵团）出具的属于监狱企业的证明文件。</w:t>
      </w:r>
    </w:p>
    <w:p w14:paraId="2FB57A5E">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74" w:name="_Toc12636"/>
      <w:r>
        <w:rPr>
          <w:rFonts w:hint="eastAsia" w:ascii="宋体" w:hAnsi="宋体" w:eastAsia="宋体" w:cs="宋体"/>
          <w:b/>
          <w:bCs/>
          <w:sz w:val="24"/>
          <w:szCs w:val="32"/>
        </w:rPr>
        <w:t>2.4促进残疾人就业</w:t>
      </w:r>
      <w:bookmarkEnd w:id="74"/>
    </w:p>
    <w:p w14:paraId="01E6EEC7">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2.4.1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05C16448">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2.4.2残疾人福利性单位证明材料：残疾人福利性单位声明函</w:t>
      </w:r>
      <w:r>
        <w:rPr>
          <w:rFonts w:hint="eastAsia" w:ascii="宋体" w:hAnsi="宋体" w:eastAsia="宋体" w:cs="宋体"/>
          <w:b/>
          <w:bCs/>
          <w:sz w:val="24"/>
          <w:szCs w:val="20"/>
          <w:u w:val="single"/>
        </w:rPr>
        <w:t>（格式见第五章）</w:t>
      </w:r>
      <w:r>
        <w:rPr>
          <w:rFonts w:hint="eastAsia" w:ascii="宋体" w:hAnsi="宋体" w:eastAsia="宋体" w:cs="宋体"/>
          <w:sz w:val="24"/>
          <w:szCs w:val="20"/>
        </w:rPr>
        <w:t>。</w:t>
      </w:r>
    </w:p>
    <w:p w14:paraId="162F5555">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75" w:name="_Toc27221"/>
      <w:r>
        <w:rPr>
          <w:rFonts w:hint="eastAsia" w:ascii="宋体" w:hAnsi="宋体" w:eastAsia="宋体" w:cs="宋体"/>
          <w:b/>
          <w:bCs/>
          <w:sz w:val="24"/>
          <w:szCs w:val="32"/>
        </w:rPr>
        <w:t>2.5创新产品、创新服务</w:t>
      </w:r>
      <w:bookmarkEnd w:id="75"/>
    </w:p>
    <w:p w14:paraId="77D780D3">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2.5.1</w:t>
      </w:r>
      <w:r>
        <w:rPr>
          <w:rFonts w:hint="eastAsia" w:ascii="宋体" w:hAnsi="宋体" w:cs="宋体"/>
          <w:sz w:val="24"/>
          <w:szCs w:val="20"/>
          <w:lang w:eastAsia="zh-CN"/>
        </w:rPr>
        <w:t>供应商</w:t>
      </w:r>
      <w:r>
        <w:rPr>
          <w:rFonts w:hint="eastAsia" w:ascii="宋体" w:hAnsi="宋体" w:eastAsia="宋体" w:cs="宋体"/>
          <w:sz w:val="24"/>
          <w:szCs w:val="20"/>
        </w:rPr>
        <w:t>投报产品或服务属于《山西省创新产品和服务推荐清单》中创新产品或创新服务的，项目涉及创新产品和服务的在评审时享受价格折扣。</w:t>
      </w:r>
    </w:p>
    <w:p w14:paraId="2A0ABEA5">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2.5.2</w:t>
      </w:r>
      <w:r>
        <w:rPr>
          <w:rFonts w:hint="eastAsia" w:ascii="宋体" w:hAnsi="宋体" w:cs="宋体"/>
          <w:sz w:val="24"/>
          <w:szCs w:val="20"/>
          <w:lang w:eastAsia="zh-CN"/>
        </w:rPr>
        <w:t>供应商</w:t>
      </w:r>
      <w:r>
        <w:rPr>
          <w:rFonts w:hint="eastAsia" w:ascii="宋体" w:hAnsi="宋体" w:eastAsia="宋体" w:cs="宋体"/>
          <w:sz w:val="24"/>
          <w:szCs w:val="20"/>
        </w:rPr>
        <w:t>投报创新产品或创新服务的，需如实填写《创新产品或创新服务明细表》，并提供《山西省创新产品和服务推荐清单》（格式见第五章）。</w:t>
      </w:r>
    </w:p>
    <w:bookmarkEnd w:id="67"/>
    <w:bookmarkEnd w:id="70"/>
    <w:bookmarkEnd w:id="71"/>
    <w:p w14:paraId="12136C37">
      <w:pPr>
        <w:rPr>
          <w:rFonts w:hint="eastAsia" w:ascii="宋体" w:hAnsi="宋体" w:eastAsia="宋体" w:cs="宋体"/>
          <w:sz w:val="28"/>
          <w:szCs w:val="28"/>
        </w:rPr>
      </w:pPr>
      <w:bookmarkStart w:id="76" w:name="_Toc26482"/>
      <w:bookmarkStart w:id="77" w:name="_Toc859"/>
      <w:bookmarkStart w:id="78" w:name="_Toc81341320"/>
      <w:bookmarkStart w:id="79" w:name="_Toc19320"/>
      <w:bookmarkStart w:id="80" w:name="_Toc30822"/>
      <w:bookmarkStart w:id="81" w:name="_Toc22140"/>
      <w:r>
        <w:rPr>
          <w:rFonts w:hint="eastAsia" w:ascii="宋体" w:hAnsi="宋体" w:eastAsia="宋体" w:cs="宋体"/>
          <w:sz w:val="28"/>
          <w:szCs w:val="28"/>
        </w:rPr>
        <w:br w:type="page"/>
      </w:r>
    </w:p>
    <w:p w14:paraId="61742E8C">
      <w:pPr>
        <w:ind w:firstLine="280" w:firstLineChars="100"/>
        <w:outlineLvl w:val="0"/>
        <w:rPr>
          <w:rFonts w:hint="eastAsia" w:ascii="宋体" w:hAnsi="宋体" w:eastAsia="宋体" w:cs="宋体"/>
          <w:sz w:val="28"/>
          <w:szCs w:val="28"/>
        </w:rPr>
      </w:pPr>
      <w:r>
        <w:rPr>
          <w:rFonts w:hint="eastAsia" w:ascii="宋体" w:hAnsi="宋体" w:eastAsia="宋体" w:cs="宋体"/>
          <w:sz w:val="28"/>
          <w:szCs w:val="28"/>
        </w:rPr>
        <w:t>三、竞争性谈判文件</w:t>
      </w:r>
      <w:bookmarkEnd w:id="68"/>
      <w:bookmarkEnd w:id="76"/>
      <w:bookmarkEnd w:id="77"/>
      <w:bookmarkEnd w:id="78"/>
      <w:bookmarkEnd w:id="79"/>
      <w:bookmarkEnd w:id="80"/>
      <w:bookmarkEnd w:id="81"/>
    </w:p>
    <w:p w14:paraId="53153172">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82" w:name="_Toc6836"/>
      <w:r>
        <w:rPr>
          <w:rFonts w:hint="eastAsia" w:ascii="宋体" w:hAnsi="宋体" w:eastAsia="宋体" w:cs="宋体"/>
          <w:b/>
          <w:bCs/>
          <w:sz w:val="24"/>
          <w:szCs w:val="32"/>
        </w:rPr>
        <w:t>3.1 竞争性谈判文件的组成</w:t>
      </w:r>
      <w:bookmarkEnd w:id="82"/>
    </w:p>
    <w:p w14:paraId="524CA2DD">
      <w:pPr>
        <w:numPr>
          <w:ilvl w:val="0"/>
          <w:numId w:val="30"/>
        </w:numPr>
        <w:spacing w:line="360" w:lineRule="auto"/>
        <w:outlineLvl w:val="9"/>
        <w:rPr>
          <w:rFonts w:hint="eastAsia" w:ascii="宋体" w:hAnsi="宋体" w:eastAsia="宋体" w:cs="宋体"/>
          <w:kern w:val="0"/>
          <w:sz w:val="24"/>
          <w:szCs w:val="20"/>
        </w:rPr>
      </w:pPr>
      <w:r>
        <w:rPr>
          <w:rFonts w:hint="eastAsia" w:ascii="宋体" w:hAnsi="宋体" w:eastAsia="宋体" w:cs="宋体"/>
          <w:kern w:val="0"/>
          <w:sz w:val="24"/>
          <w:szCs w:val="20"/>
        </w:rPr>
        <w:t>第一章 竞争性谈判公告；</w:t>
      </w:r>
    </w:p>
    <w:p w14:paraId="2E0681DF">
      <w:pPr>
        <w:numPr>
          <w:ilvl w:val="0"/>
          <w:numId w:val="30"/>
        </w:numPr>
        <w:spacing w:line="360" w:lineRule="auto"/>
        <w:outlineLvl w:val="9"/>
        <w:rPr>
          <w:rFonts w:hint="eastAsia" w:ascii="宋体" w:hAnsi="宋体" w:eastAsia="宋体" w:cs="宋体"/>
          <w:kern w:val="0"/>
          <w:sz w:val="24"/>
          <w:szCs w:val="20"/>
        </w:rPr>
      </w:pPr>
      <w:r>
        <w:rPr>
          <w:rFonts w:hint="eastAsia" w:ascii="宋体" w:hAnsi="宋体" w:eastAsia="宋体" w:cs="宋体"/>
          <w:kern w:val="0"/>
          <w:sz w:val="24"/>
          <w:szCs w:val="20"/>
        </w:rPr>
        <w:t>第二章 谈判须知及前附表；</w:t>
      </w:r>
    </w:p>
    <w:p w14:paraId="1FF83CE4">
      <w:pPr>
        <w:numPr>
          <w:ilvl w:val="0"/>
          <w:numId w:val="30"/>
        </w:numPr>
        <w:spacing w:line="360" w:lineRule="auto"/>
        <w:outlineLvl w:val="9"/>
        <w:rPr>
          <w:rFonts w:hint="eastAsia" w:ascii="宋体" w:hAnsi="宋体" w:eastAsia="宋体" w:cs="宋体"/>
          <w:kern w:val="0"/>
          <w:sz w:val="24"/>
          <w:szCs w:val="20"/>
        </w:rPr>
      </w:pPr>
      <w:r>
        <w:rPr>
          <w:rFonts w:hint="eastAsia" w:ascii="宋体" w:hAnsi="宋体" w:eastAsia="宋体" w:cs="宋体"/>
          <w:kern w:val="0"/>
          <w:sz w:val="24"/>
          <w:szCs w:val="20"/>
        </w:rPr>
        <w:t>第三章 采购内容及技术要求；</w:t>
      </w:r>
    </w:p>
    <w:p w14:paraId="35DCED63">
      <w:pPr>
        <w:numPr>
          <w:ilvl w:val="0"/>
          <w:numId w:val="30"/>
        </w:numPr>
        <w:spacing w:line="360" w:lineRule="auto"/>
        <w:outlineLvl w:val="9"/>
        <w:rPr>
          <w:rFonts w:hint="eastAsia" w:ascii="宋体" w:hAnsi="宋体" w:eastAsia="宋体" w:cs="宋体"/>
          <w:kern w:val="0"/>
          <w:sz w:val="24"/>
          <w:szCs w:val="20"/>
        </w:rPr>
      </w:pPr>
      <w:r>
        <w:rPr>
          <w:rFonts w:hint="eastAsia" w:ascii="宋体" w:hAnsi="宋体" w:eastAsia="宋体" w:cs="宋体"/>
          <w:kern w:val="0"/>
          <w:sz w:val="24"/>
          <w:szCs w:val="20"/>
        </w:rPr>
        <w:t>第四章 合同；</w:t>
      </w:r>
    </w:p>
    <w:p w14:paraId="08B146D8">
      <w:pPr>
        <w:numPr>
          <w:ilvl w:val="0"/>
          <w:numId w:val="30"/>
        </w:numPr>
        <w:spacing w:line="360" w:lineRule="auto"/>
        <w:outlineLvl w:val="9"/>
        <w:rPr>
          <w:rFonts w:hint="eastAsia" w:ascii="宋体" w:hAnsi="宋体" w:eastAsia="宋体" w:cs="宋体"/>
          <w:kern w:val="0"/>
          <w:sz w:val="24"/>
          <w:szCs w:val="20"/>
        </w:rPr>
      </w:pPr>
      <w:r>
        <w:rPr>
          <w:rFonts w:hint="eastAsia" w:ascii="宋体" w:hAnsi="宋体" w:eastAsia="宋体" w:cs="宋体"/>
          <w:kern w:val="0"/>
          <w:sz w:val="24"/>
          <w:szCs w:val="20"/>
        </w:rPr>
        <w:t xml:space="preserve">第五章 </w:t>
      </w:r>
      <w:r>
        <w:rPr>
          <w:rFonts w:hint="eastAsia" w:ascii="宋体" w:hAnsi="宋体" w:cs="宋体"/>
          <w:kern w:val="0"/>
          <w:sz w:val="24"/>
          <w:szCs w:val="20"/>
          <w:lang w:eastAsia="zh-CN"/>
        </w:rPr>
        <w:t>响应文件</w:t>
      </w:r>
      <w:r>
        <w:rPr>
          <w:rFonts w:hint="eastAsia" w:ascii="宋体" w:hAnsi="宋体" w:eastAsia="宋体" w:cs="宋体"/>
          <w:kern w:val="0"/>
          <w:sz w:val="24"/>
          <w:szCs w:val="20"/>
        </w:rPr>
        <w:t>格式；</w:t>
      </w:r>
    </w:p>
    <w:p w14:paraId="65EBE320">
      <w:pPr>
        <w:numPr>
          <w:ilvl w:val="0"/>
          <w:numId w:val="30"/>
        </w:numPr>
        <w:spacing w:line="360" w:lineRule="auto"/>
        <w:outlineLvl w:val="9"/>
        <w:rPr>
          <w:rFonts w:hint="eastAsia" w:ascii="宋体" w:hAnsi="宋体" w:eastAsia="宋体" w:cs="宋体"/>
          <w:kern w:val="0"/>
          <w:sz w:val="24"/>
          <w:szCs w:val="20"/>
        </w:rPr>
      </w:pPr>
      <w:r>
        <w:rPr>
          <w:rFonts w:hint="eastAsia" w:ascii="宋体" w:hAnsi="宋体" w:eastAsia="宋体" w:cs="宋体"/>
          <w:kern w:val="0"/>
          <w:sz w:val="24"/>
          <w:szCs w:val="20"/>
        </w:rPr>
        <w:t>第六章 评审办法</w:t>
      </w:r>
    </w:p>
    <w:p w14:paraId="5EA2DC3D">
      <w:pPr>
        <w:numPr>
          <w:ilvl w:val="0"/>
          <w:numId w:val="30"/>
        </w:numPr>
        <w:spacing w:line="360" w:lineRule="auto"/>
        <w:outlineLvl w:val="9"/>
        <w:rPr>
          <w:rFonts w:hint="eastAsia" w:ascii="宋体" w:hAnsi="宋体" w:eastAsia="宋体" w:cs="宋体"/>
          <w:kern w:val="0"/>
          <w:sz w:val="24"/>
          <w:szCs w:val="20"/>
        </w:rPr>
      </w:pPr>
      <w:r>
        <w:rPr>
          <w:rFonts w:hint="eastAsia" w:ascii="宋体" w:hAnsi="宋体" w:eastAsia="宋体" w:cs="宋体"/>
          <w:kern w:val="0"/>
          <w:sz w:val="24"/>
          <w:szCs w:val="20"/>
        </w:rPr>
        <w:t>竞争性谈判文件的澄清、修改文件以及谈判过程中对谈判文件作出的实质性变动（如有，另册）。</w:t>
      </w:r>
    </w:p>
    <w:p w14:paraId="20B64767">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83" w:name="_Toc12042"/>
      <w:r>
        <w:rPr>
          <w:rFonts w:hint="eastAsia" w:ascii="宋体" w:hAnsi="宋体" w:eastAsia="宋体" w:cs="宋体"/>
          <w:b/>
          <w:bCs/>
          <w:sz w:val="24"/>
          <w:szCs w:val="32"/>
        </w:rPr>
        <w:t>3.2 竞争性谈判文件的提疑</w:t>
      </w:r>
      <w:bookmarkEnd w:id="83"/>
    </w:p>
    <w:p w14:paraId="564A78FC">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3.2.1竞争性谈判文件提疑截止时间：</w:t>
      </w:r>
      <w:r>
        <w:rPr>
          <w:rFonts w:hint="eastAsia" w:ascii="宋体" w:hAnsi="宋体" w:eastAsia="宋体" w:cs="宋体"/>
          <w:b/>
          <w:kern w:val="0"/>
          <w:sz w:val="24"/>
          <w:szCs w:val="20"/>
          <w:u w:val="single"/>
        </w:rPr>
        <w:t>见《谈判须知前附表》</w:t>
      </w:r>
      <w:r>
        <w:rPr>
          <w:rFonts w:hint="eastAsia" w:ascii="宋体" w:hAnsi="宋体" w:eastAsia="宋体" w:cs="宋体"/>
          <w:b/>
          <w:kern w:val="0"/>
          <w:sz w:val="24"/>
          <w:szCs w:val="20"/>
        </w:rPr>
        <w:t>；</w:t>
      </w:r>
    </w:p>
    <w:p w14:paraId="055F5773">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3.2.2供应商应认真阅读通过“山西省政府采购网”获取的竞争性谈判文件，如发现竞争性谈判文件或清单、图纸中有前后不一致或不清楚或有误的内容，应在“竞争性谈判文件提疑截止时间”前以</w:t>
      </w:r>
      <w:r>
        <w:rPr>
          <w:rFonts w:hint="eastAsia" w:ascii="宋体" w:hAnsi="宋体" w:cs="宋体"/>
          <w:b/>
          <w:kern w:val="0"/>
          <w:sz w:val="24"/>
          <w:szCs w:val="20"/>
          <w:lang w:val="en-US" w:eastAsia="zh-CN"/>
        </w:rPr>
        <w:t>电子形式或</w:t>
      </w:r>
      <w:r>
        <w:rPr>
          <w:rFonts w:hint="eastAsia" w:ascii="宋体" w:hAnsi="宋体" w:eastAsia="宋体" w:cs="宋体"/>
          <w:b/>
          <w:kern w:val="0"/>
          <w:sz w:val="24"/>
          <w:szCs w:val="20"/>
        </w:rPr>
        <w:t>书面形式向采购组织机构提出，否则造成的一切后果由供应商自行承担，采购组织机构概不负责；</w:t>
      </w:r>
    </w:p>
    <w:p w14:paraId="26A62AF4">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rPr>
        <w:t>3.2.3采购组织机构将在收到供应商递</w:t>
      </w:r>
      <w:r>
        <w:rPr>
          <w:rFonts w:hint="eastAsia" w:ascii="宋体" w:hAnsi="宋体" w:eastAsia="宋体" w:cs="宋体"/>
          <w:kern w:val="0"/>
          <w:sz w:val="24"/>
          <w:szCs w:val="20"/>
          <w:highlight w:val="none"/>
        </w:rPr>
        <w:t>交的《疑问函》后三个工作日内以电子形式或书面形式答复供应商提出的问题，并将不包含问题来源的答复通知所有已登记获取竞争性谈判文件的供应商。</w:t>
      </w:r>
    </w:p>
    <w:p w14:paraId="29B7ED6F">
      <w:pPr>
        <w:keepNext/>
        <w:keepLines/>
        <w:spacing w:before="72" w:beforeLines="30" w:after="72" w:afterLines="30" w:line="360" w:lineRule="auto"/>
        <w:ind w:firstLine="284" w:firstLineChars="118"/>
        <w:outlineLvl w:val="9"/>
        <w:rPr>
          <w:rFonts w:hint="eastAsia" w:ascii="宋体" w:hAnsi="宋体" w:eastAsia="宋体" w:cs="宋体"/>
          <w:b/>
          <w:bCs/>
          <w:sz w:val="24"/>
          <w:szCs w:val="32"/>
          <w:highlight w:val="none"/>
        </w:rPr>
      </w:pPr>
      <w:bookmarkStart w:id="84" w:name="_Toc21332"/>
      <w:r>
        <w:rPr>
          <w:rFonts w:hint="eastAsia" w:ascii="宋体" w:hAnsi="宋体" w:eastAsia="宋体" w:cs="宋体"/>
          <w:b/>
          <w:bCs/>
          <w:sz w:val="24"/>
          <w:szCs w:val="32"/>
          <w:highlight w:val="none"/>
        </w:rPr>
        <w:t>3.3 竞争性谈判文件的澄清、修改（更正）</w:t>
      </w:r>
      <w:bookmarkEnd w:id="84"/>
    </w:p>
    <w:p w14:paraId="2D0CFE49">
      <w:pPr>
        <w:spacing w:line="360" w:lineRule="auto"/>
        <w:ind w:firstLine="426" w:firstLineChars="177"/>
        <w:outlineLvl w:val="9"/>
        <w:rPr>
          <w:rFonts w:hint="eastAsia" w:ascii="宋体" w:hAnsi="宋体" w:eastAsia="宋体" w:cs="宋体"/>
          <w:b/>
          <w:kern w:val="0"/>
          <w:sz w:val="24"/>
          <w:szCs w:val="20"/>
          <w:highlight w:val="none"/>
        </w:rPr>
      </w:pPr>
      <w:r>
        <w:rPr>
          <w:rFonts w:hint="eastAsia" w:ascii="宋体" w:hAnsi="宋体" w:eastAsia="宋体" w:cs="宋体"/>
          <w:b/>
          <w:kern w:val="0"/>
          <w:sz w:val="24"/>
          <w:szCs w:val="20"/>
          <w:highlight w:val="none"/>
        </w:rPr>
        <w:t>3.3.1采购人或者代理机构可以对已发出的竞争性谈判文件进行必要的澄清或者修改，澄清或修改将在原公告发布媒体上发布澄清或更正公告，以网上公告形式告知所有已获取竞争性谈判文件的供应商；</w:t>
      </w:r>
    </w:p>
    <w:p w14:paraId="4F18350C">
      <w:pPr>
        <w:spacing w:line="360" w:lineRule="auto"/>
        <w:ind w:firstLine="426" w:firstLineChars="177"/>
        <w:outlineLvl w:val="9"/>
        <w:rPr>
          <w:rFonts w:hint="eastAsia" w:ascii="宋体" w:hAnsi="宋体" w:eastAsia="宋体" w:cs="宋体"/>
          <w:kern w:val="0"/>
          <w:sz w:val="24"/>
          <w:szCs w:val="20"/>
          <w:highlight w:val="none"/>
        </w:rPr>
      </w:pPr>
      <w:r>
        <w:rPr>
          <w:rFonts w:hint="eastAsia" w:ascii="宋体" w:hAnsi="宋体" w:eastAsia="宋体" w:cs="宋体"/>
          <w:b/>
          <w:kern w:val="0"/>
          <w:sz w:val="24"/>
          <w:szCs w:val="20"/>
          <w:highlight w:val="none"/>
        </w:rPr>
        <w:t>3.3.2竞争性谈判文件的澄清或者修改内容为竞争性谈判文件的组成部分，对所有参加本次采购活动的供应商均有约束力；</w:t>
      </w:r>
      <w:r>
        <w:rPr>
          <w:rFonts w:hint="eastAsia" w:ascii="宋体" w:hAnsi="宋体" w:eastAsia="宋体" w:cs="宋体"/>
          <w:kern w:val="0"/>
          <w:sz w:val="24"/>
          <w:szCs w:val="20"/>
          <w:highlight w:val="none"/>
        </w:rPr>
        <w:t>当原竞争性谈判文件与澄清、修改的内容就同一事项的表述不一致时，以最后发出的文件为准；</w:t>
      </w:r>
    </w:p>
    <w:p w14:paraId="7F73ADD0">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3.3.3竞争性谈判文件的澄清、修改的内容影响到供应商</w:t>
      </w:r>
      <w:r>
        <w:rPr>
          <w:rFonts w:hint="eastAsia" w:ascii="宋体" w:hAnsi="宋体" w:cs="宋体"/>
          <w:kern w:val="0"/>
          <w:sz w:val="24"/>
          <w:szCs w:val="20"/>
          <w:lang w:eastAsia="zh-CN"/>
        </w:rPr>
        <w:t>响应文件</w:t>
      </w:r>
      <w:r>
        <w:rPr>
          <w:rFonts w:hint="eastAsia" w:ascii="宋体" w:hAnsi="宋体" w:eastAsia="宋体" w:cs="宋体"/>
          <w:kern w:val="0"/>
          <w:sz w:val="24"/>
          <w:szCs w:val="20"/>
        </w:rPr>
        <w:t>编制的，采购人或代理机构将按相关规定顺延</w:t>
      </w:r>
      <w:r>
        <w:rPr>
          <w:rFonts w:hint="eastAsia" w:ascii="宋体" w:hAnsi="宋体" w:cs="宋体"/>
          <w:kern w:val="0"/>
          <w:sz w:val="24"/>
          <w:szCs w:val="20"/>
          <w:lang w:eastAsia="zh-CN"/>
        </w:rPr>
        <w:t>响应文件</w:t>
      </w:r>
      <w:r>
        <w:rPr>
          <w:rFonts w:hint="eastAsia" w:ascii="宋体" w:hAnsi="宋体" w:eastAsia="宋体" w:cs="宋体"/>
          <w:kern w:val="0"/>
          <w:sz w:val="24"/>
          <w:szCs w:val="20"/>
        </w:rPr>
        <w:t>截止时间及开启时间，使之满足政府采购相关规定；</w:t>
      </w:r>
    </w:p>
    <w:p w14:paraId="15881879">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rPr>
        <w:t>3.3.4</w:t>
      </w:r>
      <w:r>
        <w:rPr>
          <w:rFonts w:hint="eastAsia" w:ascii="宋体" w:hAnsi="宋体" w:eastAsia="宋体" w:cs="宋体"/>
          <w:kern w:val="0"/>
          <w:sz w:val="24"/>
          <w:szCs w:val="20"/>
        </w:rPr>
        <w:t>供应商对收到的澄清、修改（更正）文件内容有疑问的，应当同时在</w:t>
      </w:r>
      <w:r>
        <w:rPr>
          <w:rFonts w:hint="eastAsia" w:ascii="宋体" w:hAnsi="宋体" w:eastAsia="宋体" w:cs="宋体"/>
          <w:kern w:val="0"/>
          <w:sz w:val="24"/>
          <w:szCs w:val="20"/>
          <w:lang w:val="en-US" w:eastAsia="zh-CN"/>
        </w:rPr>
        <w:t>电子回执或</w:t>
      </w:r>
      <w:r>
        <w:rPr>
          <w:rFonts w:hint="eastAsia" w:ascii="宋体" w:hAnsi="宋体" w:eastAsia="宋体" w:cs="宋体"/>
          <w:kern w:val="0"/>
          <w:sz w:val="24"/>
          <w:szCs w:val="20"/>
        </w:rPr>
        <w:t>书面回执中加注说明并与采购人或代理机构确认，疑问内容应加盖单位公章、写明日期；</w:t>
      </w:r>
    </w:p>
    <w:p w14:paraId="78E8B8CA">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3.3.5任何口头形式的答复、说明均不属于竞争性谈判文件的组成部分。</w:t>
      </w:r>
    </w:p>
    <w:p w14:paraId="25ED0BB8">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85" w:name="_Toc12612"/>
      <w:r>
        <w:rPr>
          <w:rFonts w:hint="eastAsia" w:ascii="宋体" w:hAnsi="宋体" w:eastAsia="宋体" w:cs="宋体"/>
          <w:b/>
          <w:bCs/>
          <w:sz w:val="24"/>
          <w:szCs w:val="32"/>
        </w:rPr>
        <w:t>3.4 竞争性谈判文件的质疑</w:t>
      </w:r>
      <w:bookmarkEnd w:id="85"/>
    </w:p>
    <w:p w14:paraId="14047B52">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供应商认为竞争性谈判文件使自己的合法权益受到损害的，应当以电子形式或书面形式一次性向采购人、代理机构提出质疑。质疑供应商对采购人、代理机构的答复不满意或者采购人、代理机构未在规定的时间内作出答复的，可以在答复期满后15个工作日内向同级政府采购监督管理部门投诉。质疑函范本、投诉书范本请到山西省政府采购网下载专区下载。</w:t>
      </w:r>
    </w:p>
    <w:p w14:paraId="5BDEC5B3">
      <w:pPr>
        <w:ind w:firstLine="280" w:firstLineChars="100"/>
        <w:outlineLvl w:val="0"/>
        <w:rPr>
          <w:rFonts w:hint="eastAsia" w:ascii="宋体" w:hAnsi="宋体" w:eastAsia="宋体" w:cs="宋体"/>
          <w:sz w:val="28"/>
          <w:szCs w:val="28"/>
          <w:lang w:eastAsia="zh-CN"/>
        </w:rPr>
      </w:pPr>
      <w:bookmarkStart w:id="86" w:name="_Toc11007"/>
      <w:bookmarkStart w:id="87" w:name="_Toc31237"/>
      <w:bookmarkStart w:id="88" w:name="_Toc18744"/>
      <w:bookmarkStart w:id="89" w:name="_Toc16412"/>
      <w:bookmarkStart w:id="90" w:name="_Toc29461"/>
      <w:bookmarkStart w:id="91" w:name="_Toc81341321"/>
      <w:r>
        <w:rPr>
          <w:rFonts w:hint="eastAsia" w:ascii="宋体" w:hAnsi="宋体" w:eastAsia="宋体" w:cs="宋体"/>
          <w:sz w:val="28"/>
          <w:szCs w:val="28"/>
        </w:rPr>
        <w:t>四、</w:t>
      </w:r>
      <w:bookmarkEnd w:id="86"/>
      <w:bookmarkEnd w:id="87"/>
      <w:bookmarkEnd w:id="88"/>
      <w:bookmarkEnd w:id="89"/>
      <w:bookmarkEnd w:id="90"/>
      <w:bookmarkEnd w:id="91"/>
      <w:r>
        <w:rPr>
          <w:rFonts w:hint="eastAsia" w:ascii="宋体" w:hAnsi="宋体" w:cs="宋体"/>
          <w:sz w:val="28"/>
          <w:szCs w:val="28"/>
          <w:lang w:eastAsia="zh-CN"/>
        </w:rPr>
        <w:t>响应文件</w:t>
      </w:r>
    </w:p>
    <w:p w14:paraId="4156AA3F">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92" w:name="_Toc26459"/>
      <w:r>
        <w:rPr>
          <w:rFonts w:hint="eastAsia" w:ascii="宋体" w:hAnsi="宋体" w:eastAsia="宋体" w:cs="宋体"/>
          <w:b/>
          <w:bCs/>
          <w:sz w:val="24"/>
          <w:szCs w:val="32"/>
        </w:rPr>
        <w:t xml:space="preserve">4.1 </w:t>
      </w:r>
      <w:r>
        <w:rPr>
          <w:rFonts w:hint="eastAsia" w:ascii="宋体" w:hAnsi="宋体" w:cs="宋体"/>
          <w:b/>
          <w:bCs/>
          <w:sz w:val="24"/>
          <w:szCs w:val="32"/>
          <w:lang w:eastAsia="zh-CN"/>
        </w:rPr>
        <w:t>响应文件</w:t>
      </w:r>
      <w:r>
        <w:rPr>
          <w:rFonts w:hint="eastAsia" w:ascii="宋体" w:hAnsi="宋体" w:eastAsia="宋体" w:cs="宋体"/>
          <w:b/>
          <w:bCs/>
          <w:sz w:val="24"/>
          <w:szCs w:val="32"/>
        </w:rPr>
        <w:t>的形式</w:t>
      </w:r>
      <w:bookmarkEnd w:id="92"/>
    </w:p>
    <w:p w14:paraId="1380DCB5">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sz w:val="24"/>
          <w:szCs w:val="20"/>
        </w:rPr>
        <w:t>4.1.1</w:t>
      </w:r>
      <w:r>
        <w:rPr>
          <w:rFonts w:hint="eastAsia" w:ascii="宋体" w:hAnsi="宋体" w:cs="宋体"/>
          <w:b/>
          <w:sz w:val="24"/>
          <w:szCs w:val="20"/>
          <w:lang w:eastAsia="zh-CN"/>
        </w:rPr>
        <w:t>响应文件</w:t>
      </w:r>
      <w:r>
        <w:rPr>
          <w:rFonts w:hint="eastAsia" w:ascii="宋体" w:hAnsi="宋体" w:eastAsia="宋体" w:cs="宋体"/>
          <w:b/>
          <w:sz w:val="24"/>
          <w:szCs w:val="20"/>
        </w:rPr>
        <w:t>的形式：</w:t>
      </w:r>
      <w:r>
        <w:rPr>
          <w:rFonts w:hint="eastAsia" w:ascii="宋体" w:hAnsi="宋体" w:eastAsia="宋体" w:cs="宋体"/>
          <w:b/>
          <w:sz w:val="24"/>
          <w:szCs w:val="20"/>
          <w:u w:val="single"/>
        </w:rPr>
        <w:t>电子加密</w:t>
      </w:r>
      <w:r>
        <w:rPr>
          <w:rFonts w:hint="eastAsia" w:ascii="宋体" w:hAnsi="宋体" w:cs="宋体"/>
          <w:b/>
          <w:sz w:val="24"/>
          <w:szCs w:val="20"/>
          <w:u w:val="single"/>
          <w:lang w:eastAsia="zh-CN"/>
        </w:rPr>
        <w:t>响应文件</w:t>
      </w:r>
      <w:r>
        <w:rPr>
          <w:rFonts w:hint="eastAsia" w:ascii="宋体" w:hAnsi="宋体" w:eastAsia="宋体" w:cs="宋体"/>
          <w:b/>
          <w:sz w:val="24"/>
          <w:szCs w:val="20"/>
        </w:rPr>
        <w:t>（是指通过“政采云电子交易客户端”完成</w:t>
      </w:r>
      <w:r>
        <w:rPr>
          <w:rFonts w:hint="eastAsia" w:ascii="宋体" w:hAnsi="宋体" w:cs="宋体"/>
          <w:b/>
          <w:sz w:val="24"/>
          <w:szCs w:val="20"/>
          <w:lang w:eastAsia="zh-CN"/>
        </w:rPr>
        <w:t>响应文件</w:t>
      </w:r>
      <w:r>
        <w:rPr>
          <w:rFonts w:hint="eastAsia" w:ascii="宋体" w:hAnsi="宋体" w:eastAsia="宋体" w:cs="宋体"/>
          <w:b/>
          <w:sz w:val="24"/>
          <w:szCs w:val="20"/>
        </w:rPr>
        <w:t>编制后生成并加密的数据电文形式的</w:t>
      </w:r>
      <w:r>
        <w:rPr>
          <w:rFonts w:hint="eastAsia" w:ascii="宋体" w:hAnsi="宋体" w:cs="宋体"/>
          <w:b/>
          <w:sz w:val="24"/>
          <w:szCs w:val="20"/>
          <w:lang w:eastAsia="zh-CN"/>
        </w:rPr>
        <w:t>响应文件</w:t>
      </w:r>
      <w:r>
        <w:rPr>
          <w:rFonts w:hint="eastAsia" w:ascii="宋体" w:hAnsi="宋体" w:eastAsia="宋体" w:cs="宋体"/>
          <w:b/>
          <w:sz w:val="24"/>
          <w:szCs w:val="20"/>
        </w:rPr>
        <w:t>，文件格式“.jmbs”）。</w:t>
      </w:r>
    </w:p>
    <w:p w14:paraId="42E8BA0A">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93" w:name="_Toc18701"/>
      <w:r>
        <w:rPr>
          <w:rFonts w:hint="eastAsia" w:ascii="宋体" w:hAnsi="宋体" w:eastAsia="宋体" w:cs="宋体"/>
          <w:b/>
          <w:bCs/>
          <w:sz w:val="24"/>
          <w:szCs w:val="32"/>
        </w:rPr>
        <w:t xml:space="preserve">4.2 </w:t>
      </w:r>
      <w:r>
        <w:rPr>
          <w:rFonts w:hint="eastAsia" w:ascii="宋体" w:hAnsi="宋体" w:cs="宋体"/>
          <w:b/>
          <w:bCs/>
          <w:sz w:val="24"/>
          <w:szCs w:val="32"/>
          <w:lang w:eastAsia="zh-CN"/>
        </w:rPr>
        <w:t>响应文件</w:t>
      </w:r>
      <w:r>
        <w:rPr>
          <w:rFonts w:hint="eastAsia" w:ascii="宋体" w:hAnsi="宋体" w:eastAsia="宋体" w:cs="宋体"/>
          <w:b/>
          <w:bCs/>
          <w:sz w:val="24"/>
          <w:szCs w:val="32"/>
        </w:rPr>
        <w:t>的组成</w:t>
      </w:r>
      <w:bookmarkEnd w:id="93"/>
    </w:p>
    <w:p w14:paraId="16F28572">
      <w:pP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4.2.1</w:t>
      </w:r>
      <w:r>
        <w:rPr>
          <w:rFonts w:hint="eastAsia" w:ascii="宋体" w:hAnsi="宋体" w:eastAsia="宋体" w:cs="宋体"/>
          <w:b/>
          <w:sz w:val="24"/>
          <w:szCs w:val="20"/>
        </w:rPr>
        <w:t>完整的</w:t>
      </w:r>
      <w:r>
        <w:rPr>
          <w:rFonts w:hint="eastAsia" w:ascii="宋体" w:hAnsi="宋体" w:cs="宋体"/>
          <w:b/>
          <w:sz w:val="24"/>
          <w:szCs w:val="20"/>
          <w:lang w:eastAsia="zh-CN"/>
        </w:rPr>
        <w:t>响应文件</w:t>
      </w:r>
      <w:r>
        <w:rPr>
          <w:rFonts w:hint="eastAsia" w:ascii="宋体" w:hAnsi="宋体" w:eastAsia="宋体" w:cs="宋体"/>
          <w:b/>
          <w:sz w:val="24"/>
          <w:szCs w:val="20"/>
        </w:rPr>
        <w:t>由《资格证明文件》、《商务技术文件》两个部分组成</w:t>
      </w:r>
      <w:r>
        <w:rPr>
          <w:rFonts w:hint="eastAsia" w:ascii="宋体" w:hAnsi="宋体" w:eastAsia="宋体" w:cs="宋体"/>
          <w:b/>
          <w:kern w:val="0"/>
          <w:sz w:val="24"/>
        </w:rPr>
        <w:t>（以下统称“</w:t>
      </w:r>
      <w:r>
        <w:rPr>
          <w:rFonts w:hint="eastAsia" w:ascii="宋体" w:hAnsi="宋体" w:cs="宋体"/>
          <w:b/>
          <w:kern w:val="0"/>
          <w:sz w:val="24"/>
          <w:lang w:eastAsia="zh-CN"/>
        </w:rPr>
        <w:t>响应文件</w:t>
      </w:r>
      <w:r>
        <w:rPr>
          <w:rFonts w:hint="eastAsia" w:ascii="宋体" w:hAnsi="宋体" w:eastAsia="宋体" w:cs="宋体"/>
          <w:b/>
          <w:kern w:val="0"/>
          <w:sz w:val="24"/>
        </w:rPr>
        <w:t>”）。</w:t>
      </w:r>
    </w:p>
    <w:p w14:paraId="6DCB8F47">
      <w:pP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4.2.2</w:t>
      </w:r>
      <w:r>
        <w:rPr>
          <w:rFonts w:hint="eastAsia" w:ascii="宋体" w:hAnsi="宋体" w:cs="宋体"/>
          <w:b/>
          <w:kern w:val="0"/>
          <w:sz w:val="24"/>
          <w:lang w:eastAsia="zh-CN"/>
        </w:rPr>
        <w:t>响应文件</w:t>
      </w:r>
      <w:r>
        <w:rPr>
          <w:rFonts w:hint="eastAsia" w:ascii="宋体" w:hAnsi="宋体" w:eastAsia="宋体" w:cs="宋体"/>
          <w:b/>
          <w:kern w:val="0"/>
          <w:sz w:val="24"/>
        </w:rPr>
        <w:t>内容组成</w:t>
      </w:r>
    </w:p>
    <w:p w14:paraId="142872E8">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第一部分：《资格证明文件》组成内容（资格证明文件未提供或提供的资格证明材料不齐全的，资格审查作不通过处理，不得进入下一评审程序。）</w:t>
      </w:r>
    </w:p>
    <w:p w14:paraId="3399EC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rPr>
      </w:pPr>
      <w:r>
        <w:rPr>
          <w:rFonts w:hint="eastAsia" w:ascii="宋体" w:hAnsi="宋体" w:eastAsia="宋体" w:cs="宋体"/>
          <w:bCs/>
          <w:sz w:val="24"/>
        </w:rPr>
        <w:t>★1-1（1）法定代表人资格证明书（格式见第五章）；</w:t>
      </w:r>
    </w:p>
    <w:p w14:paraId="5186D5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rPr>
      </w:pPr>
      <w:r>
        <w:rPr>
          <w:rFonts w:hint="eastAsia" w:ascii="宋体" w:hAnsi="宋体" w:eastAsia="宋体" w:cs="宋体"/>
          <w:bCs/>
          <w:sz w:val="24"/>
        </w:rPr>
        <w:t>（2）法定代表人授权委托书（法定代表人授权其公司员工签署及参加谈判响应的，在</w:t>
      </w:r>
      <w:r>
        <w:rPr>
          <w:rFonts w:hint="eastAsia" w:ascii="宋体" w:hAnsi="宋体" w:cs="宋体"/>
          <w:bCs/>
          <w:sz w:val="24"/>
          <w:lang w:eastAsia="zh-CN"/>
        </w:rPr>
        <w:t>响应文件</w:t>
      </w:r>
      <w:r>
        <w:rPr>
          <w:rFonts w:hint="eastAsia" w:ascii="宋体" w:hAnsi="宋体" w:eastAsia="宋体" w:cs="宋体"/>
          <w:bCs/>
          <w:sz w:val="24"/>
        </w:rPr>
        <w:t>中同时出具法定代表人资格证明书及此授权书）（格式见第五章）；</w:t>
      </w:r>
    </w:p>
    <w:p w14:paraId="128802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rPr>
      </w:pPr>
      <w:r>
        <w:rPr>
          <w:rFonts w:hint="eastAsia" w:ascii="宋体" w:hAnsi="宋体" w:eastAsia="宋体" w:cs="宋体"/>
          <w:bCs/>
          <w:sz w:val="24"/>
        </w:rPr>
        <w:t>（3）自然人参加响应的，提供个人身份证明扫描件</w:t>
      </w:r>
    </w:p>
    <w:p w14:paraId="53D223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rPr>
      </w:pPr>
      <w:r>
        <w:rPr>
          <w:rFonts w:hint="eastAsia" w:ascii="宋体" w:hAnsi="宋体" w:eastAsia="宋体" w:cs="宋体"/>
          <w:bCs/>
          <w:sz w:val="24"/>
        </w:rPr>
        <w:t>★1-2 响应函（格式见第五章）</w:t>
      </w:r>
    </w:p>
    <w:p w14:paraId="76DE5E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rPr>
      </w:pPr>
      <w:r>
        <w:rPr>
          <w:rFonts w:hint="eastAsia" w:ascii="宋体" w:hAnsi="宋体" w:eastAsia="宋体" w:cs="宋体"/>
          <w:bCs/>
          <w:sz w:val="24"/>
        </w:rPr>
        <w:t>★1-3“符合《中华人民共和国政府采购法》第二十二条的规定”的证明文件：</w:t>
      </w:r>
    </w:p>
    <w:p w14:paraId="175FDE6E">
      <w:pPr>
        <w:keepNext w:val="0"/>
        <w:keepLines w:val="0"/>
        <w:pageBreakBefore w:val="0"/>
        <w:widowControl w:val="0"/>
        <w:kinsoku/>
        <w:wordWrap w:val="0"/>
        <w:overflowPunct/>
        <w:topLinePunct/>
        <w:autoSpaceDE/>
        <w:autoSpaceDN/>
        <w:bidi w:val="0"/>
        <w:spacing w:line="360" w:lineRule="auto"/>
        <w:ind w:firstLine="424" w:firstLineChars="177"/>
        <w:outlineLvl w:val="9"/>
        <w:rPr>
          <w:rFonts w:hint="eastAsia" w:ascii="宋体" w:hAnsi="宋体" w:eastAsia="宋体" w:cs="宋体"/>
          <w:kern w:val="0"/>
          <w:sz w:val="24"/>
          <w:szCs w:val="20"/>
        </w:rPr>
      </w:pPr>
      <w:bookmarkStart w:id="94" w:name="_Toc6804"/>
      <w:r>
        <w:rPr>
          <w:rFonts w:hint="eastAsia" w:ascii="宋体" w:hAnsi="宋体" w:eastAsia="宋体" w:cs="宋体"/>
          <w:kern w:val="0"/>
          <w:sz w:val="24"/>
          <w:szCs w:val="20"/>
        </w:rPr>
        <w:t>（1）</w:t>
      </w:r>
      <w:r>
        <w:rPr>
          <w:rFonts w:hint="eastAsia" w:ascii="宋体" w:hAnsi="宋体" w:eastAsia="宋体" w:cs="宋体"/>
          <w:b w:val="0"/>
          <w:color w:val="000000" w:themeColor="text1"/>
          <w:kern w:val="2"/>
          <w:sz w:val="24"/>
          <w:szCs w:val="22"/>
          <w14:textFill>
            <w14:solidFill>
              <w14:schemeClr w14:val="tx1"/>
            </w14:solidFill>
          </w14:textFill>
        </w:rPr>
        <w:t>具有独立承担民事责任的能力</w:t>
      </w:r>
      <w:r>
        <w:rPr>
          <w:rFonts w:hint="eastAsia" w:ascii="宋体" w:hAnsi="宋体" w:eastAsia="宋体" w:cs="宋体"/>
          <w:b w:val="0"/>
          <w:color w:val="000000" w:themeColor="text1"/>
          <w:kern w:val="2"/>
          <w:sz w:val="24"/>
          <w:szCs w:val="22"/>
          <w:lang w:val="en-US" w:eastAsia="zh-CN"/>
          <w14:textFill>
            <w14:solidFill>
              <w14:schemeClr w14:val="tx1"/>
            </w14:solidFill>
          </w14:textFill>
        </w:rPr>
        <w:t>的证明材料：承诺函（格式见第五章）</w:t>
      </w:r>
      <w:r>
        <w:rPr>
          <w:rFonts w:hint="eastAsia" w:ascii="宋体" w:hAnsi="宋体" w:eastAsia="宋体" w:cs="宋体"/>
          <w:kern w:val="0"/>
          <w:sz w:val="24"/>
          <w:szCs w:val="20"/>
        </w:rPr>
        <w:t>；</w:t>
      </w:r>
      <w:bookmarkEnd w:id="94"/>
    </w:p>
    <w:p w14:paraId="4A83F950">
      <w:pPr>
        <w:keepNext w:val="0"/>
        <w:keepLines w:val="0"/>
        <w:pageBreakBefore w:val="0"/>
        <w:widowControl w:val="0"/>
        <w:kinsoku/>
        <w:wordWrap w:val="0"/>
        <w:overflowPunct/>
        <w:topLinePunct/>
        <w:autoSpaceDE/>
        <w:autoSpaceDN/>
        <w:bidi w:val="0"/>
        <w:spacing w:line="360" w:lineRule="auto"/>
        <w:ind w:firstLine="424" w:firstLineChars="177"/>
        <w:outlineLvl w:val="9"/>
        <w:rPr>
          <w:rFonts w:hint="eastAsia" w:ascii="宋体" w:hAnsi="宋体" w:eastAsia="宋体" w:cs="宋体"/>
          <w:kern w:val="0"/>
          <w:sz w:val="24"/>
        </w:rPr>
      </w:pPr>
      <w:r>
        <w:rPr>
          <w:rFonts w:hint="eastAsia" w:ascii="宋体" w:hAnsi="宋体" w:eastAsia="宋体" w:cs="宋体"/>
          <w:kern w:val="0"/>
          <w:sz w:val="24"/>
          <w:szCs w:val="20"/>
        </w:rPr>
        <w:t>（2）具有良好的商业信誉和健全的财务会计制度的证明材料：</w:t>
      </w:r>
      <w:r>
        <w:rPr>
          <w:rFonts w:hint="eastAsia" w:ascii="宋体" w:hAnsi="宋体" w:eastAsia="宋体" w:cs="宋体"/>
          <w:kern w:val="0"/>
          <w:sz w:val="24"/>
        </w:rPr>
        <w:t>承诺函（格式见第五章）；</w:t>
      </w:r>
    </w:p>
    <w:p w14:paraId="07CA3C59">
      <w:pPr>
        <w:keepNext w:val="0"/>
        <w:keepLines w:val="0"/>
        <w:pageBreakBefore w:val="0"/>
        <w:widowControl w:val="0"/>
        <w:kinsoku/>
        <w:wordWrap w:val="0"/>
        <w:overflowPunct/>
        <w:topLinePunct/>
        <w:autoSpaceDE/>
        <w:autoSpaceDN/>
        <w:bidi w:val="0"/>
        <w:spacing w:line="360" w:lineRule="auto"/>
        <w:ind w:firstLine="424" w:firstLineChars="177"/>
        <w:outlineLvl w:val="9"/>
        <w:rPr>
          <w:rFonts w:hint="eastAsia" w:ascii="宋体" w:hAnsi="宋体" w:eastAsia="宋体" w:cs="宋体"/>
          <w:kern w:val="0"/>
          <w:sz w:val="24"/>
        </w:rPr>
      </w:pPr>
      <w:r>
        <w:rPr>
          <w:rFonts w:hint="eastAsia" w:ascii="宋体" w:hAnsi="宋体" w:eastAsia="宋体" w:cs="宋体"/>
          <w:kern w:val="0"/>
          <w:sz w:val="24"/>
        </w:rPr>
        <w:t>（3）具有履行合同所必需的设备和专业技术能力的证明材料：承诺函（格式见第五章）；</w:t>
      </w:r>
    </w:p>
    <w:p w14:paraId="30D80308">
      <w:pPr>
        <w:keepNext w:val="0"/>
        <w:keepLines w:val="0"/>
        <w:pageBreakBefore w:val="0"/>
        <w:widowControl w:val="0"/>
        <w:kinsoku/>
        <w:wordWrap w:val="0"/>
        <w:overflowPunct/>
        <w:topLinePunct/>
        <w:autoSpaceDE/>
        <w:autoSpaceDN/>
        <w:bidi w:val="0"/>
        <w:spacing w:line="360" w:lineRule="auto"/>
        <w:ind w:firstLine="424" w:firstLineChars="177"/>
        <w:outlineLvl w:val="9"/>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val="en-US" w:eastAsia="zh-CN"/>
        </w:rPr>
        <w:t>具</w:t>
      </w:r>
      <w:r>
        <w:rPr>
          <w:rFonts w:hint="eastAsia" w:ascii="宋体" w:hAnsi="宋体" w:eastAsia="宋体" w:cs="宋体"/>
          <w:kern w:val="0"/>
          <w:sz w:val="24"/>
        </w:rPr>
        <w:t>有依法缴纳税收和社会保障金的良好记录的证明材料：承诺函（格式见第五章）；</w:t>
      </w:r>
    </w:p>
    <w:p w14:paraId="37B56C58">
      <w:pPr>
        <w:keepNext w:val="0"/>
        <w:keepLines w:val="0"/>
        <w:pageBreakBefore w:val="0"/>
        <w:widowControl w:val="0"/>
        <w:kinsoku/>
        <w:wordWrap w:val="0"/>
        <w:overflowPunct/>
        <w:topLinePunct/>
        <w:autoSpaceDE/>
        <w:autoSpaceDN/>
        <w:bidi w:val="0"/>
        <w:spacing w:line="360" w:lineRule="auto"/>
        <w:ind w:firstLine="424" w:firstLineChars="177"/>
        <w:outlineLvl w:val="9"/>
        <w:rPr>
          <w:rFonts w:hint="eastAsia" w:ascii="宋体" w:hAnsi="宋体" w:eastAsia="宋体" w:cs="宋体"/>
          <w:b/>
          <w:color w:val="000000" w:themeColor="text1"/>
          <w:w w:val="90"/>
          <w:kern w:val="0"/>
          <w:sz w:val="24"/>
          <w:u w:val="single"/>
          <w14:textFill>
            <w14:solidFill>
              <w14:schemeClr w14:val="tx1"/>
            </w14:solidFill>
          </w14:textFill>
        </w:rPr>
      </w:pPr>
      <w:r>
        <w:rPr>
          <w:rFonts w:hint="eastAsia" w:ascii="宋体" w:hAnsi="宋体" w:eastAsia="宋体" w:cs="宋体"/>
          <w:kern w:val="0"/>
          <w:sz w:val="24"/>
        </w:rPr>
        <w:t>（5）</w:t>
      </w:r>
      <w:r>
        <w:rPr>
          <w:rFonts w:hint="eastAsia" w:ascii="宋体" w:hAnsi="宋体" w:cs="宋体"/>
          <w:kern w:val="0"/>
          <w:sz w:val="24"/>
          <w:lang w:eastAsia="zh-CN"/>
        </w:rPr>
        <w:t>参加政府采购活动前三年内，在经营活动中没有重大违法记录</w:t>
      </w:r>
      <w:r>
        <w:rPr>
          <w:rFonts w:hint="eastAsia" w:ascii="宋体" w:hAnsi="宋体" w:eastAsia="宋体" w:cs="宋体"/>
          <w:kern w:val="0"/>
          <w:sz w:val="24"/>
        </w:rPr>
        <w:t>记录的证明材料：承诺函（格式见第五章）；</w:t>
      </w:r>
    </w:p>
    <w:p w14:paraId="52B324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rPr>
      </w:pPr>
      <w:r>
        <w:rPr>
          <w:rFonts w:hint="eastAsia" w:ascii="宋体" w:hAnsi="宋体" w:eastAsia="宋体" w:cs="宋体"/>
          <w:bCs/>
          <w:sz w:val="24"/>
        </w:rPr>
        <w:t>★1-4未被“信用中国（www.creditchina.gov.cn）”中国政府采购网（www.ccgp.gov.cn）列入失信被执行人名单、重大税收违法案件当事人名单、政府采购严重违法失信行为记录名单的证明材料：《没有失信记录承诺函》（格式见第五章），信用信息记录资格审查时由采购人或代理机构统一查询后存档；</w:t>
      </w:r>
    </w:p>
    <w:p w14:paraId="0E9B99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rPr>
      </w:pPr>
      <w:r>
        <w:rPr>
          <w:rFonts w:hint="eastAsia" w:ascii="宋体" w:hAnsi="宋体" w:eastAsia="宋体" w:cs="宋体"/>
          <w:bCs/>
          <w:sz w:val="24"/>
        </w:rPr>
        <w:t>★1-5非联合体的证明材料：非联合体声明书（格式见第五章）；</w:t>
      </w:r>
    </w:p>
    <w:p w14:paraId="7BECAE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rPr>
      </w:pPr>
      <w:r>
        <w:rPr>
          <w:rFonts w:hint="eastAsia" w:ascii="宋体" w:hAnsi="宋体" w:eastAsia="宋体" w:cs="宋体"/>
          <w:bCs/>
          <w:sz w:val="24"/>
        </w:rPr>
        <w:t>★1-6“落实政府采购政策需满足的资格要求”规定的证明文件：本项目专门面向中小企业、残疾人及监狱企业的规定已在第一章谈判公告中说明（格式见第五章）；</w:t>
      </w:r>
    </w:p>
    <w:p w14:paraId="3C3384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rPr>
      </w:pPr>
      <w:r>
        <w:rPr>
          <w:rFonts w:hint="eastAsia" w:ascii="宋体" w:hAnsi="宋体" w:eastAsia="宋体" w:cs="宋体"/>
          <w:bCs/>
          <w:sz w:val="24"/>
        </w:rPr>
        <w:t>符合《关于促进残疾人就业政府采购政策的通知》（财库〔2017〕141号）规定的条件并提供《残疾人福利性单位声明函》的残疾人福利性单位（如提供其他残疾人福利性单位制造的货物，还须同时提供该企业的残疾人福利性单位声明函）视同小型、微型企业；根据《关于政府采购支持监狱企业发展有关问题的通知》（财库[2014]68号）的规定，供应商提供由省级以上监狱管理局、戒毒管理局（含新疆生产建设兵团）出具的属于监狱企业证明文件的（如提供其他监狱企业制造的货物，还须同时提供该企业为监狱企业的证明文件），视同为小型和微型企业。</w:t>
      </w:r>
    </w:p>
    <w:p w14:paraId="16FD62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highlight w:val="none"/>
        </w:rPr>
      </w:pPr>
      <w:r>
        <w:rPr>
          <w:rFonts w:hint="eastAsia" w:ascii="宋体" w:hAnsi="宋体" w:eastAsia="宋体" w:cs="宋体"/>
          <w:bCs/>
          <w:sz w:val="24"/>
        </w:rPr>
        <w:t>★1-7 “符合本项目的特定资格要求”的证明文件：</w:t>
      </w:r>
      <w:r>
        <w:rPr>
          <w:rFonts w:hint="eastAsia" w:ascii="宋体" w:hAnsi="宋体" w:cs="宋体"/>
          <w:kern w:val="0"/>
          <w:sz w:val="24"/>
          <w:lang w:val="en-US" w:eastAsia="zh-CN"/>
        </w:rPr>
        <w:t>供应商拟派本项目无人机作业人员须具有操作合格证书</w:t>
      </w:r>
    </w:p>
    <w:p w14:paraId="61FD9B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★1-8保证金的交纳情况及基本存款账户信息</w:t>
      </w:r>
    </w:p>
    <w:p w14:paraId="45E8F9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提供</w:t>
      </w:r>
      <w:r>
        <w:rPr>
          <w:rFonts w:hint="eastAsia" w:ascii="宋体" w:hAnsi="宋体" w:cs="宋体"/>
          <w:bCs/>
          <w:sz w:val="24"/>
          <w:highlight w:val="none"/>
          <w:lang w:eastAsia="zh-CN"/>
        </w:rPr>
        <w:t>供应商</w:t>
      </w:r>
      <w:r>
        <w:rPr>
          <w:rFonts w:hint="eastAsia" w:ascii="宋体" w:hAnsi="宋体" w:eastAsia="宋体" w:cs="宋体"/>
          <w:bCs/>
          <w:sz w:val="24"/>
          <w:highlight w:val="none"/>
        </w:rPr>
        <w:t>基本存款账户信息及保证金交纳</w:t>
      </w:r>
      <w:r>
        <w:rPr>
          <w:rFonts w:hint="eastAsia" w:ascii="宋体" w:hAnsi="宋体" w:cs="宋体"/>
          <w:bCs/>
          <w:sz w:val="24"/>
          <w:highlight w:val="none"/>
          <w:lang w:val="en-US" w:eastAsia="zh-CN"/>
        </w:rPr>
        <w:t>的证明材料的</w:t>
      </w:r>
      <w:r>
        <w:rPr>
          <w:rFonts w:hint="eastAsia" w:ascii="宋体" w:hAnsi="宋体" w:eastAsia="宋体" w:cs="宋体"/>
          <w:bCs/>
          <w:sz w:val="24"/>
          <w:highlight w:val="none"/>
        </w:rPr>
        <w:t>扫描件加盖</w:t>
      </w:r>
      <w:r>
        <w:rPr>
          <w:rFonts w:hint="eastAsia" w:ascii="宋体" w:hAnsi="宋体" w:cs="宋体"/>
          <w:bCs/>
          <w:sz w:val="24"/>
          <w:highlight w:val="none"/>
          <w:lang w:eastAsia="zh-CN"/>
        </w:rPr>
        <w:t>供应商</w:t>
      </w:r>
      <w:r>
        <w:rPr>
          <w:rFonts w:hint="eastAsia" w:ascii="宋体" w:hAnsi="宋体" w:eastAsia="宋体" w:cs="宋体"/>
          <w:bCs/>
          <w:sz w:val="24"/>
          <w:highlight w:val="none"/>
        </w:rPr>
        <w:t>公章；</w:t>
      </w:r>
    </w:p>
    <w:p w14:paraId="51DD79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★1-9 “与采购人不存在利害关系及其他违规行为”的证明材料（格式见第五章）</w:t>
      </w:r>
    </w:p>
    <w:p w14:paraId="381A51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本项目将根据</w:t>
      </w:r>
      <w:r>
        <w:rPr>
          <w:rFonts w:hint="eastAsia" w:ascii="宋体" w:hAnsi="宋体" w:cs="宋体"/>
          <w:bCs/>
          <w:sz w:val="24"/>
          <w:highlight w:val="none"/>
          <w:lang w:eastAsia="zh-CN"/>
        </w:rPr>
        <w:t>供应商</w:t>
      </w:r>
      <w:r>
        <w:rPr>
          <w:rFonts w:hint="eastAsia" w:ascii="宋体" w:hAnsi="宋体" w:eastAsia="宋体" w:cs="宋体"/>
          <w:bCs/>
          <w:sz w:val="24"/>
          <w:highlight w:val="none"/>
        </w:rPr>
        <w:t>提供的上述文件进行资格审查，具体资格审查内容及标准见第六章。</w:t>
      </w:r>
    </w:p>
    <w:p w14:paraId="7BB8F4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第二部分：《商务技术文件》（谈判小组根据</w:t>
      </w:r>
      <w:r>
        <w:rPr>
          <w:rFonts w:hint="eastAsia" w:ascii="宋体" w:hAnsi="宋体" w:cs="宋体"/>
          <w:bCs/>
          <w:sz w:val="24"/>
          <w:highlight w:val="none"/>
          <w:lang w:eastAsia="zh-CN"/>
        </w:rPr>
        <w:t>供应商</w:t>
      </w:r>
      <w:r>
        <w:rPr>
          <w:rFonts w:hint="eastAsia" w:ascii="宋体" w:hAnsi="宋体" w:eastAsia="宋体" w:cs="宋体"/>
          <w:bCs/>
          <w:sz w:val="24"/>
          <w:highlight w:val="none"/>
        </w:rPr>
        <w:t>提供的下述文件进行符合性审查，具体符合审查内容及标准见第六章。）</w:t>
      </w:r>
    </w:p>
    <w:p w14:paraId="3D9026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1．对采购需求的响应内容</w:t>
      </w:r>
    </w:p>
    <w:p w14:paraId="6489D9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对商务要求的响应内容</w:t>
      </w:r>
    </w:p>
    <w:p w14:paraId="1A6E5E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对实质性要求的响应内容</w:t>
      </w:r>
    </w:p>
    <w:p w14:paraId="7BD434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对服务要求的响应内容</w:t>
      </w:r>
    </w:p>
    <w:p w14:paraId="51F52F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rPr>
      </w:pPr>
      <w:r>
        <w:rPr>
          <w:rFonts w:hint="eastAsia" w:ascii="宋体" w:hAnsi="宋体" w:eastAsia="宋体" w:cs="宋体"/>
          <w:bCs/>
          <w:sz w:val="24"/>
        </w:rPr>
        <w:t>2．谈判文件要求或</w:t>
      </w:r>
      <w:r>
        <w:rPr>
          <w:rFonts w:hint="eastAsia" w:ascii="宋体" w:hAnsi="宋体" w:cs="宋体"/>
          <w:bCs/>
          <w:sz w:val="24"/>
          <w:lang w:eastAsia="zh-CN"/>
        </w:rPr>
        <w:t>供应商</w:t>
      </w:r>
      <w:r>
        <w:rPr>
          <w:rFonts w:hint="eastAsia" w:ascii="宋体" w:hAnsi="宋体" w:eastAsia="宋体" w:cs="宋体"/>
          <w:bCs/>
          <w:sz w:val="24"/>
        </w:rPr>
        <w:t>认为需要提供的其他商务技术材料/文件</w:t>
      </w:r>
    </w:p>
    <w:p w14:paraId="3149BF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sz w:val="24"/>
        </w:rPr>
      </w:pPr>
      <w:r>
        <w:rPr>
          <w:rFonts w:hint="eastAsia" w:ascii="宋体" w:hAnsi="宋体" w:eastAsia="宋体" w:cs="宋体"/>
          <w:bCs/>
          <w:sz w:val="24"/>
        </w:rPr>
        <w:t>3．报价一览表（格式见第五章）</w:t>
      </w:r>
    </w:p>
    <w:p w14:paraId="0E9D2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w w:val="90"/>
          <w:kern w:val="0"/>
          <w:sz w:val="24"/>
        </w:rPr>
      </w:pPr>
      <w:r>
        <w:rPr>
          <w:rFonts w:hint="eastAsia" w:ascii="宋体" w:hAnsi="宋体" w:eastAsia="宋体" w:cs="宋体"/>
          <w:bCs/>
          <w:sz w:val="24"/>
        </w:rPr>
        <w:t>说明：涉及相关要求的内容见本文件第三章相对应内容。</w:t>
      </w:r>
    </w:p>
    <w:p w14:paraId="5A606935">
      <w:pPr>
        <w:spacing w:line="360" w:lineRule="auto"/>
        <w:ind w:firstLine="422" w:firstLineChars="175"/>
        <w:outlineLvl w:val="9"/>
        <w:rPr>
          <w:rFonts w:hint="eastAsia" w:ascii="宋体" w:hAnsi="宋体" w:eastAsia="宋体" w:cs="宋体"/>
          <w:b/>
          <w:sz w:val="24"/>
        </w:rPr>
      </w:pPr>
      <w:r>
        <w:rPr>
          <w:rFonts w:hint="eastAsia" w:ascii="宋体" w:hAnsi="宋体" w:eastAsia="宋体" w:cs="宋体"/>
          <w:b/>
          <w:sz w:val="24"/>
        </w:rPr>
        <w:t>注：以上目录是编制响应文件的基本格式要求，各供应商可根据自身情况进一步细化。</w:t>
      </w:r>
    </w:p>
    <w:p w14:paraId="441CDF7C">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95" w:name="_Toc25941"/>
      <w:r>
        <w:rPr>
          <w:rFonts w:hint="eastAsia" w:ascii="宋体" w:hAnsi="宋体" w:eastAsia="宋体" w:cs="宋体"/>
          <w:b/>
          <w:bCs/>
          <w:sz w:val="24"/>
          <w:szCs w:val="32"/>
        </w:rPr>
        <w:t xml:space="preserve">4.3 </w:t>
      </w:r>
      <w:r>
        <w:rPr>
          <w:rFonts w:hint="eastAsia" w:ascii="宋体" w:hAnsi="宋体" w:cs="宋体"/>
          <w:b/>
          <w:bCs/>
          <w:sz w:val="24"/>
          <w:szCs w:val="32"/>
          <w:lang w:eastAsia="zh-CN"/>
        </w:rPr>
        <w:t>响应文件</w:t>
      </w:r>
      <w:r>
        <w:rPr>
          <w:rFonts w:hint="eastAsia" w:ascii="宋体" w:hAnsi="宋体" w:eastAsia="宋体" w:cs="宋体"/>
          <w:b/>
          <w:bCs/>
          <w:sz w:val="24"/>
          <w:szCs w:val="32"/>
        </w:rPr>
        <w:t>的编制</w:t>
      </w:r>
      <w:bookmarkEnd w:id="95"/>
    </w:p>
    <w:p w14:paraId="5CECFF7E">
      <w:pPr>
        <w:spacing w:line="360" w:lineRule="auto"/>
        <w:ind w:firstLine="422" w:firstLineChars="175"/>
        <w:jc w:val="left"/>
        <w:outlineLvl w:val="9"/>
        <w:rPr>
          <w:rFonts w:hint="eastAsia" w:ascii="宋体" w:hAnsi="宋体" w:eastAsia="宋体" w:cs="宋体"/>
          <w:b/>
          <w:sz w:val="24"/>
        </w:rPr>
      </w:pPr>
      <w:r>
        <w:rPr>
          <w:rFonts w:hint="eastAsia" w:ascii="宋体" w:hAnsi="宋体" w:eastAsia="宋体" w:cs="宋体"/>
          <w:b/>
          <w:kern w:val="0"/>
          <w:sz w:val="24"/>
        </w:rPr>
        <w:t>4.3.1</w:t>
      </w:r>
      <w:r>
        <w:rPr>
          <w:rFonts w:hint="eastAsia" w:ascii="宋体" w:hAnsi="宋体" w:eastAsia="宋体" w:cs="宋体"/>
          <w:b/>
          <w:sz w:val="24"/>
        </w:rPr>
        <w:t>本项目通过“山西省政府采购网”（</w:t>
      </w:r>
      <w:r>
        <w:rPr>
          <w:rFonts w:hint="eastAsia" w:ascii="宋体" w:hAnsi="宋体" w:eastAsia="宋体" w:cs="宋体"/>
          <w:bCs/>
          <w:color w:val="000000"/>
          <w:sz w:val="24"/>
        </w:rPr>
        <w:t>网址：http://www.ccgp-shanxi.gov.cn/home.html</w:t>
      </w:r>
      <w:r>
        <w:rPr>
          <w:rFonts w:hint="eastAsia" w:ascii="宋体" w:hAnsi="宋体" w:eastAsia="宋体" w:cs="宋体"/>
          <w:b/>
          <w:sz w:val="24"/>
        </w:rPr>
        <w:t>）实行电子交易（在线谈判响应）。供应商参加本项目电子交易应当安装“政采云电子交易客户端”，并按照本竞争性谈判文件和“山西省政府采购网”的要求编制并加密</w:t>
      </w:r>
      <w:r>
        <w:rPr>
          <w:rFonts w:hint="eastAsia" w:ascii="宋体" w:hAnsi="宋体" w:cs="宋体"/>
          <w:b/>
          <w:sz w:val="24"/>
          <w:lang w:eastAsia="zh-CN"/>
        </w:rPr>
        <w:t>响应文件</w:t>
      </w:r>
      <w:r>
        <w:rPr>
          <w:rFonts w:hint="eastAsia" w:ascii="宋体" w:hAnsi="宋体" w:eastAsia="宋体" w:cs="宋体"/>
          <w:b/>
          <w:sz w:val="24"/>
        </w:rPr>
        <w:t>。</w:t>
      </w:r>
      <w:r>
        <w:rPr>
          <w:rFonts w:hint="eastAsia" w:ascii="宋体" w:hAnsi="宋体" w:eastAsia="宋体" w:cs="宋体"/>
          <w:b/>
          <w:sz w:val="24"/>
          <w:u w:val="single"/>
        </w:rPr>
        <w:t>供应商未按规定加密的</w:t>
      </w:r>
      <w:r>
        <w:rPr>
          <w:rFonts w:hint="eastAsia" w:ascii="宋体" w:hAnsi="宋体" w:cs="宋体"/>
          <w:b/>
          <w:sz w:val="24"/>
          <w:u w:val="single"/>
          <w:lang w:eastAsia="zh-CN"/>
        </w:rPr>
        <w:t>响应文件</w:t>
      </w:r>
      <w:r>
        <w:rPr>
          <w:rFonts w:hint="eastAsia" w:ascii="宋体" w:hAnsi="宋体" w:eastAsia="宋体" w:cs="宋体"/>
          <w:b/>
          <w:sz w:val="24"/>
          <w:u w:val="single"/>
        </w:rPr>
        <w:t>，“山西省政府采购网”将予以拒收</w:t>
      </w:r>
      <w:r>
        <w:rPr>
          <w:rFonts w:hint="eastAsia" w:ascii="宋体" w:hAnsi="宋体" w:eastAsia="宋体" w:cs="宋体"/>
          <w:b/>
          <w:sz w:val="24"/>
        </w:rPr>
        <w:t>。</w:t>
      </w:r>
    </w:p>
    <w:p w14:paraId="04544B64">
      <w:pPr>
        <w:spacing w:line="360" w:lineRule="auto"/>
        <w:ind w:firstLine="422" w:firstLineChars="175"/>
        <w:outlineLvl w:val="9"/>
        <w:rPr>
          <w:rFonts w:hint="eastAsia" w:ascii="宋体" w:hAnsi="宋体" w:eastAsia="宋体" w:cs="宋体"/>
          <w:b/>
          <w:kern w:val="0"/>
          <w:sz w:val="24"/>
        </w:rPr>
      </w:pPr>
      <w:r>
        <w:rPr>
          <w:rFonts w:hint="eastAsia" w:ascii="宋体" w:hAnsi="宋体" w:eastAsia="宋体" w:cs="宋体"/>
          <w:b/>
          <w:kern w:val="0"/>
          <w:sz w:val="24"/>
        </w:rPr>
        <w:t>4.3.2供应商应当按照本章节第4.2.2款规定的内容在“政采云电子交易客户端”编制</w:t>
      </w:r>
      <w:r>
        <w:rPr>
          <w:rFonts w:hint="eastAsia" w:ascii="宋体" w:hAnsi="宋体" w:cs="宋体"/>
          <w:b/>
          <w:kern w:val="0"/>
          <w:sz w:val="24"/>
          <w:lang w:eastAsia="zh-CN"/>
        </w:rPr>
        <w:t>响应文件</w:t>
      </w:r>
      <w:r>
        <w:rPr>
          <w:rFonts w:hint="eastAsia" w:ascii="宋体" w:hAnsi="宋体" w:eastAsia="宋体" w:cs="宋体"/>
          <w:b/>
          <w:kern w:val="0"/>
          <w:sz w:val="24"/>
        </w:rPr>
        <w:t>。</w:t>
      </w:r>
    </w:p>
    <w:p w14:paraId="3A2F0239">
      <w:pPr>
        <w:spacing w:line="360" w:lineRule="auto"/>
        <w:ind w:firstLine="422" w:firstLineChars="175"/>
        <w:outlineLvl w:val="9"/>
        <w:rPr>
          <w:rFonts w:hint="eastAsia" w:ascii="宋体" w:hAnsi="宋体" w:eastAsia="宋体" w:cs="宋体"/>
          <w:b/>
          <w:sz w:val="24"/>
        </w:rPr>
      </w:pPr>
      <w:r>
        <w:rPr>
          <w:rFonts w:hint="eastAsia" w:ascii="宋体" w:hAnsi="宋体" w:eastAsia="宋体" w:cs="宋体"/>
          <w:b/>
          <w:kern w:val="0"/>
          <w:sz w:val="24"/>
        </w:rPr>
        <w:t>4.3.3</w:t>
      </w:r>
      <w:r>
        <w:rPr>
          <w:rFonts w:hint="eastAsia" w:ascii="宋体" w:hAnsi="宋体" w:eastAsia="宋体" w:cs="宋体"/>
          <w:b/>
          <w:sz w:val="24"/>
        </w:rPr>
        <w:t xml:space="preserve">本文件《第五章 </w:t>
      </w:r>
      <w:r>
        <w:rPr>
          <w:rFonts w:hint="eastAsia" w:ascii="宋体" w:hAnsi="宋体" w:cs="宋体"/>
          <w:b/>
          <w:sz w:val="24"/>
          <w:lang w:eastAsia="zh-CN"/>
        </w:rPr>
        <w:t>响应文件</w:t>
      </w:r>
      <w:r>
        <w:rPr>
          <w:rFonts w:hint="eastAsia" w:ascii="宋体" w:hAnsi="宋体" w:eastAsia="宋体" w:cs="宋体"/>
          <w:b/>
          <w:sz w:val="24"/>
        </w:rPr>
        <w:t>格式》中有提供格式的，供应商应按照格式进行编制（格式中要求提供相关证明材料的还需后附相关证明材料），并按格式要求在指定位置根据要求进行签章，否则视为未提供；本文件《第五章</w:t>
      </w:r>
      <w:r>
        <w:rPr>
          <w:rFonts w:hint="eastAsia" w:ascii="宋体" w:hAnsi="宋体" w:cs="宋体"/>
          <w:b/>
          <w:sz w:val="24"/>
          <w:lang w:eastAsia="zh-CN"/>
        </w:rPr>
        <w:t>响应文件</w:t>
      </w:r>
      <w:r>
        <w:rPr>
          <w:rFonts w:hint="eastAsia" w:ascii="宋体" w:hAnsi="宋体" w:eastAsia="宋体" w:cs="宋体"/>
          <w:b/>
          <w:sz w:val="24"/>
        </w:rPr>
        <w:t>格式》未提供格式的，请供应商自行拟定格式，并加盖单位公章，否则视为未提供。</w:t>
      </w:r>
    </w:p>
    <w:p w14:paraId="33885C1E">
      <w:pPr>
        <w:spacing w:line="360" w:lineRule="auto"/>
        <w:ind w:firstLine="422" w:firstLineChars="175"/>
        <w:outlineLvl w:val="9"/>
        <w:rPr>
          <w:rFonts w:hint="eastAsia" w:ascii="宋体" w:hAnsi="宋体" w:eastAsia="宋体" w:cs="宋体"/>
          <w:sz w:val="24"/>
        </w:rPr>
      </w:pPr>
      <w:r>
        <w:rPr>
          <w:rFonts w:hint="eastAsia" w:ascii="宋体" w:hAnsi="宋体" w:eastAsia="宋体" w:cs="宋体"/>
          <w:b/>
          <w:sz w:val="24"/>
        </w:rPr>
        <w:t>4.3.4</w:t>
      </w:r>
      <w:r>
        <w:rPr>
          <w:rFonts w:hint="eastAsia" w:ascii="宋体" w:hAnsi="宋体" w:eastAsia="宋体" w:cs="宋体"/>
          <w:b/>
          <w:kern w:val="0"/>
          <w:sz w:val="24"/>
        </w:rPr>
        <w:t>本章节第4.2.2款内容中约定</w:t>
      </w:r>
      <w:r>
        <w:rPr>
          <w:rFonts w:hint="eastAsia" w:ascii="宋体" w:hAnsi="宋体" w:eastAsia="宋体" w:cs="宋体"/>
          <w:b/>
          <w:sz w:val="24"/>
        </w:rPr>
        <w:t>可以提供复印件（或复制件）的相关证明材料必须加盖供应商公章，否则视为未提供</w:t>
      </w:r>
      <w:r>
        <w:rPr>
          <w:rFonts w:hint="eastAsia" w:ascii="宋体" w:hAnsi="宋体" w:eastAsia="宋体" w:cs="宋体"/>
          <w:sz w:val="24"/>
        </w:rPr>
        <w:t>（例如：各类资格资质证书、业绩材料、许可材料、荣誉证书、产品注册登记材料、产品检测材料、验收材料等）。</w:t>
      </w:r>
    </w:p>
    <w:p w14:paraId="3692E192">
      <w:pPr>
        <w:spacing w:line="360" w:lineRule="auto"/>
        <w:ind w:firstLine="422" w:firstLineChars="175"/>
        <w:outlineLvl w:val="9"/>
        <w:rPr>
          <w:rFonts w:hint="eastAsia" w:ascii="宋体" w:hAnsi="宋体" w:eastAsia="宋体" w:cs="宋体"/>
          <w:b/>
          <w:kern w:val="0"/>
          <w:sz w:val="24"/>
        </w:rPr>
      </w:pPr>
      <w:r>
        <w:rPr>
          <w:rFonts w:hint="eastAsia" w:ascii="宋体" w:hAnsi="宋体" w:eastAsia="宋体" w:cs="宋体"/>
          <w:b/>
          <w:sz w:val="24"/>
        </w:rPr>
        <w:t>4.3.5</w:t>
      </w:r>
      <w:r>
        <w:rPr>
          <w:rFonts w:hint="eastAsia" w:ascii="宋体" w:hAnsi="宋体" w:eastAsia="宋体" w:cs="宋体"/>
          <w:b/>
          <w:kern w:val="0"/>
          <w:sz w:val="24"/>
        </w:rPr>
        <w:t>本章节第4.2.2款内容中标注“★”的内容为必须提供的内容，未提供的</w:t>
      </w:r>
      <w:r>
        <w:rPr>
          <w:rFonts w:hint="eastAsia" w:ascii="宋体" w:hAnsi="宋体" w:cs="宋体"/>
          <w:b/>
          <w:kern w:val="0"/>
          <w:sz w:val="24"/>
          <w:lang w:eastAsia="zh-CN"/>
        </w:rPr>
        <w:t>响应文件</w:t>
      </w:r>
      <w:r>
        <w:rPr>
          <w:rFonts w:hint="eastAsia" w:ascii="宋体" w:hAnsi="宋体" w:eastAsia="宋体" w:cs="宋体"/>
          <w:b/>
          <w:kern w:val="0"/>
          <w:sz w:val="24"/>
        </w:rPr>
        <w:t>无效。</w:t>
      </w:r>
    </w:p>
    <w:p w14:paraId="7F327719">
      <w:pPr>
        <w:spacing w:line="360" w:lineRule="auto"/>
        <w:ind w:firstLine="420" w:firstLineChars="175"/>
        <w:outlineLvl w:val="9"/>
        <w:rPr>
          <w:rFonts w:hint="eastAsia" w:ascii="宋体" w:hAnsi="宋体" w:eastAsia="宋体" w:cs="宋体"/>
          <w:kern w:val="0"/>
          <w:sz w:val="24"/>
        </w:rPr>
      </w:pPr>
      <w:r>
        <w:rPr>
          <w:rFonts w:hint="eastAsia" w:ascii="宋体" w:hAnsi="宋体" w:eastAsia="宋体" w:cs="宋体"/>
          <w:kern w:val="0"/>
          <w:sz w:val="24"/>
        </w:rPr>
        <w:t>4.3.6《</w:t>
      </w:r>
      <w:r>
        <w:rPr>
          <w:rFonts w:hint="eastAsia" w:ascii="宋体" w:hAnsi="宋体" w:cs="宋体"/>
          <w:kern w:val="0"/>
          <w:sz w:val="24"/>
          <w:lang w:eastAsia="zh-CN"/>
        </w:rPr>
        <w:t>响应文件</w:t>
      </w:r>
      <w:r>
        <w:rPr>
          <w:rFonts w:hint="eastAsia" w:ascii="宋体" w:hAnsi="宋体" w:eastAsia="宋体" w:cs="宋体"/>
          <w:kern w:val="0"/>
          <w:sz w:val="24"/>
        </w:rPr>
        <w:t>》内容不完整、编排混乱导致《</w:t>
      </w:r>
      <w:r>
        <w:rPr>
          <w:rFonts w:hint="eastAsia" w:ascii="宋体" w:hAnsi="宋体" w:cs="宋体"/>
          <w:kern w:val="0"/>
          <w:sz w:val="24"/>
          <w:lang w:eastAsia="zh-CN"/>
        </w:rPr>
        <w:t>响应文件</w:t>
      </w:r>
      <w:r>
        <w:rPr>
          <w:rFonts w:hint="eastAsia" w:ascii="宋体" w:hAnsi="宋体" w:eastAsia="宋体" w:cs="宋体"/>
          <w:kern w:val="0"/>
          <w:sz w:val="24"/>
        </w:rPr>
        <w:t>》被误读、漏读或者查找不到相关内容的，是</w:t>
      </w:r>
      <w:r>
        <w:rPr>
          <w:rFonts w:hint="eastAsia" w:ascii="宋体" w:hAnsi="宋体" w:cs="宋体"/>
          <w:kern w:val="0"/>
          <w:sz w:val="24"/>
          <w:lang w:eastAsia="zh-CN"/>
        </w:rPr>
        <w:t>供应商</w:t>
      </w:r>
      <w:r>
        <w:rPr>
          <w:rFonts w:hint="eastAsia" w:ascii="宋体" w:hAnsi="宋体" w:eastAsia="宋体" w:cs="宋体"/>
          <w:kern w:val="0"/>
          <w:sz w:val="24"/>
        </w:rPr>
        <w:t>的责任。</w:t>
      </w:r>
    </w:p>
    <w:p w14:paraId="2F85673C">
      <w:pPr>
        <w:spacing w:line="360" w:lineRule="auto"/>
        <w:ind w:firstLine="420" w:firstLineChars="175"/>
        <w:outlineLvl w:val="9"/>
        <w:rPr>
          <w:rFonts w:hint="eastAsia" w:ascii="宋体" w:hAnsi="宋体" w:eastAsia="宋体" w:cs="宋体"/>
          <w:kern w:val="0"/>
          <w:sz w:val="24"/>
        </w:rPr>
      </w:pPr>
      <w:r>
        <w:rPr>
          <w:rFonts w:hint="eastAsia" w:ascii="宋体" w:hAnsi="宋体" w:eastAsia="宋体" w:cs="宋体"/>
          <w:kern w:val="0"/>
          <w:sz w:val="24"/>
        </w:rPr>
        <w:t>4.3.7《</w:t>
      </w:r>
      <w:r>
        <w:rPr>
          <w:rFonts w:hint="eastAsia" w:ascii="宋体" w:hAnsi="宋体" w:cs="宋体"/>
          <w:kern w:val="0"/>
          <w:sz w:val="24"/>
          <w:lang w:eastAsia="zh-CN"/>
        </w:rPr>
        <w:t>响应文件</w:t>
      </w:r>
      <w:r>
        <w:rPr>
          <w:rFonts w:hint="eastAsia" w:ascii="宋体" w:hAnsi="宋体" w:eastAsia="宋体" w:cs="宋体"/>
          <w:kern w:val="0"/>
          <w:sz w:val="24"/>
        </w:rPr>
        <w:t>》因字迹潦草或表达不清所引起的后果由</w:t>
      </w:r>
      <w:r>
        <w:rPr>
          <w:rFonts w:hint="eastAsia" w:ascii="宋体" w:hAnsi="宋体" w:cs="宋体"/>
          <w:kern w:val="0"/>
          <w:sz w:val="24"/>
          <w:lang w:eastAsia="zh-CN"/>
        </w:rPr>
        <w:t>供应商</w:t>
      </w:r>
      <w:r>
        <w:rPr>
          <w:rFonts w:hint="eastAsia" w:ascii="宋体" w:hAnsi="宋体" w:eastAsia="宋体" w:cs="宋体"/>
          <w:kern w:val="0"/>
          <w:sz w:val="24"/>
        </w:rPr>
        <w:t>负责。</w:t>
      </w:r>
    </w:p>
    <w:p w14:paraId="6FEB75FB">
      <w:pPr>
        <w:spacing w:line="360" w:lineRule="auto"/>
        <w:ind w:firstLine="420" w:firstLineChars="175"/>
        <w:outlineLvl w:val="9"/>
        <w:rPr>
          <w:rFonts w:hint="eastAsia" w:ascii="宋体" w:hAnsi="宋体" w:eastAsia="宋体" w:cs="宋体"/>
          <w:kern w:val="0"/>
          <w:sz w:val="24"/>
        </w:rPr>
      </w:pPr>
      <w:r>
        <w:rPr>
          <w:rFonts w:hint="eastAsia" w:ascii="宋体" w:hAnsi="宋体" w:eastAsia="宋体" w:cs="宋体"/>
          <w:kern w:val="0"/>
          <w:sz w:val="24"/>
        </w:rPr>
        <w:t>4.3.8</w:t>
      </w:r>
      <w:r>
        <w:rPr>
          <w:rFonts w:hint="eastAsia" w:ascii="宋体" w:hAnsi="宋体" w:cs="宋体"/>
          <w:kern w:val="0"/>
          <w:sz w:val="24"/>
          <w:lang w:eastAsia="zh-CN"/>
        </w:rPr>
        <w:t>供应商</w:t>
      </w:r>
      <w:r>
        <w:rPr>
          <w:rFonts w:hint="eastAsia" w:ascii="宋体" w:hAnsi="宋体" w:eastAsia="宋体" w:cs="宋体"/>
          <w:kern w:val="0"/>
          <w:sz w:val="24"/>
        </w:rPr>
        <w:t>没有按照本章节第4.2.2款“</w:t>
      </w:r>
      <w:r>
        <w:rPr>
          <w:rFonts w:hint="eastAsia" w:ascii="宋体" w:hAnsi="宋体" w:cs="宋体"/>
          <w:kern w:val="0"/>
          <w:sz w:val="24"/>
          <w:lang w:eastAsia="zh-CN"/>
        </w:rPr>
        <w:t>响应文件</w:t>
      </w:r>
      <w:r>
        <w:rPr>
          <w:rFonts w:hint="eastAsia" w:ascii="宋体" w:hAnsi="宋体" w:eastAsia="宋体" w:cs="宋体"/>
          <w:kern w:val="0"/>
          <w:sz w:val="24"/>
        </w:rPr>
        <w:t>内容组成”要求提供全部资料，或者没有仔细阅读竞争性谈判文件，或者没有对竞争性谈判文件在各方面的要求作出实质性响应是</w:t>
      </w:r>
      <w:r>
        <w:rPr>
          <w:rFonts w:hint="eastAsia" w:ascii="宋体" w:hAnsi="宋体" w:cs="宋体"/>
          <w:kern w:val="0"/>
          <w:sz w:val="24"/>
          <w:lang w:eastAsia="zh-CN"/>
        </w:rPr>
        <w:t>供应商</w:t>
      </w:r>
      <w:r>
        <w:rPr>
          <w:rFonts w:hint="eastAsia" w:ascii="宋体" w:hAnsi="宋体" w:eastAsia="宋体" w:cs="宋体"/>
          <w:kern w:val="0"/>
          <w:sz w:val="24"/>
        </w:rPr>
        <w:t>的风险，由此造成的一切后果由</w:t>
      </w:r>
      <w:r>
        <w:rPr>
          <w:rFonts w:hint="eastAsia" w:ascii="宋体" w:hAnsi="宋体" w:cs="宋体"/>
          <w:kern w:val="0"/>
          <w:sz w:val="24"/>
          <w:lang w:eastAsia="zh-CN"/>
        </w:rPr>
        <w:t>供应商</w:t>
      </w:r>
      <w:r>
        <w:rPr>
          <w:rFonts w:hint="eastAsia" w:ascii="宋体" w:hAnsi="宋体" w:eastAsia="宋体" w:cs="宋体"/>
          <w:kern w:val="0"/>
          <w:sz w:val="24"/>
        </w:rPr>
        <w:t>自行承担。</w:t>
      </w:r>
    </w:p>
    <w:p w14:paraId="4BF89C2D">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96" w:name="_Toc31569"/>
      <w:r>
        <w:rPr>
          <w:rFonts w:hint="eastAsia" w:ascii="宋体" w:hAnsi="宋体" w:eastAsia="宋体" w:cs="宋体"/>
          <w:b/>
          <w:bCs/>
          <w:sz w:val="24"/>
          <w:szCs w:val="32"/>
        </w:rPr>
        <w:t xml:space="preserve">4.4 </w:t>
      </w:r>
      <w:r>
        <w:rPr>
          <w:rFonts w:hint="eastAsia" w:ascii="宋体" w:hAnsi="宋体" w:cs="宋体"/>
          <w:b/>
          <w:bCs/>
          <w:sz w:val="24"/>
          <w:szCs w:val="32"/>
          <w:lang w:eastAsia="zh-CN"/>
        </w:rPr>
        <w:t>响应文件</w:t>
      </w:r>
      <w:r>
        <w:rPr>
          <w:rFonts w:hint="eastAsia" w:ascii="宋体" w:hAnsi="宋体" w:eastAsia="宋体" w:cs="宋体"/>
          <w:b/>
          <w:bCs/>
          <w:sz w:val="24"/>
          <w:szCs w:val="32"/>
        </w:rPr>
        <w:t>的签章</w:t>
      </w:r>
      <w:bookmarkEnd w:id="96"/>
    </w:p>
    <w:p w14:paraId="1112BB7E">
      <w:pPr>
        <w:spacing w:line="360" w:lineRule="auto"/>
        <w:ind w:firstLine="424" w:firstLineChars="176"/>
        <w:outlineLvl w:val="9"/>
        <w:rPr>
          <w:rFonts w:hint="eastAsia" w:ascii="宋体" w:hAnsi="宋体" w:eastAsia="宋体" w:cs="宋体"/>
          <w:b/>
          <w:kern w:val="0"/>
          <w:sz w:val="24"/>
        </w:rPr>
      </w:pPr>
      <w:r>
        <w:rPr>
          <w:rFonts w:hint="eastAsia" w:ascii="宋体" w:hAnsi="宋体" w:eastAsia="宋体" w:cs="宋体"/>
          <w:b/>
          <w:kern w:val="0"/>
          <w:sz w:val="24"/>
        </w:rPr>
        <w:t>4.4.1</w:t>
      </w:r>
      <w:r>
        <w:rPr>
          <w:rFonts w:hint="eastAsia" w:ascii="宋体" w:hAnsi="宋体" w:cs="宋体"/>
          <w:b/>
          <w:kern w:val="0"/>
          <w:sz w:val="24"/>
          <w:lang w:eastAsia="zh-CN"/>
        </w:rPr>
        <w:t>响应文件</w:t>
      </w:r>
      <w:r>
        <w:rPr>
          <w:rFonts w:hint="eastAsia" w:ascii="宋体" w:hAnsi="宋体" w:eastAsia="宋体" w:cs="宋体"/>
          <w:b/>
          <w:kern w:val="0"/>
          <w:sz w:val="24"/>
        </w:rPr>
        <w:t>的签章形式：</w:t>
      </w:r>
      <w:r>
        <w:rPr>
          <w:rFonts w:hint="eastAsia" w:ascii="宋体" w:hAnsi="宋体" w:eastAsia="宋体" w:cs="宋体"/>
          <w:b/>
          <w:kern w:val="0"/>
          <w:sz w:val="24"/>
          <w:u w:val="single"/>
        </w:rPr>
        <w:t>见《谈判须知前附表》</w:t>
      </w:r>
      <w:r>
        <w:rPr>
          <w:rFonts w:hint="eastAsia" w:ascii="宋体" w:hAnsi="宋体" w:eastAsia="宋体" w:cs="宋体"/>
          <w:b/>
          <w:sz w:val="24"/>
        </w:rPr>
        <w:t>；</w:t>
      </w:r>
    </w:p>
    <w:p w14:paraId="2FB92FE5">
      <w:pP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4.4.2《</w:t>
      </w:r>
      <w:r>
        <w:rPr>
          <w:rFonts w:hint="eastAsia" w:ascii="宋体" w:hAnsi="宋体" w:cs="宋体"/>
          <w:b/>
          <w:kern w:val="0"/>
          <w:sz w:val="24"/>
          <w:lang w:eastAsia="zh-CN"/>
        </w:rPr>
        <w:t>响应文件</w:t>
      </w:r>
      <w:r>
        <w:rPr>
          <w:rFonts w:hint="eastAsia" w:ascii="宋体" w:hAnsi="宋体" w:eastAsia="宋体" w:cs="宋体"/>
          <w:b/>
          <w:kern w:val="0"/>
          <w:sz w:val="24"/>
        </w:rPr>
        <w:t>》内容应按</w:t>
      </w:r>
      <w:r>
        <w:rPr>
          <w:rFonts w:hint="eastAsia" w:ascii="宋体" w:hAnsi="宋体" w:eastAsia="宋体" w:cs="宋体"/>
          <w:b/>
          <w:sz w:val="24"/>
        </w:rPr>
        <w:t>《第二章 谈判须知及前附表》规定和</w:t>
      </w:r>
      <w:r>
        <w:rPr>
          <w:rFonts w:hint="eastAsia" w:ascii="宋体" w:hAnsi="宋体" w:eastAsia="宋体" w:cs="宋体"/>
          <w:b/>
          <w:kern w:val="0"/>
          <w:sz w:val="24"/>
        </w:rPr>
        <w:t xml:space="preserve">《第五章 </w:t>
      </w:r>
      <w:r>
        <w:rPr>
          <w:rFonts w:hint="eastAsia" w:ascii="宋体" w:hAnsi="宋体" w:cs="宋体"/>
          <w:b/>
          <w:kern w:val="0"/>
          <w:sz w:val="24"/>
          <w:lang w:eastAsia="zh-CN"/>
        </w:rPr>
        <w:t>响应文件</w:t>
      </w:r>
      <w:r>
        <w:rPr>
          <w:rFonts w:hint="eastAsia" w:ascii="宋体" w:hAnsi="宋体" w:eastAsia="宋体" w:cs="宋体"/>
          <w:b/>
          <w:kern w:val="0"/>
          <w:sz w:val="24"/>
        </w:rPr>
        <w:t>格式》</w:t>
      </w:r>
      <w:r>
        <w:rPr>
          <w:rFonts w:hint="eastAsia" w:ascii="宋体" w:hAnsi="宋体" w:eastAsia="宋体" w:cs="宋体"/>
          <w:b/>
          <w:sz w:val="24"/>
        </w:rPr>
        <w:t>标注的要求进行盖章、签署</w:t>
      </w:r>
      <w:r>
        <w:rPr>
          <w:rFonts w:hint="eastAsia" w:ascii="宋体" w:hAnsi="宋体" w:eastAsia="宋体" w:cs="宋体"/>
          <w:b/>
          <w:kern w:val="0"/>
          <w:sz w:val="24"/>
        </w:rPr>
        <w:t>，应签章而未签章的材料视为未提供。请各供应商详细查阅本章节第4.3款“</w:t>
      </w:r>
      <w:r>
        <w:rPr>
          <w:rFonts w:hint="eastAsia" w:ascii="宋体" w:hAnsi="宋体" w:cs="宋体"/>
          <w:b/>
          <w:kern w:val="0"/>
          <w:sz w:val="24"/>
          <w:lang w:eastAsia="zh-CN"/>
        </w:rPr>
        <w:t>响应文件</w:t>
      </w:r>
      <w:r>
        <w:rPr>
          <w:rFonts w:hint="eastAsia" w:ascii="宋体" w:hAnsi="宋体" w:eastAsia="宋体" w:cs="宋体"/>
          <w:b/>
          <w:kern w:val="0"/>
          <w:sz w:val="24"/>
        </w:rPr>
        <w:t>的编制”规定（</w:t>
      </w:r>
      <w:r>
        <w:rPr>
          <w:rFonts w:hint="eastAsia" w:ascii="宋体" w:hAnsi="宋体" w:cs="宋体"/>
          <w:b/>
          <w:kern w:val="0"/>
          <w:sz w:val="24"/>
          <w:lang w:eastAsia="zh-CN"/>
        </w:rPr>
        <w:t>供应商</w:t>
      </w:r>
      <w:r>
        <w:rPr>
          <w:rFonts w:hint="eastAsia" w:ascii="宋体" w:hAnsi="宋体" w:eastAsia="宋体" w:cs="宋体"/>
          <w:b/>
          <w:kern w:val="0"/>
          <w:sz w:val="24"/>
        </w:rPr>
        <w:t>为自然人的，须由自然人本人签字（或盖章），同时提供自然人本人有效身份证明材料，否则视为未提供）。</w:t>
      </w:r>
    </w:p>
    <w:p w14:paraId="257ACB93">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97" w:name="_Toc11284"/>
      <w:r>
        <w:rPr>
          <w:rFonts w:hint="eastAsia" w:ascii="宋体" w:hAnsi="宋体" w:eastAsia="宋体" w:cs="宋体"/>
          <w:b/>
          <w:bCs/>
          <w:sz w:val="24"/>
          <w:szCs w:val="32"/>
        </w:rPr>
        <w:t>4.5 谈判报价</w:t>
      </w:r>
      <w:bookmarkEnd w:id="97"/>
    </w:p>
    <w:p w14:paraId="3F096C28">
      <w:pPr>
        <w:spacing w:line="360" w:lineRule="auto"/>
        <w:ind w:firstLine="424" w:firstLineChars="176"/>
        <w:outlineLvl w:val="9"/>
        <w:rPr>
          <w:rFonts w:hint="eastAsia" w:ascii="宋体" w:hAnsi="宋体" w:eastAsia="宋体" w:cs="宋体"/>
          <w:b/>
          <w:kern w:val="0"/>
          <w:sz w:val="24"/>
        </w:rPr>
      </w:pPr>
      <w:r>
        <w:rPr>
          <w:rFonts w:hint="eastAsia" w:ascii="宋体" w:hAnsi="宋体" w:eastAsia="宋体" w:cs="宋体"/>
          <w:b/>
          <w:kern w:val="0"/>
          <w:sz w:val="24"/>
        </w:rPr>
        <w:t xml:space="preserve">4.5.1谈判报价应按《第五章 </w:t>
      </w:r>
      <w:r>
        <w:rPr>
          <w:rFonts w:hint="eastAsia" w:ascii="宋体" w:hAnsi="宋体" w:cs="宋体"/>
          <w:b/>
          <w:kern w:val="0"/>
          <w:sz w:val="24"/>
          <w:lang w:eastAsia="zh-CN"/>
        </w:rPr>
        <w:t>响应文件</w:t>
      </w:r>
      <w:r>
        <w:rPr>
          <w:rFonts w:hint="eastAsia" w:ascii="宋体" w:hAnsi="宋体" w:eastAsia="宋体" w:cs="宋体"/>
          <w:b/>
          <w:kern w:val="0"/>
          <w:sz w:val="24"/>
        </w:rPr>
        <w:t>格式》中提供的相关报价格式填写；</w:t>
      </w:r>
    </w:p>
    <w:p w14:paraId="4070964D">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b/>
          <w:kern w:val="0"/>
          <w:sz w:val="24"/>
        </w:rPr>
      </w:pPr>
      <w:r>
        <w:rPr>
          <w:rFonts w:hint="eastAsia" w:ascii="宋体" w:hAnsi="宋体" w:eastAsia="宋体" w:cs="宋体"/>
          <w:b/>
          <w:sz w:val="24"/>
        </w:rPr>
        <w:t>4.5.2本项目最高限价：</w:t>
      </w:r>
      <w:r>
        <w:rPr>
          <w:rFonts w:hint="eastAsia" w:ascii="宋体" w:hAnsi="宋体" w:eastAsia="宋体" w:cs="宋体"/>
          <w:b/>
          <w:kern w:val="0"/>
          <w:sz w:val="24"/>
          <w:u w:val="single"/>
        </w:rPr>
        <w:t>见《谈判须知前附表》</w:t>
      </w:r>
      <w:r>
        <w:rPr>
          <w:rFonts w:hint="eastAsia" w:ascii="宋体" w:hAnsi="宋体" w:eastAsia="宋体" w:cs="宋体"/>
          <w:b/>
          <w:kern w:val="0"/>
          <w:sz w:val="24"/>
        </w:rPr>
        <w:t>；</w:t>
      </w:r>
    </w:p>
    <w:p w14:paraId="5096221E">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kern w:val="0"/>
          <w:sz w:val="24"/>
        </w:rPr>
      </w:pPr>
      <w:r>
        <w:rPr>
          <w:rFonts w:hint="eastAsia" w:ascii="宋体" w:hAnsi="宋体" w:eastAsia="宋体" w:cs="宋体"/>
          <w:b/>
          <w:kern w:val="0"/>
          <w:sz w:val="24"/>
          <w:u w:val="single"/>
        </w:rPr>
        <w:t>4.5.3</w:t>
      </w:r>
      <w:r>
        <w:rPr>
          <w:rFonts w:hint="eastAsia" w:ascii="宋体" w:hAnsi="宋体" w:eastAsia="宋体" w:cs="宋体"/>
          <w:kern w:val="0"/>
          <w:sz w:val="24"/>
        </w:rPr>
        <w:t>所有报价均以人民币元为计算单位。只要投报了一个确定数额的总价，无论分项价格是否全部填报了相应的金额或免费字样，报价均被视为已经包含提供本项目所要求的全部服务所发生的一切成本、税费和利润，由于分项报价填报不完整、不清楚或存在其它任何失误，所导致的任何不利后果均应当由</w:t>
      </w:r>
      <w:r>
        <w:rPr>
          <w:rFonts w:hint="eastAsia" w:ascii="宋体" w:hAnsi="宋体" w:cs="宋体"/>
          <w:kern w:val="0"/>
          <w:sz w:val="24"/>
          <w:lang w:eastAsia="zh-CN"/>
        </w:rPr>
        <w:t>供应商</w:t>
      </w:r>
      <w:r>
        <w:rPr>
          <w:rFonts w:hint="eastAsia" w:ascii="宋体" w:hAnsi="宋体" w:eastAsia="宋体" w:cs="宋体"/>
          <w:kern w:val="0"/>
          <w:sz w:val="24"/>
        </w:rPr>
        <w:t>自行承担。</w:t>
      </w:r>
    </w:p>
    <w:p w14:paraId="656EF9AB">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 xml:space="preserve">4.5.4 </w:t>
      </w:r>
      <w:r>
        <w:rPr>
          <w:rFonts w:hint="eastAsia" w:ascii="宋体" w:hAnsi="宋体" w:cs="宋体"/>
          <w:kern w:val="0"/>
          <w:sz w:val="24"/>
          <w:lang w:eastAsia="zh-CN"/>
        </w:rPr>
        <w:t>供应商</w:t>
      </w:r>
      <w:r>
        <w:rPr>
          <w:rFonts w:hint="eastAsia" w:ascii="宋体" w:hAnsi="宋体" w:eastAsia="宋体" w:cs="宋体"/>
          <w:kern w:val="0"/>
          <w:sz w:val="24"/>
        </w:rPr>
        <w:t>投报多包的，应对每包分别报价并分别填报报价一览表。</w:t>
      </w:r>
      <w:r>
        <w:rPr>
          <w:rFonts w:hint="eastAsia" w:ascii="宋体" w:hAnsi="宋体" w:cs="宋体"/>
          <w:kern w:val="0"/>
          <w:sz w:val="24"/>
          <w:lang w:eastAsia="zh-CN"/>
        </w:rPr>
        <w:t>供应商</w:t>
      </w:r>
      <w:r>
        <w:rPr>
          <w:rFonts w:hint="eastAsia" w:ascii="宋体" w:hAnsi="宋体" w:eastAsia="宋体" w:cs="宋体"/>
          <w:kern w:val="0"/>
          <w:sz w:val="24"/>
        </w:rPr>
        <w:t>报出的总价为货物/服务全部完成交付的最终价格。</w:t>
      </w:r>
    </w:p>
    <w:p w14:paraId="6374AE13">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4.5.5</w:t>
      </w:r>
      <w:r>
        <w:rPr>
          <w:rFonts w:hint="eastAsia" w:ascii="宋体" w:hAnsi="宋体" w:cs="宋体"/>
          <w:kern w:val="0"/>
          <w:sz w:val="24"/>
          <w:lang w:eastAsia="zh-CN"/>
        </w:rPr>
        <w:t>供应商</w:t>
      </w:r>
      <w:r>
        <w:rPr>
          <w:rFonts w:hint="eastAsia" w:ascii="宋体" w:hAnsi="宋体" w:eastAsia="宋体" w:cs="宋体"/>
          <w:kern w:val="0"/>
          <w:sz w:val="24"/>
        </w:rPr>
        <w:t>必须整包进行投报，不得拆包分项投报。</w:t>
      </w:r>
    </w:p>
    <w:p w14:paraId="023E4F7D">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4.5.6 本次谈判不接受可选择或可调整的报价。</w:t>
      </w:r>
    </w:p>
    <w:p w14:paraId="25A6D4E7">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4.5.7</w:t>
      </w:r>
      <w:r>
        <w:rPr>
          <w:rFonts w:hint="eastAsia" w:ascii="宋体" w:hAnsi="宋体" w:cs="宋体"/>
          <w:kern w:val="0"/>
          <w:sz w:val="24"/>
          <w:lang w:eastAsia="zh-CN"/>
        </w:rPr>
        <w:t>供应商</w:t>
      </w:r>
      <w:r>
        <w:rPr>
          <w:rFonts w:hint="eastAsia" w:ascii="宋体" w:hAnsi="宋体" w:eastAsia="宋体" w:cs="宋体"/>
          <w:kern w:val="0"/>
          <w:sz w:val="24"/>
        </w:rPr>
        <w:t>应提供全部服务所发生的一切成本、税费和利润，包括人工（含工资、社会统筹保险金、加班工资、工作餐、相关福利、关于人员聘用的费用等）、设备、国家规定检测、材料（含辅材）、管理、税费及利润等。</w:t>
      </w:r>
    </w:p>
    <w:p w14:paraId="34183CAF">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4.5.8任何超出谈判文件要求而额外赠送的货物、服务等其他形式的优惠，在评审时将不作为价格折算的必备条件。</w:t>
      </w:r>
    </w:p>
    <w:p w14:paraId="05DA27A7">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4.5.9项目实施过程中需要主要辅材的项目，</w:t>
      </w:r>
      <w:r>
        <w:rPr>
          <w:rFonts w:hint="eastAsia" w:ascii="宋体" w:hAnsi="宋体" w:cs="宋体"/>
          <w:kern w:val="0"/>
          <w:sz w:val="24"/>
          <w:lang w:eastAsia="zh-CN"/>
        </w:rPr>
        <w:t>供应商</w:t>
      </w:r>
      <w:r>
        <w:rPr>
          <w:rFonts w:hint="eastAsia" w:ascii="宋体" w:hAnsi="宋体" w:eastAsia="宋体" w:cs="宋体"/>
          <w:kern w:val="0"/>
          <w:sz w:val="24"/>
        </w:rPr>
        <w:t>自行设计表格，填写主要辅材清单，注明品牌、型号、产地、单价、数量等内容。</w:t>
      </w:r>
    </w:p>
    <w:p w14:paraId="7CD7C111">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b/>
          <w:kern w:val="0"/>
          <w:sz w:val="24"/>
        </w:rPr>
      </w:pPr>
      <w:r>
        <w:rPr>
          <w:rFonts w:hint="eastAsia" w:ascii="宋体" w:hAnsi="宋体" w:eastAsia="宋体" w:cs="宋体"/>
          <w:b/>
          <w:kern w:val="0"/>
          <w:sz w:val="24"/>
        </w:rPr>
        <w:t>4.5.10最低报价不是成交的保证，采购人及代理机构不作任何落标解释。</w:t>
      </w:r>
    </w:p>
    <w:p w14:paraId="173A56CC">
      <w:pPr>
        <w:pStyle w:val="619"/>
        <w:pBdr>
          <w:top w:val="none" w:color="auto" w:sz="0" w:space="0"/>
          <w:left w:val="none" w:color="auto" w:sz="0" w:space="0"/>
          <w:bottom w:val="none" w:color="auto" w:sz="0" w:space="0"/>
          <w:right w:val="none" w:color="auto" w:sz="0" w:space="0"/>
          <w:between w:val="none" w:color="auto" w:sz="0" w:space="0"/>
        </w:pBdr>
        <w:spacing w:line="360" w:lineRule="auto"/>
        <w:ind w:firstLine="480"/>
        <w:outlineLvl w:val="9"/>
        <w:rPr>
          <w:rFonts w:hint="eastAsia" w:ascii="宋体" w:hAnsi="宋体" w:eastAsia="宋体" w:cs="宋体"/>
          <w:b/>
          <w:kern w:val="0"/>
          <w:sz w:val="24"/>
          <w:u w:val="single"/>
        </w:rPr>
      </w:pPr>
      <w:r>
        <w:rPr>
          <w:rFonts w:hint="eastAsia" w:ascii="宋体" w:hAnsi="宋体" w:eastAsia="宋体" w:cs="宋体"/>
          <w:kern w:val="0"/>
          <w:sz w:val="24"/>
          <w:szCs w:val="22"/>
        </w:rPr>
        <w:t>4.5.11</w:t>
      </w:r>
      <w:r>
        <w:rPr>
          <w:rFonts w:hint="eastAsia" w:ascii="宋体" w:hAnsi="宋体" w:eastAsia="宋体" w:cs="宋体"/>
          <w:sz w:val="24"/>
        </w:rPr>
        <w:t xml:space="preserve"> ★</w:t>
      </w:r>
      <w:r>
        <w:rPr>
          <w:rFonts w:hint="eastAsia" w:ascii="宋体" w:hAnsi="宋体" w:eastAsia="宋体" w:cs="宋体"/>
          <w:b/>
          <w:kern w:val="0"/>
          <w:sz w:val="24"/>
          <w:u w:val="single"/>
        </w:rPr>
        <w:t>本次谈判报价为含税人民币价。</w:t>
      </w:r>
    </w:p>
    <w:p w14:paraId="476AB48C">
      <w:pPr>
        <w:pStyle w:val="619"/>
        <w:pBdr>
          <w:top w:val="none" w:color="auto" w:sz="0" w:space="0"/>
          <w:left w:val="none" w:color="auto" w:sz="0" w:space="0"/>
          <w:bottom w:val="none" w:color="auto" w:sz="0" w:space="0"/>
          <w:right w:val="none" w:color="auto" w:sz="0" w:space="0"/>
          <w:between w:val="none" w:color="auto" w:sz="0" w:space="0"/>
        </w:pBdr>
        <w:spacing w:line="360" w:lineRule="auto"/>
        <w:ind w:firstLine="480"/>
        <w:outlineLvl w:val="9"/>
        <w:rPr>
          <w:rFonts w:hint="eastAsia" w:ascii="宋体" w:hAnsi="宋体" w:eastAsia="宋体" w:cs="宋体"/>
          <w:b/>
          <w:bCs/>
          <w:sz w:val="24"/>
          <w:szCs w:val="32"/>
        </w:rPr>
      </w:pPr>
      <w:r>
        <w:rPr>
          <w:rFonts w:hint="eastAsia" w:ascii="宋体" w:hAnsi="宋体" w:eastAsia="宋体" w:cs="宋体"/>
          <w:b/>
          <w:bCs/>
          <w:sz w:val="24"/>
          <w:szCs w:val="32"/>
        </w:rPr>
        <w:t xml:space="preserve">4.6 </w:t>
      </w:r>
      <w:r>
        <w:rPr>
          <w:rFonts w:hint="eastAsia" w:ascii="宋体" w:hAnsi="宋体" w:cs="宋体"/>
          <w:b/>
          <w:bCs/>
          <w:sz w:val="24"/>
          <w:szCs w:val="32"/>
          <w:lang w:eastAsia="zh-CN"/>
        </w:rPr>
        <w:t>响应文件</w:t>
      </w:r>
      <w:r>
        <w:rPr>
          <w:rFonts w:hint="eastAsia" w:ascii="宋体" w:hAnsi="宋体" w:eastAsia="宋体" w:cs="宋体"/>
          <w:b/>
          <w:bCs/>
          <w:sz w:val="24"/>
          <w:szCs w:val="32"/>
        </w:rPr>
        <w:t>的有效期</w:t>
      </w:r>
    </w:p>
    <w:p w14:paraId="66C5749E">
      <w:pPr>
        <w:pStyle w:val="619"/>
        <w:pBdr>
          <w:top w:val="none" w:color="auto" w:sz="0" w:space="0"/>
          <w:left w:val="none" w:color="auto" w:sz="0" w:space="0"/>
          <w:bottom w:val="none" w:color="auto" w:sz="0" w:space="0"/>
          <w:right w:val="none" w:color="auto" w:sz="0" w:space="0"/>
          <w:between w:val="none" w:color="auto" w:sz="0" w:space="0"/>
        </w:pBdr>
        <w:spacing w:line="360" w:lineRule="auto"/>
        <w:ind w:firstLine="480"/>
        <w:outlineLvl w:val="9"/>
        <w:rPr>
          <w:rFonts w:hint="eastAsia" w:ascii="宋体" w:hAnsi="宋体" w:eastAsia="宋体" w:cs="宋体"/>
          <w:b/>
          <w:kern w:val="0"/>
          <w:sz w:val="24"/>
        </w:rPr>
      </w:pPr>
      <w:r>
        <w:rPr>
          <w:rFonts w:hint="eastAsia" w:ascii="宋体" w:hAnsi="宋体" w:eastAsia="宋体" w:cs="宋体"/>
          <w:b/>
          <w:kern w:val="0"/>
          <w:sz w:val="24"/>
        </w:rPr>
        <w:t>4.6.1《</w:t>
      </w:r>
      <w:r>
        <w:rPr>
          <w:rFonts w:hint="eastAsia" w:ascii="宋体" w:hAnsi="宋体" w:cs="宋体"/>
          <w:b/>
          <w:kern w:val="0"/>
          <w:sz w:val="24"/>
          <w:lang w:eastAsia="zh-CN"/>
        </w:rPr>
        <w:t>响应文件</w:t>
      </w:r>
      <w:r>
        <w:rPr>
          <w:rFonts w:hint="eastAsia" w:ascii="宋体" w:hAnsi="宋体" w:eastAsia="宋体" w:cs="宋体"/>
          <w:b/>
          <w:kern w:val="0"/>
          <w:sz w:val="24"/>
        </w:rPr>
        <w:t>》有效期：</w:t>
      </w:r>
      <w:r>
        <w:rPr>
          <w:rFonts w:hint="eastAsia" w:ascii="宋体" w:hAnsi="宋体" w:eastAsia="宋体" w:cs="宋体"/>
          <w:b/>
          <w:kern w:val="0"/>
          <w:sz w:val="24"/>
          <w:u w:val="single"/>
        </w:rPr>
        <w:t>见《谈判须知前附表》</w:t>
      </w:r>
      <w:r>
        <w:rPr>
          <w:rFonts w:hint="eastAsia" w:ascii="宋体" w:hAnsi="宋体" w:eastAsia="宋体" w:cs="宋体"/>
          <w:b/>
          <w:kern w:val="0"/>
          <w:sz w:val="24"/>
        </w:rPr>
        <w:t>，《</w:t>
      </w:r>
      <w:r>
        <w:rPr>
          <w:rFonts w:hint="eastAsia" w:ascii="宋体" w:hAnsi="宋体" w:cs="宋体"/>
          <w:b/>
          <w:kern w:val="0"/>
          <w:sz w:val="24"/>
          <w:lang w:eastAsia="zh-CN"/>
        </w:rPr>
        <w:t>响应文件</w:t>
      </w:r>
      <w:r>
        <w:rPr>
          <w:rFonts w:hint="eastAsia" w:ascii="宋体" w:hAnsi="宋体" w:eastAsia="宋体" w:cs="宋体"/>
          <w:b/>
          <w:kern w:val="0"/>
          <w:sz w:val="24"/>
        </w:rPr>
        <w:t>》有效期少于这个规定期限的投标将作无效标处理；</w:t>
      </w:r>
    </w:p>
    <w:p w14:paraId="00BC7B00">
      <w:pPr>
        <w:pStyle w:val="619"/>
        <w:pBdr>
          <w:top w:val="none" w:color="auto" w:sz="0" w:space="0"/>
          <w:left w:val="none" w:color="auto" w:sz="0" w:space="0"/>
          <w:bottom w:val="none" w:color="auto" w:sz="0" w:space="0"/>
          <w:right w:val="none" w:color="auto" w:sz="0" w:space="0"/>
          <w:between w:val="none" w:color="auto" w:sz="0" w:space="0"/>
        </w:pBdr>
        <w:spacing w:line="360" w:lineRule="auto"/>
        <w:ind w:firstLine="480"/>
        <w:outlineLvl w:val="9"/>
        <w:rPr>
          <w:rFonts w:hint="eastAsia" w:ascii="宋体" w:hAnsi="宋体" w:eastAsia="宋体" w:cs="宋体"/>
          <w:kern w:val="0"/>
          <w:sz w:val="24"/>
        </w:rPr>
      </w:pPr>
      <w:r>
        <w:rPr>
          <w:rFonts w:hint="eastAsia" w:ascii="宋体" w:hAnsi="宋体" w:eastAsia="宋体" w:cs="宋体"/>
          <w:kern w:val="0"/>
          <w:sz w:val="24"/>
        </w:rPr>
        <w:t>4.6.2在特殊情况下，采购人可与</w:t>
      </w:r>
      <w:r>
        <w:rPr>
          <w:rFonts w:hint="eastAsia" w:ascii="宋体" w:hAnsi="宋体" w:cs="宋体"/>
          <w:kern w:val="0"/>
          <w:sz w:val="24"/>
          <w:lang w:eastAsia="zh-CN"/>
        </w:rPr>
        <w:t>供应商</w:t>
      </w:r>
      <w:r>
        <w:rPr>
          <w:rFonts w:hint="eastAsia" w:ascii="宋体" w:hAnsi="宋体" w:eastAsia="宋体" w:cs="宋体"/>
          <w:kern w:val="0"/>
          <w:sz w:val="24"/>
        </w:rPr>
        <w:t>协商延长《</w:t>
      </w:r>
      <w:r>
        <w:rPr>
          <w:rFonts w:hint="eastAsia" w:ascii="宋体" w:hAnsi="宋体" w:cs="宋体"/>
          <w:kern w:val="0"/>
          <w:sz w:val="24"/>
          <w:lang w:eastAsia="zh-CN"/>
        </w:rPr>
        <w:t>响应文件</w:t>
      </w:r>
      <w:r>
        <w:rPr>
          <w:rFonts w:hint="eastAsia" w:ascii="宋体" w:hAnsi="宋体" w:eastAsia="宋体" w:cs="宋体"/>
          <w:kern w:val="0"/>
          <w:sz w:val="24"/>
        </w:rPr>
        <w:t>》的有效期，协商过程以</w:t>
      </w:r>
      <w:r>
        <w:rPr>
          <w:rFonts w:hint="eastAsia" w:ascii="宋体" w:hAnsi="宋体" w:cs="宋体"/>
          <w:kern w:val="0"/>
          <w:sz w:val="24"/>
          <w:lang w:val="en-US" w:eastAsia="zh-CN"/>
        </w:rPr>
        <w:t>电子</w:t>
      </w:r>
      <w:r>
        <w:rPr>
          <w:rFonts w:hint="eastAsia" w:ascii="宋体" w:hAnsi="宋体" w:eastAsia="宋体" w:cs="宋体"/>
          <w:kern w:val="0"/>
          <w:sz w:val="24"/>
        </w:rPr>
        <w:t>形式进行；</w:t>
      </w:r>
    </w:p>
    <w:p w14:paraId="72CFBDB9">
      <w:pPr>
        <w:pStyle w:val="619"/>
        <w:pBdr>
          <w:top w:val="none" w:color="auto" w:sz="0" w:space="0"/>
          <w:left w:val="none" w:color="auto" w:sz="0" w:space="0"/>
          <w:bottom w:val="none" w:color="auto" w:sz="0" w:space="0"/>
          <w:right w:val="none" w:color="auto" w:sz="0" w:space="0"/>
          <w:between w:val="none" w:color="auto" w:sz="0" w:space="0"/>
        </w:pBdr>
        <w:spacing w:line="360" w:lineRule="auto"/>
        <w:ind w:firstLine="480"/>
        <w:outlineLvl w:val="9"/>
        <w:rPr>
          <w:rFonts w:hint="eastAsia" w:ascii="宋体" w:hAnsi="宋体" w:eastAsia="宋体" w:cs="宋体"/>
          <w:kern w:val="0"/>
          <w:sz w:val="24"/>
        </w:rPr>
      </w:pPr>
      <w:r>
        <w:rPr>
          <w:rFonts w:hint="eastAsia" w:ascii="宋体" w:hAnsi="宋体" w:eastAsia="宋体" w:cs="宋体"/>
          <w:kern w:val="0"/>
          <w:sz w:val="24"/>
        </w:rPr>
        <w:t>4.6.3</w:t>
      </w:r>
      <w:r>
        <w:rPr>
          <w:rFonts w:hint="eastAsia" w:ascii="宋体" w:hAnsi="宋体" w:cs="宋体"/>
          <w:kern w:val="0"/>
          <w:sz w:val="24"/>
          <w:lang w:eastAsia="zh-CN"/>
        </w:rPr>
        <w:t>供应商</w:t>
      </w:r>
      <w:r>
        <w:rPr>
          <w:rFonts w:hint="eastAsia" w:ascii="宋体" w:hAnsi="宋体" w:eastAsia="宋体" w:cs="宋体"/>
          <w:kern w:val="0"/>
          <w:sz w:val="24"/>
        </w:rPr>
        <w:t>可拒绝接受延期要求，同意延长有效期的</w:t>
      </w:r>
      <w:r>
        <w:rPr>
          <w:rFonts w:hint="eastAsia" w:ascii="宋体" w:hAnsi="宋体" w:cs="宋体"/>
          <w:kern w:val="0"/>
          <w:sz w:val="24"/>
          <w:lang w:eastAsia="zh-CN"/>
        </w:rPr>
        <w:t>供应商</w:t>
      </w:r>
      <w:r>
        <w:rPr>
          <w:rFonts w:hint="eastAsia" w:ascii="宋体" w:hAnsi="宋体" w:eastAsia="宋体" w:cs="宋体"/>
          <w:kern w:val="0"/>
          <w:sz w:val="24"/>
        </w:rPr>
        <w:t>不能修改《</w:t>
      </w:r>
      <w:r>
        <w:rPr>
          <w:rFonts w:hint="eastAsia" w:ascii="宋体" w:hAnsi="宋体" w:cs="宋体"/>
          <w:kern w:val="0"/>
          <w:sz w:val="24"/>
          <w:lang w:eastAsia="zh-CN"/>
        </w:rPr>
        <w:t>响应文件</w:t>
      </w:r>
      <w:r>
        <w:rPr>
          <w:rFonts w:hint="eastAsia" w:ascii="宋体" w:hAnsi="宋体" w:eastAsia="宋体" w:cs="宋体"/>
          <w:kern w:val="0"/>
          <w:sz w:val="24"/>
        </w:rPr>
        <w:t>》；</w:t>
      </w:r>
    </w:p>
    <w:p w14:paraId="454CB928">
      <w:pPr>
        <w:pStyle w:val="619"/>
        <w:pBdr>
          <w:top w:val="none" w:color="auto" w:sz="0" w:space="0"/>
          <w:left w:val="none" w:color="auto" w:sz="0" w:space="0"/>
          <w:bottom w:val="none" w:color="auto" w:sz="0" w:space="0"/>
          <w:right w:val="none" w:color="auto" w:sz="0" w:space="0"/>
          <w:between w:val="none" w:color="auto" w:sz="0" w:space="0"/>
        </w:pBdr>
        <w:spacing w:line="360" w:lineRule="auto"/>
        <w:ind w:firstLine="480"/>
        <w:outlineLvl w:val="9"/>
        <w:rPr>
          <w:rFonts w:hint="eastAsia" w:ascii="宋体" w:hAnsi="宋体" w:eastAsia="宋体" w:cs="宋体"/>
          <w:kern w:val="0"/>
          <w:sz w:val="24"/>
        </w:rPr>
      </w:pPr>
      <w:r>
        <w:rPr>
          <w:rFonts w:hint="eastAsia" w:ascii="宋体" w:hAnsi="宋体" w:eastAsia="宋体" w:cs="宋体"/>
          <w:kern w:val="0"/>
          <w:sz w:val="24"/>
        </w:rPr>
        <w:t>4.6.4成交供应商的《</w:t>
      </w:r>
      <w:r>
        <w:rPr>
          <w:rFonts w:hint="eastAsia" w:ascii="宋体" w:hAnsi="宋体" w:cs="宋体"/>
          <w:kern w:val="0"/>
          <w:sz w:val="24"/>
          <w:lang w:eastAsia="zh-CN"/>
        </w:rPr>
        <w:t>响应文件</w:t>
      </w:r>
      <w:r>
        <w:rPr>
          <w:rFonts w:hint="eastAsia" w:ascii="宋体" w:hAnsi="宋体" w:eastAsia="宋体" w:cs="宋体"/>
          <w:kern w:val="0"/>
          <w:sz w:val="24"/>
        </w:rPr>
        <w:t>》作为合同组成部分，其有效期自动延长至合同履行完毕止；</w:t>
      </w:r>
    </w:p>
    <w:p w14:paraId="532D9956">
      <w:pPr>
        <w:pStyle w:val="619"/>
        <w:pBdr>
          <w:top w:val="none" w:color="auto" w:sz="0" w:space="0"/>
          <w:left w:val="none" w:color="auto" w:sz="0" w:space="0"/>
          <w:bottom w:val="none" w:color="auto" w:sz="0" w:space="0"/>
          <w:right w:val="none" w:color="auto" w:sz="0" w:space="0"/>
          <w:between w:val="none" w:color="auto" w:sz="0" w:space="0"/>
        </w:pBdr>
        <w:spacing w:line="360" w:lineRule="auto"/>
        <w:ind w:firstLine="480"/>
        <w:outlineLvl w:val="9"/>
        <w:rPr>
          <w:rFonts w:hint="eastAsia" w:ascii="宋体" w:hAnsi="宋体" w:eastAsia="宋体" w:cs="宋体"/>
          <w:b/>
          <w:kern w:val="0"/>
          <w:sz w:val="24"/>
          <w:u w:val="single"/>
        </w:rPr>
      </w:pPr>
      <w:r>
        <w:rPr>
          <w:rFonts w:hint="eastAsia" w:ascii="宋体" w:hAnsi="宋体" w:eastAsia="宋体" w:cs="宋体"/>
          <w:b/>
          <w:kern w:val="0"/>
          <w:sz w:val="24"/>
        </w:rPr>
        <w:t>4.6.5</w:t>
      </w:r>
      <w:r>
        <w:rPr>
          <w:rFonts w:hint="eastAsia" w:ascii="宋体" w:hAnsi="宋体" w:cs="宋体"/>
          <w:b/>
          <w:kern w:val="0"/>
          <w:sz w:val="24"/>
          <w:lang w:eastAsia="zh-CN"/>
        </w:rPr>
        <w:t>供应商</w:t>
      </w:r>
      <w:r>
        <w:rPr>
          <w:rFonts w:hint="eastAsia" w:ascii="宋体" w:hAnsi="宋体" w:eastAsia="宋体" w:cs="宋体"/>
          <w:b/>
          <w:kern w:val="0"/>
          <w:sz w:val="24"/>
        </w:rPr>
        <w:t>在《</w:t>
      </w:r>
      <w:r>
        <w:rPr>
          <w:rFonts w:hint="eastAsia" w:ascii="宋体" w:hAnsi="宋体" w:cs="宋体"/>
          <w:b/>
          <w:kern w:val="0"/>
          <w:sz w:val="24"/>
          <w:lang w:eastAsia="zh-CN"/>
        </w:rPr>
        <w:t>响应文件</w:t>
      </w:r>
      <w:r>
        <w:rPr>
          <w:rFonts w:hint="eastAsia" w:ascii="宋体" w:hAnsi="宋体" w:eastAsia="宋体" w:cs="宋体"/>
          <w:b/>
          <w:kern w:val="0"/>
          <w:sz w:val="24"/>
        </w:rPr>
        <w:t>》有效期内强行撤回（撤销）其</w:t>
      </w:r>
      <w:r>
        <w:rPr>
          <w:rFonts w:hint="eastAsia" w:ascii="宋体" w:hAnsi="宋体" w:cs="宋体"/>
          <w:b/>
          <w:kern w:val="0"/>
          <w:sz w:val="24"/>
          <w:lang w:eastAsia="zh-CN"/>
        </w:rPr>
        <w:t>响应文件</w:t>
      </w:r>
      <w:r>
        <w:rPr>
          <w:rFonts w:hint="eastAsia" w:ascii="宋体" w:hAnsi="宋体" w:eastAsia="宋体" w:cs="宋体"/>
          <w:b/>
          <w:kern w:val="0"/>
          <w:sz w:val="24"/>
        </w:rPr>
        <w:t>的，</w:t>
      </w:r>
      <w:r>
        <w:rPr>
          <w:rFonts w:hint="eastAsia" w:ascii="宋体" w:hAnsi="宋体" w:eastAsia="宋体" w:cs="宋体"/>
          <w:b/>
          <w:sz w:val="24"/>
        </w:rPr>
        <w:t>采购组织机构将上报至同级政府采购监督管理部门依法处理。</w:t>
      </w:r>
    </w:p>
    <w:p w14:paraId="3B52535A">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b/>
          <w:sz w:val="24"/>
        </w:rPr>
      </w:pPr>
    </w:p>
    <w:p w14:paraId="202D587C">
      <w:pPr>
        <w:pBdr>
          <w:top w:val="none" w:color="auto" w:sz="0" w:space="0"/>
          <w:left w:val="none" w:color="auto" w:sz="0" w:space="0"/>
          <w:bottom w:val="none" w:color="auto" w:sz="0" w:space="0"/>
          <w:right w:val="none" w:color="auto" w:sz="0" w:space="0"/>
          <w:between w:val="none" w:color="auto" w:sz="0" w:space="0"/>
        </w:pBdr>
        <w:ind w:firstLine="280" w:firstLineChars="100"/>
        <w:outlineLvl w:val="0"/>
        <w:rPr>
          <w:rFonts w:hint="eastAsia" w:ascii="宋体" w:hAnsi="宋体" w:eastAsia="宋体" w:cs="宋体"/>
          <w:sz w:val="28"/>
          <w:szCs w:val="28"/>
        </w:rPr>
      </w:pPr>
      <w:bookmarkStart w:id="98" w:name="_Toc82873325"/>
      <w:bookmarkStart w:id="99" w:name="_Toc82338242"/>
      <w:bookmarkStart w:id="100" w:name="_Toc379"/>
      <w:bookmarkStart w:id="101" w:name="_Toc81341322"/>
      <w:bookmarkStart w:id="102" w:name="_Toc11368"/>
      <w:bookmarkStart w:id="103" w:name="_Toc6201"/>
      <w:bookmarkStart w:id="104" w:name="_Toc6248"/>
      <w:bookmarkStart w:id="105" w:name="_Toc26648"/>
      <w:r>
        <w:rPr>
          <w:rFonts w:hint="eastAsia" w:ascii="宋体" w:hAnsi="宋体" w:eastAsia="宋体" w:cs="宋体"/>
          <w:sz w:val="28"/>
          <w:szCs w:val="28"/>
        </w:rPr>
        <w:t>五、</w:t>
      </w:r>
      <w:bookmarkEnd w:id="98"/>
      <w:bookmarkEnd w:id="99"/>
      <w:r>
        <w:rPr>
          <w:rFonts w:hint="eastAsia" w:ascii="宋体" w:hAnsi="宋体" w:eastAsia="宋体" w:cs="宋体"/>
          <w:sz w:val="28"/>
          <w:szCs w:val="28"/>
        </w:rPr>
        <w:t>谈判响应</w:t>
      </w:r>
      <w:bookmarkEnd w:id="100"/>
      <w:bookmarkEnd w:id="101"/>
      <w:bookmarkEnd w:id="102"/>
      <w:bookmarkEnd w:id="103"/>
      <w:bookmarkEnd w:id="104"/>
      <w:bookmarkEnd w:id="105"/>
    </w:p>
    <w:p w14:paraId="6E1F5E1C">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06" w:name="_Toc5593"/>
      <w:bookmarkStart w:id="107" w:name="_Toc82873326"/>
      <w:bookmarkStart w:id="108" w:name="_Toc82338243"/>
      <w:r>
        <w:rPr>
          <w:rFonts w:hint="eastAsia" w:ascii="宋体" w:hAnsi="宋体" w:eastAsia="宋体" w:cs="宋体"/>
          <w:b/>
          <w:bCs/>
          <w:sz w:val="24"/>
          <w:szCs w:val="32"/>
        </w:rPr>
        <w:t xml:space="preserve">5.1 </w:t>
      </w:r>
      <w:r>
        <w:rPr>
          <w:rFonts w:hint="eastAsia" w:ascii="宋体" w:hAnsi="宋体" w:cs="宋体"/>
          <w:b/>
          <w:bCs/>
          <w:sz w:val="24"/>
          <w:szCs w:val="32"/>
          <w:lang w:eastAsia="zh-CN"/>
        </w:rPr>
        <w:t>响应文件</w:t>
      </w:r>
      <w:r>
        <w:rPr>
          <w:rFonts w:hint="eastAsia" w:ascii="宋体" w:hAnsi="宋体" w:eastAsia="宋体" w:cs="宋体"/>
          <w:b/>
          <w:bCs/>
          <w:sz w:val="24"/>
          <w:szCs w:val="32"/>
        </w:rPr>
        <w:t>提交截止时间</w:t>
      </w:r>
      <w:bookmarkEnd w:id="106"/>
    </w:p>
    <w:p w14:paraId="1BA5A122">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b/>
          <w:sz w:val="24"/>
        </w:rPr>
      </w:pPr>
      <w:r>
        <w:rPr>
          <w:rFonts w:hint="eastAsia" w:ascii="宋体" w:hAnsi="宋体" w:eastAsia="宋体" w:cs="宋体"/>
          <w:b/>
          <w:sz w:val="24"/>
        </w:rPr>
        <w:t>5.1.1</w:t>
      </w:r>
      <w:r>
        <w:rPr>
          <w:rFonts w:hint="eastAsia" w:ascii="宋体" w:hAnsi="宋体" w:cs="宋体"/>
          <w:b/>
          <w:sz w:val="24"/>
          <w:lang w:eastAsia="zh-CN"/>
        </w:rPr>
        <w:t>响应文件</w:t>
      </w:r>
      <w:r>
        <w:rPr>
          <w:rFonts w:hint="eastAsia" w:ascii="宋体" w:hAnsi="宋体" w:eastAsia="宋体" w:cs="宋体"/>
          <w:b/>
          <w:sz w:val="24"/>
        </w:rPr>
        <w:t>提交截止时间：</w:t>
      </w:r>
      <w:r>
        <w:rPr>
          <w:rFonts w:hint="eastAsia" w:ascii="宋体" w:hAnsi="宋体" w:eastAsia="宋体" w:cs="宋体"/>
          <w:b/>
          <w:kern w:val="0"/>
          <w:sz w:val="24"/>
          <w:u w:val="single"/>
        </w:rPr>
        <w:t>见《谈判须知前附表》</w:t>
      </w:r>
      <w:r>
        <w:rPr>
          <w:rFonts w:hint="eastAsia" w:ascii="宋体" w:hAnsi="宋体" w:eastAsia="宋体" w:cs="宋体"/>
          <w:b/>
          <w:sz w:val="24"/>
        </w:rPr>
        <w:t>。</w:t>
      </w:r>
    </w:p>
    <w:p w14:paraId="534C7CFE">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09" w:name="_Toc16669"/>
      <w:r>
        <w:rPr>
          <w:rFonts w:hint="eastAsia" w:ascii="宋体" w:hAnsi="宋体" w:eastAsia="宋体" w:cs="宋体"/>
          <w:b/>
          <w:bCs/>
          <w:sz w:val="24"/>
          <w:szCs w:val="32"/>
        </w:rPr>
        <w:t>5.2 谈判地点</w:t>
      </w:r>
      <w:bookmarkEnd w:id="109"/>
    </w:p>
    <w:p w14:paraId="0DB67E87">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rPr>
      </w:pPr>
      <w:r>
        <w:rPr>
          <w:rFonts w:hint="eastAsia" w:ascii="宋体" w:hAnsi="宋体" w:eastAsia="宋体" w:cs="宋体"/>
          <w:b/>
          <w:sz w:val="24"/>
        </w:rPr>
        <w:t>5.2.1</w:t>
      </w:r>
      <w:r>
        <w:rPr>
          <w:rFonts w:hint="eastAsia" w:ascii="宋体" w:hAnsi="宋体" w:cs="宋体"/>
          <w:b/>
          <w:sz w:val="24"/>
          <w:lang w:eastAsia="zh-CN"/>
        </w:rPr>
        <w:t>响应文件</w:t>
      </w:r>
      <w:r>
        <w:rPr>
          <w:rFonts w:hint="eastAsia" w:ascii="宋体" w:hAnsi="宋体" w:eastAsia="宋体" w:cs="宋体"/>
          <w:b/>
          <w:sz w:val="24"/>
        </w:rPr>
        <w:t>提交地点：</w:t>
      </w:r>
      <w:r>
        <w:rPr>
          <w:rFonts w:hint="eastAsia" w:ascii="宋体" w:hAnsi="宋体" w:eastAsia="宋体" w:cs="宋体"/>
          <w:b/>
          <w:kern w:val="0"/>
          <w:sz w:val="24"/>
          <w:u w:val="single"/>
        </w:rPr>
        <w:t>见《谈判须知前附表》</w:t>
      </w:r>
      <w:r>
        <w:rPr>
          <w:rFonts w:hint="eastAsia" w:ascii="宋体" w:hAnsi="宋体" w:eastAsia="宋体" w:cs="宋体"/>
          <w:b/>
          <w:sz w:val="24"/>
        </w:rPr>
        <w:t>。</w:t>
      </w:r>
    </w:p>
    <w:p w14:paraId="7761FB19">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10" w:name="_Toc21485"/>
      <w:r>
        <w:rPr>
          <w:rFonts w:hint="eastAsia" w:ascii="宋体" w:hAnsi="宋体" w:eastAsia="宋体" w:cs="宋体"/>
          <w:b/>
          <w:bCs/>
          <w:sz w:val="24"/>
          <w:szCs w:val="32"/>
        </w:rPr>
        <w:t xml:space="preserve">5.3 </w:t>
      </w:r>
      <w:r>
        <w:rPr>
          <w:rFonts w:hint="eastAsia" w:ascii="宋体" w:hAnsi="宋体" w:cs="宋体"/>
          <w:b/>
          <w:bCs/>
          <w:sz w:val="24"/>
          <w:szCs w:val="32"/>
          <w:lang w:eastAsia="zh-CN"/>
        </w:rPr>
        <w:t>响应文件</w:t>
      </w:r>
      <w:r>
        <w:rPr>
          <w:rFonts w:hint="eastAsia" w:ascii="宋体" w:hAnsi="宋体" w:eastAsia="宋体" w:cs="宋体"/>
          <w:b/>
          <w:bCs/>
          <w:sz w:val="24"/>
          <w:szCs w:val="32"/>
        </w:rPr>
        <w:t>的传输递交</w:t>
      </w:r>
      <w:bookmarkEnd w:id="110"/>
    </w:p>
    <w:p w14:paraId="79DE9309">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b/>
          <w:sz w:val="24"/>
        </w:rPr>
      </w:pPr>
      <w:r>
        <w:rPr>
          <w:rFonts w:hint="eastAsia" w:ascii="宋体" w:hAnsi="宋体" w:eastAsia="宋体" w:cs="宋体"/>
          <w:b/>
          <w:kern w:val="0"/>
          <w:sz w:val="24"/>
        </w:rPr>
        <w:t>5.3.1电子加密“</w:t>
      </w:r>
      <w:r>
        <w:rPr>
          <w:rFonts w:hint="eastAsia" w:ascii="宋体" w:hAnsi="宋体" w:cs="宋体"/>
          <w:b/>
          <w:kern w:val="0"/>
          <w:sz w:val="24"/>
          <w:lang w:eastAsia="zh-CN"/>
        </w:rPr>
        <w:t>响应文件</w:t>
      </w:r>
      <w:r>
        <w:rPr>
          <w:rFonts w:hint="eastAsia" w:ascii="宋体" w:hAnsi="宋体" w:eastAsia="宋体" w:cs="宋体"/>
          <w:b/>
          <w:kern w:val="0"/>
          <w:sz w:val="24"/>
        </w:rPr>
        <w:t>”的传输递交：</w:t>
      </w:r>
      <w:r>
        <w:rPr>
          <w:rFonts w:hint="eastAsia" w:ascii="宋体" w:hAnsi="宋体" w:eastAsia="宋体" w:cs="宋体"/>
          <w:b/>
          <w:kern w:val="0"/>
          <w:sz w:val="24"/>
          <w:u w:val="single"/>
        </w:rPr>
        <w:t>见《谈判须知前附表》</w:t>
      </w:r>
      <w:r>
        <w:rPr>
          <w:rFonts w:hint="eastAsia" w:ascii="宋体" w:hAnsi="宋体" w:eastAsia="宋体" w:cs="宋体"/>
          <w:b/>
          <w:sz w:val="24"/>
        </w:rPr>
        <w:t>。</w:t>
      </w:r>
    </w:p>
    <w:p w14:paraId="12D67D84">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11" w:name="_Toc1818"/>
      <w:r>
        <w:rPr>
          <w:rFonts w:hint="eastAsia" w:ascii="宋体" w:hAnsi="宋体" w:eastAsia="宋体" w:cs="宋体"/>
          <w:b/>
          <w:bCs/>
          <w:sz w:val="24"/>
          <w:szCs w:val="32"/>
        </w:rPr>
        <w:t xml:space="preserve">5.4 </w:t>
      </w:r>
      <w:r>
        <w:rPr>
          <w:rFonts w:hint="eastAsia" w:ascii="宋体" w:hAnsi="宋体" w:cs="宋体"/>
          <w:b/>
          <w:bCs/>
          <w:sz w:val="24"/>
          <w:szCs w:val="32"/>
          <w:lang w:eastAsia="zh-CN"/>
        </w:rPr>
        <w:t>响应文件</w:t>
      </w:r>
      <w:r>
        <w:rPr>
          <w:rFonts w:hint="eastAsia" w:ascii="宋体" w:hAnsi="宋体" w:eastAsia="宋体" w:cs="宋体"/>
          <w:b/>
          <w:bCs/>
          <w:sz w:val="24"/>
          <w:szCs w:val="32"/>
        </w:rPr>
        <w:t>的补充、修改或撤回</w:t>
      </w:r>
      <w:bookmarkEnd w:id="111"/>
    </w:p>
    <w:p w14:paraId="06062F91">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kern w:val="0"/>
          <w:sz w:val="24"/>
        </w:rPr>
      </w:pPr>
      <w:r>
        <w:rPr>
          <w:rFonts w:hint="eastAsia" w:ascii="宋体" w:hAnsi="宋体" w:eastAsia="宋体" w:cs="宋体"/>
          <w:b/>
          <w:kern w:val="0"/>
          <w:sz w:val="24"/>
        </w:rPr>
        <w:t>5.4.1</w:t>
      </w:r>
      <w:r>
        <w:rPr>
          <w:rFonts w:hint="eastAsia" w:ascii="宋体" w:hAnsi="宋体" w:cs="宋体"/>
          <w:b/>
          <w:kern w:val="0"/>
          <w:sz w:val="24"/>
          <w:lang w:eastAsia="zh-CN"/>
        </w:rPr>
        <w:t>响应文件</w:t>
      </w:r>
      <w:r>
        <w:rPr>
          <w:rFonts w:hint="eastAsia" w:ascii="宋体" w:hAnsi="宋体" w:eastAsia="宋体" w:cs="宋体"/>
          <w:b/>
          <w:kern w:val="0"/>
          <w:sz w:val="24"/>
        </w:rPr>
        <w:t>提交截止时间前，供应商可以补充、修改或者撤回</w:t>
      </w:r>
      <w:r>
        <w:rPr>
          <w:rFonts w:hint="eastAsia" w:ascii="宋体" w:hAnsi="宋体" w:cs="宋体"/>
          <w:b/>
          <w:kern w:val="0"/>
          <w:sz w:val="24"/>
          <w:lang w:eastAsia="zh-CN"/>
        </w:rPr>
        <w:t>响应文件</w:t>
      </w:r>
      <w:r>
        <w:rPr>
          <w:rFonts w:hint="eastAsia" w:ascii="宋体" w:hAnsi="宋体" w:eastAsia="宋体" w:cs="宋体"/>
          <w:b/>
          <w:kern w:val="0"/>
          <w:sz w:val="24"/>
        </w:rPr>
        <w:t>。供应商补充或者修改</w:t>
      </w:r>
      <w:r>
        <w:rPr>
          <w:rFonts w:hint="eastAsia" w:ascii="宋体" w:hAnsi="宋体" w:cs="宋体"/>
          <w:b/>
          <w:kern w:val="0"/>
          <w:sz w:val="24"/>
          <w:lang w:eastAsia="zh-CN"/>
        </w:rPr>
        <w:t>响应文件</w:t>
      </w:r>
      <w:r>
        <w:rPr>
          <w:rFonts w:hint="eastAsia" w:ascii="宋体" w:hAnsi="宋体" w:eastAsia="宋体" w:cs="宋体"/>
          <w:b/>
          <w:kern w:val="0"/>
          <w:sz w:val="24"/>
        </w:rPr>
        <w:t>的，应当先行撤回已传输递交的原文件，补充、修改后重新传输递交。</w:t>
      </w:r>
      <w:r>
        <w:rPr>
          <w:rFonts w:hint="eastAsia" w:ascii="宋体" w:hAnsi="宋体" w:cs="宋体"/>
          <w:b/>
          <w:kern w:val="0"/>
          <w:sz w:val="24"/>
          <w:lang w:eastAsia="zh-CN"/>
        </w:rPr>
        <w:t>响应文件</w:t>
      </w:r>
      <w:r>
        <w:rPr>
          <w:rFonts w:hint="eastAsia" w:ascii="宋体" w:hAnsi="宋体" w:eastAsia="宋体" w:cs="宋体"/>
          <w:b/>
          <w:kern w:val="0"/>
          <w:sz w:val="24"/>
        </w:rPr>
        <w:t>提交截止时间前未重新完成传输的，视为撤回</w:t>
      </w:r>
      <w:r>
        <w:rPr>
          <w:rFonts w:hint="eastAsia" w:ascii="宋体" w:hAnsi="宋体" w:cs="宋体"/>
          <w:b/>
          <w:kern w:val="0"/>
          <w:sz w:val="24"/>
          <w:lang w:eastAsia="zh-CN"/>
        </w:rPr>
        <w:t>响应文件</w:t>
      </w:r>
      <w:r>
        <w:rPr>
          <w:rFonts w:hint="eastAsia" w:ascii="宋体" w:hAnsi="宋体" w:eastAsia="宋体" w:cs="宋体"/>
          <w:b/>
          <w:kern w:val="0"/>
          <w:sz w:val="24"/>
        </w:rPr>
        <w:t>。</w:t>
      </w:r>
      <w:r>
        <w:rPr>
          <w:rFonts w:hint="eastAsia" w:ascii="宋体" w:hAnsi="宋体" w:cs="宋体"/>
          <w:b/>
          <w:kern w:val="0"/>
          <w:sz w:val="24"/>
          <w:lang w:eastAsia="zh-CN"/>
        </w:rPr>
        <w:t>响应文件</w:t>
      </w:r>
      <w:r>
        <w:rPr>
          <w:rFonts w:hint="eastAsia" w:ascii="宋体" w:hAnsi="宋体" w:eastAsia="宋体" w:cs="宋体"/>
          <w:b/>
          <w:kern w:val="0"/>
          <w:sz w:val="24"/>
        </w:rPr>
        <w:t>提交截止时间后传输递交的</w:t>
      </w:r>
      <w:r>
        <w:rPr>
          <w:rFonts w:hint="eastAsia" w:ascii="宋体" w:hAnsi="宋体" w:cs="宋体"/>
          <w:b/>
          <w:kern w:val="0"/>
          <w:sz w:val="24"/>
          <w:lang w:eastAsia="zh-CN"/>
        </w:rPr>
        <w:t>响应文件</w:t>
      </w:r>
      <w:r>
        <w:rPr>
          <w:rFonts w:hint="eastAsia" w:ascii="宋体" w:hAnsi="宋体" w:eastAsia="宋体" w:cs="宋体"/>
          <w:b/>
          <w:kern w:val="0"/>
          <w:sz w:val="24"/>
        </w:rPr>
        <w:t>，“山西省政府采购网”将予以拒收。</w:t>
      </w:r>
    </w:p>
    <w:p w14:paraId="40A546F4">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5.4.2</w:t>
      </w:r>
      <w:r>
        <w:rPr>
          <w:rFonts w:hint="eastAsia" w:ascii="宋体" w:hAnsi="宋体" w:cs="宋体"/>
          <w:b/>
          <w:kern w:val="0"/>
          <w:sz w:val="24"/>
          <w:lang w:eastAsia="zh-CN"/>
        </w:rPr>
        <w:t>响应文件</w:t>
      </w:r>
      <w:r>
        <w:rPr>
          <w:rFonts w:hint="eastAsia" w:ascii="宋体" w:hAnsi="宋体" w:eastAsia="宋体" w:cs="宋体"/>
          <w:b/>
          <w:kern w:val="0"/>
          <w:sz w:val="24"/>
        </w:rPr>
        <w:t>提交截止时间后，供应商不得对</w:t>
      </w:r>
      <w:r>
        <w:rPr>
          <w:rFonts w:hint="eastAsia" w:ascii="宋体" w:hAnsi="宋体" w:cs="宋体"/>
          <w:b/>
          <w:kern w:val="0"/>
          <w:sz w:val="24"/>
          <w:lang w:eastAsia="zh-CN"/>
        </w:rPr>
        <w:t>响应文件</w:t>
      </w:r>
      <w:r>
        <w:rPr>
          <w:rFonts w:hint="eastAsia" w:ascii="宋体" w:hAnsi="宋体" w:eastAsia="宋体" w:cs="宋体"/>
          <w:b/>
          <w:kern w:val="0"/>
          <w:sz w:val="24"/>
        </w:rPr>
        <w:t>进行补充、修改或撤回。</w:t>
      </w:r>
    </w:p>
    <w:p w14:paraId="1AEEB6E8">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12" w:name="_Toc28267"/>
      <w:r>
        <w:rPr>
          <w:rFonts w:hint="eastAsia" w:ascii="宋体" w:hAnsi="宋体" w:eastAsia="宋体" w:cs="宋体"/>
          <w:b/>
          <w:bCs/>
          <w:sz w:val="24"/>
          <w:szCs w:val="32"/>
        </w:rPr>
        <w:t xml:space="preserve">5.5 </w:t>
      </w:r>
      <w:r>
        <w:rPr>
          <w:rFonts w:hint="eastAsia" w:ascii="宋体" w:hAnsi="宋体" w:cs="宋体"/>
          <w:b/>
          <w:bCs/>
          <w:sz w:val="24"/>
          <w:szCs w:val="32"/>
          <w:lang w:eastAsia="zh-CN"/>
        </w:rPr>
        <w:t>响应文件</w:t>
      </w:r>
      <w:r>
        <w:rPr>
          <w:rFonts w:hint="eastAsia" w:ascii="宋体" w:hAnsi="宋体" w:eastAsia="宋体" w:cs="宋体"/>
          <w:b/>
          <w:bCs/>
          <w:sz w:val="24"/>
          <w:szCs w:val="32"/>
        </w:rPr>
        <w:t>的备选方案</w:t>
      </w:r>
      <w:bookmarkEnd w:id="112"/>
    </w:p>
    <w:p w14:paraId="73973E22">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b/>
          <w:sz w:val="24"/>
        </w:rPr>
      </w:pPr>
      <w:r>
        <w:rPr>
          <w:rFonts w:hint="eastAsia" w:ascii="宋体" w:hAnsi="宋体" w:eastAsia="宋体" w:cs="宋体"/>
          <w:b/>
          <w:sz w:val="24"/>
        </w:rPr>
        <w:t>5.5.1</w:t>
      </w:r>
      <w:r>
        <w:rPr>
          <w:rFonts w:hint="eastAsia" w:ascii="宋体" w:hAnsi="宋体" w:cs="宋体"/>
          <w:b/>
          <w:sz w:val="24"/>
          <w:lang w:eastAsia="zh-CN"/>
        </w:rPr>
        <w:t>供应商</w:t>
      </w:r>
      <w:r>
        <w:rPr>
          <w:rFonts w:hint="eastAsia" w:ascii="宋体" w:hAnsi="宋体" w:eastAsia="宋体" w:cs="宋体"/>
          <w:b/>
          <w:sz w:val="24"/>
        </w:rPr>
        <w:t>不得递交任何的</w:t>
      </w:r>
      <w:r>
        <w:rPr>
          <w:rFonts w:hint="eastAsia" w:ascii="宋体" w:hAnsi="宋体" w:eastAsia="宋体" w:cs="宋体"/>
          <w:b/>
          <w:kern w:val="0"/>
          <w:sz w:val="24"/>
        </w:rPr>
        <w:t>谈判响应备选（替代）方案</w:t>
      </w:r>
      <w:r>
        <w:rPr>
          <w:rFonts w:hint="eastAsia" w:ascii="宋体" w:hAnsi="宋体" w:eastAsia="宋体" w:cs="宋体"/>
          <w:b/>
          <w:sz w:val="24"/>
        </w:rPr>
        <w:t>，否则作无效标处理。</w:t>
      </w:r>
    </w:p>
    <w:p w14:paraId="7D6D2161">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13" w:name="_Toc10973"/>
      <w:r>
        <w:rPr>
          <w:rFonts w:hint="eastAsia" w:ascii="宋体" w:hAnsi="宋体" w:eastAsia="宋体" w:cs="宋体"/>
          <w:b/>
          <w:bCs/>
          <w:sz w:val="24"/>
          <w:szCs w:val="32"/>
        </w:rPr>
        <w:t xml:space="preserve">5.6 </w:t>
      </w:r>
      <w:r>
        <w:rPr>
          <w:rFonts w:hint="eastAsia" w:ascii="宋体" w:hAnsi="宋体" w:cs="宋体"/>
          <w:b/>
          <w:bCs/>
          <w:sz w:val="24"/>
          <w:szCs w:val="32"/>
          <w:lang w:eastAsia="zh-CN"/>
        </w:rPr>
        <w:t>供应商</w:t>
      </w:r>
      <w:r>
        <w:rPr>
          <w:rFonts w:hint="eastAsia" w:ascii="宋体" w:hAnsi="宋体" w:eastAsia="宋体" w:cs="宋体"/>
          <w:b/>
          <w:bCs/>
          <w:sz w:val="24"/>
          <w:szCs w:val="32"/>
        </w:rPr>
        <w:t>不足法定数量的处理</w:t>
      </w:r>
      <w:bookmarkEnd w:id="113"/>
    </w:p>
    <w:p w14:paraId="3B295F3D">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rPr>
      </w:pPr>
      <w:r>
        <w:rPr>
          <w:rFonts w:hint="eastAsia" w:ascii="宋体" w:hAnsi="宋体" w:eastAsia="宋体" w:cs="宋体"/>
          <w:b/>
          <w:kern w:val="0"/>
          <w:sz w:val="24"/>
        </w:rPr>
        <w:t>5.6.1到</w:t>
      </w:r>
      <w:r>
        <w:rPr>
          <w:rFonts w:hint="eastAsia" w:ascii="宋体" w:hAnsi="宋体" w:cs="宋体"/>
          <w:b/>
          <w:kern w:val="0"/>
          <w:sz w:val="24"/>
          <w:lang w:eastAsia="zh-CN"/>
        </w:rPr>
        <w:t>响应文件</w:t>
      </w:r>
      <w:r>
        <w:rPr>
          <w:rFonts w:hint="eastAsia" w:ascii="宋体" w:hAnsi="宋体" w:eastAsia="宋体" w:cs="宋体"/>
          <w:b/>
          <w:kern w:val="0"/>
          <w:sz w:val="24"/>
        </w:rPr>
        <w:t>提交截止时间止，若某个标项成功解密（备份</w:t>
      </w:r>
      <w:r>
        <w:rPr>
          <w:rFonts w:hint="eastAsia" w:ascii="宋体" w:hAnsi="宋体" w:cs="宋体"/>
          <w:b/>
          <w:kern w:val="0"/>
          <w:sz w:val="24"/>
          <w:lang w:eastAsia="zh-CN"/>
        </w:rPr>
        <w:t>响应文件</w:t>
      </w:r>
      <w:r>
        <w:rPr>
          <w:rFonts w:hint="eastAsia" w:ascii="宋体" w:hAnsi="宋体" w:eastAsia="宋体" w:cs="宋体"/>
          <w:b/>
          <w:kern w:val="0"/>
          <w:sz w:val="24"/>
        </w:rPr>
        <w:t>成功上传的视为成功解密）《</w:t>
      </w:r>
      <w:r>
        <w:rPr>
          <w:rFonts w:hint="eastAsia" w:ascii="宋体" w:hAnsi="宋体" w:cs="宋体"/>
          <w:b/>
          <w:kern w:val="0"/>
          <w:sz w:val="24"/>
          <w:lang w:eastAsia="zh-CN"/>
        </w:rPr>
        <w:t>响应文件</w:t>
      </w:r>
      <w:r>
        <w:rPr>
          <w:rFonts w:hint="eastAsia" w:ascii="宋体" w:hAnsi="宋体" w:eastAsia="宋体" w:cs="宋体"/>
          <w:b/>
          <w:kern w:val="0"/>
          <w:sz w:val="24"/>
        </w:rPr>
        <w:t>》的供应商少于三家的，除采购任务取消情形外，采购人可选择以下方式之一处理：</w:t>
      </w:r>
    </w:p>
    <w:p w14:paraId="3CEEA341">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（1）不再进行开标，将本标项作废标处理，重新组织采购；</w:t>
      </w:r>
    </w:p>
    <w:p w14:paraId="43E9CD6C">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（2）按同级政府采购监督管理部门的审批意见采用其他采购方式组织采购。</w:t>
      </w:r>
    </w:p>
    <w:p w14:paraId="781DBC1A">
      <w:pPr>
        <w:pBdr>
          <w:top w:val="none" w:color="auto" w:sz="0" w:space="0"/>
          <w:left w:val="none" w:color="auto" w:sz="0" w:space="0"/>
          <w:bottom w:val="none" w:color="auto" w:sz="0" w:space="0"/>
          <w:right w:val="none" w:color="auto" w:sz="0" w:space="0"/>
          <w:between w:val="none" w:color="auto" w:sz="0" w:space="0"/>
        </w:pBdr>
        <w:ind w:firstLine="280" w:firstLineChars="100"/>
        <w:outlineLvl w:val="0"/>
        <w:rPr>
          <w:rFonts w:hint="eastAsia" w:ascii="宋体" w:hAnsi="宋体" w:eastAsia="宋体" w:cs="宋体"/>
          <w:sz w:val="28"/>
          <w:szCs w:val="28"/>
        </w:rPr>
      </w:pPr>
      <w:bookmarkStart w:id="114" w:name="_Toc16032"/>
      <w:bookmarkStart w:id="115" w:name="_Toc24682"/>
      <w:bookmarkStart w:id="116" w:name="_Toc81341323"/>
      <w:bookmarkStart w:id="117" w:name="_Toc32364"/>
      <w:bookmarkStart w:id="118" w:name="_Toc7319"/>
      <w:bookmarkStart w:id="119" w:name="_Toc32643"/>
      <w:r>
        <w:rPr>
          <w:rFonts w:hint="eastAsia" w:ascii="宋体" w:hAnsi="宋体" w:eastAsia="宋体" w:cs="宋体"/>
          <w:sz w:val="28"/>
          <w:szCs w:val="28"/>
        </w:rPr>
        <w:t>六、</w:t>
      </w:r>
      <w:bookmarkEnd w:id="107"/>
      <w:bookmarkEnd w:id="108"/>
      <w:r>
        <w:rPr>
          <w:rFonts w:hint="eastAsia" w:ascii="宋体" w:hAnsi="宋体" w:eastAsia="宋体" w:cs="宋体"/>
          <w:sz w:val="28"/>
          <w:szCs w:val="28"/>
        </w:rPr>
        <w:t>开标</w:t>
      </w:r>
      <w:bookmarkEnd w:id="114"/>
      <w:bookmarkEnd w:id="115"/>
      <w:bookmarkEnd w:id="116"/>
      <w:bookmarkEnd w:id="117"/>
      <w:bookmarkEnd w:id="118"/>
      <w:bookmarkEnd w:id="119"/>
    </w:p>
    <w:p w14:paraId="5DE4B0A0">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20" w:name="_Toc13"/>
      <w:r>
        <w:rPr>
          <w:rFonts w:hint="eastAsia" w:ascii="宋体" w:hAnsi="宋体" w:eastAsia="宋体" w:cs="宋体"/>
          <w:b/>
          <w:bCs/>
          <w:sz w:val="24"/>
          <w:szCs w:val="32"/>
        </w:rPr>
        <w:t>6.1 谈判时间、地点</w:t>
      </w:r>
      <w:bookmarkEnd w:id="120"/>
    </w:p>
    <w:p w14:paraId="13389198">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b/>
          <w:sz w:val="24"/>
        </w:rPr>
      </w:pPr>
      <w:r>
        <w:rPr>
          <w:rFonts w:hint="eastAsia" w:ascii="宋体" w:hAnsi="宋体" w:eastAsia="宋体" w:cs="宋体"/>
          <w:b/>
          <w:sz w:val="24"/>
        </w:rPr>
        <w:t>6.1.1谈判时间：</w:t>
      </w:r>
      <w:r>
        <w:rPr>
          <w:rFonts w:hint="eastAsia" w:ascii="宋体" w:hAnsi="宋体" w:eastAsia="宋体" w:cs="宋体"/>
          <w:b/>
          <w:kern w:val="0"/>
          <w:sz w:val="24"/>
          <w:u w:val="single"/>
        </w:rPr>
        <w:t>见《谈判须知前附表》</w:t>
      </w:r>
      <w:r>
        <w:rPr>
          <w:rFonts w:hint="eastAsia" w:ascii="宋体" w:hAnsi="宋体" w:eastAsia="宋体" w:cs="宋体"/>
          <w:b/>
          <w:sz w:val="24"/>
        </w:rPr>
        <w:t>；</w:t>
      </w:r>
    </w:p>
    <w:p w14:paraId="410040F6">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sz w:val="24"/>
        </w:rPr>
      </w:pPr>
      <w:r>
        <w:rPr>
          <w:rFonts w:hint="eastAsia" w:ascii="宋体" w:hAnsi="宋体" w:eastAsia="宋体" w:cs="宋体"/>
          <w:b/>
          <w:sz w:val="24"/>
        </w:rPr>
        <w:t>6.1.2谈判地点：</w:t>
      </w:r>
      <w:r>
        <w:rPr>
          <w:rFonts w:hint="eastAsia" w:ascii="宋体" w:hAnsi="宋体" w:eastAsia="宋体" w:cs="宋体"/>
          <w:b/>
          <w:kern w:val="0"/>
          <w:sz w:val="24"/>
          <w:u w:val="single"/>
        </w:rPr>
        <w:t>见《谈判须知前附表》</w:t>
      </w:r>
      <w:r>
        <w:rPr>
          <w:rFonts w:hint="eastAsia" w:ascii="宋体" w:hAnsi="宋体" w:eastAsia="宋体" w:cs="宋体"/>
          <w:b/>
          <w:sz w:val="24"/>
        </w:rPr>
        <w:t>。</w:t>
      </w:r>
    </w:p>
    <w:p w14:paraId="7A0DD20E">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21" w:name="_Toc28078"/>
      <w:r>
        <w:rPr>
          <w:rFonts w:hint="eastAsia" w:ascii="宋体" w:hAnsi="宋体" w:eastAsia="宋体" w:cs="宋体"/>
          <w:b/>
          <w:bCs/>
          <w:sz w:val="24"/>
          <w:szCs w:val="32"/>
        </w:rPr>
        <w:t>6.2 谈判组织与邀请</w:t>
      </w:r>
      <w:bookmarkEnd w:id="121"/>
    </w:p>
    <w:p w14:paraId="46DCCCF3">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kern w:val="0"/>
          <w:sz w:val="24"/>
        </w:rPr>
      </w:pPr>
      <w:r>
        <w:rPr>
          <w:rFonts w:hint="eastAsia" w:ascii="宋体" w:hAnsi="宋体" w:eastAsia="宋体" w:cs="宋体"/>
          <w:b/>
          <w:kern w:val="0"/>
          <w:sz w:val="24"/>
        </w:rPr>
        <w:t>6.2.1谈判准备：</w:t>
      </w:r>
      <w:r>
        <w:rPr>
          <w:rFonts w:hint="eastAsia" w:ascii="宋体" w:hAnsi="宋体" w:eastAsia="宋体" w:cs="宋体"/>
          <w:kern w:val="0"/>
          <w:sz w:val="24"/>
        </w:rPr>
        <w:t>本项目谈判现场活动由采购人或代理机构（以下简称“采购组织机构”）组织实施，准备工作由采购组织机构负责落实，谈判过程由采购组织机构负责记录，谈判现场由采购组织机构人员主持。</w:t>
      </w:r>
    </w:p>
    <w:p w14:paraId="77FE2063">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b/>
          <w:kern w:val="0"/>
          <w:sz w:val="24"/>
        </w:rPr>
      </w:pPr>
      <w:r>
        <w:rPr>
          <w:rFonts w:hint="eastAsia" w:ascii="宋体" w:hAnsi="宋体" w:eastAsia="宋体" w:cs="宋体"/>
          <w:b/>
          <w:kern w:val="0"/>
          <w:sz w:val="24"/>
        </w:rPr>
        <w:t>6.2.2谈判邀请：本项目采用电子交易，采购组织机构将按照竞争性谈判文件规定的时间通过“山西省政府采购网，网</w:t>
      </w:r>
      <w:r>
        <w:rPr>
          <w:rFonts w:hint="eastAsia" w:ascii="宋体" w:hAnsi="宋体" w:eastAsia="宋体" w:cs="宋体"/>
          <w:kern w:val="0"/>
          <w:sz w:val="24"/>
        </w:rPr>
        <w:t>址：</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"http://www.zcygov.cn" </w:instrText>
      </w:r>
      <w:r>
        <w:rPr>
          <w:rFonts w:hint="eastAsia" w:ascii="宋体" w:hAnsi="宋体" w:eastAsia="宋体" w:cs="宋体"/>
          <w:kern w:val="0"/>
          <w:sz w:val="24"/>
        </w:rPr>
        <w:fldChar w:fldCharType="separate"/>
      </w:r>
      <w:r>
        <w:rPr>
          <w:rFonts w:hint="eastAsia" w:ascii="宋体" w:hAnsi="宋体" w:eastAsia="宋体" w:cs="宋体"/>
          <w:kern w:val="0"/>
          <w:sz w:val="24"/>
        </w:rPr>
        <w:t>http://www.ccgp-shanxi.gov.cn/home.html</w:t>
      </w:r>
      <w:r>
        <w:rPr>
          <w:rFonts w:hint="eastAsia" w:ascii="宋体" w:hAnsi="宋体" w:eastAsia="宋体" w:cs="宋体"/>
          <w:kern w:val="0"/>
          <w:sz w:val="24"/>
        </w:rPr>
        <w:fldChar w:fldCharType="end"/>
      </w:r>
      <w:r>
        <w:rPr>
          <w:rFonts w:hint="eastAsia" w:ascii="宋体" w:hAnsi="宋体" w:eastAsia="宋体" w:cs="宋体"/>
          <w:b/>
          <w:color w:val="auto"/>
          <w:kern w:val="0"/>
          <w:sz w:val="24"/>
        </w:rPr>
        <w:t>”</w:t>
      </w:r>
      <w:r>
        <w:rPr>
          <w:rFonts w:hint="eastAsia" w:ascii="宋体" w:hAnsi="宋体" w:eastAsia="宋体" w:cs="宋体"/>
          <w:b/>
          <w:kern w:val="0"/>
          <w:sz w:val="24"/>
        </w:rPr>
        <w:t>组织开标、开启</w:t>
      </w:r>
      <w:r>
        <w:rPr>
          <w:rFonts w:hint="eastAsia" w:ascii="宋体" w:hAnsi="宋体" w:cs="宋体"/>
          <w:b/>
          <w:kern w:val="0"/>
          <w:sz w:val="24"/>
          <w:lang w:eastAsia="zh-CN"/>
        </w:rPr>
        <w:t>响应文件</w:t>
      </w:r>
      <w:r>
        <w:rPr>
          <w:rFonts w:hint="eastAsia" w:ascii="宋体" w:hAnsi="宋体" w:eastAsia="宋体" w:cs="宋体"/>
          <w:b/>
          <w:kern w:val="0"/>
          <w:sz w:val="24"/>
        </w:rPr>
        <w:t>，所有供应商均应当准时在线参加。</w:t>
      </w:r>
    </w:p>
    <w:p w14:paraId="64300264">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rPr>
      </w:pPr>
      <w:r>
        <w:rPr>
          <w:rFonts w:hint="eastAsia" w:ascii="宋体" w:hAnsi="宋体" w:eastAsia="宋体" w:cs="宋体"/>
          <w:b/>
          <w:kern w:val="0"/>
          <w:sz w:val="24"/>
        </w:rPr>
        <w:t>6.2.3</w:t>
      </w:r>
      <w:r>
        <w:rPr>
          <w:rFonts w:hint="eastAsia" w:ascii="宋体" w:hAnsi="宋体" w:cs="宋体"/>
          <w:b/>
          <w:kern w:val="0"/>
          <w:sz w:val="24"/>
          <w:lang w:eastAsia="zh-CN"/>
        </w:rPr>
        <w:t>响应文件</w:t>
      </w:r>
      <w:r>
        <w:rPr>
          <w:rFonts w:hint="eastAsia" w:ascii="宋体" w:hAnsi="宋体" w:eastAsia="宋体" w:cs="宋体"/>
          <w:b/>
          <w:kern w:val="0"/>
          <w:sz w:val="24"/>
        </w:rPr>
        <w:t>开启顺序：</w:t>
      </w:r>
      <w:r>
        <w:rPr>
          <w:rFonts w:hint="eastAsia" w:ascii="宋体" w:hAnsi="宋体" w:eastAsia="宋体" w:cs="宋体"/>
          <w:b/>
          <w:kern w:val="0"/>
          <w:sz w:val="24"/>
          <w:u w:val="single"/>
        </w:rPr>
        <w:t>资格证明文件、符合性文件（商务技术文件）</w:t>
      </w:r>
      <w:r>
        <w:rPr>
          <w:rFonts w:hint="eastAsia" w:ascii="宋体" w:hAnsi="宋体" w:eastAsia="宋体" w:cs="宋体"/>
          <w:kern w:val="0"/>
          <w:sz w:val="24"/>
        </w:rPr>
        <w:t>。</w:t>
      </w:r>
    </w:p>
    <w:p w14:paraId="390D6CFB">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b/>
          <w:kern w:val="0"/>
          <w:sz w:val="24"/>
        </w:rPr>
      </w:pPr>
      <w:r>
        <w:rPr>
          <w:rFonts w:hint="eastAsia" w:ascii="宋体" w:hAnsi="宋体" w:eastAsia="宋体" w:cs="宋体"/>
          <w:b/>
          <w:kern w:val="0"/>
          <w:sz w:val="24"/>
        </w:rPr>
        <w:t>6.2.4供应商对谈判过程和谈判记录有疑义，以及认为采购人、代理机构相关工作人员有需要回避的情形的，应当场提出询问或回避申请。供应商未参加谈判的视同认可谈判结果。</w:t>
      </w:r>
    </w:p>
    <w:p w14:paraId="2026E025">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22" w:name="_Toc22268"/>
      <w:r>
        <w:rPr>
          <w:rFonts w:hint="eastAsia" w:ascii="宋体" w:hAnsi="宋体" w:eastAsia="宋体" w:cs="宋体"/>
          <w:b/>
          <w:bCs/>
          <w:sz w:val="24"/>
          <w:szCs w:val="32"/>
        </w:rPr>
        <w:t>6.3 开标流程（两阶段）</w:t>
      </w:r>
      <w:bookmarkEnd w:id="122"/>
    </w:p>
    <w:p w14:paraId="45374686">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jc w:val="left"/>
        <w:outlineLvl w:val="9"/>
        <w:rPr>
          <w:rFonts w:hint="eastAsia" w:ascii="宋体" w:hAnsi="宋体" w:eastAsia="宋体" w:cs="宋体"/>
          <w:b/>
          <w:kern w:val="0"/>
          <w:sz w:val="24"/>
        </w:rPr>
      </w:pPr>
      <w:r>
        <w:rPr>
          <w:rFonts w:hint="eastAsia" w:ascii="宋体" w:hAnsi="宋体" w:eastAsia="宋体" w:cs="宋体"/>
          <w:b/>
          <w:kern w:val="0"/>
          <w:sz w:val="24"/>
        </w:rPr>
        <w:t>6.3.1开标流程：</w:t>
      </w:r>
    </w:p>
    <w:p w14:paraId="02E0F413">
      <w:pPr>
        <w:numPr>
          <w:ilvl w:val="0"/>
          <w:numId w:val="31"/>
        </w:num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outlineLvl w:val="9"/>
        <w:rPr>
          <w:rFonts w:hint="eastAsia" w:ascii="宋体" w:hAnsi="宋体" w:eastAsia="宋体" w:cs="宋体"/>
          <w:kern w:val="0"/>
          <w:sz w:val="24"/>
        </w:rPr>
      </w:pPr>
      <w:r>
        <w:rPr>
          <w:rFonts w:hint="eastAsia" w:ascii="宋体" w:hAnsi="宋体" w:cs="宋体"/>
          <w:kern w:val="0"/>
          <w:sz w:val="24"/>
          <w:lang w:eastAsia="zh-CN"/>
        </w:rPr>
        <w:t>响应文件</w:t>
      </w:r>
      <w:r>
        <w:rPr>
          <w:rFonts w:hint="eastAsia" w:ascii="宋体" w:hAnsi="宋体" w:eastAsia="宋体" w:cs="宋体"/>
          <w:kern w:val="0"/>
          <w:sz w:val="24"/>
        </w:rPr>
        <w:t>提交截止时间止，由代理机构向各</w:t>
      </w:r>
      <w:r>
        <w:rPr>
          <w:rFonts w:hint="eastAsia" w:ascii="宋体" w:hAnsi="宋体" w:cs="宋体"/>
          <w:kern w:val="0"/>
          <w:sz w:val="24"/>
          <w:lang w:eastAsia="zh-CN"/>
        </w:rPr>
        <w:t>供应商</w:t>
      </w:r>
      <w:r>
        <w:rPr>
          <w:rFonts w:hint="eastAsia" w:ascii="宋体" w:hAnsi="宋体" w:eastAsia="宋体" w:cs="宋体"/>
          <w:kern w:val="0"/>
          <w:sz w:val="24"/>
        </w:rPr>
        <w:t>发出电子加密响应文件的【开始解密】通知，由供应商按谈判文件规定的时间内自行进行</w:t>
      </w:r>
      <w:r>
        <w:rPr>
          <w:rFonts w:hint="eastAsia" w:ascii="宋体" w:hAnsi="宋体" w:cs="宋体"/>
          <w:kern w:val="0"/>
          <w:sz w:val="24"/>
          <w:lang w:eastAsia="zh-CN"/>
        </w:rPr>
        <w:t>响应文件</w:t>
      </w:r>
      <w:r>
        <w:rPr>
          <w:rFonts w:hint="eastAsia" w:ascii="宋体" w:hAnsi="宋体" w:eastAsia="宋体" w:cs="宋体"/>
          <w:kern w:val="0"/>
          <w:sz w:val="24"/>
        </w:rPr>
        <w:t>的解密（</w:t>
      </w:r>
      <w:r>
        <w:rPr>
          <w:rFonts w:hint="eastAsia" w:ascii="宋体" w:hAnsi="宋体" w:eastAsia="宋体" w:cs="宋体"/>
          <w:b/>
          <w:kern w:val="0"/>
          <w:sz w:val="24"/>
        </w:rPr>
        <w:t>解密规定见《谈判须知前附表》</w:t>
      </w:r>
      <w:r>
        <w:rPr>
          <w:rFonts w:hint="eastAsia" w:ascii="宋体" w:hAnsi="宋体" w:eastAsia="宋体" w:cs="宋体"/>
          <w:kern w:val="0"/>
          <w:sz w:val="24"/>
        </w:rPr>
        <w:t>）。</w:t>
      </w:r>
    </w:p>
    <w:p w14:paraId="5B00847B">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lang w:eastAsia="zh-CN"/>
        </w:rPr>
        <w:t>供应商</w:t>
      </w:r>
      <w:r>
        <w:rPr>
          <w:rFonts w:hint="eastAsia" w:ascii="宋体" w:hAnsi="宋体" w:eastAsia="宋体" w:cs="宋体"/>
          <w:kern w:val="0"/>
          <w:sz w:val="24"/>
        </w:rPr>
        <w:t>在规定的时间内无法完成已递交的“电子加密响应文件”解密的，所带拉到不利后果由供应商自行承担；</w:t>
      </w:r>
    </w:p>
    <w:p w14:paraId="75081BF4">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（3）公布</w:t>
      </w:r>
      <w:r>
        <w:rPr>
          <w:rFonts w:hint="eastAsia" w:ascii="宋体" w:hAnsi="宋体" w:cs="宋体"/>
          <w:kern w:val="0"/>
          <w:sz w:val="24"/>
          <w:lang w:eastAsia="zh-CN"/>
        </w:rPr>
        <w:t>响应文件</w:t>
      </w:r>
      <w:r>
        <w:rPr>
          <w:rFonts w:hint="eastAsia" w:ascii="宋体" w:hAnsi="宋体" w:eastAsia="宋体" w:cs="宋体"/>
          <w:kern w:val="0"/>
          <w:sz w:val="24"/>
        </w:rPr>
        <w:t>解密情况（</w:t>
      </w:r>
      <w:r>
        <w:rPr>
          <w:rFonts w:hint="eastAsia" w:ascii="宋体" w:hAnsi="宋体" w:cs="宋体"/>
          <w:kern w:val="0"/>
          <w:sz w:val="24"/>
          <w:lang w:eastAsia="zh-CN"/>
        </w:rPr>
        <w:t>响应文件</w:t>
      </w:r>
      <w:r>
        <w:rPr>
          <w:rFonts w:hint="eastAsia" w:ascii="宋体" w:hAnsi="宋体" w:eastAsia="宋体" w:cs="宋体"/>
          <w:kern w:val="0"/>
          <w:sz w:val="24"/>
        </w:rPr>
        <w:t>成功解密的供应商名单等信息）；</w:t>
      </w:r>
    </w:p>
    <w:p w14:paraId="3F04C041">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jc w:val="left"/>
        <w:outlineLvl w:val="9"/>
        <w:rPr>
          <w:rFonts w:hint="eastAsia" w:ascii="宋体" w:hAnsi="宋体" w:eastAsia="宋体" w:cs="宋体"/>
          <w:b/>
          <w:bCs/>
          <w:kern w:val="0"/>
          <w:sz w:val="24"/>
        </w:rPr>
      </w:pPr>
      <w:r>
        <w:rPr>
          <w:rFonts w:hint="eastAsia" w:ascii="宋体" w:hAnsi="宋体" w:eastAsia="宋体" w:cs="宋体"/>
          <w:kern w:val="0"/>
          <w:sz w:val="24"/>
        </w:rPr>
        <w:t>（4）开启标书信息（资格证明文件、商务技术文件）。标书信息开启后，首先由谈判小组依法对</w:t>
      </w:r>
      <w:r>
        <w:rPr>
          <w:rFonts w:hint="eastAsia" w:ascii="宋体" w:hAnsi="宋体" w:cs="宋体"/>
          <w:kern w:val="0"/>
          <w:sz w:val="24"/>
          <w:lang w:eastAsia="zh-CN"/>
        </w:rPr>
        <w:t>供应商</w:t>
      </w:r>
      <w:r>
        <w:rPr>
          <w:rFonts w:hint="eastAsia" w:ascii="宋体" w:hAnsi="宋体" w:eastAsia="宋体" w:cs="宋体"/>
          <w:kern w:val="0"/>
          <w:sz w:val="24"/>
        </w:rPr>
        <w:t>的资格证明文件进行审查，审查</w:t>
      </w:r>
      <w:r>
        <w:rPr>
          <w:rFonts w:hint="eastAsia" w:ascii="宋体" w:hAnsi="宋体" w:cs="宋体"/>
          <w:kern w:val="0"/>
          <w:sz w:val="24"/>
          <w:lang w:eastAsia="zh-CN"/>
        </w:rPr>
        <w:t>供应商</w:t>
      </w:r>
      <w:r>
        <w:rPr>
          <w:rFonts w:hint="eastAsia" w:ascii="宋体" w:hAnsi="宋体" w:eastAsia="宋体" w:cs="宋体"/>
          <w:kern w:val="0"/>
          <w:sz w:val="24"/>
        </w:rPr>
        <w:t>的资格符合情况。资格审查结束后进入商务技术评审。</w:t>
      </w:r>
      <w:r>
        <w:rPr>
          <w:rFonts w:hint="eastAsia" w:ascii="宋体" w:hAnsi="宋体" w:eastAsia="宋体" w:cs="宋体"/>
          <w:b/>
          <w:bCs/>
          <w:kern w:val="0"/>
          <w:sz w:val="24"/>
        </w:rPr>
        <w:t>资格审查合格的</w:t>
      </w:r>
      <w:r>
        <w:rPr>
          <w:rFonts w:hint="eastAsia" w:ascii="宋体" w:hAnsi="宋体" w:cs="宋体"/>
          <w:b/>
          <w:bCs/>
          <w:kern w:val="0"/>
          <w:sz w:val="24"/>
          <w:lang w:eastAsia="zh-CN"/>
        </w:rPr>
        <w:t>供应商</w:t>
      </w:r>
      <w:r>
        <w:rPr>
          <w:rFonts w:hint="eastAsia" w:ascii="宋体" w:hAnsi="宋体" w:eastAsia="宋体" w:cs="宋体"/>
          <w:b/>
          <w:bCs/>
          <w:kern w:val="0"/>
          <w:sz w:val="24"/>
        </w:rPr>
        <w:t>数量不足三家的，项目不再进行评审。</w:t>
      </w:r>
    </w:p>
    <w:p w14:paraId="689281A9">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（5）商务技术谈判、评审结束后，公布商务技术评审无效供应商名称及理由及经商务技术评审的有效</w:t>
      </w:r>
      <w:r>
        <w:rPr>
          <w:rFonts w:hint="eastAsia" w:ascii="宋体" w:hAnsi="宋体" w:cs="宋体"/>
          <w:kern w:val="0"/>
          <w:sz w:val="24"/>
          <w:lang w:eastAsia="zh-CN"/>
        </w:rPr>
        <w:t>供应商</w:t>
      </w:r>
      <w:r>
        <w:rPr>
          <w:rFonts w:hint="eastAsia" w:ascii="宋体" w:hAnsi="宋体" w:eastAsia="宋体" w:cs="宋体"/>
          <w:kern w:val="0"/>
          <w:sz w:val="24"/>
        </w:rPr>
        <w:t>名单。</w:t>
      </w:r>
    </w:p>
    <w:p w14:paraId="07C0618D">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（6）开启有效</w:t>
      </w:r>
      <w:r>
        <w:rPr>
          <w:rFonts w:hint="eastAsia" w:ascii="宋体" w:hAnsi="宋体" w:cs="宋体"/>
          <w:kern w:val="0"/>
          <w:sz w:val="24"/>
          <w:lang w:eastAsia="zh-CN"/>
        </w:rPr>
        <w:t>供应商</w:t>
      </w:r>
      <w:r>
        <w:rPr>
          <w:rFonts w:hint="eastAsia" w:ascii="宋体" w:hAnsi="宋体" w:eastAsia="宋体" w:cs="宋体"/>
          <w:kern w:val="0"/>
          <w:sz w:val="24"/>
        </w:rPr>
        <w:t>的《报价文件》，由谈判小组对报价的合理性、准确性等进行审查核实。</w:t>
      </w:r>
    </w:p>
    <w:p w14:paraId="7D36F68C">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（7）谈判</w:t>
      </w:r>
    </w:p>
    <w:p w14:paraId="14AF1DE3">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① 谈判小组所有成员集中与单一</w:t>
      </w:r>
      <w:r>
        <w:rPr>
          <w:rFonts w:hint="eastAsia" w:ascii="宋体" w:hAnsi="宋体" w:cs="宋体"/>
          <w:kern w:val="0"/>
          <w:sz w:val="24"/>
          <w:lang w:eastAsia="zh-CN"/>
        </w:rPr>
        <w:t>供应商</w:t>
      </w:r>
      <w:r>
        <w:rPr>
          <w:rFonts w:hint="eastAsia" w:ascii="宋体" w:hAnsi="宋体" w:eastAsia="宋体" w:cs="宋体"/>
          <w:kern w:val="0"/>
          <w:sz w:val="24"/>
        </w:rPr>
        <w:t>分别进行谈判，并给予所有参加谈判的</w:t>
      </w:r>
      <w:r>
        <w:rPr>
          <w:rFonts w:hint="eastAsia" w:ascii="宋体" w:hAnsi="宋体" w:cs="宋体"/>
          <w:kern w:val="0"/>
          <w:sz w:val="24"/>
          <w:lang w:eastAsia="zh-CN"/>
        </w:rPr>
        <w:t>供应商</w:t>
      </w:r>
      <w:r>
        <w:rPr>
          <w:rFonts w:hint="eastAsia" w:ascii="宋体" w:hAnsi="宋体" w:eastAsia="宋体" w:cs="宋体"/>
          <w:kern w:val="0"/>
          <w:sz w:val="24"/>
        </w:rPr>
        <w:t>平等的谈判机会。</w:t>
      </w:r>
    </w:p>
    <w:p w14:paraId="16C1CDD5">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②谈判的顺序，按照参加谈判的供应商随机顺序进行。</w:t>
      </w:r>
    </w:p>
    <w:p w14:paraId="38693C4D">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③谈判内容包括服务范围及标准、服务方案、价格等采购需求以及磋商小组认为有必要明确的其它问题。</w:t>
      </w:r>
    </w:p>
    <w:p w14:paraId="6A851365">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④谈判过程中，谈判小组可以根据谈判文件和谈判情况实质性变动采购需求中的技术、服务要求以及合同草案条款，但不得变动谈判文件中的其他内容。实质性变动的内容，须经采购人代表确认。</w:t>
      </w:r>
    </w:p>
    <w:p w14:paraId="5773C816">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⑤对谈判文件作出的实质性变动是谈判文件的有效组成部分，谈判小组在系统内以</w:t>
      </w:r>
      <w:r>
        <w:rPr>
          <w:rFonts w:hint="eastAsia" w:ascii="宋体" w:hAnsi="宋体" w:cs="宋体"/>
          <w:kern w:val="0"/>
          <w:sz w:val="24"/>
          <w:lang w:eastAsia="zh-CN"/>
        </w:rPr>
        <w:t>电子形式</w:t>
      </w:r>
      <w:r>
        <w:rPr>
          <w:rFonts w:hint="eastAsia" w:ascii="宋体" w:hAnsi="宋体" w:eastAsia="宋体" w:cs="宋体"/>
          <w:kern w:val="0"/>
          <w:sz w:val="24"/>
        </w:rPr>
        <w:t>同时通知所有参加谈判的供应商。</w:t>
      </w:r>
    </w:p>
    <w:p w14:paraId="1139CC23">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⑥</w:t>
      </w:r>
      <w:r>
        <w:rPr>
          <w:rFonts w:hint="eastAsia" w:ascii="宋体" w:hAnsi="宋体" w:cs="宋体"/>
          <w:kern w:val="0"/>
          <w:sz w:val="24"/>
          <w:lang w:eastAsia="zh-CN"/>
        </w:rPr>
        <w:t>供应商</w:t>
      </w:r>
      <w:r>
        <w:rPr>
          <w:rFonts w:hint="eastAsia" w:ascii="宋体" w:hAnsi="宋体" w:eastAsia="宋体" w:cs="宋体"/>
          <w:kern w:val="0"/>
          <w:sz w:val="24"/>
        </w:rPr>
        <w:t>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338D3B27">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⑦谈判过程中，</w:t>
      </w:r>
      <w:r>
        <w:rPr>
          <w:rFonts w:hint="eastAsia" w:ascii="宋体" w:hAnsi="宋体" w:cs="宋体"/>
          <w:kern w:val="0"/>
          <w:sz w:val="24"/>
          <w:lang w:eastAsia="zh-CN"/>
        </w:rPr>
        <w:t>供应商</w:t>
      </w:r>
      <w:r>
        <w:rPr>
          <w:rFonts w:hint="eastAsia" w:ascii="宋体" w:hAnsi="宋体" w:eastAsia="宋体" w:cs="宋体"/>
          <w:kern w:val="0"/>
          <w:sz w:val="24"/>
        </w:rPr>
        <w:t>的所有承诺、补充文件以及重新提交的响应文件，需要加盖电子印章在系统内进行提交。</w:t>
      </w:r>
    </w:p>
    <w:p w14:paraId="75C9BC61">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（8）经谈判小组对报价文件的评审及谈判后，要求供应商在规定的时间内提交最后报价，代理机构向各</w:t>
      </w:r>
      <w:r>
        <w:rPr>
          <w:rFonts w:hint="eastAsia" w:ascii="宋体" w:hAnsi="宋体" w:cs="宋体"/>
          <w:kern w:val="0"/>
          <w:sz w:val="24"/>
          <w:lang w:eastAsia="zh-CN"/>
        </w:rPr>
        <w:t>供应商</w:t>
      </w:r>
      <w:r>
        <w:rPr>
          <w:rFonts w:hint="eastAsia" w:ascii="宋体" w:hAnsi="宋体" w:eastAsia="宋体" w:cs="宋体"/>
          <w:kern w:val="0"/>
          <w:sz w:val="24"/>
        </w:rPr>
        <w:t>发出最后报价通知，由供应商在规定的时间内自行填写最后报价，未按谈判小组要求在规定的时间内提交最后报价的将作无效报价处理，所导致的不利后果，由供应商自行承担。</w:t>
      </w:r>
    </w:p>
    <w:p w14:paraId="3A6D1B82">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jc w:val="left"/>
        <w:outlineLvl w:val="9"/>
        <w:rPr>
          <w:rFonts w:hint="eastAsia" w:ascii="宋体" w:hAnsi="宋体" w:eastAsia="宋体" w:cs="宋体"/>
          <w:b/>
          <w:kern w:val="0"/>
          <w:sz w:val="24"/>
        </w:rPr>
      </w:pPr>
      <w:r>
        <w:rPr>
          <w:rFonts w:hint="eastAsia" w:ascii="宋体" w:hAnsi="宋体" w:eastAsia="宋体" w:cs="宋体"/>
          <w:b/>
          <w:kern w:val="0"/>
          <w:sz w:val="24"/>
        </w:rPr>
        <w:t>注：谈判小组认为供应商的报价明显低于其他通过审查供应商的报价，有可能影响产品质量或者不能诚信履约的，应当要求其在评标现场合理的时间内提供说明，必要时提交相关证明材料；供应商不能证明其报价合理性的，谈判组应当将其作为无效报价处理。</w:t>
      </w:r>
    </w:p>
    <w:p w14:paraId="0BE1EFCB">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（9）已提交</w:t>
      </w:r>
      <w:r>
        <w:rPr>
          <w:rFonts w:hint="eastAsia" w:ascii="宋体" w:hAnsi="宋体" w:cs="宋体"/>
          <w:kern w:val="0"/>
          <w:sz w:val="24"/>
          <w:lang w:eastAsia="zh-CN"/>
        </w:rPr>
        <w:t>响应文件</w:t>
      </w:r>
      <w:r>
        <w:rPr>
          <w:rFonts w:hint="eastAsia" w:ascii="宋体" w:hAnsi="宋体" w:eastAsia="宋体" w:cs="宋体"/>
          <w:kern w:val="0"/>
          <w:sz w:val="24"/>
        </w:rPr>
        <w:t>的供应商，在提交最后报价之前，若因谈判文件实质性变动导致供应商无法满足采购需求的，允许供应商退出谈判。</w:t>
      </w:r>
    </w:p>
    <w:p w14:paraId="6516DBDC">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（10）谈判小组从质量和服务均能满足采购文件实质性响应要求的供应商中，按照最后报价由低到高的顺序提出3名以上成交候选人，并编写评审报告。</w:t>
      </w:r>
    </w:p>
    <w:p w14:paraId="20FDC7B4">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jc w:val="left"/>
        <w:outlineLvl w:val="9"/>
        <w:rPr>
          <w:rFonts w:hint="eastAsia" w:ascii="宋体" w:hAnsi="宋体" w:eastAsia="宋体" w:cs="宋体"/>
          <w:b/>
          <w:kern w:val="0"/>
          <w:sz w:val="24"/>
        </w:rPr>
      </w:pPr>
      <w:r>
        <w:rPr>
          <w:rFonts w:hint="eastAsia" w:ascii="宋体" w:hAnsi="宋体" w:eastAsia="宋体" w:cs="宋体"/>
          <w:b/>
          <w:kern w:val="0"/>
          <w:sz w:val="24"/>
        </w:rPr>
        <w:t>6.3.2特殊情况说明</w:t>
      </w:r>
    </w:p>
    <w:p w14:paraId="2C6C8B9A">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jc w:val="left"/>
        <w:outlineLvl w:val="9"/>
        <w:rPr>
          <w:rFonts w:hint="eastAsia" w:ascii="宋体" w:hAnsi="宋体" w:eastAsia="宋体" w:cs="宋体"/>
          <w:b/>
          <w:kern w:val="0"/>
          <w:sz w:val="24"/>
        </w:rPr>
      </w:pPr>
      <w:r>
        <w:rPr>
          <w:rFonts w:hint="eastAsia" w:ascii="宋体" w:hAnsi="宋体" w:eastAsia="宋体" w:cs="宋体"/>
          <w:b/>
          <w:kern w:val="0"/>
          <w:sz w:val="24"/>
        </w:rPr>
        <w:t>（1）本项目采用电子交易，如遇“山西省政府采购网”电子化开标或评审程序调整的，按调整后程序执行。</w:t>
      </w:r>
    </w:p>
    <w:p w14:paraId="58397179">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jc w:val="left"/>
        <w:outlineLvl w:val="9"/>
        <w:rPr>
          <w:rFonts w:hint="eastAsia" w:ascii="宋体" w:hAnsi="宋体" w:eastAsia="宋体" w:cs="宋体"/>
          <w:b/>
          <w:kern w:val="0"/>
          <w:sz w:val="22"/>
        </w:rPr>
      </w:pPr>
      <w:r>
        <w:rPr>
          <w:rFonts w:hint="eastAsia" w:ascii="宋体" w:hAnsi="宋体" w:eastAsia="宋体" w:cs="宋体"/>
          <w:b/>
          <w:kern w:val="0"/>
          <w:sz w:val="24"/>
        </w:rPr>
        <w:t>（2）谈判过程中需要相关当事人进行签字或盖章确认的材料将通过“山西省政府采购网”进行，若因“山西省政府采购网”技术问题无法进行签字或盖章确认的，采购组织机构将通过邮件、传真等形式予以确认。</w:t>
      </w:r>
    </w:p>
    <w:p w14:paraId="33CACAE4">
      <w:pPr>
        <w:pBdr>
          <w:top w:val="none" w:color="auto" w:sz="0" w:space="0"/>
          <w:left w:val="none" w:color="auto" w:sz="0" w:space="0"/>
          <w:bottom w:val="none" w:color="auto" w:sz="0" w:space="0"/>
          <w:right w:val="none" w:color="auto" w:sz="0" w:space="0"/>
          <w:between w:val="none" w:color="auto" w:sz="0" w:space="0"/>
        </w:pBdr>
        <w:ind w:firstLine="280" w:firstLineChars="100"/>
        <w:outlineLvl w:val="0"/>
        <w:rPr>
          <w:rFonts w:hint="eastAsia" w:ascii="宋体" w:hAnsi="宋体" w:eastAsia="宋体" w:cs="宋体"/>
          <w:sz w:val="28"/>
          <w:szCs w:val="28"/>
        </w:rPr>
      </w:pPr>
      <w:bookmarkStart w:id="123" w:name="_Toc81341324"/>
      <w:bookmarkStart w:id="124" w:name="_Toc19152"/>
      <w:bookmarkStart w:id="125" w:name="_Toc14466"/>
      <w:bookmarkStart w:id="126" w:name="_Toc6052"/>
      <w:bookmarkStart w:id="127" w:name="_Toc17580"/>
      <w:bookmarkStart w:id="128" w:name="_Toc32345"/>
      <w:r>
        <w:rPr>
          <w:rFonts w:hint="eastAsia" w:ascii="宋体" w:hAnsi="宋体" w:eastAsia="宋体" w:cs="宋体"/>
          <w:sz w:val="28"/>
          <w:szCs w:val="28"/>
        </w:rPr>
        <w:t>七、评审</w:t>
      </w:r>
      <w:bookmarkEnd w:id="123"/>
      <w:bookmarkEnd w:id="124"/>
      <w:bookmarkEnd w:id="125"/>
      <w:bookmarkEnd w:id="126"/>
      <w:bookmarkEnd w:id="127"/>
      <w:bookmarkEnd w:id="128"/>
    </w:p>
    <w:p w14:paraId="0E76EEB6">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29" w:name="_Toc32323"/>
      <w:r>
        <w:rPr>
          <w:rFonts w:hint="eastAsia" w:ascii="宋体" w:hAnsi="宋体" w:eastAsia="宋体" w:cs="宋体"/>
          <w:b/>
          <w:bCs/>
          <w:sz w:val="24"/>
          <w:szCs w:val="32"/>
        </w:rPr>
        <w:t>7.1 评审工作的组织</w:t>
      </w:r>
      <w:bookmarkEnd w:id="129"/>
    </w:p>
    <w:p w14:paraId="10BE4AB8">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采购人或代理机构负责组织本项目的评审工作，并依据相关规定履行职责。</w:t>
      </w:r>
    </w:p>
    <w:p w14:paraId="3C8DFFFC">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30" w:name="_Toc2879"/>
      <w:r>
        <w:rPr>
          <w:rFonts w:hint="eastAsia" w:ascii="宋体" w:hAnsi="宋体" w:eastAsia="宋体" w:cs="宋体"/>
          <w:b/>
          <w:bCs/>
          <w:sz w:val="24"/>
          <w:szCs w:val="32"/>
        </w:rPr>
        <w:t>7.2 谈判小组的组建</w:t>
      </w:r>
      <w:bookmarkEnd w:id="130"/>
    </w:p>
    <w:p w14:paraId="37D30675">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7.2.1谈判小组由采购人或代理机构依法组建，成员人数为三人或以上单数，其中评审专家不少于成员总数的三分之二。</w:t>
      </w:r>
    </w:p>
    <w:p w14:paraId="06C1F37E">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7.2.2评审专家从省级或以上财政部门设立的政府采购评审专家库中通过随机方式抽取产生。谈判小组成员名单在采购结果公告前保密。</w:t>
      </w:r>
    </w:p>
    <w:p w14:paraId="60B8CDBC">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31" w:name="_Toc12788"/>
      <w:r>
        <w:rPr>
          <w:rFonts w:hint="eastAsia" w:ascii="宋体" w:hAnsi="宋体" w:eastAsia="宋体" w:cs="宋体"/>
          <w:b/>
          <w:bCs/>
          <w:sz w:val="24"/>
          <w:szCs w:val="32"/>
        </w:rPr>
        <w:t>7.3 谈判小组的职责</w:t>
      </w:r>
      <w:bookmarkEnd w:id="131"/>
    </w:p>
    <w:p w14:paraId="78BAD01D">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b/>
          <w:kern w:val="0"/>
          <w:sz w:val="24"/>
        </w:rPr>
      </w:pPr>
      <w:r>
        <w:rPr>
          <w:rFonts w:hint="eastAsia" w:ascii="宋体" w:hAnsi="宋体" w:eastAsia="宋体" w:cs="宋体"/>
          <w:b/>
          <w:kern w:val="0"/>
          <w:sz w:val="24"/>
        </w:rPr>
        <w:t>7.3.1谈判小组负责具体评审事务，并独立履行下列职责：</w:t>
      </w:r>
    </w:p>
    <w:p w14:paraId="6395A941">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（1）审查、评价</w:t>
      </w:r>
      <w:r>
        <w:rPr>
          <w:rFonts w:hint="eastAsia" w:ascii="宋体" w:hAnsi="宋体" w:cs="宋体"/>
          <w:kern w:val="0"/>
          <w:sz w:val="24"/>
          <w:lang w:eastAsia="zh-CN"/>
        </w:rPr>
        <w:t>响应文件</w:t>
      </w:r>
      <w:r>
        <w:rPr>
          <w:rFonts w:hint="eastAsia" w:ascii="宋体" w:hAnsi="宋体" w:eastAsia="宋体" w:cs="宋体"/>
          <w:kern w:val="0"/>
          <w:sz w:val="24"/>
        </w:rPr>
        <w:t>是否符合竞争性谈判文件的资格、商务、技术等实质性要求；</w:t>
      </w:r>
    </w:p>
    <w:p w14:paraId="505678B8">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（2）要求</w:t>
      </w:r>
      <w:r>
        <w:rPr>
          <w:rFonts w:hint="eastAsia" w:ascii="宋体" w:hAnsi="宋体" w:cs="宋体"/>
          <w:kern w:val="0"/>
          <w:sz w:val="24"/>
          <w:lang w:eastAsia="zh-CN"/>
        </w:rPr>
        <w:t>供应商</w:t>
      </w:r>
      <w:r>
        <w:rPr>
          <w:rFonts w:hint="eastAsia" w:ascii="宋体" w:hAnsi="宋体" w:eastAsia="宋体" w:cs="宋体"/>
          <w:kern w:val="0"/>
          <w:sz w:val="24"/>
        </w:rPr>
        <w:t>对</w:t>
      </w:r>
      <w:r>
        <w:rPr>
          <w:rFonts w:hint="eastAsia" w:ascii="宋体" w:hAnsi="宋体" w:cs="宋体"/>
          <w:kern w:val="0"/>
          <w:sz w:val="24"/>
          <w:lang w:eastAsia="zh-CN"/>
        </w:rPr>
        <w:t>响应文件</w:t>
      </w:r>
      <w:r>
        <w:rPr>
          <w:rFonts w:hint="eastAsia" w:ascii="宋体" w:hAnsi="宋体" w:eastAsia="宋体" w:cs="宋体"/>
          <w:kern w:val="0"/>
          <w:sz w:val="24"/>
        </w:rPr>
        <w:t>有关事项作出澄清或者说明；</w:t>
      </w:r>
    </w:p>
    <w:p w14:paraId="1EDC5EC2">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（3）对</w:t>
      </w:r>
      <w:r>
        <w:rPr>
          <w:rFonts w:hint="eastAsia" w:ascii="宋体" w:hAnsi="宋体" w:cs="宋体"/>
          <w:kern w:val="0"/>
          <w:sz w:val="24"/>
          <w:lang w:eastAsia="zh-CN"/>
        </w:rPr>
        <w:t>响应文件</w:t>
      </w:r>
      <w:r>
        <w:rPr>
          <w:rFonts w:hint="eastAsia" w:ascii="宋体" w:hAnsi="宋体" w:eastAsia="宋体" w:cs="宋体"/>
          <w:kern w:val="0"/>
          <w:sz w:val="24"/>
        </w:rPr>
        <w:t>进行比较和评价；</w:t>
      </w:r>
    </w:p>
    <w:p w14:paraId="64C46105">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（4）确定成交候选供应商名单；</w:t>
      </w:r>
    </w:p>
    <w:p w14:paraId="116B015D">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（5）向采购人、代理机构或者有关部门报告评审中发现的违法行为。</w:t>
      </w:r>
    </w:p>
    <w:p w14:paraId="11795F79">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32" w:name="_Toc9223"/>
      <w:r>
        <w:rPr>
          <w:rFonts w:hint="eastAsia" w:ascii="宋体" w:hAnsi="宋体" w:eastAsia="宋体" w:cs="宋体"/>
          <w:b/>
          <w:bCs/>
          <w:sz w:val="24"/>
          <w:szCs w:val="32"/>
        </w:rPr>
        <w:t>7.4 评审原则</w:t>
      </w:r>
      <w:bookmarkEnd w:id="132"/>
    </w:p>
    <w:p w14:paraId="339F2159">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sz w:val="24"/>
        </w:rPr>
      </w:pPr>
      <w:r>
        <w:rPr>
          <w:rFonts w:hint="eastAsia" w:ascii="宋体" w:hAnsi="宋体" w:eastAsia="宋体" w:cs="宋体"/>
          <w:sz w:val="24"/>
        </w:rPr>
        <w:t>7.4.1评审原则：</w:t>
      </w:r>
      <w:r>
        <w:rPr>
          <w:rFonts w:hint="eastAsia" w:ascii="宋体" w:hAnsi="宋体" w:eastAsia="宋体" w:cs="宋体"/>
          <w:kern w:val="0"/>
          <w:sz w:val="24"/>
        </w:rPr>
        <w:t>谈判小组</w:t>
      </w:r>
      <w:r>
        <w:rPr>
          <w:rFonts w:hint="eastAsia" w:ascii="宋体" w:hAnsi="宋体" w:eastAsia="宋体" w:cs="宋体"/>
          <w:sz w:val="24"/>
        </w:rPr>
        <w:t>按照客观、公正、审慎、择优的原则，根据竞争性谈判文件规定的评审程序、评审方法和评审标准进行独立评审。</w:t>
      </w:r>
    </w:p>
    <w:p w14:paraId="5746E251">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sz w:val="24"/>
        </w:rPr>
      </w:pPr>
      <w:r>
        <w:rPr>
          <w:rFonts w:hint="eastAsia" w:ascii="宋体" w:hAnsi="宋体" w:eastAsia="宋体" w:cs="宋体"/>
          <w:sz w:val="24"/>
        </w:rPr>
        <w:t>7.4.2评审工作将依据</w:t>
      </w:r>
      <w:r>
        <w:rPr>
          <w:rFonts w:hint="eastAsia" w:ascii="宋体" w:hAnsi="宋体" w:eastAsia="宋体" w:cs="宋体"/>
          <w:kern w:val="0"/>
          <w:sz w:val="24"/>
        </w:rPr>
        <w:t>竞争性谈判文件、</w:t>
      </w:r>
      <w:r>
        <w:rPr>
          <w:rFonts w:hint="eastAsia" w:ascii="宋体" w:hAnsi="宋体" w:cs="宋体"/>
          <w:kern w:val="0"/>
          <w:sz w:val="24"/>
          <w:lang w:eastAsia="zh-CN"/>
        </w:rPr>
        <w:t>响应文件</w:t>
      </w:r>
      <w:r>
        <w:rPr>
          <w:rFonts w:hint="eastAsia" w:ascii="宋体" w:hAnsi="宋体" w:eastAsia="宋体" w:cs="宋体"/>
          <w:kern w:val="0"/>
          <w:sz w:val="24"/>
        </w:rPr>
        <w:t>及竞争性谈判文件中事先已列明的内容进行（如现场方案讲解、演示、样品等）。</w:t>
      </w:r>
    </w:p>
    <w:p w14:paraId="16F869B5">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33" w:name="_Toc28071"/>
      <w:r>
        <w:rPr>
          <w:rFonts w:hint="eastAsia" w:ascii="宋体" w:hAnsi="宋体" w:eastAsia="宋体" w:cs="宋体"/>
          <w:b/>
          <w:bCs/>
          <w:sz w:val="24"/>
          <w:szCs w:val="32"/>
        </w:rPr>
        <w:t>7.5 评审意见的争议处理</w:t>
      </w:r>
      <w:bookmarkEnd w:id="133"/>
    </w:p>
    <w:p w14:paraId="1FC27F32">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sz w:val="24"/>
        </w:rPr>
      </w:pPr>
      <w:r>
        <w:rPr>
          <w:rFonts w:hint="eastAsia" w:ascii="宋体" w:hAnsi="宋体" w:eastAsia="宋体" w:cs="宋体"/>
          <w:b/>
          <w:sz w:val="24"/>
        </w:rPr>
        <w:t>谈判小组成员对需要共同认定的事项存在争议的，按照少数服从多数的原则作出结论。</w:t>
      </w:r>
      <w:r>
        <w:rPr>
          <w:rFonts w:hint="eastAsia" w:ascii="宋体" w:hAnsi="宋体" w:eastAsia="宋体" w:cs="宋体"/>
          <w:sz w:val="24"/>
        </w:rPr>
        <w:t>持不同意见的谈判小组成员应当在评审报告上签署不同意见及理由，否则视为同意评审报告。</w:t>
      </w:r>
    </w:p>
    <w:p w14:paraId="02452C4F">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34" w:name="_Toc31208"/>
      <w:r>
        <w:rPr>
          <w:rFonts w:hint="eastAsia" w:ascii="宋体" w:hAnsi="宋体" w:eastAsia="宋体" w:cs="宋体"/>
          <w:b/>
          <w:bCs/>
          <w:sz w:val="24"/>
          <w:szCs w:val="32"/>
        </w:rPr>
        <w:t>7.6 评委纪律</w:t>
      </w:r>
      <w:bookmarkEnd w:id="134"/>
    </w:p>
    <w:p w14:paraId="38B1CFC7">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rPr>
      </w:pPr>
      <w:r>
        <w:rPr>
          <w:rFonts w:hint="eastAsia" w:ascii="宋体" w:hAnsi="宋体" w:eastAsia="宋体" w:cs="宋体"/>
          <w:sz w:val="24"/>
        </w:rPr>
        <w:t>谈判小组成员必须严格遵守保密规定，不得泄露评审的有关情况</w:t>
      </w:r>
      <w:r>
        <w:rPr>
          <w:rFonts w:hint="eastAsia" w:ascii="宋体" w:hAnsi="宋体" w:eastAsia="宋体" w:cs="宋体"/>
          <w:kern w:val="0"/>
          <w:sz w:val="24"/>
        </w:rPr>
        <w:t>，任何单位和个人不得干扰、影响评标的正常进行，谈判小组成员不得私下与</w:t>
      </w:r>
      <w:r>
        <w:rPr>
          <w:rFonts w:hint="eastAsia" w:ascii="宋体" w:hAnsi="宋体" w:cs="宋体"/>
          <w:kern w:val="0"/>
          <w:sz w:val="24"/>
          <w:lang w:eastAsia="zh-CN"/>
        </w:rPr>
        <w:t>供应商</w:t>
      </w:r>
      <w:r>
        <w:rPr>
          <w:rFonts w:hint="eastAsia" w:ascii="宋体" w:hAnsi="宋体" w:eastAsia="宋体" w:cs="宋体"/>
          <w:kern w:val="0"/>
          <w:sz w:val="24"/>
        </w:rPr>
        <w:t>接触，不得出现政府采购规定的其他禁止行为。</w:t>
      </w:r>
    </w:p>
    <w:p w14:paraId="489ECD34">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35" w:name="_Toc32692"/>
      <w:r>
        <w:rPr>
          <w:rFonts w:hint="eastAsia" w:ascii="宋体" w:hAnsi="宋体" w:eastAsia="宋体" w:cs="宋体"/>
          <w:b/>
          <w:bCs/>
          <w:sz w:val="24"/>
          <w:szCs w:val="32"/>
        </w:rPr>
        <w:t>7.7 评审方法和标准</w:t>
      </w:r>
      <w:bookmarkEnd w:id="135"/>
    </w:p>
    <w:p w14:paraId="38F86A6A">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7.7.1评审方法和标准：</w:t>
      </w:r>
      <w:r>
        <w:rPr>
          <w:rFonts w:hint="eastAsia" w:ascii="宋体" w:hAnsi="宋体" w:eastAsia="宋体" w:cs="宋体"/>
          <w:b/>
          <w:kern w:val="0"/>
          <w:sz w:val="24"/>
          <w:u w:val="single"/>
        </w:rPr>
        <w:t>见《谈判须知前附表》</w:t>
      </w:r>
      <w:r>
        <w:rPr>
          <w:rFonts w:hint="eastAsia" w:ascii="宋体" w:hAnsi="宋体" w:eastAsia="宋体" w:cs="宋体"/>
          <w:b/>
          <w:kern w:val="0"/>
          <w:sz w:val="24"/>
        </w:rPr>
        <w:t>；</w:t>
      </w:r>
    </w:p>
    <w:p w14:paraId="2A97171E">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7.7.2标书信息开启后，谈判小组首先依法对</w:t>
      </w:r>
      <w:r>
        <w:rPr>
          <w:rFonts w:hint="eastAsia" w:ascii="宋体" w:hAnsi="宋体" w:cs="宋体"/>
          <w:b/>
          <w:kern w:val="0"/>
          <w:sz w:val="24"/>
          <w:lang w:eastAsia="zh-CN"/>
        </w:rPr>
        <w:t>供应商</w:t>
      </w:r>
      <w:r>
        <w:rPr>
          <w:rFonts w:hint="eastAsia" w:ascii="宋体" w:hAnsi="宋体" w:eastAsia="宋体" w:cs="宋体"/>
          <w:b/>
          <w:kern w:val="0"/>
          <w:sz w:val="24"/>
        </w:rPr>
        <w:t>的资格证明文件进行审查，审查各</w:t>
      </w:r>
      <w:r>
        <w:rPr>
          <w:rFonts w:hint="eastAsia" w:ascii="宋体" w:hAnsi="宋体" w:cs="宋体"/>
          <w:b/>
          <w:kern w:val="0"/>
          <w:sz w:val="24"/>
          <w:lang w:eastAsia="zh-CN"/>
        </w:rPr>
        <w:t>供应商</w:t>
      </w:r>
      <w:r>
        <w:rPr>
          <w:rFonts w:hint="eastAsia" w:ascii="宋体" w:hAnsi="宋体" w:eastAsia="宋体" w:cs="宋体"/>
          <w:b/>
          <w:kern w:val="0"/>
          <w:sz w:val="24"/>
        </w:rPr>
        <w:t>的资格符合情况。供应商</w:t>
      </w:r>
      <w:r>
        <w:rPr>
          <w:rFonts w:hint="eastAsia" w:ascii="宋体" w:hAnsi="宋体" w:eastAsia="宋体" w:cs="宋体"/>
          <w:b/>
          <w:sz w:val="24"/>
        </w:rPr>
        <w:t>信用记录查询与使用：</w:t>
      </w:r>
      <w:r>
        <w:rPr>
          <w:rFonts w:hint="eastAsia" w:ascii="宋体" w:hAnsi="宋体" w:eastAsia="宋体" w:cs="宋体"/>
          <w:b/>
          <w:kern w:val="0"/>
          <w:sz w:val="24"/>
          <w:u w:val="single"/>
        </w:rPr>
        <w:t>见《谈判须知前附表》</w:t>
      </w:r>
      <w:r>
        <w:rPr>
          <w:rFonts w:hint="eastAsia" w:ascii="宋体" w:hAnsi="宋体" w:eastAsia="宋体" w:cs="宋体"/>
          <w:b/>
          <w:sz w:val="24"/>
        </w:rPr>
        <w:t>；</w:t>
      </w:r>
    </w:p>
    <w:p w14:paraId="7BCB8FA7">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kern w:val="0"/>
        </w:rPr>
      </w:pPr>
      <w:r>
        <w:rPr>
          <w:rFonts w:hint="eastAsia" w:ascii="宋体" w:hAnsi="宋体" w:eastAsia="宋体" w:cs="宋体"/>
          <w:b/>
          <w:kern w:val="0"/>
          <w:sz w:val="24"/>
        </w:rPr>
        <w:t>7.7.3资格审查结束后，谈判小组将按照竞争性谈判文件中规定的评审方法和标准，对符合性审查合格的</w:t>
      </w:r>
      <w:r>
        <w:rPr>
          <w:rFonts w:hint="eastAsia" w:ascii="宋体" w:hAnsi="宋体" w:cs="宋体"/>
          <w:b/>
          <w:kern w:val="0"/>
          <w:sz w:val="24"/>
          <w:lang w:eastAsia="zh-CN"/>
        </w:rPr>
        <w:t>响应文件</w:t>
      </w:r>
      <w:r>
        <w:rPr>
          <w:rFonts w:hint="eastAsia" w:ascii="宋体" w:hAnsi="宋体" w:eastAsia="宋体" w:cs="宋体"/>
          <w:b/>
          <w:kern w:val="0"/>
          <w:sz w:val="24"/>
        </w:rPr>
        <w:t>进行商务和技术评估，综合比较与评价。</w:t>
      </w:r>
      <w:r>
        <w:rPr>
          <w:rFonts w:hint="eastAsia" w:ascii="宋体" w:hAnsi="宋体" w:eastAsia="宋体" w:cs="宋体"/>
          <w:kern w:val="0"/>
          <w:sz w:val="24"/>
        </w:rPr>
        <w:t>详细评审方法和标准见本竞争性谈判文件第六章《评审办法》</w:t>
      </w:r>
      <w:r>
        <w:rPr>
          <w:rFonts w:hint="eastAsia" w:ascii="宋体" w:hAnsi="宋体" w:eastAsia="宋体" w:cs="宋体"/>
          <w:kern w:val="0"/>
        </w:rPr>
        <w:t>。</w:t>
      </w:r>
    </w:p>
    <w:p w14:paraId="52750AB8">
      <w:pPr>
        <w:pBdr>
          <w:top w:val="none" w:color="auto" w:sz="0" w:space="0"/>
          <w:left w:val="none" w:color="auto" w:sz="0" w:space="0"/>
          <w:bottom w:val="none" w:color="auto" w:sz="0" w:space="0"/>
          <w:right w:val="none" w:color="auto" w:sz="0" w:space="0"/>
          <w:between w:val="none" w:color="auto" w:sz="0" w:space="0"/>
        </w:pBdr>
        <w:outlineLvl w:val="9"/>
        <w:rPr>
          <w:rFonts w:hint="eastAsia" w:ascii="宋体" w:hAnsi="宋体" w:eastAsia="宋体" w:cs="宋体"/>
        </w:rPr>
      </w:pPr>
    </w:p>
    <w:p w14:paraId="3099382F">
      <w:pPr>
        <w:pBdr>
          <w:top w:val="none" w:color="auto" w:sz="0" w:space="0"/>
          <w:left w:val="none" w:color="auto" w:sz="0" w:space="0"/>
          <w:bottom w:val="none" w:color="auto" w:sz="0" w:space="0"/>
          <w:right w:val="none" w:color="auto" w:sz="0" w:space="0"/>
          <w:between w:val="none" w:color="auto" w:sz="0" w:space="0"/>
        </w:pBdr>
        <w:ind w:firstLine="280" w:firstLineChars="100"/>
        <w:outlineLvl w:val="0"/>
        <w:rPr>
          <w:rFonts w:hint="eastAsia" w:ascii="宋体" w:hAnsi="宋体" w:eastAsia="宋体" w:cs="宋体"/>
        </w:rPr>
      </w:pPr>
      <w:bookmarkStart w:id="136" w:name="_Toc31960"/>
      <w:bookmarkStart w:id="137" w:name="_Toc3281"/>
      <w:bookmarkStart w:id="138" w:name="_Toc15143"/>
      <w:bookmarkStart w:id="139" w:name="_Toc81341325"/>
      <w:bookmarkStart w:id="140" w:name="_Toc22494"/>
      <w:bookmarkStart w:id="141" w:name="_Toc32337"/>
      <w:r>
        <w:rPr>
          <w:rFonts w:hint="eastAsia" w:ascii="宋体" w:hAnsi="宋体" w:eastAsia="宋体" w:cs="宋体"/>
          <w:sz w:val="28"/>
          <w:szCs w:val="28"/>
        </w:rPr>
        <w:t>八、采购结果确认与公告</w:t>
      </w:r>
      <w:bookmarkEnd w:id="136"/>
      <w:bookmarkEnd w:id="137"/>
      <w:bookmarkEnd w:id="138"/>
      <w:bookmarkEnd w:id="139"/>
      <w:bookmarkEnd w:id="140"/>
      <w:bookmarkEnd w:id="141"/>
    </w:p>
    <w:p w14:paraId="2E8F1648">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42" w:name="_Toc28487"/>
      <w:r>
        <w:rPr>
          <w:rFonts w:hint="eastAsia" w:ascii="宋体" w:hAnsi="宋体" w:eastAsia="宋体" w:cs="宋体"/>
          <w:b/>
          <w:bCs/>
          <w:sz w:val="24"/>
          <w:szCs w:val="32"/>
        </w:rPr>
        <w:t>8.1 采购结果确认（确定成交供应商）</w:t>
      </w:r>
      <w:bookmarkEnd w:id="142"/>
    </w:p>
    <w:p w14:paraId="69DCE6CB">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5"/>
        <w:outlineLvl w:val="9"/>
        <w:rPr>
          <w:rFonts w:hint="eastAsia" w:ascii="宋体" w:hAnsi="宋体" w:eastAsia="宋体" w:cs="宋体"/>
          <w:b/>
          <w:kern w:val="0"/>
          <w:sz w:val="24"/>
        </w:rPr>
      </w:pPr>
      <w:r>
        <w:rPr>
          <w:rFonts w:hint="eastAsia" w:ascii="宋体" w:hAnsi="宋体" w:eastAsia="宋体" w:cs="宋体"/>
          <w:b/>
          <w:kern w:val="0"/>
          <w:sz w:val="24"/>
        </w:rPr>
        <w:t>8.1.1采购结果确认（确定成交供应商）：本项目由采购人根据谈判小组递交的《评审报告》，通过“山西省政府采购网”依法确认采购结果、确定成交供应商。</w:t>
      </w:r>
    </w:p>
    <w:p w14:paraId="11C07091">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5"/>
        <w:outlineLvl w:val="9"/>
        <w:rPr>
          <w:rFonts w:hint="eastAsia" w:ascii="宋体" w:hAnsi="宋体" w:eastAsia="宋体" w:cs="宋体"/>
          <w:b/>
          <w:kern w:val="0"/>
          <w:sz w:val="24"/>
        </w:rPr>
      </w:pPr>
      <w:r>
        <w:rPr>
          <w:rFonts w:hint="eastAsia" w:ascii="宋体" w:hAnsi="宋体" w:eastAsia="宋体" w:cs="宋体"/>
          <w:b/>
          <w:kern w:val="0"/>
          <w:sz w:val="24"/>
        </w:rPr>
        <w:t>8.1.2采购组织机构不对评审结果做任何解释。</w:t>
      </w:r>
    </w:p>
    <w:p w14:paraId="7D79FC52">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43" w:name="_Toc23063"/>
      <w:r>
        <w:rPr>
          <w:rFonts w:hint="eastAsia" w:ascii="宋体" w:hAnsi="宋体" w:eastAsia="宋体" w:cs="宋体"/>
          <w:b/>
          <w:bCs/>
          <w:sz w:val="24"/>
          <w:szCs w:val="32"/>
        </w:rPr>
        <w:t>8.2 采购结果公告和成交通知书签发</w:t>
      </w:r>
      <w:bookmarkEnd w:id="143"/>
    </w:p>
    <w:p w14:paraId="1FEB1F81">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5"/>
        <w:outlineLvl w:val="9"/>
        <w:rPr>
          <w:rFonts w:hint="eastAsia" w:ascii="宋体" w:hAnsi="宋体" w:eastAsia="宋体" w:cs="宋体"/>
          <w:b/>
          <w:kern w:val="0"/>
          <w:sz w:val="24"/>
        </w:rPr>
      </w:pPr>
      <w:r>
        <w:rPr>
          <w:rFonts w:hint="eastAsia" w:ascii="宋体" w:hAnsi="宋体" w:eastAsia="宋体" w:cs="宋体"/>
          <w:b/>
          <w:kern w:val="0"/>
          <w:sz w:val="24"/>
        </w:rPr>
        <w:t>8.2.1采购结果公告及《成交通知书》签发：</w:t>
      </w:r>
      <w:r>
        <w:rPr>
          <w:rFonts w:hint="eastAsia" w:ascii="宋体" w:hAnsi="宋体" w:eastAsia="宋体" w:cs="宋体"/>
          <w:b/>
          <w:kern w:val="0"/>
          <w:sz w:val="24"/>
          <w:u w:val="single"/>
        </w:rPr>
        <w:t>见《谈判须知前附表》</w:t>
      </w:r>
      <w:r>
        <w:rPr>
          <w:rFonts w:hint="eastAsia" w:ascii="宋体" w:hAnsi="宋体" w:eastAsia="宋体" w:cs="宋体"/>
          <w:b/>
          <w:kern w:val="0"/>
          <w:sz w:val="24"/>
        </w:rPr>
        <w:t>；</w:t>
      </w:r>
    </w:p>
    <w:p w14:paraId="68F0D056">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5"/>
        <w:outlineLvl w:val="9"/>
        <w:rPr>
          <w:rFonts w:hint="eastAsia" w:ascii="宋体" w:hAnsi="宋体" w:eastAsia="宋体" w:cs="宋体"/>
          <w:kern w:val="0"/>
          <w:sz w:val="24"/>
        </w:rPr>
      </w:pPr>
      <w:r>
        <w:rPr>
          <w:rFonts w:hint="eastAsia" w:ascii="宋体" w:hAnsi="宋体" w:eastAsia="宋体" w:cs="宋体"/>
          <w:b/>
          <w:kern w:val="0"/>
          <w:sz w:val="24"/>
        </w:rPr>
        <w:t>8.2.2成交公告期限为1个工作日；</w:t>
      </w:r>
    </w:p>
    <w:p w14:paraId="2F306EAB">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175"/>
        <w:outlineLvl w:val="9"/>
        <w:rPr>
          <w:rFonts w:hint="eastAsia" w:ascii="宋体" w:hAnsi="宋体" w:eastAsia="宋体" w:cs="宋体"/>
          <w:kern w:val="0"/>
          <w:sz w:val="24"/>
        </w:rPr>
      </w:pPr>
      <w:r>
        <w:rPr>
          <w:rFonts w:hint="eastAsia" w:ascii="宋体" w:hAnsi="宋体" w:eastAsia="宋体" w:cs="宋体"/>
          <w:kern w:val="0"/>
          <w:sz w:val="24"/>
        </w:rPr>
        <w:t>8.2.3成交通知书发出后，成交供应商无正当理由不得放弃成交。</w:t>
      </w:r>
    </w:p>
    <w:p w14:paraId="796E9533">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44" w:name="_Toc5188"/>
      <w:bookmarkStart w:id="145" w:name="_Toc35391900"/>
      <w:r>
        <w:rPr>
          <w:rFonts w:hint="eastAsia" w:ascii="宋体" w:hAnsi="宋体" w:eastAsia="宋体" w:cs="宋体"/>
          <w:b/>
          <w:bCs/>
          <w:sz w:val="24"/>
          <w:szCs w:val="32"/>
        </w:rPr>
        <w:t>8.3 采购过程、采购结果的质疑</w:t>
      </w:r>
      <w:bookmarkEnd w:id="144"/>
    </w:p>
    <w:p w14:paraId="35F65B67">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sz w:val="24"/>
        </w:rPr>
      </w:pPr>
      <w:r>
        <w:rPr>
          <w:rFonts w:hint="eastAsia" w:ascii="宋体" w:hAnsi="宋体" w:cs="宋体"/>
          <w:b/>
          <w:kern w:val="0"/>
          <w:sz w:val="24"/>
          <w:lang w:eastAsia="zh-CN"/>
        </w:rPr>
        <w:t>供应商</w:t>
      </w:r>
      <w:r>
        <w:rPr>
          <w:rFonts w:hint="eastAsia" w:ascii="宋体" w:hAnsi="宋体" w:eastAsia="宋体" w:cs="宋体"/>
          <w:b/>
          <w:kern w:val="0"/>
          <w:sz w:val="24"/>
        </w:rPr>
        <w:t>认为采购过程、采购结果使自己的合法权益受到损害的，应当按照本章节第1.16.2款规定执行。</w:t>
      </w:r>
      <w:r>
        <w:rPr>
          <w:rFonts w:hint="eastAsia" w:ascii="宋体" w:hAnsi="宋体" w:eastAsia="宋体" w:cs="宋体"/>
          <w:sz w:val="24"/>
        </w:rPr>
        <w:t>质疑供应商对采购人、代理机构的答复不满意或者采购人、代理机构未在规定的时间内作出答复的，可以在答复期满后15个工作日内向同级政府采购监督管理部门投诉。质疑函范本、投诉书范本请到山西省政府采购网下载专区下载。</w:t>
      </w:r>
    </w:p>
    <w:p w14:paraId="5E61169C">
      <w:pPr>
        <w:pBdr>
          <w:top w:val="none" w:color="auto" w:sz="0" w:space="0"/>
          <w:left w:val="none" w:color="auto" w:sz="0" w:space="0"/>
          <w:bottom w:val="none" w:color="auto" w:sz="0" w:space="0"/>
          <w:right w:val="none" w:color="auto" w:sz="0" w:space="0"/>
          <w:between w:val="none" w:color="auto" w:sz="0" w:space="0"/>
        </w:pBdr>
        <w:ind w:firstLine="280" w:firstLineChars="100"/>
        <w:outlineLvl w:val="0"/>
        <w:rPr>
          <w:rFonts w:hint="eastAsia" w:ascii="宋体" w:hAnsi="宋体" w:eastAsia="宋体" w:cs="宋体"/>
          <w:sz w:val="28"/>
          <w:szCs w:val="28"/>
        </w:rPr>
      </w:pPr>
      <w:bookmarkStart w:id="146" w:name="_Toc81341326"/>
      <w:bookmarkStart w:id="147" w:name="_Toc5599"/>
      <w:bookmarkStart w:id="148" w:name="_Toc2592"/>
      <w:bookmarkStart w:id="149" w:name="_Toc21280"/>
      <w:bookmarkStart w:id="150" w:name="_Toc29459"/>
      <w:bookmarkStart w:id="151" w:name="_Toc19436"/>
      <w:r>
        <w:rPr>
          <w:rFonts w:hint="eastAsia" w:ascii="宋体" w:hAnsi="宋体" w:eastAsia="宋体" w:cs="宋体"/>
          <w:sz w:val="28"/>
          <w:szCs w:val="28"/>
        </w:rPr>
        <w:t>九、采购代理服务费</w:t>
      </w:r>
      <w:bookmarkEnd w:id="145"/>
      <w:bookmarkEnd w:id="146"/>
      <w:bookmarkEnd w:id="147"/>
      <w:bookmarkEnd w:id="148"/>
      <w:bookmarkEnd w:id="149"/>
      <w:bookmarkEnd w:id="150"/>
      <w:bookmarkEnd w:id="151"/>
    </w:p>
    <w:p w14:paraId="3B77C83C">
      <w:pPr>
        <w:pBdr>
          <w:top w:val="none" w:color="auto" w:sz="0" w:space="0"/>
          <w:left w:val="none" w:color="auto" w:sz="0" w:space="0"/>
          <w:bottom w:val="none" w:color="auto" w:sz="0" w:space="0"/>
          <w:right w:val="none" w:color="auto" w:sz="0" w:space="0"/>
          <w:between w:val="none" w:color="auto" w:sz="0" w:space="0"/>
        </w:pBdr>
        <w:spacing w:line="360" w:lineRule="auto"/>
        <w:ind w:right="42" w:rightChars="20" w:firstLine="424" w:firstLineChars="177"/>
        <w:outlineLvl w:val="9"/>
        <w:rPr>
          <w:rFonts w:hint="eastAsia" w:ascii="宋体" w:hAnsi="宋体" w:eastAsia="宋体" w:cs="宋体"/>
          <w:bCs/>
          <w:sz w:val="24"/>
        </w:rPr>
      </w:pPr>
      <w:r>
        <w:rPr>
          <w:rFonts w:hint="eastAsia" w:ascii="宋体" w:hAnsi="宋体" w:eastAsia="宋体" w:cs="宋体"/>
          <w:bCs/>
          <w:sz w:val="24"/>
        </w:rPr>
        <w:t>9.1是否收取采购代理服务费，计费标准、支付时间见《谈判 须知前附表》；</w:t>
      </w:r>
    </w:p>
    <w:p w14:paraId="4AF9A6C9">
      <w:pPr>
        <w:pBdr>
          <w:top w:val="none" w:color="auto" w:sz="0" w:space="0"/>
          <w:left w:val="none" w:color="auto" w:sz="0" w:space="0"/>
          <w:bottom w:val="none" w:color="auto" w:sz="0" w:space="0"/>
          <w:right w:val="none" w:color="auto" w:sz="0" w:space="0"/>
          <w:between w:val="none" w:color="auto" w:sz="0" w:space="0"/>
        </w:pBdr>
        <w:spacing w:line="360" w:lineRule="auto"/>
        <w:ind w:right="42" w:rightChars="20" w:firstLine="424" w:firstLineChars="177"/>
        <w:outlineLvl w:val="9"/>
        <w:rPr>
          <w:rFonts w:hint="eastAsia" w:ascii="宋体" w:hAnsi="宋体" w:eastAsia="宋体" w:cs="宋体"/>
          <w:bCs/>
          <w:sz w:val="24"/>
        </w:rPr>
      </w:pPr>
      <w:r>
        <w:rPr>
          <w:rFonts w:hint="eastAsia" w:ascii="宋体" w:hAnsi="宋体" w:eastAsia="宋体" w:cs="宋体"/>
          <w:bCs/>
          <w:sz w:val="24"/>
        </w:rPr>
        <w:t>9.2中标（成交）通知书签发后，成交供应商因自身原因被取消成交资格或放弃成交的，仍须支付采购代理服务费。</w:t>
      </w:r>
    </w:p>
    <w:p w14:paraId="1CA1FC59">
      <w:pPr>
        <w:pBdr>
          <w:top w:val="none" w:color="auto" w:sz="0" w:space="0"/>
          <w:left w:val="none" w:color="auto" w:sz="0" w:space="0"/>
          <w:bottom w:val="none" w:color="auto" w:sz="0" w:space="0"/>
          <w:right w:val="none" w:color="auto" w:sz="0" w:space="0"/>
          <w:between w:val="none" w:color="auto" w:sz="0" w:space="0"/>
        </w:pBdr>
        <w:spacing w:line="360" w:lineRule="auto"/>
        <w:ind w:right="42" w:rightChars="20" w:firstLine="424" w:firstLineChars="177"/>
        <w:outlineLvl w:val="9"/>
        <w:rPr>
          <w:rFonts w:hint="eastAsia" w:ascii="宋体" w:hAnsi="宋体" w:eastAsia="宋体" w:cs="宋体"/>
          <w:bCs/>
          <w:sz w:val="24"/>
        </w:rPr>
      </w:pPr>
      <w:r>
        <w:rPr>
          <w:rFonts w:hint="eastAsia" w:ascii="宋体" w:hAnsi="宋体" w:eastAsia="宋体" w:cs="宋体"/>
          <w:bCs/>
          <w:sz w:val="24"/>
        </w:rPr>
        <w:t xml:space="preserve">9.3采购代理服务费缴纳凭证将作为采购人合同付款和验收的前提条件，成交供应商未按谈判 文件规定和投标承诺缴纳采购代理服务费的，合同款不予支付、合同验收不予通过。  </w:t>
      </w:r>
    </w:p>
    <w:p w14:paraId="5B209FEC">
      <w:pPr>
        <w:pBdr>
          <w:top w:val="none" w:color="auto" w:sz="0" w:space="0"/>
          <w:left w:val="none" w:color="auto" w:sz="0" w:space="0"/>
          <w:bottom w:val="none" w:color="auto" w:sz="0" w:space="0"/>
          <w:right w:val="none" w:color="auto" w:sz="0" w:space="0"/>
          <w:between w:val="none" w:color="auto" w:sz="0" w:space="0"/>
        </w:pBdr>
        <w:spacing w:line="360" w:lineRule="auto"/>
        <w:ind w:right="42" w:rightChars="20" w:firstLine="424" w:firstLineChars="177"/>
        <w:outlineLvl w:val="9"/>
        <w:rPr>
          <w:rFonts w:hint="eastAsia" w:ascii="宋体" w:hAnsi="宋体" w:eastAsia="宋体" w:cs="宋体"/>
          <w:bCs/>
          <w:sz w:val="24"/>
        </w:rPr>
      </w:pPr>
      <w:r>
        <w:rPr>
          <w:rFonts w:hint="eastAsia" w:ascii="宋体" w:hAnsi="宋体" w:eastAsia="宋体" w:cs="宋体"/>
          <w:bCs/>
          <w:sz w:val="24"/>
        </w:rPr>
        <w:t>9.4特别说明：</w:t>
      </w:r>
    </w:p>
    <w:p w14:paraId="35585B25">
      <w:pPr>
        <w:pBdr>
          <w:top w:val="none" w:color="auto" w:sz="0" w:space="0"/>
          <w:left w:val="none" w:color="auto" w:sz="0" w:space="0"/>
          <w:bottom w:val="none" w:color="auto" w:sz="0" w:space="0"/>
          <w:right w:val="none" w:color="auto" w:sz="0" w:space="0"/>
          <w:between w:val="none" w:color="auto" w:sz="0" w:space="0"/>
        </w:pBdr>
        <w:spacing w:line="360" w:lineRule="auto"/>
        <w:ind w:right="42" w:rightChars="20" w:firstLine="424" w:firstLineChars="177"/>
        <w:outlineLvl w:val="9"/>
        <w:rPr>
          <w:rFonts w:hint="eastAsia" w:ascii="宋体" w:hAnsi="宋体" w:eastAsia="宋体" w:cs="宋体"/>
          <w:bCs/>
          <w:sz w:val="24"/>
        </w:rPr>
      </w:pPr>
      <w:r>
        <w:rPr>
          <w:rFonts w:hint="eastAsia" w:ascii="宋体" w:hAnsi="宋体" w:eastAsia="宋体" w:cs="宋体"/>
          <w:bCs/>
          <w:sz w:val="24"/>
        </w:rPr>
        <w:t>成交供应商确定后，成交供应商拒绝签订合同的，或因自身原因被取消成交资格或放弃成交的，已收取的采购代理服务费不予退还。</w:t>
      </w:r>
    </w:p>
    <w:p w14:paraId="1D0B0DCE">
      <w:pPr>
        <w:pBdr>
          <w:top w:val="none" w:color="auto" w:sz="0" w:space="0"/>
          <w:left w:val="none" w:color="auto" w:sz="0" w:space="0"/>
          <w:bottom w:val="none" w:color="auto" w:sz="0" w:space="0"/>
          <w:right w:val="none" w:color="auto" w:sz="0" w:space="0"/>
          <w:between w:val="none" w:color="auto" w:sz="0" w:space="0"/>
        </w:pBdr>
        <w:ind w:firstLine="280" w:firstLineChars="100"/>
        <w:outlineLvl w:val="0"/>
        <w:rPr>
          <w:rFonts w:hint="eastAsia" w:ascii="宋体" w:hAnsi="宋体" w:eastAsia="宋体" w:cs="宋体"/>
          <w:sz w:val="28"/>
          <w:szCs w:val="28"/>
        </w:rPr>
      </w:pPr>
      <w:bookmarkStart w:id="152" w:name="_Toc440162792"/>
      <w:bookmarkStart w:id="153" w:name="_Toc424164160"/>
      <w:bookmarkStart w:id="154" w:name="_Toc30479"/>
      <w:bookmarkStart w:id="155" w:name="_Toc10789"/>
      <w:bookmarkStart w:id="156" w:name="_Toc81341327"/>
      <w:bookmarkStart w:id="157" w:name="_Toc6444"/>
      <w:bookmarkStart w:id="158" w:name="_Toc24001"/>
      <w:bookmarkStart w:id="159" w:name="_Toc35391901"/>
      <w:bookmarkStart w:id="160" w:name="_Toc26448"/>
      <w:r>
        <w:rPr>
          <w:rFonts w:hint="eastAsia" w:ascii="宋体" w:hAnsi="宋体" w:eastAsia="宋体" w:cs="宋体"/>
          <w:sz w:val="28"/>
          <w:szCs w:val="28"/>
        </w:rPr>
        <w:t>十、</w:t>
      </w:r>
      <w:bookmarkEnd w:id="152"/>
      <w:bookmarkEnd w:id="153"/>
      <w:r>
        <w:rPr>
          <w:rFonts w:hint="eastAsia" w:ascii="宋体" w:hAnsi="宋体" w:eastAsia="宋体" w:cs="宋体"/>
          <w:sz w:val="28"/>
          <w:szCs w:val="28"/>
        </w:rPr>
        <w:t>合同签订和履约担保</w:t>
      </w:r>
      <w:bookmarkEnd w:id="154"/>
      <w:bookmarkEnd w:id="155"/>
      <w:bookmarkEnd w:id="156"/>
      <w:bookmarkEnd w:id="157"/>
      <w:bookmarkEnd w:id="158"/>
      <w:bookmarkEnd w:id="159"/>
      <w:bookmarkEnd w:id="160"/>
    </w:p>
    <w:p w14:paraId="09543303">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61" w:name="_Toc28814"/>
      <w:r>
        <w:rPr>
          <w:rFonts w:hint="eastAsia" w:ascii="宋体" w:hAnsi="宋体" w:eastAsia="宋体" w:cs="宋体"/>
          <w:b/>
          <w:bCs/>
          <w:sz w:val="24"/>
          <w:szCs w:val="32"/>
        </w:rPr>
        <w:t>10.1 签订合同</w:t>
      </w:r>
      <w:bookmarkEnd w:id="161"/>
    </w:p>
    <w:p w14:paraId="339C6EE7">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b/>
          <w:kern w:val="0"/>
          <w:sz w:val="24"/>
        </w:rPr>
      </w:pPr>
      <w:r>
        <w:rPr>
          <w:rFonts w:hint="eastAsia" w:ascii="宋体" w:hAnsi="宋体" w:eastAsia="宋体" w:cs="宋体"/>
          <w:b/>
          <w:kern w:val="0"/>
          <w:sz w:val="24"/>
        </w:rPr>
        <w:t>10.1.1合同签订时间期限：</w:t>
      </w:r>
      <w:r>
        <w:rPr>
          <w:rFonts w:hint="eastAsia" w:ascii="宋体" w:hAnsi="宋体" w:eastAsia="宋体" w:cs="宋体"/>
          <w:b/>
          <w:kern w:val="0"/>
          <w:sz w:val="24"/>
          <w:u w:val="single"/>
        </w:rPr>
        <w:t>见《谈判须知前附表》</w:t>
      </w:r>
      <w:r>
        <w:rPr>
          <w:rFonts w:hint="eastAsia" w:ascii="宋体" w:hAnsi="宋体" w:eastAsia="宋体" w:cs="宋体"/>
          <w:b/>
          <w:kern w:val="0"/>
          <w:sz w:val="24"/>
        </w:rPr>
        <w:t>；</w:t>
      </w:r>
    </w:p>
    <w:p w14:paraId="49664356">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kern w:val="0"/>
          <w:sz w:val="24"/>
        </w:rPr>
      </w:pPr>
      <w:r>
        <w:rPr>
          <w:rFonts w:hint="eastAsia" w:ascii="宋体" w:hAnsi="宋体" w:eastAsia="宋体" w:cs="宋体"/>
          <w:b/>
          <w:kern w:val="0"/>
          <w:sz w:val="24"/>
        </w:rPr>
        <w:t>10.1.2成交供应商应在《谈判须知前附表》中规定的时间内，与采购人通过“山西省政府采购网”签订政府采购合同。</w:t>
      </w:r>
      <w:r>
        <w:rPr>
          <w:rFonts w:hint="eastAsia" w:ascii="宋体" w:hAnsi="宋体" w:eastAsia="宋体" w:cs="宋体"/>
          <w:kern w:val="0"/>
          <w:sz w:val="24"/>
        </w:rPr>
        <w:t>所签订的合同不得对竞争性谈判文件确定的事项和成交供应商</w:t>
      </w:r>
      <w:r>
        <w:rPr>
          <w:rFonts w:hint="eastAsia" w:ascii="宋体" w:hAnsi="宋体" w:cs="宋体"/>
          <w:kern w:val="0"/>
          <w:sz w:val="24"/>
          <w:lang w:eastAsia="zh-CN"/>
        </w:rPr>
        <w:t>响应文件</w:t>
      </w:r>
      <w:r>
        <w:rPr>
          <w:rFonts w:hint="eastAsia" w:ascii="宋体" w:hAnsi="宋体" w:eastAsia="宋体" w:cs="宋体"/>
          <w:kern w:val="0"/>
          <w:sz w:val="24"/>
        </w:rPr>
        <w:t>作实质性修改。</w:t>
      </w:r>
    </w:p>
    <w:p w14:paraId="20617C4B">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kern w:val="0"/>
          <w:sz w:val="24"/>
        </w:rPr>
      </w:pPr>
      <w:r>
        <w:rPr>
          <w:rFonts w:hint="eastAsia" w:ascii="宋体" w:hAnsi="宋体" w:eastAsia="宋体" w:cs="宋体"/>
          <w:b/>
          <w:sz w:val="24"/>
        </w:rPr>
        <w:t>10.1.3</w:t>
      </w:r>
      <w:r>
        <w:rPr>
          <w:rFonts w:hint="eastAsia" w:ascii="宋体" w:hAnsi="宋体" w:eastAsia="宋体" w:cs="宋体"/>
          <w:b/>
          <w:kern w:val="0"/>
          <w:sz w:val="24"/>
        </w:rPr>
        <w:t>成交供应商</w:t>
      </w:r>
      <w:r>
        <w:rPr>
          <w:rFonts w:hint="eastAsia" w:ascii="宋体" w:hAnsi="宋体" w:eastAsia="宋体" w:cs="宋体"/>
          <w:b/>
          <w:sz w:val="24"/>
        </w:rPr>
        <w:t>拒绝与采购人签订合同的</w:t>
      </w:r>
      <w:r>
        <w:rPr>
          <w:rFonts w:hint="eastAsia" w:ascii="宋体" w:hAnsi="宋体" w:eastAsia="宋体" w:cs="宋体"/>
          <w:b/>
          <w:kern w:val="0"/>
          <w:sz w:val="24"/>
        </w:rPr>
        <w:t>，</w:t>
      </w:r>
      <w:r>
        <w:rPr>
          <w:rFonts w:hint="eastAsia" w:ascii="宋体" w:hAnsi="宋体" w:eastAsia="宋体" w:cs="宋体"/>
          <w:b/>
          <w:sz w:val="24"/>
        </w:rPr>
        <w:t>采购人、代理机构将对其失信行为上报至同级政府采购监督管理部门对其依法处理。</w:t>
      </w:r>
    </w:p>
    <w:p w14:paraId="28F6DEA0">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b/>
          <w:sz w:val="24"/>
        </w:rPr>
      </w:pPr>
      <w:r>
        <w:rPr>
          <w:rFonts w:hint="eastAsia" w:ascii="宋体" w:hAnsi="宋体" w:eastAsia="宋体" w:cs="宋体"/>
          <w:b/>
          <w:kern w:val="0"/>
          <w:sz w:val="24"/>
        </w:rPr>
        <w:t>10.1.4原</w:t>
      </w:r>
      <w:r>
        <w:rPr>
          <w:rFonts w:hint="eastAsia" w:ascii="宋体" w:hAnsi="宋体" w:eastAsia="宋体" w:cs="宋体"/>
          <w:b/>
          <w:sz w:val="24"/>
        </w:rPr>
        <w:t>成交供应商拒绝与采购人签订合同后，采购人可以按照评审报告推荐的成交候选人名单排序，确定下一候选人为成交供应商，也可以重新开展政府采购活动。</w:t>
      </w:r>
    </w:p>
    <w:p w14:paraId="13774251">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62" w:name="_Toc32683"/>
      <w:r>
        <w:rPr>
          <w:rFonts w:hint="eastAsia" w:ascii="宋体" w:hAnsi="宋体" w:eastAsia="宋体" w:cs="宋体"/>
          <w:b/>
          <w:bCs/>
          <w:sz w:val="24"/>
          <w:szCs w:val="32"/>
        </w:rPr>
        <w:t>10.2 履约担保（履约保证金）</w:t>
      </w:r>
      <w:bookmarkEnd w:id="162"/>
    </w:p>
    <w:p w14:paraId="47FB17AA">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10.2.1履约担保递交要求：</w:t>
      </w:r>
      <w:r>
        <w:rPr>
          <w:rFonts w:hint="eastAsia" w:ascii="宋体" w:hAnsi="宋体" w:eastAsia="宋体" w:cs="宋体"/>
          <w:b/>
          <w:kern w:val="0"/>
          <w:sz w:val="24"/>
          <w:u w:val="single"/>
        </w:rPr>
        <w:t>见《谈判须知前附表》</w:t>
      </w:r>
      <w:r>
        <w:rPr>
          <w:rFonts w:hint="eastAsia" w:ascii="宋体" w:hAnsi="宋体" w:eastAsia="宋体" w:cs="宋体"/>
          <w:b/>
          <w:kern w:val="0"/>
          <w:sz w:val="24"/>
        </w:rPr>
        <w:t>；成交供应商应递交而未递交履约担保的，合同款不予支付、合同验收不予通过。</w:t>
      </w:r>
    </w:p>
    <w:p w14:paraId="63AEC764">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10.2.2采购合同签订后，成交供应商不按合同约定履约的，采购人可以解除采购合同，并对成交供应商已缴纳的履约保证金作“不予退还”处理。同时，成交供应商还须按以下约定向采购人支付违约金、承担违约责任：</w:t>
      </w:r>
    </w:p>
    <w:p w14:paraId="2C020A1C">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（1）采购人已向成交供应商支付了合同款的，成交供应商须一次性退还采购人已支付的合同款，并向采购人支付等额违约金；</w:t>
      </w:r>
    </w:p>
    <w:p w14:paraId="52CE67B6">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b/>
          <w:kern w:val="0"/>
          <w:sz w:val="24"/>
        </w:rPr>
      </w:pPr>
      <w:r>
        <w:rPr>
          <w:rFonts w:hint="eastAsia" w:ascii="宋体" w:hAnsi="宋体" w:eastAsia="宋体" w:cs="宋体"/>
          <w:kern w:val="0"/>
          <w:sz w:val="24"/>
        </w:rPr>
        <w:t>（2）采购人还未向成交供应商支付合同款的，成交供应商须一次性向采购人支付合同总额30%的违约金。</w:t>
      </w:r>
    </w:p>
    <w:p w14:paraId="0573A233">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7"/>
        <w:outlineLvl w:val="9"/>
        <w:rPr>
          <w:rFonts w:hint="eastAsia" w:ascii="宋体" w:hAnsi="宋体" w:eastAsia="宋体" w:cs="宋体"/>
          <w:bCs/>
          <w:kern w:val="0"/>
          <w:sz w:val="24"/>
        </w:rPr>
      </w:pPr>
      <w:r>
        <w:rPr>
          <w:rFonts w:hint="eastAsia" w:ascii="宋体" w:hAnsi="宋体" w:eastAsia="宋体" w:cs="宋体"/>
          <w:bCs/>
          <w:kern w:val="0"/>
          <w:sz w:val="24"/>
        </w:rPr>
        <w:t>10.2.3履约保证金在成交供应商按约定履约完毕后退还。</w:t>
      </w:r>
    </w:p>
    <w:p w14:paraId="11ECC7C8">
      <w:pPr>
        <w:pBdr>
          <w:top w:val="none" w:color="auto" w:sz="0" w:space="0"/>
          <w:left w:val="none" w:color="auto" w:sz="0" w:space="0"/>
          <w:bottom w:val="none" w:color="auto" w:sz="0" w:space="0"/>
          <w:right w:val="none" w:color="auto" w:sz="0" w:space="0"/>
          <w:between w:val="none" w:color="auto" w:sz="0" w:space="0"/>
        </w:pBdr>
        <w:ind w:firstLine="280" w:firstLineChars="100"/>
        <w:outlineLvl w:val="0"/>
        <w:rPr>
          <w:rFonts w:hint="eastAsia" w:ascii="宋体" w:hAnsi="宋体" w:eastAsia="宋体" w:cs="宋体"/>
          <w:sz w:val="28"/>
          <w:szCs w:val="28"/>
        </w:rPr>
      </w:pPr>
      <w:bookmarkStart w:id="163" w:name="_Toc5774"/>
      <w:bookmarkStart w:id="164" w:name="_Toc593"/>
      <w:bookmarkStart w:id="165" w:name="_Toc35391902"/>
      <w:bookmarkStart w:id="166" w:name="_Toc29075"/>
      <w:bookmarkStart w:id="167" w:name="_Toc31671"/>
      <w:bookmarkStart w:id="168" w:name="_Toc81341328"/>
      <w:bookmarkStart w:id="169" w:name="_Toc28449"/>
      <w:r>
        <w:rPr>
          <w:rFonts w:hint="eastAsia" w:ascii="宋体" w:hAnsi="宋体" w:eastAsia="宋体" w:cs="宋体"/>
          <w:sz w:val="28"/>
          <w:szCs w:val="28"/>
        </w:rPr>
        <w:t>十一、其他事项说明</w:t>
      </w:r>
      <w:bookmarkEnd w:id="163"/>
      <w:bookmarkEnd w:id="164"/>
      <w:bookmarkEnd w:id="165"/>
      <w:bookmarkEnd w:id="166"/>
      <w:bookmarkEnd w:id="167"/>
      <w:bookmarkEnd w:id="168"/>
      <w:bookmarkEnd w:id="169"/>
    </w:p>
    <w:p w14:paraId="2E1563B1">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70" w:name="_Toc30423"/>
      <w:r>
        <w:rPr>
          <w:rFonts w:hint="eastAsia" w:ascii="宋体" w:hAnsi="宋体" w:eastAsia="宋体" w:cs="宋体"/>
          <w:b/>
          <w:bCs/>
          <w:sz w:val="24"/>
          <w:szCs w:val="32"/>
        </w:rPr>
        <w:t>11.1 政府采购信用融资</w:t>
      </w:r>
      <w:bookmarkEnd w:id="170"/>
    </w:p>
    <w:p w14:paraId="4B228689">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sz w:val="24"/>
          <w:szCs w:val="20"/>
        </w:rPr>
        <w:t>11.1.1政府采购信用融资相关规定：</w:t>
      </w:r>
      <w:r>
        <w:rPr>
          <w:rFonts w:hint="eastAsia" w:ascii="宋体" w:hAnsi="宋体" w:eastAsia="宋体" w:cs="宋体"/>
          <w:b/>
          <w:kern w:val="0"/>
          <w:sz w:val="24"/>
          <w:szCs w:val="20"/>
          <w:u w:val="single"/>
        </w:rPr>
        <w:t>见《谈判须知前附表》</w:t>
      </w:r>
      <w:r>
        <w:rPr>
          <w:rFonts w:hint="eastAsia" w:ascii="宋体" w:hAnsi="宋体" w:eastAsia="宋体" w:cs="宋体"/>
          <w:b/>
          <w:kern w:val="0"/>
          <w:sz w:val="24"/>
          <w:szCs w:val="20"/>
        </w:rPr>
        <w:t>。</w:t>
      </w:r>
    </w:p>
    <w:p w14:paraId="1EF9A3C6">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71" w:name="_Toc13659"/>
      <w:r>
        <w:rPr>
          <w:rFonts w:hint="eastAsia" w:ascii="宋体" w:hAnsi="宋体" w:eastAsia="宋体" w:cs="宋体"/>
          <w:b/>
          <w:bCs/>
          <w:sz w:val="24"/>
          <w:szCs w:val="32"/>
        </w:rPr>
        <w:t>11.2 重要提醒</w:t>
      </w:r>
      <w:bookmarkEnd w:id="171"/>
    </w:p>
    <w:p w14:paraId="6ED53A1E">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sz w:val="24"/>
          <w:szCs w:val="20"/>
        </w:rPr>
        <w:t>11.2.1谈判重要提醒：</w:t>
      </w:r>
      <w:r>
        <w:rPr>
          <w:rFonts w:hint="eastAsia" w:ascii="宋体" w:hAnsi="宋体" w:eastAsia="宋体" w:cs="宋体"/>
          <w:b/>
          <w:kern w:val="0"/>
          <w:sz w:val="24"/>
          <w:szCs w:val="20"/>
          <w:u w:val="single"/>
        </w:rPr>
        <w:t>见《谈判须知前附表》</w:t>
      </w:r>
      <w:r>
        <w:rPr>
          <w:rFonts w:hint="eastAsia" w:ascii="宋体" w:hAnsi="宋体" w:eastAsia="宋体" w:cs="宋体"/>
          <w:b/>
          <w:kern w:val="0"/>
          <w:sz w:val="24"/>
          <w:szCs w:val="20"/>
        </w:rPr>
        <w:t>。</w:t>
      </w:r>
    </w:p>
    <w:p w14:paraId="7B33D0A7">
      <w:pPr>
        <w:keepNext/>
        <w:keepLines/>
        <w:pBdr>
          <w:top w:val="none" w:color="auto" w:sz="0" w:space="0"/>
          <w:left w:val="none" w:color="auto" w:sz="0" w:space="0"/>
          <w:bottom w:val="none" w:color="auto" w:sz="0" w:space="0"/>
          <w:right w:val="none" w:color="auto" w:sz="0" w:space="0"/>
          <w:between w:val="none" w:color="auto" w:sz="0" w:space="0"/>
        </w:pBdr>
        <w:spacing w:before="72" w:beforeLines="30" w:after="72" w:afterLines="30" w:line="360" w:lineRule="auto"/>
        <w:ind w:firstLine="284" w:firstLineChars="118"/>
        <w:outlineLvl w:val="9"/>
        <w:rPr>
          <w:rFonts w:hint="eastAsia" w:ascii="宋体" w:hAnsi="宋体" w:eastAsia="宋体" w:cs="宋体"/>
          <w:b/>
          <w:bCs/>
          <w:sz w:val="24"/>
          <w:szCs w:val="32"/>
        </w:rPr>
      </w:pPr>
      <w:bookmarkStart w:id="172" w:name="_Toc12561"/>
      <w:r>
        <w:rPr>
          <w:rFonts w:hint="eastAsia" w:ascii="宋体" w:hAnsi="宋体" w:eastAsia="宋体" w:cs="宋体"/>
          <w:b/>
          <w:bCs/>
          <w:sz w:val="24"/>
          <w:szCs w:val="32"/>
        </w:rPr>
        <w:t>11.3 竞争性谈判文件解释权</w:t>
      </w:r>
      <w:bookmarkEnd w:id="172"/>
    </w:p>
    <w:p w14:paraId="4A979BEA">
      <w:pPr>
        <w:pBdr>
          <w:top w:val="none" w:color="auto" w:sz="0" w:space="0"/>
          <w:left w:val="none" w:color="auto" w:sz="0" w:space="0"/>
          <w:bottom w:val="none" w:color="auto" w:sz="0" w:space="0"/>
          <w:right w:val="none" w:color="auto" w:sz="0" w:space="0"/>
          <w:between w:val="none" w:color="auto" w:sz="0" w:space="0"/>
        </w:pBdr>
        <w:spacing w:line="360" w:lineRule="auto"/>
        <w:ind w:firstLine="426" w:firstLineChars="177"/>
        <w:outlineLvl w:val="9"/>
        <w:rPr>
          <w:rFonts w:hint="eastAsia" w:ascii="宋体" w:hAnsi="宋体" w:eastAsia="宋体" w:cs="宋体"/>
        </w:rPr>
        <w:sectPr>
          <w:footerReference r:id="rId12" w:type="first"/>
          <w:footerReference r:id="rId11" w:type="default"/>
          <w:pgSz w:w="11906" w:h="16838"/>
          <w:pgMar w:top="1361" w:right="1021" w:bottom="1361" w:left="1021" w:header="720" w:footer="720" w:gutter="0"/>
          <w:pgBorders>
            <w:top w:val="none" w:sz="0" w:space="0"/>
            <w:left w:val="none" w:sz="0" w:space="0"/>
            <w:bottom w:val="none" w:sz="0" w:space="0"/>
            <w:right w:val="none" w:sz="0" w:space="0"/>
          </w:pgBorders>
          <w:pgNumType w:start="1"/>
          <w:cols w:space="720" w:num="1"/>
          <w:titlePg/>
          <w:docGrid w:linePitch="286" w:charSpace="-3831"/>
        </w:sectPr>
      </w:pPr>
      <w:r>
        <w:rPr>
          <w:rFonts w:hint="eastAsia" w:ascii="宋体" w:hAnsi="宋体" w:eastAsia="宋体" w:cs="宋体"/>
          <w:b/>
          <w:kern w:val="0"/>
          <w:sz w:val="24"/>
          <w:szCs w:val="20"/>
        </w:rPr>
        <w:t>11.3.1竞争性谈判文件解释权：</w:t>
      </w:r>
      <w:r>
        <w:rPr>
          <w:rFonts w:hint="eastAsia" w:ascii="宋体" w:hAnsi="宋体" w:eastAsia="宋体" w:cs="宋体"/>
          <w:b/>
          <w:kern w:val="0"/>
          <w:sz w:val="24"/>
          <w:szCs w:val="20"/>
          <w:u w:val="single"/>
        </w:rPr>
        <w:t>见《谈判须知前附表》</w:t>
      </w:r>
      <w:r>
        <w:rPr>
          <w:rFonts w:hint="eastAsia" w:ascii="宋体" w:hAnsi="宋体" w:eastAsia="宋体" w:cs="宋体"/>
          <w:b/>
          <w:kern w:val="0"/>
          <w:sz w:val="24"/>
          <w:szCs w:val="20"/>
        </w:rPr>
        <w:t>。</w:t>
      </w:r>
    </w:p>
    <w:bookmarkEnd w:id="35"/>
    <w:bookmarkEnd w:id="36"/>
    <w:bookmarkEnd w:id="37"/>
    <w:bookmarkEnd w:id="38"/>
    <w:p w14:paraId="1D6FE23F">
      <w:pPr>
        <w:jc w:val="center"/>
        <w:outlineLvl w:val="0"/>
        <w:rPr>
          <w:rFonts w:hint="eastAsia" w:ascii="宋体" w:hAnsi="宋体" w:eastAsia="宋体" w:cs="宋体"/>
          <w:b/>
          <w:bCs/>
          <w:kern w:val="44"/>
          <w:sz w:val="44"/>
          <w:szCs w:val="44"/>
        </w:rPr>
      </w:pPr>
      <w:bookmarkStart w:id="173" w:name="_Toc19367"/>
      <w:bookmarkStart w:id="174" w:name="_Toc9590"/>
      <w:bookmarkStart w:id="175" w:name="_Toc2409"/>
      <w:bookmarkStart w:id="176" w:name="_Toc13368"/>
      <w:bookmarkStart w:id="177" w:name="_Toc861"/>
      <w:r>
        <w:rPr>
          <w:rFonts w:hint="eastAsia" w:ascii="宋体" w:hAnsi="宋体" w:eastAsia="宋体" w:cs="宋体"/>
          <w:b/>
          <w:bCs/>
          <w:kern w:val="44"/>
          <w:sz w:val="44"/>
          <w:szCs w:val="44"/>
        </w:rPr>
        <w:t>第三章  采购需求</w:t>
      </w:r>
      <w:bookmarkEnd w:id="173"/>
      <w:bookmarkEnd w:id="174"/>
      <w:bookmarkEnd w:id="175"/>
      <w:bookmarkEnd w:id="176"/>
      <w:bookmarkEnd w:id="177"/>
    </w:p>
    <w:p w14:paraId="3D24FA74">
      <w:pPr>
        <w:keepNext w:val="0"/>
        <w:keepLines w:val="0"/>
        <w:pageBreakBefore w:val="0"/>
        <w:kinsoku/>
        <w:wordWrap/>
        <w:overflowPunct/>
        <w:topLinePunct w:val="0"/>
        <w:autoSpaceDE/>
        <w:bidi w:val="0"/>
        <w:spacing w:before="156" w:beforeLines="50" w:line="520" w:lineRule="exact"/>
        <w:ind w:firstLine="482" w:firstLineChars="200"/>
        <w:rPr>
          <w:rFonts w:hint="eastAsia" w:ascii="宋体" w:hAnsi="宋体" w:eastAsia="宋体" w:cs="宋体"/>
          <w:b/>
          <w:bCs w:val="0"/>
          <w:color w:val="auto"/>
          <w:sz w:val="24"/>
          <w:szCs w:val="24"/>
          <w:highlight w:val="none"/>
          <w:lang w:val="en-US" w:eastAsia="zh-CN"/>
        </w:rPr>
      </w:pPr>
      <w:bookmarkStart w:id="178" w:name="_Toc267320051"/>
      <w:bookmarkStart w:id="179" w:name="_Toc340225293"/>
      <w:r>
        <w:rPr>
          <w:rFonts w:hint="eastAsia" w:ascii="宋体" w:hAnsi="宋体" w:eastAsia="宋体" w:cs="宋体"/>
          <w:b/>
          <w:bCs w:val="0"/>
          <w:color w:val="auto"/>
          <w:sz w:val="24"/>
          <w:szCs w:val="24"/>
          <w:highlight w:val="none"/>
          <w:lang w:val="en-US" w:eastAsia="zh-CN"/>
        </w:rPr>
        <w:t>一、项目概况</w:t>
      </w:r>
    </w:p>
    <w:p w14:paraId="4E494DD0">
      <w:pPr>
        <w:keepNext w:val="0"/>
        <w:keepLines w:val="0"/>
        <w:pageBreakBefore w:val="0"/>
        <w:kinsoku/>
        <w:wordWrap/>
        <w:overflowPunct/>
        <w:topLinePunct w:val="0"/>
        <w:autoSpaceDE/>
        <w:bidi w:val="0"/>
        <w:spacing w:before="156" w:beforeLines="50" w:line="52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在小麦灌浆期开展小麦“一喷三防”作业11.27万亩次， 提升小麦抗虫、抗病、防干热风、提质增产等能力，确保病 虫害损失控制在5%以下，小麦倒伏面积控制在5%以下，力争小麦千粒重增长5%左右。</w:t>
      </w:r>
    </w:p>
    <w:bookmarkEnd w:id="178"/>
    <w:bookmarkEnd w:id="179"/>
    <w:p w14:paraId="331784BF">
      <w:pPr>
        <w:keepNext w:val="0"/>
        <w:keepLines w:val="0"/>
        <w:pageBreakBefore w:val="0"/>
        <w:kinsoku/>
        <w:wordWrap/>
        <w:overflowPunct/>
        <w:topLinePunct w:val="0"/>
        <w:autoSpaceDE/>
        <w:bidi w:val="0"/>
        <w:spacing w:before="156" w:beforeLines="50" w:line="520" w:lineRule="exact"/>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二、商务要求</w:t>
      </w:r>
    </w:p>
    <w:p w14:paraId="74F119B0">
      <w:pPr>
        <w:keepNext w:val="0"/>
        <w:keepLines w:val="0"/>
        <w:pageBreakBefore w:val="0"/>
        <w:kinsoku/>
        <w:wordWrap/>
        <w:overflowPunct/>
        <w:topLinePunct w:val="0"/>
        <w:autoSpaceDE/>
        <w:bidi w:val="0"/>
        <w:spacing w:before="156" w:beforeLines="50" w:line="52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1、合同履行期限：</w:t>
      </w:r>
      <w:r>
        <w:rPr>
          <w:rFonts w:hint="eastAsia" w:ascii="宋体" w:hAnsi="宋体" w:cs="宋体"/>
          <w:b w:val="0"/>
          <w:bCs w:val="0"/>
          <w:sz w:val="24"/>
          <w:highlight w:val="none"/>
          <w:lang w:val="en-US" w:eastAsia="zh-CN"/>
        </w:rPr>
        <w:t>2026年5月23日前完成</w:t>
      </w:r>
      <w:r>
        <w:rPr>
          <w:rFonts w:hint="eastAsia" w:ascii="宋体" w:hAnsi="宋体" w:eastAsia="宋体" w:cs="宋体"/>
          <w:b w:val="0"/>
          <w:bCs/>
          <w:color w:val="auto"/>
          <w:sz w:val="24"/>
          <w:szCs w:val="24"/>
          <w:highlight w:val="none"/>
          <w:lang w:val="en-US" w:eastAsia="zh-CN"/>
        </w:rPr>
        <w:t>。</w:t>
      </w:r>
    </w:p>
    <w:p w14:paraId="29A482BC">
      <w:pPr>
        <w:keepNext w:val="0"/>
        <w:keepLines w:val="0"/>
        <w:pageBreakBefore w:val="0"/>
        <w:kinsoku/>
        <w:wordWrap/>
        <w:overflowPunct/>
        <w:topLinePunct w:val="0"/>
        <w:autoSpaceDE/>
        <w:bidi w:val="0"/>
        <w:spacing w:before="156" w:beforeLines="50" w:line="52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2、质量要求：满足甲方要求且符合国家、行业相关标准</w:t>
      </w:r>
    </w:p>
    <w:p w14:paraId="37CED668">
      <w:pPr>
        <w:keepNext w:val="0"/>
        <w:keepLines w:val="0"/>
        <w:pageBreakBefore w:val="0"/>
        <w:widowControl w:val="0"/>
        <w:tabs>
          <w:tab w:val="left" w:pos="2235"/>
        </w:tabs>
        <w:kinsoku/>
        <w:wordWrap/>
        <w:overflowPunct/>
        <w:topLinePunct w:val="0"/>
        <w:autoSpaceDE/>
        <w:autoSpaceDN/>
        <w:bidi w:val="0"/>
        <w:adjustRightInd w:val="0"/>
        <w:snapToGrid w:val="0"/>
        <w:spacing w:line="520" w:lineRule="exact"/>
        <w:ind w:firstLine="480" w:firstLineChars="200"/>
        <w:textAlignment w:val="auto"/>
        <w:outlineLvl w:val="9"/>
        <w:rPr>
          <w:rFonts w:hint="eastAsia" w:ascii="宋体" w:hAnsi="宋体" w:eastAsia="宋体" w:cs="宋体"/>
          <w:b w:val="0"/>
          <w:bCs/>
          <w:color w:val="000000"/>
          <w:sz w:val="24"/>
          <w:szCs w:val="20"/>
          <w:highlight w:val="none"/>
          <w:lang w:val="en-US" w:eastAsia="zh-CN" w:bidi="ar"/>
        </w:rPr>
      </w:pPr>
      <w:r>
        <w:rPr>
          <w:rFonts w:hint="eastAsia" w:ascii="宋体" w:hAnsi="宋体" w:eastAsia="宋体" w:cs="宋体"/>
          <w:b w:val="0"/>
          <w:bCs/>
          <w:color w:val="000000"/>
          <w:sz w:val="24"/>
          <w:szCs w:val="20"/>
          <w:highlight w:val="none"/>
          <w:lang w:val="en-US" w:eastAsia="zh-CN" w:bidi="ar"/>
        </w:rPr>
        <w:t>3、付款方式:按合同约定。</w:t>
      </w:r>
    </w:p>
    <w:p w14:paraId="0E438678">
      <w:pPr>
        <w:keepNext w:val="0"/>
        <w:keepLines w:val="0"/>
        <w:pageBreakBefore w:val="0"/>
        <w:widowControl w:val="0"/>
        <w:tabs>
          <w:tab w:val="left" w:pos="2235"/>
        </w:tabs>
        <w:kinsoku/>
        <w:wordWrap/>
        <w:overflowPunct/>
        <w:topLinePunct w:val="0"/>
        <w:autoSpaceDE/>
        <w:autoSpaceDN/>
        <w:bidi w:val="0"/>
        <w:adjustRightInd w:val="0"/>
        <w:snapToGrid w:val="0"/>
        <w:spacing w:line="520" w:lineRule="exact"/>
        <w:ind w:firstLine="480" w:firstLineChars="200"/>
        <w:textAlignment w:val="auto"/>
        <w:outlineLvl w:val="9"/>
        <w:rPr>
          <w:rFonts w:hint="eastAsia" w:ascii="宋体" w:hAnsi="宋体" w:eastAsia="宋体" w:cs="宋体"/>
          <w:b w:val="0"/>
          <w:bCs/>
          <w:color w:val="000000"/>
          <w:sz w:val="24"/>
          <w:szCs w:val="20"/>
          <w:highlight w:val="none"/>
          <w:lang w:val="en-US" w:eastAsia="zh-CN" w:bidi="ar"/>
        </w:rPr>
      </w:pPr>
      <w:r>
        <w:rPr>
          <w:rFonts w:hint="eastAsia" w:ascii="宋体" w:hAnsi="宋体" w:eastAsia="宋体" w:cs="宋体"/>
          <w:b w:val="0"/>
          <w:bCs/>
          <w:color w:val="000000"/>
          <w:sz w:val="24"/>
          <w:szCs w:val="20"/>
          <w:highlight w:val="none"/>
          <w:lang w:val="en-US" w:eastAsia="zh-CN" w:bidi="ar"/>
        </w:rPr>
        <w:t>4、履约保证金：无</w:t>
      </w:r>
    </w:p>
    <w:p w14:paraId="7A120839">
      <w:pPr>
        <w:keepNext w:val="0"/>
        <w:keepLines w:val="0"/>
        <w:pageBreakBefore w:val="0"/>
        <w:widowControl w:val="0"/>
        <w:tabs>
          <w:tab w:val="left" w:pos="2235"/>
        </w:tabs>
        <w:kinsoku/>
        <w:wordWrap/>
        <w:overflowPunct/>
        <w:topLinePunct w:val="0"/>
        <w:autoSpaceDE/>
        <w:autoSpaceDN/>
        <w:bidi w:val="0"/>
        <w:adjustRightInd w:val="0"/>
        <w:snapToGrid w:val="0"/>
        <w:spacing w:line="520" w:lineRule="exact"/>
        <w:ind w:firstLine="480" w:firstLineChars="200"/>
        <w:textAlignment w:val="auto"/>
        <w:outlineLvl w:val="9"/>
        <w:rPr>
          <w:rFonts w:hint="eastAsia" w:ascii="宋体" w:hAnsi="宋体" w:eastAsia="宋体" w:cs="宋体"/>
          <w:b w:val="0"/>
          <w:bCs/>
          <w:color w:val="000000"/>
          <w:sz w:val="24"/>
          <w:szCs w:val="20"/>
          <w:highlight w:val="none"/>
          <w:lang w:val="en-US" w:eastAsia="zh-CN" w:bidi="ar"/>
        </w:rPr>
      </w:pPr>
      <w:r>
        <w:rPr>
          <w:rFonts w:hint="eastAsia" w:ascii="宋体" w:hAnsi="宋体" w:eastAsia="宋体" w:cs="宋体"/>
          <w:b w:val="0"/>
          <w:bCs/>
          <w:color w:val="000000"/>
          <w:sz w:val="24"/>
          <w:szCs w:val="20"/>
          <w:highlight w:val="none"/>
          <w:lang w:val="en-US" w:eastAsia="zh-CN" w:bidi="ar"/>
        </w:rPr>
        <w:t>5、商品包装和快递包装要求：无</w:t>
      </w:r>
    </w:p>
    <w:p w14:paraId="3A2E7425">
      <w:pPr>
        <w:keepNext w:val="0"/>
        <w:keepLines w:val="0"/>
        <w:pageBreakBefore w:val="0"/>
        <w:widowControl w:val="0"/>
        <w:tabs>
          <w:tab w:val="left" w:pos="2235"/>
        </w:tabs>
        <w:kinsoku/>
        <w:wordWrap/>
        <w:overflowPunct/>
        <w:topLinePunct w:val="0"/>
        <w:autoSpaceDE/>
        <w:autoSpaceDN/>
        <w:bidi w:val="0"/>
        <w:adjustRightInd w:val="0"/>
        <w:snapToGrid w:val="0"/>
        <w:spacing w:line="520" w:lineRule="exact"/>
        <w:ind w:firstLine="480" w:firstLineChars="200"/>
        <w:textAlignment w:val="auto"/>
        <w:outlineLvl w:val="9"/>
        <w:rPr>
          <w:rFonts w:hint="eastAsia" w:ascii="宋体" w:hAnsi="宋体" w:eastAsia="宋体" w:cs="宋体"/>
          <w:b w:val="0"/>
          <w:bCs/>
          <w:color w:val="000000"/>
          <w:sz w:val="24"/>
          <w:szCs w:val="20"/>
          <w:highlight w:val="none"/>
          <w:lang w:val="en-US" w:eastAsia="zh-CN" w:bidi="ar"/>
        </w:rPr>
      </w:pPr>
      <w:r>
        <w:rPr>
          <w:rFonts w:hint="eastAsia" w:ascii="宋体" w:hAnsi="宋体" w:eastAsia="宋体" w:cs="宋体"/>
          <w:b w:val="0"/>
          <w:bCs/>
          <w:color w:val="000000"/>
          <w:sz w:val="24"/>
          <w:szCs w:val="20"/>
          <w:highlight w:val="none"/>
          <w:lang w:val="en-US" w:eastAsia="zh-CN" w:bidi="ar"/>
        </w:rPr>
        <w:t>6、保险要求：报价中包含了履行合同所有内容的全部保险费用，不再另外收费。</w:t>
      </w:r>
    </w:p>
    <w:p w14:paraId="7B6E32FD">
      <w:pPr>
        <w:keepNext w:val="0"/>
        <w:keepLines w:val="0"/>
        <w:pageBreakBefore w:val="0"/>
        <w:kinsoku/>
        <w:wordWrap/>
        <w:overflowPunct/>
        <w:topLinePunct w:val="0"/>
        <w:autoSpaceDE/>
        <w:bidi w:val="0"/>
        <w:spacing w:before="156" w:beforeLines="50" w:line="52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7、售后要求：供应商应有完善的供货渠道和售后服务且具有较强的专业服务水平，能提供快速的售后服务响应；响应时间为需方提出问题2小时内由专业人员响应，如有需要，必须6小时内赶赴现场。</w:t>
      </w:r>
    </w:p>
    <w:p w14:paraId="04AC7FA9">
      <w:pPr>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三、实质性要求</w:t>
      </w:r>
    </w:p>
    <w:p w14:paraId="099C092E">
      <w:pPr>
        <w:keepNext w:val="0"/>
        <w:keepLines w:val="0"/>
        <w:pageBreakBefore w:val="0"/>
        <w:kinsoku/>
        <w:wordWrap/>
        <w:overflowPunct/>
        <w:topLinePunct w:val="0"/>
        <w:autoSpaceDE/>
        <w:bidi w:val="0"/>
        <w:spacing w:before="156" w:beforeLines="50" w:line="520" w:lineRule="exact"/>
        <w:ind w:firstLine="241" w:firstLineChars="1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人员要求</w:t>
      </w:r>
    </w:p>
    <w:p w14:paraId="7A696EC3">
      <w:pPr>
        <w:keepNext w:val="0"/>
        <w:keepLines w:val="0"/>
        <w:pageBreakBefore w:val="0"/>
        <w:kinsoku/>
        <w:wordWrap/>
        <w:overflowPunct/>
        <w:topLinePunct w:val="0"/>
        <w:autoSpaceDE/>
        <w:bidi w:val="0"/>
        <w:spacing w:before="156" w:beforeLines="50" w:line="52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参与本项目服务的所有人员，全部经过身份审查，没有来历不明人员和违法犯罪人员；保证所有人员身体健康，能够从事所分配的岗位工作；在服务期限内，对出现的所有安全问题承担一切责任。</w:t>
      </w:r>
    </w:p>
    <w:p w14:paraId="29C4F879">
      <w:pPr>
        <w:keepNext w:val="0"/>
        <w:keepLines w:val="0"/>
        <w:pageBreakBefore w:val="0"/>
        <w:kinsoku/>
        <w:wordWrap/>
        <w:overflowPunct/>
        <w:topLinePunct w:val="0"/>
        <w:autoSpaceDE/>
        <w:bidi w:val="0"/>
        <w:spacing w:before="156" w:beforeLines="50" w:line="520" w:lineRule="exact"/>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四、服务技术要求：</w:t>
      </w:r>
    </w:p>
    <w:p w14:paraId="00E490E5">
      <w:pPr>
        <w:pStyle w:val="18"/>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highlight w:val="none"/>
          <w:lang w:val="en-US" w:eastAsia="zh-CN"/>
        </w:rPr>
        <w:t>1、无人机作业人员须具有操作合格证书，人员数量不低于五名。</w:t>
      </w:r>
    </w:p>
    <w:tbl>
      <w:tblPr>
        <w:tblStyle w:val="67"/>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7173"/>
      </w:tblGrid>
      <w:tr w14:paraId="4FF4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noWrap w:val="0"/>
            <w:vAlign w:val="top"/>
          </w:tcPr>
          <w:p w14:paraId="740E6A08">
            <w:pPr>
              <w:keepNext w:val="0"/>
              <w:keepLines w:val="0"/>
              <w:pageBreakBefore w:val="0"/>
              <w:kinsoku/>
              <w:wordWrap/>
              <w:overflowPunct/>
              <w:topLinePunct w:val="0"/>
              <w:autoSpaceDE/>
              <w:bidi w:val="0"/>
              <w:spacing w:before="156" w:beforeLines="50" w:line="520" w:lineRule="exact"/>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序号</w:t>
            </w:r>
          </w:p>
        </w:tc>
        <w:tc>
          <w:tcPr>
            <w:tcW w:w="7173" w:type="dxa"/>
            <w:noWrap w:val="0"/>
            <w:vAlign w:val="top"/>
          </w:tcPr>
          <w:p w14:paraId="55B8A862">
            <w:pPr>
              <w:keepNext w:val="0"/>
              <w:keepLines w:val="0"/>
              <w:pageBreakBefore w:val="0"/>
              <w:kinsoku/>
              <w:wordWrap/>
              <w:overflowPunct/>
              <w:topLinePunct w:val="0"/>
              <w:autoSpaceDE/>
              <w:bidi w:val="0"/>
              <w:spacing w:before="156" w:beforeLines="50" w:line="520" w:lineRule="exact"/>
              <w:ind w:firstLine="2640" w:firstLineChars="1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服务乡镇</w:t>
            </w:r>
          </w:p>
        </w:tc>
      </w:tr>
      <w:tr w14:paraId="1623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noWrap w:val="0"/>
            <w:vAlign w:val="top"/>
          </w:tcPr>
          <w:p w14:paraId="5A8C3DF9">
            <w:pPr>
              <w:keepNext w:val="0"/>
              <w:keepLines w:val="0"/>
              <w:pageBreakBefore w:val="0"/>
              <w:kinsoku/>
              <w:wordWrap/>
              <w:overflowPunct/>
              <w:topLinePunct w:val="0"/>
              <w:autoSpaceDE/>
              <w:bidi w:val="0"/>
              <w:spacing w:before="156" w:beforeLines="50" w:line="520" w:lineRule="exact"/>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7173" w:type="dxa"/>
            <w:noWrap w:val="0"/>
            <w:vAlign w:val="top"/>
          </w:tcPr>
          <w:p w14:paraId="067F057F">
            <w:pPr>
              <w:keepNext w:val="0"/>
              <w:keepLines w:val="0"/>
              <w:pageBreakBefore w:val="0"/>
              <w:kinsoku/>
              <w:wordWrap/>
              <w:overflowPunct/>
              <w:topLinePunct w:val="0"/>
              <w:autoSpaceDE/>
              <w:bidi w:val="0"/>
              <w:spacing w:before="156" w:beforeLines="50" w:line="52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浮山县天坛镇1.43万亩次、张庄镇3.1万亩次、响水河镇1.76万亩次，合计6.29万亩次。</w:t>
            </w:r>
          </w:p>
        </w:tc>
      </w:tr>
    </w:tbl>
    <w:p w14:paraId="268782FE">
      <w:pPr>
        <w:tabs>
          <w:tab w:val="left" w:pos="2235"/>
        </w:tabs>
        <w:adjustRightInd w:val="0"/>
        <w:snapToGrid w:val="0"/>
        <w:spacing w:line="300" w:lineRule="auto"/>
        <w:outlineLvl w:val="9"/>
        <w:rPr>
          <w:rFonts w:hint="eastAsia" w:ascii="宋体" w:hAnsi="宋体" w:eastAsia="宋体" w:cs="宋体"/>
          <w:b/>
          <w:color w:val="000000"/>
          <w:sz w:val="24"/>
          <w:szCs w:val="20"/>
          <w:highlight w:val="cyan"/>
          <w:lang w:bidi="ar"/>
        </w:rPr>
      </w:pPr>
    </w:p>
    <w:p w14:paraId="1221DDE6">
      <w:pPr>
        <w:pStyle w:val="619"/>
        <w:keepNext w:val="0"/>
        <w:keepLines w:val="0"/>
        <w:pageBreakBefore w:val="0"/>
        <w:kinsoku/>
        <w:wordWrap/>
        <w:overflowPunct/>
        <w:topLinePunct w:val="0"/>
        <w:autoSpaceDE/>
        <w:autoSpaceDN/>
        <w:bidi w:val="0"/>
        <w:snapToGrid w:val="0"/>
        <w:spacing w:line="52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2、无人机飞防要求</w:t>
      </w:r>
    </w:p>
    <w:p w14:paraId="7B1EE96C">
      <w:pPr>
        <w:pStyle w:val="619"/>
        <w:keepNext w:val="0"/>
        <w:keepLines w:val="0"/>
        <w:pageBreakBefore w:val="0"/>
        <w:kinsoku/>
        <w:wordWrap/>
        <w:overflowPunct/>
        <w:topLinePunct w:val="0"/>
        <w:autoSpaceDE/>
        <w:autoSpaceDN/>
        <w:bidi w:val="0"/>
        <w:snapToGrid w:val="0"/>
        <w:spacing w:line="52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结合小麦生育期、田间病虫发生、气象条件等情况，积极开展技术指导，科学确定杀虫剂、杀菌剂、植物生长调节剂、叶面肥使用种类和用量，合理混配后在适宜条件下均匀喷施。药剂使用要严格按照登记的使用范围、推荐剂量、施药方法，禁止随意扩大使用范围、加大使用剂量，并要遵守安全间隔期要求。田间喷施要选择在早晨无露水时或下午四时后进行，喷施6小时内遇雨要重喷；小麦收获前15日内要避免在混配剂中使用农药，以免残留；要严格遵守操作规程、安全作业。</w:t>
      </w:r>
    </w:p>
    <w:p w14:paraId="70101C7F">
      <w:pPr>
        <w:adjustRightInd w:val="0"/>
        <w:snapToGrid w:val="0"/>
        <w:spacing w:line="300" w:lineRule="auto"/>
        <w:outlineLvl w:val="9"/>
        <w:rPr>
          <w:rFonts w:hint="eastAsia" w:ascii="宋体" w:hAnsi="宋体" w:eastAsia="宋体" w:cs="宋体"/>
          <w:sz w:val="24"/>
        </w:rPr>
      </w:pPr>
    </w:p>
    <w:p w14:paraId="5B32158A">
      <w:pPr>
        <w:pStyle w:val="619"/>
        <w:keepNext w:val="0"/>
        <w:keepLines w:val="0"/>
        <w:pageBreakBefore w:val="0"/>
        <w:kinsoku/>
        <w:wordWrap/>
        <w:overflowPunct/>
        <w:topLinePunct w:val="0"/>
        <w:autoSpaceDE/>
        <w:autoSpaceDN/>
        <w:bidi w:val="0"/>
        <w:snapToGrid w:val="0"/>
        <w:spacing w:line="520" w:lineRule="exact"/>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五、非实质性要求</w:t>
      </w:r>
    </w:p>
    <w:p w14:paraId="64C46ABC">
      <w:pPr>
        <w:pStyle w:val="619"/>
        <w:keepNext w:val="0"/>
        <w:keepLines w:val="0"/>
        <w:pageBreakBefore w:val="0"/>
        <w:kinsoku/>
        <w:wordWrap/>
        <w:overflowPunct/>
        <w:topLinePunct w:val="0"/>
        <w:autoSpaceDE/>
        <w:autoSpaceDN/>
        <w:bidi w:val="0"/>
        <w:snapToGrid w:val="0"/>
        <w:spacing w:line="52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详见第六章 评审办法中  （4）评标方法及成交条件</w:t>
      </w:r>
    </w:p>
    <w:p w14:paraId="103C32DF">
      <w:pPr>
        <w:pStyle w:val="619"/>
        <w:keepNext w:val="0"/>
        <w:keepLines w:val="0"/>
        <w:pageBreakBefore w:val="0"/>
        <w:kinsoku/>
        <w:wordWrap/>
        <w:overflowPunct/>
        <w:topLinePunct w:val="0"/>
        <w:autoSpaceDE/>
        <w:autoSpaceDN/>
        <w:bidi w:val="0"/>
        <w:snapToGrid w:val="0"/>
        <w:spacing w:line="520" w:lineRule="exact"/>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六、验收标准</w:t>
      </w:r>
    </w:p>
    <w:p w14:paraId="0A2C9FD0">
      <w:pPr>
        <w:pStyle w:val="619"/>
        <w:keepNext w:val="0"/>
        <w:keepLines w:val="0"/>
        <w:pageBreakBefore w:val="0"/>
        <w:kinsoku/>
        <w:wordWrap/>
        <w:overflowPunct/>
        <w:topLinePunct w:val="0"/>
        <w:autoSpaceDE/>
        <w:autoSpaceDN/>
        <w:bidi w:val="0"/>
        <w:snapToGrid w:val="0"/>
        <w:spacing w:line="52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采购人成立验收小组，根据采购文件、响应文件、双方签订的合同内容进行验收。验收中涉及相关费用的，由采购人和中标供应商双方协商负责。</w:t>
      </w:r>
    </w:p>
    <w:p w14:paraId="2128FAAF">
      <w:pPr>
        <w:pStyle w:val="619"/>
        <w:keepNext w:val="0"/>
        <w:keepLines w:val="0"/>
        <w:pageBreakBefore w:val="0"/>
        <w:kinsoku/>
        <w:wordWrap/>
        <w:overflowPunct/>
        <w:topLinePunct w:val="0"/>
        <w:autoSpaceDE/>
        <w:autoSpaceDN/>
        <w:bidi w:val="0"/>
        <w:snapToGrid w:val="0"/>
        <w:spacing w:line="520" w:lineRule="exact"/>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七、其他</w:t>
      </w:r>
    </w:p>
    <w:p w14:paraId="0A975961">
      <w:pPr>
        <w:pStyle w:val="619"/>
        <w:keepNext w:val="0"/>
        <w:keepLines w:val="0"/>
        <w:pageBreakBefore w:val="0"/>
        <w:kinsoku/>
        <w:wordWrap/>
        <w:overflowPunct/>
        <w:topLinePunct w:val="0"/>
        <w:autoSpaceDE/>
        <w:autoSpaceDN/>
        <w:bidi w:val="0"/>
        <w:snapToGrid w:val="0"/>
        <w:spacing w:line="52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供应商须保持登陆山西政府采购平台，随时准备对磋商小组在平台上的询问予以解答。</w:t>
      </w:r>
    </w:p>
    <w:p w14:paraId="66BBC208">
      <w:pPr>
        <w:snapToGrid w:val="0"/>
        <w:spacing w:line="288" w:lineRule="auto"/>
        <w:outlineLvl w:val="9"/>
        <w:rPr>
          <w:rFonts w:hint="eastAsia" w:ascii="宋体" w:hAnsi="宋体" w:eastAsia="宋体" w:cs="宋体"/>
          <w:kern w:val="44"/>
          <w:sz w:val="24"/>
          <w:szCs w:val="24"/>
        </w:rPr>
      </w:pPr>
    </w:p>
    <w:p w14:paraId="11E8577A">
      <w:pPr>
        <w:adjustRightInd w:val="0"/>
        <w:snapToGrid w:val="0"/>
        <w:spacing w:line="300" w:lineRule="auto"/>
        <w:outlineLvl w:val="9"/>
        <w:rPr>
          <w:rFonts w:hint="eastAsia" w:ascii="宋体" w:hAnsi="宋体" w:eastAsia="宋体" w:cs="宋体"/>
          <w:sz w:val="24"/>
        </w:rPr>
      </w:pPr>
    </w:p>
    <w:p w14:paraId="1228AFA9">
      <w:pPr>
        <w:adjustRightInd w:val="0"/>
        <w:snapToGrid w:val="0"/>
        <w:spacing w:line="300" w:lineRule="auto"/>
        <w:outlineLvl w:val="9"/>
        <w:rPr>
          <w:rFonts w:hint="eastAsia" w:ascii="宋体" w:hAnsi="宋体" w:eastAsia="宋体" w:cs="宋体"/>
          <w:sz w:val="24"/>
        </w:rPr>
      </w:pPr>
    </w:p>
    <w:p w14:paraId="3B4F3C03">
      <w:pPr>
        <w:adjustRightInd w:val="0"/>
        <w:snapToGrid w:val="0"/>
        <w:spacing w:line="300" w:lineRule="auto"/>
        <w:outlineLvl w:val="9"/>
        <w:rPr>
          <w:rFonts w:hint="eastAsia" w:ascii="宋体" w:hAnsi="宋体" w:eastAsia="宋体" w:cs="宋体"/>
          <w:sz w:val="24"/>
        </w:rPr>
      </w:pPr>
    </w:p>
    <w:p w14:paraId="7996857E">
      <w:pPr>
        <w:adjustRightInd w:val="0"/>
        <w:snapToGrid w:val="0"/>
        <w:spacing w:line="360" w:lineRule="auto"/>
        <w:ind w:firstLine="480" w:firstLineChars="200"/>
        <w:outlineLvl w:val="9"/>
        <w:rPr>
          <w:rFonts w:hint="eastAsia" w:ascii="宋体" w:hAnsi="宋体" w:eastAsia="宋体" w:cs="宋体"/>
          <w:sz w:val="24"/>
          <w:szCs w:val="21"/>
        </w:rPr>
      </w:pPr>
    </w:p>
    <w:p w14:paraId="7B16BFA5">
      <w:pPr>
        <w:adjustRightInd w:val="0"/>
        <w:snapToGrid w:val="0"/>
        <w:spacing w:line="360" w:lineRule="auto"/>
        <w:ind w:firstLine="480" w:firstLineChars="200"/>
        <w:outlineLvl w:val="9"/>
        <w:rPr>
          <w:rFonts w:hint="eastAsia" w:ascii="宋体" w:hAnsi="宋体" w:eastAsia="宋体" w:cs="宋体"/>
          <w:sz w:val="24"/>
          <w:szCs w:val="21"/>
        </w:rPr>
      </w:pPr>
    </w:p>
    <w:bookmarkEnd w:id="39"/>
    <w:bookmarkEnd w:id="40"/>
    <w:bookmarkEnd w:id="41"/>
    <w:p w14:paraId="3F5A362D">
      <w:pPr>
        <w:rPr>
          <w:rFonts w:hint="eastAsia" w:ascii="宋体" w:hAnsi="宋体" w:eastAsia="宋体" w:cs="宋体"/>
          <w:b/>
          <w:bCs/>
          <w:kern w:val="44"/>
          <w:sz w:val="44"/>
          <w:szCs w:val="44"/>
        </w:rPr>
      </w:pPr>
      <w:bookmarkStart w:id="180" w:name="_Toc28592"/>
      <w:bookmarkStart w:id="181" w:name="_Toc81341330"/>
      <w:bookmarkStart w:id="182" w:name="_Toc9863"/>
      <w:bookmarkStart w:id="183" w:name="_Toc12026"/>
      <w:bookmarkStart w:id="184" w:name="_Toc28779"/>
      <w:bookmarkStart w:id="185" w:name="_Toc13770"/>
      <w:bookmarkStart w:id="186" w:name="_Toc15009"/>
      <w:r>
        <w:rPr>
          <w:rFonts w:hint="eastAsia" w:ascii="宋体" w:hAnsi="宋体" w:eastAsia="宋体" w:cs="宋体"/>
          <w:b/>
          <w:bCs/>
          <w:kern w:val="44"/>
          <w:sz w:val="44"/>
          <w:szCs w:val="44"/>
        </w:rPr>
        <w:br w:type="page"/>
      </w:r>
    </w:p>
    <w:p w14:paraId="31F48BDF">
      <w:pPr>
        <w:snapToGrid w:val="0"/>
        <w:spacing w:line="288" w:lineRule="auto"/>
        <w:jc w:val="center"/>
        <w:outlineLvl w:val="0"/>
        <w:rPr>
          <w:rFonts w:hint="eastAsia" w:ascii="宋体" w:hAnsi="宋体" w:eastAsia="宋体" w:cs="宋体"/>
          <w:b/>
          <w:bCs/>
          <w:kern w:val="44"/>
          <w:sz w:val="44"/>
          <w:szCs w:val="44"/>
        </w:rPr>
      </w:pPr>
      <w:r>
        <w:rPr>
          <w:rFonts w:hint="eastAsia" w:ascii="宋体" w:hAnsi="宋体" w:eastAsia="宋体" w:cs="宋体"/>
          <w:b/>
          <w:bCs/>
          <w:kern w:val="44"/>
          <w:sz w:val="44"/>
          <w:szCs w:val="44"/>
        </w:rPr>
        <w:t xml:space="preserve">第四章  </w:t>
      </w:r>
      <w:bookmarkEnd w:id="180"/>
      <w:bookmarkEnd w:id="181"/>
      <w:r>
        <w:rPr>
          <w:rFonts w:hint="eastAsia" w:ascii="宋体" w:hAnsi="宋体" w:eastAsia="宋体" w:cs="宋体"/>
          <w:b/>
          <w:bCs/>
          <w:kern w:val="44"/>
          <w:sz w:val="44"/>
          <w:szCs w:val="44"/>
        </w:rPr>
        <w:t>合同草案</w:t>
      </w:r>
      <w:bookmarkEnd w:id="182"/>
      <w:bookmarkEnd w:id="183"/>
      <w:bookmarkEnd w:id="184"/>
      <w:bookmarkEnd w:id="185"/>
      <w:bookmarkEnd w:id="186"/>
    </w:p>
    <w:p w14:paraId="2AC4D2E9">
      <w:pPr>
        <w:adjustRightInd w:val="0"/>
        <w:snapToGrid w:val="0"/>
        <w:spacing w:line="288" w:lineRule="auto"/>
        <w:ind w:firstLine="562"/>
        <w:jc w:val="center"/>
        <w:outlineLvl w:val="9"/>
        <w:rPr>
          <w:rFonts w:hint="eastAsia" w:ascii="宋体" w:hAnsi="宋体" w:eastAsia="宋体" w:cs="宋体"/>
          <w:sz w:val="28"/>
          <w:szCs w:val="28"/>
        </w:rPr>
      </w:pPr>
      <w:bookmarkStart w:id="187" w:name="_Toc81341331"/>
      <w:bookmarkStart w:id="188" w:name="_Toc27879"/>
      <w:bookmarkStart w:id="189" w:name="_Toc20235"/>
      <w:r>
        <w:rPr>
          <w:rFonts w:hint="eastAsia" w:ascii="宋体" w:hAnsi="宋体" w:eastAsia="宋体" w:cs="宋体"/>
          <w:sz w:val="28"/>
          <w:szCs w:val="28"/>
        </w:rPr>
        <w:t>合同主要条款（以最终签订为准）</w:t>
      </w:r>
      <w:bookmarkEnd w:id="187"/>
      <w:bookmarkEnd w:id="188"/>
      <w:bookmarkEnd w:id="189"/>
    </w:p>
    <w:p w14:paraId="4B8AE02C">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需方：</w:t>
      </w:r>
    </w:p>
    <w:p w14:paraId="47442F2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供方：</w:t>
      </w:r>
    </w:p>
    <w:p w14:paraId="52E6C08F">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供方在</w:t>
      </w:r>
      <w:r>
        <w:rPr>
          <w:rFonts w:hint="eastAsia" w:ascii="宋体" w:hAnsi="宋体" w:eastAsia="宋体" w:cs="宋体"/>
          <w:spacing w:val="10"/>
          <w:sz w:val="28"/>
          <w:szCs w:val="28"/>
        </w:rPr>
        <w:t>****</w:t>
      </w:r>
      <w:r>
        <w:rPr>
          <w:rFonts w:hint="eastAsia" w:ascii="宋体" w:hAnsi="宋体" w:eastAsia="宋体" w:cs="宋体"/>
          <w:sz w:val="28"/>
          <w:szCs w:val="28"/>
        </w:rPr>
        <w:t>组织的****项目</w:t>
      </w:r>
      <w:r>
        <w:rPr>
          <w:rFonts w:hint="eastAsia" w:ascii="宋体" w:hAnsi="宋体" w:eastAsia="宋体" w:cs="宋体"/>
          <w:sz w:val="28"/>
          <w:szCs w:val="28"/>
          <w:lang w:val="en-US" w:eastAsia="zh-CN"/>
        </w:rPr>
        <w:t>竞争性谈判</w:t>
      </w:r>
      <w:r>
        <w:rPr>
          <w:rFonts w:hint="eastAsia" w:ascii="宋体" w:hAnsi="宋体" w:eastAsia="宋体" w:cs="宋体"/>
          <w:sz w:val="28"/>
          <w:szCs w:val="28"/>
        </w:rPr>
        <w:t>中</w:t>
      </w:r>
      <w:r>
        <w:rPr>
          <w:rFonts w:hint="eastAsia" w:ascii="宋体" w:hAnsi="宋体" w:eastAsia="宋体" w:cs="宋体"/>
          <w:sz w:val="28"/>
          <w:szCs w:val="28"/>
          <w:lang w:val="en-US" w:eastAsia="zh-CN"/>
        </w:rPr>
        <w:t>成交</w:t>
      </w:r>
      <w:r>
        <w:rPr>
          <w:rFonts w:hint="eastAsia" w:ascii="宋体" w:hAnsi="宋体" w:eastAsia="宋体" w:cs="宋体"/>
          <w:sz w:val="28"/>
          <w:szCs w:val="28"/>
        </w:rPr>
        <w:t>，经双方协商一致，签订本合同。</w:t>
      </w:r>
    </w:p>
    <w:p w14:paraId="1C333C8D">
      <w:pPr>
        <w:spacing w:line="360" w:lineRule="auto"/>
        <w:rPr>
          <w:rFonts w:hint="eastAsia" w:ascii="宋体" w:hAnsi="宋体" w:eastAsia="宋体" w:cs="宋体"/>
          <w:b/>
          <w:sz w:val="28"/>
          <w:szCs w:val="28"/>
        </w:rPr>
      </w:pPr>
      <w:bookmarkStart w:id="190" w:name="_Toc326248000"/>
      <w:r>
        <w:rPr>
          <w:rFonts w:hint="eastAsia" w:ascii="宋体" w:hAnsi="宋体" w:eastAsia="宋体" w:cs="宋体"/>
          <w:b/>
          <w:sz w:val="28"/>
          <w:szCs w:val="28"/>
        </w:rPr>
        <w:t>一、服务条款</w:t>
      </w:r>
      <w:bookmarkEnd w:id="190"/>
    </w:p>
    <w:p w14:paraId="7EBC27B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供方向需方提供以下服务</w:t>
      </w:r>
    </w:p>
    <w:p w14:paraId="0CD491A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（具体服务内容后附）</w:t>
      </w:r>
    </w:p>
    <w:p w14:paraId="2FD87998">
      <w:pPr>
        <w:spacing w:line="360" w:lineRule="auto"/>
        <w:rPr>
          <w:rFonts w:hint="eastAsia" w:ascii="宋体" w:hAnsi="宋体" w:eastAsia="宋体" w:cs="宋体"/>
          <w:b/>
          <w:sz w:val="28"/>
          <w:szCs w:val="28"/>
        </w:rPr>
      </w:pPr>
      <w:bookmarkStart w:id="191" w:name="_Toc326248001"/>
      <w:r>
        <w:rPr>
          <w:rFonts w:hint="eastAsia" w:ascii="宋体" w:hAnsi="宋体" w:eastAsia="宋体" w:cs="宋体"/>
          <w:b/>
          <w:sz w:val="28"/>
          <w:szCs w:val="28"/>
        </w:rPr>
        <w:t>二、合同总金额:</w:t>
      </w:r>
      <w:bookmarkEnd w:id="191"/>
    </w:p>
    <w:p w14:paraId="3FF7BA55">
      <w:pPr>
        <w:spacing w:line="360" w:lineRule="auto"/>
        <w:rPr>
          <w:rFonts w:hint="eastAsia" w:ascii="宋体" w:hAnsi="宋体" w:eastAsia="宋体" w:cs="宋体"/>
          <w:sz w:val="28"/>
          <w:szCs w:val="28"/>
        </w:rPr>
      </w:pPr>
      <w:r>
        <w:rPr>
          <w:rFonts w:hint="eastAsia" w:ascii="宋体" w:hAnsi="宋体" w:eastAsia="宋体" w:cs="宋体"/>
          <w:b/>
          <w:bCs/>
          <w:sz w:val="28"/>
          <w:szCs w:val="28"/>
        </w:rPr>
        <w:t xml:space="preserve">    人民币</w:t>
      </w:r>
      <w:r>
        <w:rPr>
          <w:rFonts w:hint="eastAsia" w:ascii="宋体" w:hAnsi="宋体" w:eastAsia="宋体" w:cs="宋体"/>
          <w:sz w:val="28"/>
          <w:szCs w:val="28"/>
        </w:rPr>
        <w:t>（大写）：</w:t>
      </w:r>
    </w:p>
    <w:p w14:paraId="194A24E0">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 xml:space="preserve">      </w:t>
      </w:r>
      <w:r>
        <w:rPr>
          <w:rFonts w:hint="eastAsia" w:ascii="宋体" w:hAnsi="宋体" w:eastAsia="宋体" w:cs="宋体"/>
          <w:sz w:val="28"/>
          <w:szCs w:val="28"/>
        </w:rPr>
        <w:t>（小写）：￥</w:t>
      </w:r>
    </w:p>
    <w:p w14:paraId="237AA671">
      <w:pPr>
        <w:spacing w:line="360" w:lineRule="auto"/>
        <w:ind w:firstLine="560" w:firstLineChars="200"/>
        <w:rPr>
          <w:rFonts w:hint="eastAsia" w:ascii="宋体" w:hAnsi="宋体" w:eastAsia="宋体" w:cs="宋体"/>
          <w:b/>
          <w:bCs/>
          <w:sz w:val="28"/>
          <w:szCs w:val="28"/>
        </w:rPr>
      </w:pPr>
      <w:r>
        <w:rPr>
          <w:rFonts w:hint="eastAsia" w:ascii="宋体" w:hAnsi="宋体" w:eastAsia="宋体" w:cs="宋体"/>
          <w:sz w:val="28"/>
          <w:szCs w:val="28"/>
        </w:rPr>
        <w:t>此价格为合同执行不变价，不因国家政策变化而变化。</w:t>
      </w:r>
    </w:p>
    <w:p w14:paraId="3D4C1C23">
      <w:pPr>
        <w:spacing w:line="360" w:lineRule="auto"/>
        <w:rPr>
          <w:rFonts w:hint="eastAsia" w:ascii="宋体" w:hAnsi="宋体" w:eastAsia="宋体" w:cs="宋体"/>
          <w:b/>
          <w:sz w:val="28"/>
          <w:szCs w:val="28"/>
        </w:rPr>
      </w:pPr>
      <w:bookmarkStart w:id="192" w:name="_Toc326248002"/>
      <w:r>
        <w:rPr>
          <w:rFonts w:hint="eastAsia" w:ascii="宋体" w:hAnsi="宋体" w:eastAsia="宋体" w:cs="宋体"/>
          <w:b/>
          <w:sz w:val="28"/>
          <w:szCs w:val="28"/>
        </w:rPr>
        <w:t>三、款项支付</w:t>
      </w:r>
      <w:bookmarkEnd w:id="192"/>
    </w:p>
    <w:p w14:paraId="552F2F8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验收合格后由需方负责办理支付手续。</w:t>
      </w:r>
    </w:p>
    <w:p w14:paraId="299125E8">
      <w:pPr>
        <w:spacing w:line="360" w:lineRule="auto"/>
        <w:rPr>
          <w:rFonts w:hint="eastAsia" w:ascii="宋体" w:hAnsi="宋体" w:eastAsia="宋体" w:cs="宋体"/>
          <w:b/>
          <w:sz w:val="28"/>
          <w:szCs w:val="28"/>
        </w:rPr>
      </w:pPr>
      <w:bookmarkStart w:id="193" w:name="_Toc326248003"/>
      <w:r>
        <w:rPr>
          <w:rFonts w:hint="eastAsia" w:ascii="宋体" w:hAnsi="宋体" w:eastAsia="宋体" w:cs="宋体"/>
          <w:b/>
          <w:sz w:val="28"/>
          <w:szCs w:val="28"/>
        </w:rPr>
        <w:t>四、服务及承诺</w:t>
      </w:r>
      <w:bookmarkEnd w:id="193"/>
    </w:p>
    <w:p w14:paraId="30182573">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供方向需方承诺：</w:t>
      </w:r>
    </w:p>
    <w:p w14:paraId="1E894D0B">
      <w:pPr>
        <w:spacing w:line="360" w:lineRule="auto"/>
        <w:rPr>
          <w:rFonts w:hint="eastAsia" w:ascii="宋体" w:hAnsi="宋体" w:eastAsia="宋体" w:cs="宋体"/>
          <w:b/>
          <w:sz w:val="28"/>
          <w:szCs w:val="28"/>
        </w:rPr>
      </w:pPr>
      <w:bookmarkStart w:id="194" w:name="_Toc326248004"/>
      <w:r>
        <w:rPr>
          <w:rFonts w:hint="eastAsia" w:ascii="宋体" w:hAnsi="宋体" w:eastAsia="宋体" w:cs="宋体"/>
          <w:b/>
          <w:sz w:val="28"/>
          <w:szCs w:val="28"/>
        </w:rPr>
        <w:t>五、</w:t>
      </w:r>
      <w:bookmarkEnd w:id="194"/>
      <w:r>
        <w:rPr>
          <w:rFonts w:hint="eastAsia" w:ascii="宋体" w:hAnsi="宋体" w:eastAsia="宋体" w:cs="宋体"/>
          <w:b/>
          <w:sz w:val="28"/>
          <w:szCs w:val="28"/>
        </w:rPr>
        <w:t>服务期限及地点</w:t>
      </w:r>
    </w:p>
    <w:p w14:paraId="036AEF0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1、服务期限： </w:t>
      </w:r>
    </w:p>
    <w:p w14:paraId="5696152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2、服务地点： </w:t>
      </w:r>
    </w:p>
    <w:p w14:paraId="35E23F24">
      <w:pPr>
        <w:spacing w:line="360" w:lineRule="auto"/>
        <w:rPr>
          <w:rFonts w:hint="eastAsia" w:ascii="宋体" w:hAnsi="宋体" w:eastAsia="宋体" w:cs="宋体"/>
          <w:b/>
          <w:sz w:val="28"/>
          <w:szCs w:val="28"/>
        </w:rPr>
      </w:pPr>
      <w:bookmarkStart w:id="195" w:name="_Toc326248005"/>
      <w:r>
        <w:rPr>
          <w:rFonts w:hint="eastAsia" w:ascii="宋体" w:hAnsi="宋体" w:eastAsia="宋体" w:cs="宋体"/>
          <w:b/>
          <w:sz w:val="28"/>
          <w:szCs w:val="28"/>
        </w:rPr>
        <w:t>六、交验</w:t>
      </w:r>
      <w:bookmarkEnd w:id="195"/>
    </w:p>
    <w:p w14:paraId="4FDE0231">
      <w:pPr>
        <w:spacing w:line="360" w:lineRule="auto"/>
        <w:ind w:firstLine="434"/>
        <w:rPr>
          <w:rFonts w:hint="eastAsia" w:ascii="宋体" w:hAnsi="宋体" w:eastAsia="宋体" w:cs="宋体"/>
          <w:sz w:val="28"/>
          <w:szCs w:val="28"/>
        </w:rPr>
      </w:pPr>
      <w:r>
        <w:rPr>
          <w:rFonts w:hint="eastAsia" w:ascii="宋体" w:hAnsi="宋体" w:eastAsia="宋体" w:cs="宋体"/>
          <w:sz w:val="28"/>
          <w:szCs w:val="28"/>
        </w:rPr>
        <w:t>验收由需方组织进行，必要时可邀请国家认可的质量检测机构参加验收工作，需方验收供方所交的服务后要制作填写“合同履约情况验收报告”。验收结果须供需双方共同确认。</w:t>
      </w:r>
    </w:p>
    <w:p w14:paraId="6953020F">
      <w:pPr>
        <w:spacing w:line="360" w:lineRule="auto"/>
        <w:rPr>
          <w:rFonts w:hint="eastAsia" w:ascii="宋体" w:hAnsi="宋体" w:eastAsia="宋体" w:cs="宋体"/>
          <w:b/>
          <w:sz w:val="28"/>
          <w:szCs w:val="28"/>
        </w:rPr>
      </w:pPr>
      <w:bookmarkStart w:id="196" w:name="_Toc326248006"/>
      <w:r>
        <w:rPr>
          <w:rFonts w:hint="eastAsia" w:ascii="宋体" w:hAnsi="宋体" w:eastAsia="宋体" w:cs="宋体"/>
          <w:b/>
          <w:sz w:val="28"/>
          <w:szCs w:val="28"/>
        </w:rPr>
        <w:t>七、需方责任</w:t>
      </w:r>
      <w:bookmarkEnd w:id="196"/>
    </w:p>
    <w:p w14:paraId="458E7AFB">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1、及时办理付款手续。</w:t>
      </w:r>
    </w:p>
    <w:p w14:paraId="03AF72C2">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2、负责提供工作场地，协助供方办理有关事宜。</w:t>
      </w:r>
    </w:p>
    <w:p w14:paraId="72BA27C8">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3、对合同条款及价格负有保密义务。</w:t>
      </w:r>
    </w:p>
    <w:p w14:paraId="4CBD74A3">
      <w:pPr>
        <w:spacing w:line="360" w:lineRule="auto"/>
        <w:rPr>
          <w:rFonts w:hint="eastAsia" w:ascii="宋体" w:hAnsi="宋体" w:eastAsia="宋体" w:cs="宋体"/>
          <w:b/>
          <w:sz w:val="28"/>
          <w:szCs w:val="28"/>
        </w:rPr>
      </w:pPr>
      <w:bookmarkStart w:id="197" w:name="_Toc326248007"/>
      <w:r>
        <w:rPr>
          <w:rFonts w:hint="eastAsia" w:ascii="宋体" w:hAnsi="宋体" w:eastAsia="宋体" w:cs="宋体"/>
          <w:b/>
          <w:sz w:val="28"/>
          <w:szCs w:val="28"/>
        </w:rPr>
        <w:t>八、供方责任</w:t>
      </w:r>
      <w:bookmarkEnd w:id="197"/>
    </w:p>
    <w:p w14:paraId="353DE7B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1、保证所供服务均为标书承诺的，符合相关标准。</w:t>
      </w:r>
    </w:p>
    <w:p w14:paraId="437F3DE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2、保证售后服务，严格依据响应文件及相关承诺服务。</w:t>
      </w:r>
    </w:p>
    <w:p w14:paraId="49D5A531">
      <w:pPr>
        <w:spacing w:line="360" w:lineRule="auto"/>
        <w:rPr>
          <w:rFonts w:hint="eastAsia" w:ascii="宋体" w:hAnsi="宋体" w:eastAsia="宋体" w:cs="宋体"/>
          <w:b/>
          <w:sz w:val="28"/>
          <w:szCs w:val="28"/>
        </w:rPr>
      </w:pPr>
      <w:bookmarkStart w:id="198" w:name="_Toc326248008"/>
      <w:r>
        <w:rPr>
          <w:rFonts w:hint="eastAsia" w:ascii="宋体" w:hAnsi="宋体" w:eastAsia="宋体" w:cs="宋体"/>
          <w:b/>
          <w:sz w:val="28"/>
          <w:szCs w:val="28"/>
        </w:rPr>
        <w:t>九、违约责任</w:t>
      </w:r>
      <w:bookmarkEnd w:id="198"/>
    </w:p>
    <w:p w14:paraId="6A106830">
      <w:pPr>
        <w:spacing w:line="360" w:lineRule="auto"/>
        <w:ind w:firstLine="448"/>
        <w:rPr>
          <w:rFonts w:hint="eastAsia" w:ascii="宋体" w:hAnsi="宋体" w:eastAsia="宋体" w:cs="宋体"/>
          <w:sz w:val="28"/>
          <w:szCs w:val="28"/>
        </w:rPr>
      </w:pPr>
      <w:r>
        <w:rPr>
          <w:rFonts w:hint="eastAsia" w:ascii="宋体" w:hAnsi="宋体" w:eastAsia="宋体" w:cs="宋体"/>
          <w:sz w:val="28"/>
          <w:szCs w:val="28"/>
        </w:rPr>
        <w:t>双方协商</w:t>
      </w:r>
    </w:p>
    <w:p w14:paraId="4C1516AB">
      <w:pPr>
        <w:spacing w:line="360" w:lineRule="auto"/>
        <w:rPr>
          <w:rFonts w:hint="eastAsia" w:ascii="宋体" w:hAnsi="宋体" w:eastAsia="宋体" w:cs="宋体"/>
          <w:b/>
          <w:sz w:val="28"/>
          <w:szCs w:val="28"/>
        </w:rPr>
      </w:pPr>
      <w:bookmarkStart w:id="199" w:name="_Toc326248009"/>
      <w:r>
        <w:rPr>
          <w:rFonts w:hint="eastAsia" w:ascii="宋体" w:hAnsi="宋体" w:eastAsia="宋体" w:cs="宋体"/>
          <w:b/>
          <w:sz w:val="28"/>
          <w:szCs w:val="28"/>
        </w:rPr>
        <w:t>十、不可抗力</w:t>
      </w:r>
      <w:bookmarkEnd w:id="199"/>
    </w:p>
    <w:p w14:paraId="189E01A6">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338C7314">
      <w:pPr>
        <w:spacing w:line="360" w:lineRule="auto"/>
        <w:rPr>
          <w:rFonts w:hint="eastAsia" w:ascii="宋体" w:hAnsi="宋体" w:eastAsia="宋体" w:cs="宋体"/>
          <w:b/>
          <w:sz w:val="28"/>
          <w:szCs w:val="28"/>
        </w:rPr>
      </w:pPr>
      <w:bookmarkStart w:id="200" w:name="_Toc326248010"/>
      <w:r>
        <w:rPr>
          <w:rFonts w:hint="eastAsia" w:ascii="宋体" w:hAnsi="宋体" w:eastAsia="宋体" w:cs="宋体"/>
          <w:b/>
          <w:sz w:val="28"/>
          <w:szCs w:val="28"/>
        </w:rPr>
        <w:t>十一、争议解决</w:t>
      </w:r>
      <w:bookmarkEnd w:id="200"/>
    </w:p>
    <w:p w14:paraId="771D1DCB">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供需双方在执行合同中发生争议，应通过协商解决。如协商不成，可以向合同签署所在地法院提出诉讼。</w:t>
      </w:r>
    </w:p>
    <w:p w14:paraId="79EAB783">
      <w:pPr>
        <w:spacing w:line="360" w:lineRule="auto"/>
        <w:rPr>
          <w:rFonts w:hint="eastAsia" w:ascii="宋体" w:hAnsi="宋体" w:eastAsia="宋体" w:cs="宋体"/>
          <w:b/>
          <w:sz w:val="28"/>
          <w:szCs w:val="28"/>
        </w:rPr>
      </w:pPr>
      <w:bookmarkStart w:id="201" w:name="_Toc326248011"/>
      <w:r>
        <w:rPr>
          <w:rFonts w:hint="eastAsia" w:ascii="宋体" w:hAnsi="宋体" w:eastAsia="宋体" w:cs="宋体"/>
          <w:b/>
          <w:sz w:val="28"/>
          <w:szCs w:val="28"/>
        </w:rPr>
        <w:t>十二、合同生效及其他</w:t>
      </w:r>
      <w:bookmarkEnd w:id="201"/>
    </w:p>
    <w:p w14:paraId="38FC453B">
      <w:pPr>
        <w:spacing w:line="360" w:lineRule="auto"/>
        <w:ind w:firstLine="434"/>
        <w:rPr>
          <w:rFonts w:hint="eastAsia" w:ascii="宋体" w:hAnsi="宋体" w:eastAsia="宋体" w:cs="宋体"/>
          <w:sz w:val="28"/>
          <w:szCs w:val="28"/>
        </w:rPr>
      </w:pPr>
      <w:r>
        <w:rPr>
          <w:rFonts w:hint="eastAsia" w:ascii="宋体" w:hAnsi="宋体" w:eastAsia="宋体" w:cs="宋体"/>
          <w:sz w:val="28"/>
          <w:szCs w:val="28"/>
        </w:rPr>
        <w:t>1、合同由供、需双方代表签章确认后，即行生效。</w:t>
      </w:r>
    </w:p>
    <w:p w14:paraId="726560F4">
      <w:pPr>
        <w:spacing w:line="480" w:lineRule="exact"/>
        <w:ind w:firstLine="434"/>
        <w:rPr>
          <w:rFonts w:hint="eastAsia" w:ascii="宋体" w:hAnsi="宋体" w:eastAsia="宋体" w:cs="宋体"/>
          <w:sz w:val="28"/>
          <w:szCs w:val="28"/>
        </w:rPr>
      </w:pPr>
      <w:r>
        <w:rPr>
          <w:rFonts w:hint="eastAsia" w:ascii="宋体" w:hAnsi="宋体" w:eastAsia="宋体" w:cs="宋体"/>
          <w:sz w:val="28"/>
          <w:szCs w:val="28"/>
        </w:rPr>
        <w:t>2、本合同一式四份，需方三份，其中两份分别到财政部门和有关部门备案，供方一份。</w:t>
      </w:r>
    </w:p>
    <w:p w14:paraId="1F2F77D1">
      <w:pPr>
        <w:spacing w:line="360" w:lineRule="auto"/>
        <w:ind w:firstLine="434"/>
        <w:rPr>
          <w:rFonts w:hint="eastAsia" w:ascii="宋体" w:hAnsi="宋体" w:eastAsia="宋体" w:cs="宋体"/>
          <w:sz w:val="28"/>
          <w:szCs w:val="28"/>
        </w:rPr>
      </w:pPr>
      <w:r>
        <w:rPr>
          <w:rFonts w:hint="eastAsia" w:ascii="宋体" w:hAnsi="宋体" w:eastAsia="宋体" w:cs="宋体"/>
          <w:sz w:val="28"/>
          <w:szCs w:val="28"/>
        </w:rPr>
        <w:t>3、合同执行过程中出现的未尽事宜，双方在不违背合同和招标文件的前提下协商解决。协商结果以“纪要”形式作为合同附件，与合同具有同等效力。</w:t>
      </w:r>
    </w:p>
    <w:p w14:paraId="3F4153D3">
      <w:pPr>
        <w:spacing w:line="360" w:lineRule="auto"/>
        <w:rPr>
          <w:rFonts w:hint="eastAsia" w:ascii="宋体" w:hAnsi="宋体" w:eastAsia="宋体" w:cs="宋体"/>
          <w:b/>
          <w:sz w:val="28"/>
          <w:szCs w:val="28"/>
        </w:rPr>
      </w:pPr>
      <w:bookmarkStart w:id="202" w:name="_Toc326248012"/>
      <w:r>
        <w:rPr>
          <w:rFonts w:hint="eastAsia" w:ascii="宋体" w:hAnsi="宋体" w:eastAsia="宋体" w:cs="宋体"/>
          <w:b/>
          <w:sz w:val="28"/>
          <w:szCs w:val="28"/>
        </w:rPr>
        <w:t>十三、下列文件为本合同不可分割部分</w:t>
      </w:r>
      <w:bookmarkEnd w:id="202"/>
    </w:p>
    <w:p w14:paraId="06110065">
      <w:pPr>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1、招标文件</w:t>
      </w:r>
    </w:p>
    <w:p w14:paraId="27C6EEAC">
      <w:pPr>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响应文件</w:t>
      </w:r>
    </w:p>
    <w:p w14:paraId="5FEDB0EF">
      <w:pPr>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en-US" w:eastAsia="zh-CN"/>
        </w:rPr>
        <w:t>供应商</w:t>
      </w:r>
      <w:r>
        <w:rPr>
          <w:rFonts w:hint="eastAsia" w:ascii="宋体" w:hAnsi="宋体" w:eastAsia="宋体" w:cs="宋体"/>
          <w:sz w:val="28"/>
          <w:szCs w:val="28"/>
        </w:rPr>
        <w:t>所做的其他承诺</w:t>
      </w:r>
    </w:p>
    <w:p w14:paraId="4844D557">
      <w:pPr>
        <w:spacing w:line="360" w:lineRule="auto"/>
        <w:rPr>
          <w:rFonts w:hint="eastAsia" w:ascii="宋体" w:hAnsi="宋体" w:eastAsia="宋体" w:cs="宋体"/>
          <w:b/>
          <w:bCs/>
          <w:sz w:val="28"/>
          <w:szCs w:val="28"/>
        </w:rPr>
      </w:pPr>
    </w:p>
    <w:p w14:paraId="0D2F4F5C">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 xml:space="preserve">需方（章）：                            供方（章）：            </w:t>
      </w:r>
    </w:p>
    <w:p w14:paraId="23960C67">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法人代表：                              法人代表：                </w:t>
      </w:r>
    </w:p>
    <w:p w14:paraId="5C2E6E55">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委托代理人：                            委托代理人：               </w:t>
      </w:r>
    </w:p>
    <w:p w14:paraId="12E1CAA8">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地 址：                                 地 址：                   </w:t>
      </w:r>
    </w:p>
    <w:p w14:paraId="740DBE03">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电 话：                                 电 话：                    </w:t>
      </w:r>
    </w:p>
    <w:p w14:paraId="1FA4F6FE">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开户银行：                              开户银行：                </w:t>
      </w:r>
    </w:p>
    <w:p w14:paraId="6C4B49F7">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账 号：                                 账 号                      </w:t>
      </w:r>
    </w:p>
    <w:p w14:paraId="79BA7858">
      <w:pPr>
        <w:spacing w:line="360" w:lineRule="auto"/>
        <w:rPr>
          <w:rFonts w:hint="eastAsia" w:ascii="宋体" w:hAnsi="宋体" w:eastAsia="宋体" w:cs="宋体"/>
          <w:sz w:val="28"/>
          <w:szCs w:val="28"/>
        </w:rPr>
      </w:pPr>
      <w:r>
        <w:rPr>
          <w:rFonts w:hint="eastAsia" w:ascii="宋体" w:hAnsi="宋体" w:eastAsia="宋体" w:cs="宋体"/>
          <w:sz w:val="28"/>
          <w:szCs w:val="28"/>
        </w:rPr>
        <w:t>日 期：    年    月    日           日 期：    年    月    日</w:t>
      </w:r>
    </w:p>
    <w:p w14:paraId="4C4C5E00">
      <w:pPr>
        <w:rPr>
          <w:rFonts w:hint="eastAsia" w:ascii="宋体" w:hAnsi="宋体" w:eastAsia="宋体" w:cs="宋体"/>
        </w:rPr>
      </w:pPr>
      <w:r>
        <w:rPr>
          <w:rFonts w:hint="eastAsia" w:ascii="宋体" w:hAnsi="宋体" w:eastAsia="宋体" w:cs="宋体"/>
          <w:sz w:val="28"/>
          <w:szCs w:val="28"/>
        </w:rPr>
        <w:t>注：本合同仅供参考。</w:t>
      </w:r>
    </w:p>
    <w:p w14:paraId="1791A2ED">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日期：    年  月   日</w:t>
      </w:r>
    </w:p>
    <w:p w14:paraId="694F31F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Cs w:val="21"/>
        </w:rPr>
      </w:pPr>
    </w:p>
    <w:p w14:paraId="6F32B8BC">
      <w:pPr>
        <w:adjustRightInd w:val="0"/>
        <w:snapToGrid w:val="0"/>
        <w:spacing w:line="360" w:lineRule="auto"/>
        <w:jc w:val="center"/>
        <w:outlineLvl w:val="9"/>
        <w:rPr>
          <w:rFonts w:hint="eastAsia" w:ascii="宋体" w:hAnsi="宋体" w:eastAsia="宋体" w:cs="宋体"/>
          <w:b/>
          <w:sz w:val="28"/>
          <w:szCs w:val="28"/>
        </w:rPr>
      </w:pPr>
      <w:bookmarkStart w:id="203" w:name="_Toc81341336"/>
      <w:bookmarkStart w:id="204" w:name="_Toc17075"/>
    </w:p>
    <w:p w14:paraId="0A571B2C">
      <w:pPr>
        <w:adjustRightInd w:val="0"/>
        <w:snapToGrid w:val="0"/>
        <w:spacing w:line="360" w:lineRule="auto"/>
        <w:jc w:val="left"/>
        <w:outlineLvl w:val="9"/>
        <w:rPr>
          <w:rFonts w:hint="eastAsia" w:ascii="宋体" w:hAnsi="宋体" w:eastAsia="宋体" w:cs="宋体"/>
          <w:b/>
          <w:sz w:val="28"/>
          <w:szCs w:val="28"/>
        </w:rPr>
      </w:pPr>
    </w:p>
    <w:p w14:paraId="1ECB8389">
      <w:pPr>
        <w:outlineLvl w:val="9"/>
        <w:rPr>
          <w:rFonts w:hint="eastAsia" w:ascii="宋体" w:hAnsi="宋体" w:eastAsia="宋体" w:cs="宋体"/>
        </w:rPr>
      </w:pPr>
    </w:p>
    <w:p w14:paraId="700BFA05">
      <w:pPr>
        <w:outlineLvl w:val="9"/>
        <w:rPr>
          <w:rFonts w:hint="eastAsia" w:ascii="宋体" w:hAnsi="宋体" w:eastAsia="宋体" w:cs="宋体"/>
        </w:rPr>
      </w:pPr>
    </w:p>
    <w:p w14:paraId="0BD73410">
      <w:pPr>
        <w:outlineLvl w:val="9"/>
        <w:rPr>
          <w:rFonts w:hint="eastAsia" w:ascii="宋体" w:hAnsi="宋体" w:eastAsia="宋体" w:cs="宋体"/>
        </w:rPr>
      </w:pPr>
    </w:p>
    <w:p w14:paraId="74CCF2D4">
      <w:pPr>
        <w:rPr>
          <w:rFonts w:hint="eastAsia" w:ascii="宋体" w:hAnsi="宋体" w:eastAsia="宋体" w:cs="宋体"/>
          <w:kern w:val="44"/>
          <w:sz w:val="44"/>
          <w:szCs w:val="44"/>
        </w:rPr>
      </w:pPr>
      <w:bookmarkStart w:id="205" w:name="_Toc21793"/>
      <w:r>
        <w:rPr>
          <w:rFonts w:hint="eastAsia" w:ascii="宋体" w:hAnsi="宋体" w:eastAsia="宋体" w:cs="宋体"/>
          <w:kern w:val="44"/>
          <w:sz w:val="44"/>
          <w:szCs w:val="44"/>
        </w:rPr>
        <w:br w:type="page"/>
      </w:r>
    </w:p>
    <w:p w14:paraId="37136A0D">
      <w:pPr>
        <w:jc w:val="center"/>
        <w:outlineLvl w:val="0"/>
        <w:rPr>
          <w:rFonts w:hint="eastAsia" w:ascii="宋体" w:hAnsi="宋体" w:eastAsia="宋体" w:cs="宋体"/>
          <w:b/>
          <w:bCs/>
          <w:kern w:val="44"/>
          <w:sz w:val="44"/>
          <w:szCs w:val="44"/>
        </w:rPr>
      </w:pPr>
      <w:bookmarkStart w:id="206" w:name="_Toc8336"/>
      <w:bookmarkStart w:id="207" w:name="_Toc30236"/>
      <w:bookmarkStart w:id="208" w:name="_Toc19841"/>
      <w:bookmarkStart w:id="209" w:name="_Toc19366"/>
      <w:r>
        <w:rPr>
          <w:rFonts w:hint="eastAsia" w:ascii="宋体" w:hAnsi="宋体" w:eastAsia="宋体" w:cs="宋体"/>
          <w:b/>
          <w:bCs/>
          <w:kern w:val="44"/>
          <w:sz w:val="44"/>
          <w:szCs w:val="44"/>
        </w:rPr>
        <w:t>第五章</w:t>
      </w:r>
      <w:r>
        <w:rPr>
          <w:rFonts w:hint="eastAsia" w:ascii="宋体" w:hAnsi="宋体" w:cs="宋体"/>
          <w:b/>
          <w:bCs/>
          <w:kern w:val="44"/>
          <w:sz w:val="44"/>
          <w:szCs w:val="44"/>
          <w:lang w:eastAsia="zh-CN"/>
        </w:rPr>
        <w:t>响应文件</w:t>
      </w:r>
      <w:r>
        <w:rPr>
          <w:rFonts w:hint="eastAsia" w:ascii="宋体" w:hAnsi="宋体" w:eastAsia="宋体" w:cs="宋体"/>
          <w:b/>
          <w:bCs/>
          <w:kern w:val="44"/>
          <w:sz w:val="44"/>
          <w:szCs w:val="44"/>
        </w:rPr>
        <w:t>格式</w:t>
      </w:r>
      <w:bookmarkEnd w:id="203"/>
      <w:bookmarkEnd w:id="204"/>
      <w:bookmarkEnd w:id="205"/>
      <w:bookmarkEnd w:id="206"/>
      <w:bookmarkEnd w:id="207"/>
      <w:bookmarkEnd w:id="208"/>
      <w:bookmarkEnd w:id="209"/>
    </w:p>
    <w:p w14:paraId="346D6676">
      <w:pPr>
        <w:spacing w:line="480" w:lineRule="auto"/>
        <w:ind w:firstLine="480" w:firstLineChars="200"/>
        <w:jc w:val="left"/>
        <w:outlineLvl w:val="9"/>
        <w:rPr>
          <w:rFonts w:hint="eastAsia" w:ascii="宋体" w:hAnsi="宋体" w:eastAsia="宋体" w:cs="宋体"/>
          <w:sz w:val="24"/>
        </w:rPr>
      </w:pPr>
      <w:bookmarkStart w:id="210" w:name="_Toc82873317"/>
      <w:bookmarkStart w:id="211" w:name="_Toc211745566"/>
      <w:bookmarkStart w:id="212" w:name="_Toc82338234"/>
    </w:p>
    <w:p w14:paraId="1F86214F">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eastAsia="zh-CN"/>
        </w:rPr>
        <w:t>供应商</w:t>
      </w:r>
      <w:r>
        <w:rPr>
          <w:rFonts w:hint="eastAsia" w:ascii="宋体" w:hAnsi="宋体" w:eastAsia="宋体" w:cs="宋体"/>
          <w:sz w:val="24"/>
        </w:rPr>
        <w:t>按照本部分的顺序编排响应文件（资格证明文件、商务技术文件），编排中涉及格式资料的，应按照本部分提供的内容和格式（所有表格的格式可扩展）填写提交。</w:t>
      </w:r>
    </w:p>
    <w:p w14:paraId="6E0A7A33">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2．全部声明和问题的回答及所附材料必须是真实的、准确的和完整的。</w:t>
      </w:r>
    </w:p>
    <w:p w14:paraId="5531D294">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3．按谈判文件要求“格式”提供的材料，如有调整，内容及签署必须完整、有效，且没有本文件不可接受的条件。</w:t>
      </w:r>
    </w:p>
    <w:p w14:paraId="5124FB2A">
      <w:pPr>
        <w:outlineLvl w:val="9"/>
        <w:rPr>
          <w:rFonts w:hint="eastAsia" w:ascii="宋体" w:hAnsi="宋体" w:eastAsia="宋体" w:cs="宋体"/>
        </w:rPr>
      </w:pPr>
    </w:p>
    <w:p w14:paraId="3D07CB15">
      <w:pPr>
        <w:outlineLvl w:val="9"/>
        <w:rPr>
          <w:rFonts w:hint="eastAsia" w:ascii="宋体" w:hAnsi="宋体" w:eastAsia="宋体" w:cs="宋体"/>
        </w:rPr>
      </w:pPr>
    </w:p>
    <w:p w14:paraId="3436C08D">
      <w:pPr>
        <w:outlineLvl w:val="9"/>
        <w:rPr>
          <w:rFonts w:hint="eastAsia" w:ascii="宋体" w:hAnsi="宋体" w:eastAsia="宋体" w:cs="宋体"/>
        </w:rPr>
      </w:pPr>
    </w:p>
    <w:p w14:paraId="35FEEC7D">
      <w:pPr>
        <w:outlineLvl w:val="9"/>
        <w:rPr>
          <w:rFonts w:hint="eastAsia" w:ascii="宋体" w:hAnsi="宋体" w:eastAsia="宋体" w:cs="宋体"/>
        </w:rPr>
      </w:pPr>
    </w:p>
    <w:p w14:paraId="59EBB362">
      <w:pPr>
        <w:outlineLvl w:val="9"/>
        <w:rPr>
          <w:rFonts w:hint="eastAsia" w:ascii="宋体" w:hAnsi="宋体" w:eastAsia="宋体" w:cs="宋体"/>
        </w:rPr>
      </w:pPr>
    </w:p>
    <w:p w14:paraId="18EB7568">
      <w:pPr>
        <w:outlineLvl w:val="9"/>
        <w:rPr>
          <w:rFonts w:hint="eastAsia" w:ascii="宋体" w:hAnsi="宋体" w:eastAsia="宋体" w:cs="宋体"/>
        </w:rPr>
      </w:pPr>
    </w:p>
    <w:p w14:paraId="27FED24E">
      <w:pPr>
        <w:outlineLvl w:val="9"/>
        <w:rPr>
          <w:rFonts w:hint="eastAsia" w:ascii="宋体" w:hAnsi="宋体" w:eastAsia="宋体" w:cs="宋体"/>
        </w:rPr>
      </w:pPr>
    </w:p>
    <w:p w14:paraId="7B21D213">
      <w:pPr>
        <w:outlineLvl w:val="9"/>
        <w:rPr>
          <w:rFonts w:hint="eastAsia" w:ascii="宋体" w:hAnsi="宋体" w:eastAsia="宋体" w:cs="宋体"/>
        </w:rPr>
      </w:pPr>
    </w:p>
    <w:p w14:paraId="5334C7D5">
      <w:pPr>
        <w:outlineLvl w:val="9"/>
        <w:rPr>
          <w:rFonts w:hint="eastAsia" w:ascii="宋体" w:hAnsi="宋体" w:eastAsia="宋体" w:cs="宋体"/>
        </w:rPr>
      </w:pPr>
    </w:p>
    <w:p w14:paraId="4BFC04B2">
      <w:pPr>
        <w:outlineLvl w:val="9"/>
        <w:rPr>
          <w:rFonts w:hint="eastAsia" w:ascii="宋体" w:hAnsi="宋体" w:eastAsia="宋体" w:cs="宋体"/>
        </w:rPr>
      </w:pPr>
    </w:p>
    <w:p w14:paraId="671C0A8E">
      <w:pPr>
        <w:outlineLvl w:val="9"/>
        <w:rPr>
          <w:rFonts w:hint="eastAsia" w:ascii="宋体" w:hAnsi="宋体" w:eastAsia="宋体" w:cs="宋体"/>
        </w:rPr>
      </w:pPr>
    </w:p>
    <w:p w14:paraId="3780689A">
      <w:pPr>
        <w:outlineLvl w:val="9"/>
        <w:rPr>
          <w:rFonts w:hint="eastAsia" w:ascii="宋体" w:hAnsi="宋体" w:eastAsia="宋体" w:cs="宋体"/>
        </w:rPr>
      </w:pPr>
    </w:p>
    <w:p w14:paraId="1525C959">
      <w:pPr>
        <w:outlineLvl w:val="9"/>
        <w:rPr>
          <w:rFonts w:hint="eastAsia" w:ascii="宋体" w:hAnsi="宋体" w:eastAsia="宋体" w:cs="宋体"/>
        </w:rPr>
      </w:pPr>
    </w:p>
    <w:p w14:paraId="282377B2">
      <w:pPr>
        <w:outlineLvl w:val="9"/>
        <w:rPr>
          <w:rFonts w:hint="eastAsia" w:ascii="宋体" w:hAnsi="宋体" w:eastAsia="宋体" w:cs="宋体"/>
        </w:rPr>
      </w:pPr>
    </w:p>
    <w:p w14:paraId="04254570">
      <w:pPr>
        <w:outlineLvl w:val="9"/>
        <w:rPr>
          <w:rFonts w:hint="eastAsia" w:ascii="宋体" w:hAnsi="宋体" w:eastAsia="宋体" w:cs="宋体"/>
        </w:rPr>
      </w:pPr>
    </w:p>
    <w:p w14:paraId="3A22E411">
      <w:pPr>
        <w:outlineLvl w:val="9"/>
        <w:rPr>
          <w:rFonts w:hint="eastAsia" w:ascii="宋体" w:hAnsi="宋体" w:eastAsia="宋体" w:cs="宋体"/>
        </w:rPr>
      </w:pPr>
    </w:p>
    <w:p w14:paraId="75287E29">
      <w:pPr>
        <w:outlineLvl w:val="9"/>
        <w:rPr>
          <w:rFonts w:hint="eastAsia" w:ascii="宋体" w:hAnsi="宋体" w:eastAsia="宋体" w:cs="宋体"/>
        </w:rPr>
      </w:pPr>
    </w:p>
    <w:p w14:paraId="0A91EEB8">
      <w:pPr>
        <w:outlineLvl w:val="9"/>
        <w:rPr>
          <w:rFonts w:hint="eastAsia" w:ascii="宋体" w:hAnsi="宋体" w:eastAsia="宋体" w:cs="宋体"/>
        </w:rPr>
      </w:pPr>
    </w:p>
    <w:p w14:paraId="4F54FB4C">
      <w:pPr>
        <w:outlineLvl w:val="9"/>
        <w:rPr>
          <w:rFonts w:hint="eastAsia" w:ascii="宋体" w:hAnsi="宋体" w:eastAsia="宋体" w:cs="宋体"/>
        </w:rPr>
      </w:pPr>
    </w:p>
    <w:p w14:paraId="245F6EF1">
      <w:pPr>
        <w:outlineLvl w:val="9"/>
        <w:rPr>
          <w:rFonts w:hint="eastAsia" w:ascii="宋体" w:hAnsi="宋体" w:eastAsia="宋体" w:cs="宋体"/>
        </w:rPr>
      </w:pPr>
    </w:p>
    <w:p w14:paraId="634C2C3E">
      <w:pPr>
        <w:outlineLvl w:val="9"/>
        <w:rPr>
          <w:rFonts w:hint="eastAsia" w:ascii="宋体" w:hAnsi="宋体" w:eastAsia="宋体" w:cs="宋体"/>
        </w:rPr>
      </w:pPr>
    </w:p>
    <w:p w14:paraId="053253CF">
      <w:pPr>
        <w:jc w:val="both"/>
        <w:outlineLvl w:val="9"/>
        <w:rPr>
          <w:rFonts w:hint="eastAsia" w:ascii="宋体" w:hAnsi="宋体" w:eastAsia="宋体" w:cs="宋体"/>
        </w:rPr>
      </w:pPr>
    </w:p>
    <w:p w14:paraId="0B07CF55">
      <w:pPr>
        <w:tabs>
          <w:tab w:val="left" w:pos="2580"/>
          <w:tab w:val="left" w:pos="5940"/>
        </w:tabs>
        <w:autoSpaceDE w:val="0"/>
        <w:autoSpaceDN w:val="0"/>
        <w:adjustRightInd w:val="0"/>
        <w:spacing w:line="360" w:lineRule="auto"/>
        <w:ind w:right="-20"/>
        <w:outlineLvl w:val="9"/>
        <w:rPr>
          <w:rFonts w:hint="eastAsia" w:ascii="宋体" w:hAnsi="宋体" w:eastAsia="宋体" w:cs="宋体"/>
          <w:b/>
          <w:bCs/>
          <w:szCs w:val="21"/>
        </w:rPr>
      </w:pPr>
    </w:p>
    <w:p w14:paraId="5B3396D9">
      <w:pPr>
        <w:tabs>
          <w:tab w:val="left" w:pos="2580"/>
          <w:tab w:val="left" w:pos="5940"/>
        </w:tabs>
        <w:autoSpaceDE w:val="0"/>
        <w:autoSpaceDN w:val="0"/>
        <w:adjustRightInd w:val="0"/>
        <w:spacing w:line="360" w:lineRule="auto"/>
        <w:ind w:right="-20"/>
        <w:outlineLvl w:val="9"/>
        <w:rPr>
          <w:rFonts w:hint="eastAsia" w:ascii="宋体" w:hAnsi="宋体" w:eastAsia="宋体" w:cs="宋体"/>
          <w:b/>
          <w:bCs/>
          <w:szCs w:val="21"/>
        </w:rPr>
      </w:pPr>
    </w:p>
    <w:p w14:paraId="33B10C1E">
      <w:pPr>
        <w:tabs>
          <w:tab w:val="left" w:pos="2580"/>
          <w:tab w:val="left" w:pos="5940"/>
        </w:tabs>
        <w:autoSpaceDE w:val="0"/>
        <w:autoSpaceDN w:val="0"/>
        <w:adjustRightInd w:val="0"/>
        <w:spacing w:line="360" w:lineRule="auto"/>
        <w:ind w:right="-20"/>
        <w:outlineLvl w:val="9"/>
        <w:rPr>
          <w:rFonts w:hint="eastAsia" w:ascii="宋体" w:hAnsi="宋体" w:eastAsia="宋体" w:cs="宋体"/>
          <w:b/>
          <w:bCs/>
          <w:szCs w:val="21"/>
        </w:rPr>
      </w:pPr>
    </w:p>
    <w:p w14:paraId="2048792B">
      <w:pPr>
        <w:tabs>
          <w:tab w:val="left" w:pos="2580"/>
          <w:tab w:val="left" w:pos="5940"/>
        </w:tabs>
        <w:autoSpaceDE w:val="0"/>
        <w:autoSpaceDN w:val="0"/>
        <w:adjustRightInd w:val="0"/>
        <w:spacing w:line="360" w:lineRule="auto"/>
        <w:ind w:right="-20"/>
        <w:outlineLvl w:val="9"/>
        <w:rPr>
          <w:rFonts w:hint="eastAsia" w:ascii="宋体" w:hAnsi="宋体" w:eastAsia="宋体" w:cs="宋体"/>
          <w:b/>
          <w:bCs/>
          <w:szCs w:val="21"/>
        </w:rPr>
      </w:pPr>
    </w:p>
    <w:p w14:paraId="364EAB82">
      <w:pPr>
        <w:tabs>
          <w:tab w:val="left" w:pos="2580"/>
          <w:tab w:val="left" w:pos="5940"/>
        </w:tabs>
        <w:autoSpaceDE w:val="0"/>
        <w:autoSpaceDN w:val="0"/>
        <w:adjustRightInd w:val="0"/>
        <w:spacing w:line="360" w:lineRule="auto"/>
        <w:ind w:right="-20"/>
        <w:outlineLvl w:val="9"/>
        <w:rPr>
          <w:rFonts w:hint="eastAsia" w:ascii="宋体" w:hAnsi="宋体" w:eastAsia="宋体" w:cs="宋体"/>
          <w:b/>
          <w:bCs/>
          <w:szCs w:val="21"/>
        </w:rPr>
      </w:pPr>
    </w:p>
    <w:p w14:paraId="6F1EC45A">
      <w:pPr>
        <w:tabs>
          <w:tab w:val="left" w:pos="2580"/>
          <w:tab w:val="left" w:pos="5940"/>
        </w:tabs>
        <w:autoSpaceDE w:val="0"/>
        <w:autoSpaceDN w:val="0"/>
        <w:adjustRightInd w:val="0"/>
        <w:spacing w:line="360" w:lineRule="auto"/>
        <w:ind w:right="-20"/>
        <w:outlineLvl w:val="9"/>
        <w:rPr>
          <w:rFonts w:hint="eastAsia" w:ascii="宋体" w:hAnsi="宋体" w:eastAsia="宋体" w:cs="宋体"/>
          <w:b/>
          <w:bCs/>
          <w:szCs w:val="21"/>
        </w:rPr>
      </w:pPr>
    </w:p>
    <w:p w14:paraId="3A4C4219">
      <w:pPr>
        <w:tabs>
          <w:tab w:val="left" w:pos="2580"/>
          <w:tab w:val="left" w:pos="5940"/>
        </w:tabs>
        <w:autoSpaceDE w:val="0"/>
        <w:autoSpaceDN w:val="0"/>
        <w:adjustRightInd w:val="0"/>
        <w:spacing w:line="360" w:lineRule="auto"/>
        <w:ind w:right="-20"/>
        <w:outlineLvl w:val="9"/>
        <w:rPr>
          <w:rFonts w:hint="eastAsia" w:ascii="宋体" w:hAnsi="宋体" w:eastAsia="宋体" w:cs="宋体"/>
          <w:b/>
          <w:bCs/>
          <w:szCs w:val="21"/>
        </w:rPr>
      </w:pPr>
    </w:p>
    <w:p w14:paraId="2FED8D05">
      <w:pPr>
        <w:tabs>
          <w:tab w:val="left" w:pos="2580"/>
          <w:tab w:val="left" w:pos="5940"/>
        </w:tabs>
        <w:autoSpaceDE w:val="0"/>
        <w:autoSpaceDN w:val="0"/>
        <w:adjustRightInd w:val="0"/>
        <w:spacing w:line="360" w:lineRule="auto"/>
        <w:ind w:right="-20"/>
        <w:outlineLvl w:val="9"/>
        <w:rPr>
          <w:rFonts w:hint="eastAsia" w:ascii="宋体" w:hAnsi="宋体" w:eastAsia="宋体" w:cs="宋体"/>
          <w:b/>
          <w:bCs/>
          <w:szCs w:val="21"/>
        </w:rPr>
      </w:pPr>
    </w:p>
    <w:p w14:paraId="3F2080C3">
      <w:pPr>
        <w:tabs>
          <w:tab w:val="left" w:pos="2580"/>
          <w:tab w:val="left" w:pos="5940"/>
        </w:tabs>
        <w:autoSpaceDE w:val="0"/>
        <w:autoSpaceDN w:val="0"/>
        <w:adjustRightInd w:val="0"/>
        <w:spacing w:line="360" w:lineRule="auto"/>
        <w:ind w:right="-20"/>
        <w:outlineLvl w:val="9"/>
        <w:rPr>
          <w:rFonts w:hint="eastAsia" w:ascii="宋体" w:hAnsi="宋体" w:eastAsia="宋体" w:cs="宋体"/>
          <w:b/>
          <w:bCs/>
          <w:szCs w:val="21"/>
        </w:rPr>
      </w:pPr>
    </w:p>
    <w:p w14:paraId="5ED3EC49">
      <w:pPr>
        <w:tabs>
          <w:tab w:val="left" w:pos="2580"/>
          <w:tab w:val="left" w:pos="5940"/>
        </w:tabs>
        <w:autoSpaceDE w:val="0"/>
        <w:autoSpaceDN w:val="0"/>
        <w:adjustRightInd w:val="0"/>
        <w:spacing w:line="360" w:lineRule="auto"/>
        <w:ind w:right="-20"/>
        <w:outlineLvl w:val="9"/>
        <w:rPr>
          <w:rFonts w:hint="eastAsia" w:ascii="宋体" w:hAnsi="宋体" w:eastAsia="宋体" w:cs="宋体"/>
          <w:b/>
          <w:bCs/>
          <w:sz w:val="24"/>
          <w:szCs w:val="24"/>
        </w:rPr>
      </w:pPr>
      <w:r>
        <w:rPr>
          <w:rFonts w:hint="eastAsia" w:ascii="宋体" w:hAnsi="宋体" w:eastAsia="宋体" w:cs="宋体"/>
          <w:b/>
          <w:bCs/>
          <w:sz w:val="24"/>
          <w:szCs w:val="24"/>
        </w:rPr>
        <w:t>资格证明文件格式</w:t>
      </w:r>
    </w:p>
    <w:p w14:paraId="49FBC5EE">
      <w:pPr>
        <w:tabs>
          <w:tab w:val="left" w:pos="2580"/>
          <w:tab w:val="left" w:pos="5940"/>
        </w:tabs>
        <w:autoSpaceDE w:val="0"/>
        <w:autoSpaceDN w:val="0"/>
        <w:adjustRightInd w:val="0"/>
        <w:spacing w:line="360" w:lineRule="auto"/>
        <w:ind w:right="-20"/>
        <w:outlineLvl w:val="9"/>
        <w:rPr>
          <w:rFonts w:hint="eastAsia" w:ascii="宋体" w:hAnsi="宋体" w:eastAsia="宋体" w:cs="宋体"/>
          <w:kern w:val="0"/>
          <w:sz w:val="24"/>
          <w:szCs w:val="24"/>
        </w:rPr>
      </w:pPr>
      <w:r>
        <w:rPr>
          <w:rFonts w:hint="eastAsia" w:ascii="宋体" w:hAnsi="宋体" w:eastAsia="宋体" w:cs="宋体"/>
          <w:b/>
          <w:bCs/>
          <w:sz w:val="24"/>
          <w:szCs w:val="24"/>
        </w:rPr>
        <w:t>响应文件（资格证明文件）封面及目录格式</w:t>
      </w:r>
    </w:p>
    <w:p w14:paraId="2CDDA22E">
      <w:pPr>
        <w:autoSpaceDE w:val="0"/>
        <w:autoSpaceDN w:val="0"/>
        <w:adjustRightInd w:val="0"/>
        <w:spacing w:line="480" w:lineRule="auto"/>
        <w:ind w:left="1050" w:leftChars="500"/>
        <w:jc w:val="left"/>
        <w:outlineLvl w:val="9"/>
        <w:rPr>
          <w:rFonts w:hint="eastAsia" w:ascii="宋体" w:hAnsi="宋体" w:eastAsia="宋体" w:cs="宋体"/>
          <w:kern w:val="0"/>
          <w:sz w:val="30"/>
          <w:szCs w:val="30"/>
        </w:rPr>
      </w:pPr>
    </w:p>
    <w:p w14:paraId="0CD68F56">
      <w:pPr>
        <w:autoSpaceDE w:val="0"/>
        <w:autoSpaceDN w:val="0"/>
        <w:adjustRightInd w:val="0"/>
        <w:spacing w:line="480" w:lineRule="auto"/>
        <w:ind w:left="1050" w:leftChars="500"/>
        <w:jc w:val="left"/>
        <w:outlineLvl w:val="9"/>
        <w:rPr>
          <w:rFonts w:hint="eastAsia" w:ascii="宋体" w:hAnsi="宋体" w:eastAsia="宋体" w:cs="宋体"/>
          <w:kern w:val="0"/>
          <w:sz w:val="30"/>
          <w:szCs w:val="30"/>
        </w:rPr>
      </w:pPr>
    </w:p>
    <w:p w14:paraId="2D74793B">
      <w:pPr>
        <w:autoSpaceDE w:val="0"/>
        <w:autoSpaceDN w:val="0"/>
        <w:adjustRightInd w:val="0"/>
        <w:spacing w:line="480" w:lineRule="auto"/>
        <w:ind w:left="1050" w:leftChars="500"/>
        <w:jc w:val="left"/>
        <w:outlineLvl w:val="9"/>
        <w:rPr>
          <w:rFonts w:hint="eastAsia" w:ascii="宋体" w:hAnsi="宋体" w:eastAsia="宋体" w:cs="宋体"/>
          <w:kern w:val="0"/>
          <w:sz w:val="30"/>
          <w:szCs w:val="30"/>
          <w:u w:val="single"/>
        </w:rPr>
      </w:pPr>
      <w:r>
        <w:rPr>
          <w:rFonts w:hint="eastAsia" w:ascii="宋体" w:hAnsi="宋体" w:eastAsia="宋体" w:cs="宋体"/>
          <w:kern w:val="0"/>
          <w:sz w:val="30"/>
          <w:szCs w:val="30"/>
        </w:rPr>
        <w:t xml:space="preserve">项目名称：  </w:t>
      </w:r>
    </w:p>
    <w:p w14:paraId="5E069EDB">
      <w:pPr>
        <w:widowControl/>
        <w:wordWrap w:val="0"/>
        <w:ind w:left="2550"/>
        <w:outlineLvl w:val="9"/>
        <w:rPr>
          <w:rFonts w:hint="eastAsia" w:ascii="宋体" w:hAnsi="宋体" w:eastAsia="宋体" w:cs="宋体"/>
          <w:kern w:val="0"/>
        </w:rPr>
      </w:pPr>
    </w:p>
    <w:p w14:paraId="1CD22491">
      <w:pPr>
        <w:tabs>
          <w:tab w:val="left" w:pos="2580"/>
          <w:tab w:val="left" w:pos="5940"/>
        </w:tabs>
        <w:autoSpaceDE w:val="0"/>
        <w:autoSpaceDN w:val="0"/>
        <w:adjustRightInd w:val="0"/>
        <w:snapToGrid w:val="0"/>
        <w:spacing w:line="360" w:lineRule="auto"/>
        <w:ind w:right="-20" w:firstLine="1050" w:firstLineChars="350"/>
        <w:outlineLvl w:val="9"/>
        <w:rPr>
          <w:rFonts w:hint="eastAsia" w:ascii="宋体" w:hAnsi="宋体" w:eastAsia="宋体" w:cs="宋体"/>
          <w:kern w:val="0"/>
          <w:sz w:val="30"/>
          <w:szCs w:val="30"/>
          <w:u w:val="single"/>
        </w:rPr>
      </w:pPr>
      <w:r>
        <w:rPr>
          <w:rFonts w:hint="eastAsia" w:ascii="宋体" w:hAnsi="宋体" w:eastAsia="宋体" w:cs="宋体"/>
          <w:kern w:val="0"/>
          <w:sz w:val="30"/>
          <w:szCs w:val="30"/>
        </w:rPr>
        <w:t>项目编号：</w:t>
      </w:r>
    </w:p>
    <w:p w14:paraId="19707C92">
      <w:pPr>
        <w:autoSpaceDE w:val="0"/>
        <w:autoSpaceDN w:val="0"/>
        <w:adjustRightInd w:val="0"/>
        <w:jc w:val="left"/>
        <w:outlineLvl w:val="9"/>
        <w:rPr>
          <w:rFonts w:hint="eastAsia" w:ascii="宋体" w:hAnsi="宋体" w:eastAsia="宋体" w:cs="宋体"/>
          <w:kern w:val="0"/>
          <w:sz w:val="24"/>
          <w:szCs w:val="24"/>
        </w:rPr>
      </w:pPr>
    </w:p>
    <w:p w14:paraId="40A6F357">
      <w:pPr>
        <w:widowControl/>
        <w:wordWrap w:val="0"/>
        <w:ind w:left="2550"/>
        <w:outlineLvl w:val="9"/>
        <w:rPr>
          <w:rFonts w:hint="eastAsia" w:ascii="宋体" w:hAnsi="宋体" w:eastAsia="宋体" w:cs="宋体"/>
          <w:kern w:val="0"/>
        </w:rPr>
      </w:pPr>
    </w:p>
    <w:p w14:paraId="1CADDF64">
      <w:pPr>
        <w:tabs>
          <w:tab w:val="left" w:pos="1805"/>
          <w:tab w:val="left" w:pos="5360"/>
        </w:tabs>
        <w:autoSpaceDE w:val="0"/>
        <w:autoSpaceDN w:val="0"/>
        <w:adjustRightInd w:val="0"/>
        <w:snapToGrid w:val="0"/>
        <w:spacing w:line="360" w:lineRule="auto"/>
        <w:ind w:right="-20"/>
        <w:jc w:val="center"/>
        <w:outlineLvl w:val="9"/>
        <w:rPr>
          <w:rFonts w:hint="eastAsia" w:ascii="宋体" w:hAnsi="宋体" w:eastAsia="宋体" w:cs="宋体"/>
          <w:kern w:val="0"/>
          <w:sz w:val="72"/>
        </w:rPr>
      </w:pPr>
      <w:r>
        <w:rPr>
          <w:rFonts w:hint="eastAsia" w:ascii="宋体" w:hAnsi="宋体" w:eastAsia="宋体" w:cs="宋体"/>
          <w:kern w:val="0"/>
          <w:sz w:val="72"/>
        </w:rPr>
        <w:t>响应文件</w:t>
      </w:r>
    </w:p>
    <w:p w14:paraId="0B7F39B1">
      <w:pPr>
        <w:tabs>
          <w:tab w:val="left" w:pos="1805"/>
          <w:tab w:val="left" w:pos="5360"/>
        </w:tabs>
        <w:autoSpaceDE w:val="0"/>
        <w:autoSpaceDN w:val="0"/>
        <w:adjustRightInd w:val="0"/>
        <w:snapToGrid w:val="0"/>
        <w:spacing w:line="360" w:lineRule="auto"/>
        <w:ind w:right="-20"/>
        <w:jc w:val="center"/>
        <w:outlineLvl w:val="9"/>
        <w:rPr>
          <w:rFonts w:hint="eastAsia" w:ascii="宋体" w:hAnsi="宋体" w:eastAsia="宋体" w:cs="宋体"/>
          <w:kern w:val="0"/>
          <w:sz w:val="72"/>
        </w:rPr>
      </w:pPr>
      <w:r>
        <w:rPr>
          <w:rFonts w:hint="eastAsia" w:ascii="宋体" w:hAnsi="宋体" w:eastAsia="宋体" w:cs="宋体"/>
          <w:kern w:val="0"/>
          <w:sz w:val="72"/>
        </w:rPr>
        <w:t>（资格证明文件）</w:t>
      </w:r>
    </w:p>
    <w:p w14:paraId="52D4EDE5">
      <w:pPr>
        <w:autoSpaceDE w:val="0"/>
        <w:autoSpaceDN w:val="0"/>
        <w:adjustRightInd w:val="0"/>
        <w:snapToGrid w:val="0"/>
        <w:spacing w:line="360" w:lineRule="auto"/>
        <w:jc w:val="left"/>
        <w:outlineLvl w:val="9"/>
        <w:rPr>
          <w:rFonts w:hint="eastAsia" w:ascii="宋体" w:hAnsi="宋体" w:eastAsia="宋体" w:cs="宋体"/>
          <w:kern w:val="0"/>
          <w:sz w:val="20"/>
        </w:rPr>
      </w:pPr>
    </w:p>
    <w:p w14:paraId="5EE81B65">
      <w:pPr>
        <w:autoSpaceDE w:val="0"/>
        <w:autoSpaceDN w:val="0"/>
        <w:adjustRightInd w:val="0"/>
        <w:snapToGrid w:val="0"/>
        <w:spacing w:line="360" w:lineRule="auto"/>
        <w:jc w:val="left"/>
        <w:outlineLvl w:val="9"/>
        <w:rPr>
          <w:rFonts w:hint="eastAsia" w:ascii="宋体" w:hAnsi="宋体" w:eastAsia="宋体" w:cs="宋体"/>
          <w:kern w:val="0"/>
          <w:sz w:val="20"/>
        </w:rPr>
      </w:pPr>
    </w:p>
    <w:p w14:paraId="33B28206">
      <w:pPr>
        <w:autoSpaceDE w:val="0"/>
        <w:autoSpaceDN w:val="0"/>
        <w:adjustRightInd w:val="0"/>
        <w:ind w:firstLine="840" w:firstLineChars="300"/>
        <w:jc w:val="left"/>
        <w:outlineLvl w:val="9"/>
        <w:rPr>
          <w:rFonts w:hint="eastAsia" w:ascii="宋体" w:hAnsi="宋体" w:eastAsia="宋体" w:cs="宋体"/>
          <w:kern w:val="0"/>
          <w:sz w:val="28"/>
          <w:szCs w:val="24"/>
        </w:rPr>
      </w:pPr>
    </w:p>
    <w:p w14:paraId="13559B9C">
      <w:pPr>
        <w:autoSpaceDE w:val="0"/>
        <w:autoSpaceDN w:val="0"/>
        <w:adjustRightInd w:val="0"/>
        <w:ind w:firstLine="840" w:firstLineChars="300"/>
        <w:jc w:val="left"/>
        <w:outlineLvl w:val="9"/>
        <w:rPr>
          <w:rFonts w:hint="eastAsia" w:ascii="宋体" w:hAnsi="宋体" w:eastAsia="宋体" w:cs="宋体"/>
          <w:kern w:val="0"/>
          <w:sz w:val="28"/>
          <w:szCs w:val="24"/>
        </w:rPr>
      </w:pPr>
      <w:r>
        <w:rPr>
          <w:rFonts w:hint="eastAsia" w:ascii="宋体" w:hAnsi="宋体" w:eastAsia="宋体" w:cs="宋体"/>
          <w:kern w:val="0"/>
          <w:sz w:val="28"/>
          <w:szCs w:val="24"/>
        </w:rPr>
        <w:t>供应商</w:t>
      </w:r>
      <w:r>
        <w:rPr>
          <w:rFonts w:hint="eastAsia" w:ascii="宋体" w:hAnsi="宋体" w:cs="宋体"/>
          <w:kern w:val="0"/>
          <w:sz w:val="28"/>
          <w:szCs w:val="24"/>
          <w:lang w:val="en-US" w:eastAsia="zh-CN"/>
        </w:rPr>
        <w:t>名称</w:t>
      </w:r>
      <w:r>
        <w:rPr>
          <w:rFonts w:hint="eastAsia" w:ascii="宋体" w:hAnsi="宋体" w:eastAsia="宋体" w:cs="宋体"/>
          <w:kern w:val="0"/>
          <w:sz w:val="28"/>
          <w:szCs w:val="24"/>
        </w:rPr>
        <w:t>（法人电子印章）：</w:t>
      </w:r>
    </w:p>
    <w:p w14:paraId="480EF383">
      <w:pPr>
        <w:pStyle w:val="15"/>
        <w:numPr>
          <w:ilvl w:val="0"/>
          <w:numId w:val="0"/>
        </w:numPr>
        <w:ind w:leftChars="200"/>
        <w:rPr>
          <w:rFonts w:hint="eastAsia"/>
        </w:rPr>
      </w:pPr>
    </w:p>
    <w:p w14:paraId="22D2444E">
      <w:pPr>
        <w:rPr>
          <w:rFonts w:hint="eastAsia"/>
        </w:rPr>
      </w:pPr>
    </w:p>
    <w:p w14:paraId="0BA46326">
      <w:pPr>
        <w:autoSpaceDE w:val="0"/>
        <w:autoSpaceDN w:val="0"/>
        <w:adjustRightInd w:val="0"/>
        <w:ind w:firstLine="840" w:firstLineChars="300"/>
        <w:jc w:val="left"/>
        <w:outlineLvl w:val="9"/>
        <w:rPr>
          <w:rFonts w:hint="eastAsia" w:ascii="宋体" w:hAnsi="宋体" w:eastAsia="宋体" w:cs="宋体"/>
          <w:kern w:val="0"/>
          <w:sz w:val="28"/>
          <w:szCs w:val="24"/>
        </w:rPr>
      </w:pPr>
      <w:r>
        <w:rPr>
          <w:rFonts w:hint="eastAsia" w:ascii="宋体" w:hAnsi="宋体" w:eastAsia="宋体" w:cs="宋体"/>
          <w:kern w:val="0"/>
          <w:sz w:val="28"/>
          <w:szCs w:val="24"/>
        </w:rPr>
        <w:t>供应商地址：</w:t>
      </w:r>
    </w:p>
    <w:p w14:paraId="4B4D8595">
      <w:pPr>
        <w:autoSpaceDE w:val="0"/>
        <w:autoSpaceDN w:val="0"/>
        <w:adjustRightInd w:val="0"/>
        <w:ind w:firstLine="840" w:firstLineChars="300"/>
        <w:jc w:val="left"/>
        <w:outlineLvl w:val="9"/>
        <w:rPr>
          <w:rFonts w:hint="eastAsia" w:ascii="宋体" w:hAnsi="宋体" w:eastAsia="宋体" w:cs="宋体"/>
          <w:kern w:val="0"/>
          <w:sz w:val="28"/>
          <w:szCs w:val="24"/>
        </w:rPr>
      </w:pPr>
    </w:p>
    <w:p w14:paraId="1BA476E0">
      <w:pPr>
        <w:autoSpaceDE w:val="0"/>
        <w:autoSpaceDN w:val="0"/>
        <w:adjustRightInd w:val="0"/>
        <w:ind w:firstLine="840" w:firstLineChars="300"/>
        <w:jc w:val="left"/>
        <w:outlineLvl w:val="9"/>
        <w:rPr>
          <w:rFonts w:hint="eastAsia" w:ascii="宋体" w:hAnsi="宋体" w:eastAsia="宋体" w:cs="宋体"/>
          <w:kern w:val="0"/>
          <w:sz w:val="24"/>
          <w:szCs w:val="24"/>
        </w:rPr>
      </w:pPr>
      <w:r>
        <w:rPr>
          <w:rFonts w:hint="eastAsia" w:ascii="宋体" w:hAnsi="宋体" w:eastAsia="宋体" w:cs="宋体"/>
          <w:kern w:val="0"/>
          <w:sz w:val="28"/>
          <w:szCs w:val="24"/>
        </w:rPr>
        <w:t>供应商联系电话：</w:t>
      </w:r>
    </w:p>
    <w:p w14:paraId="5685FED4">
      <w:pPr>
        <w:tabs>
          <w:tab w:val="left" w:pos="6080"/>
          <w:tab w:val="left" w:pos="6640"/>
        </w:tabs>
        <w:autoSpaceDE w:val="0"/>
        <w:autoSpaceDN w:val="0"/>
        <w:adjustRightInd w:val="0"/>
        <w:snapToGrid w:val="0"/>
        <w:spacing w:line="360" w:lineRule="auto"/>
        <w:ind w:left="774" w:right="403"/>
        <w:jc w:val="left"/>
        <w:outlineLvl w:val="9"/>
        <w:rPr>
          <w:rFonts w:hint="eastAsia" w:ascii="宋体" w:hAnsi="宋体" w:eastAsia="宋体" w:cs="宋体"/>
          <w:kern w:val="0"/>
          <w:sz w:val="28"/>
        </w:rPr>
      </w:pPr>
    </w:p>
    <w:p w14:paraId="2A816B14">
      <w:pPr>
        <w:tabs>
          <w:tab w:val="left" w:pos="3280"/>
          <w:tab w:val="left" w:pos="4680"/>
          <w:tab w:val="left" w:pos="6080"/>
        </w:tabs>
        <w:autoSpaceDE w:val="0"/>
        <w:autoSpaceDN w:val="0"/>
        <w:adjustRightInd w:val="0"/>
        <w:snapToGrid w:val="0"/>
        <w:spacing w:line="360" w:lineRule="auto"/>
        <w:ind w:right="-20"/>
        <w:jc w:val="center"/>
        <w:outlineLvl w:val="9"/>
        <w:rPr>
          <w:rFonts w:hint="eastAsia" w:ascii="宋体" w:hAnsi="宋体" w:eastAsia="宋体" w:cs="宋体"/>
        </w:rPr>
      </w:pPr>
      <w:r>
        <w:rPr>
          <w:rFonts w:hint="eastAsia" w:ascii="宋体" w:hAnsi="宋体" w:eastAsia="宋体" w:cs="宋体"/>
          <w:kern w:val="0"/>
          <w:sz w:val="28"/>
        </w:rPr>
        <w:t>年  月  日</w:t>
      </w:r>
    </w:p>
    <w:p w14:paraId="561C9236">
      <w:pPr>
        <w:outlineLvl w:val="9"/>
        <w:rPr>
          <w:rFonts w:hint="eastAsia" w:ascii="宋体" w:hAnsi="宋体" w:eastAsia="宋体" w:cs="宋体"/>
        </w:rPr>
      </w:pPr>
    </w:p>
    <w:p w14:paraId="72A46934">
      <w:pPr>
        <w:outlineLvl w:val="9"/>
        <w:rPr>
          <w:rFonts w:hint="eastAsia" w:ascii="宋体" w:hAnsi="宋体" w:eastAsia="宋体" w:cs="宋体"/>
        </w:rPr>
      </w:pPr>
    </w:p>
    <w:p w14:paraId="5329A819">
      <w:pPr>
        <w:outlineLvl w:val="9"/>
        <w:rPr>
          <w:rFonts w:hint="eastAsia" w:ascii="宋体" w:hAnsi="宋体" w:eastAsia="宋体" w:cs="宋体"/>
        </w:rPr>
      </w:pPr>
    </w:p>
    <w:p w14:paraId="767ECAD1">
      <w:pPr>
        <w:outlineLvl w:val="9"/>
        <w:rPr>
          <w:rFonts w:hint="eastAsia" w:ascii="宋体" w:hAnsi="宋体" w:eastAsia="宋体" w:cs="宋体"/>
        </w:rPr>
      </w:pPr>
    </w:p>
    <w:p w14:paraId="07178D99">
      <w:pPr>
        <w:outlineLvl w:val="9"/>
        <w:rPr>
          <w:rFonts w:hint="eastAsia" w:ascii="宋体" w:hAnsi="宋体" w:eastAsia="宋体" w:cs="宋体"/>
        </w:rPr>
      </w:pPr>
    </w:p>
    <w:p w14:paraId="4AD954D1">
      <w:pPr>
        <w:outlineLvl w:val="9"/>
        <w:rPr>
          <w:rFonts w:hint="eastAsia" w:ascii="宋体" w:hAnsi="宋体" w:eastAsia="宋体" w:cs="宋体"/>
        </w:rPr>
      </w:pPr>
    </w:p>
    <w:p w14:paraId="2BC930A6">
      <w:pPr>
        <w:outlineLvl w:val="9"/>
        <w:rPr>
          <w:rFonts w:hint="eastAsia" w:ascii="宋体" w:hAnsi="宋体" w:eastAsia="宋体" w:cs="宋体"/>
        </w:rPr>
      </w:pPr>
    </w:p>
    <w:p w14:paraId="5481A32E">
      <w:pPr>
        <w:outlineLvl w:val="9"/>
        <w:rPr>
          <w:rFonts w:hint="eastAsia" w:ascii="宋体" w:hAnsi="宋体" w:eastAsia="宋体" w:cs="宋体"/>
        </w:rPr>
      </w:pPr>
    </w:p>
    <w:p w14:paraId="074CEF77">
      <w:pPr>
        <w:snapToGrid w:val="0"/>
        <w:spacing w:line="276" w:lineRule="auto"/>
        <w:jc w:val="center"/>
        <w:outlineLvl w:val="9"/>
        <w:rPr>
          <w:rFonts w:hint="eastAsia" w:ascii="宋体" w:hAnsi="宋体" w:eastAsia="宋体" w:cs="宋体"/>
          <w:b/>
          <w:sz w:val="24"/>
        </w:rPr>
      </w:pPr>
      <w:r>
        <w:rPr>
          <w:rFonts w:hint="eastAsia" w:ascii="宋体" w:hAnsi="宋体" w:eastAsia="宋体" w:cs="宋体"/>
          <w:b/>
          <w:sz w:val="24"/>
        </w:rPr>
        <w:t>目  录</w:t>
      </w:r>
    </w:p>
    <w:p w14:paraId="673BBA20">
      <w:pPr>
        <w:snapToGrid w:val="0"/>
        <w:spacing w:line="276" w:lineRule="auto"/>
        <w:ind w:left="482" w:hanging="482" w:hangingChars="200"/>
        <w:outlineLvl w:val="9"/>
        <w:rPr>
          <w:rFonts w:hint="eastAsia" w:ascii="宋体" w:hAnsi="宋体" w:eastAsia="宋体" w:cs="宋体"/>
          <w:b/>
          <w:sz w:val="24"/>
        </w:rPr>
      </w:pPr>
      <w:r>
        <w:rPr>
          <w:rFonts w:hint="eastAsia" w:ascii="宋体" w:hAnsi="宋体" w:eastAsia="宋体" w:cs="宋体"/>
          <w:b/>
          <w:sz w:val="24"/>
        </w:rPr>
        <w:t>1、法定代表人的资格证明……………………………………………………………页码</w:t>
      </w:r>
    </w:p>
    <w:p w14:paraId="0ACDC39A">
      <w:pPr>
        <w:snapToGrid w:val="0"/>
        <w:spacing w:line="276" w:lineRule="auto"/>
        <w:ind w:left="482" w:hanging="482" w:hangingChars="200"/>
        <w:outlineLvl w:val="9"/>
        <w:rPr>
          <w:rFonts w:hint="eastAsia" w:ascii="宋体" w:hAnsi="宋体" w:eastAsia="宋体" w:cs="宋体"/>
          <w:b/>
          <w:sz w:val="24"/>
        </w:rPr>
      </w:pPr>
      <w:r>
        <w:rPr>
          <w:rFonts w:hint="eastAsia" w:ascii="宋体" w:hAnsi="宋体" w:eastAsia="宋体" w:cs="宋体"/>
          <w:b/>
          <w:sz w:val="24"/>
        </w:rPr>
        <w:t>2、响应函……………………………………………………………………………</w:t>
      </w:r>
    </w:p>
    <w:p w14:paraId="17F82EB0">
      <w:pPr>
        <w:snapToGrid w:val="0"/>
        <w:spacing w:line="276" w:lineRule="auto"/>
        <w:ind w:left="482" w:hanging="482" w:hangingChars="200"/>
        <w:outlineLvl w:val="9"/>
        <w:rPr>
          <w:rFonts w:hint="eastAsia" w:ascii="宋体" w:hAnsi="宋体" w:eastAsia="宋体" w:cs="宋体"/>
          <w:b/>
          <w:sz w:val="24"/>
        </w:rPr>
      </w:pPr>
      <w:r>
        <w:rPr>
          <w:rFonts w:hint="eastAsia" w:ascii="宋体" w:hAnsi="宋体" w:eastAsia="宋体" w:cs="宋体"/>
          <w:b/>
          <w:sz w:val="24"/>
        </w:rPr>
        <w:t>3、符合《中华人民共和国政府采购法》第二十三条的规定…………………………………………………</w:t>
      </w:r>
    </w:p>
    <w:p w14:paraId="54334156">
      <w:pPr>
        <w:snapToGrid w:val="0"/>
        <w:spacing w:line="276" w:lineRule="auto"/>
        <w:ind w:left="482" w:hanging="482" w:hangingChars="200"/>
        <w:outlineLvl w:val="9"/>
        <w:rPr>
          <w:rFonts w:hint="eastAsia" w:ascii="宋体" w:hAnsi="宋体" w:eastAsia="宋体" w:cs="宋体"/>
          <w:b/>
          <w:sz w:val="24"/>
        </w:rPr>
      </w:pPr>
      <w:r>
        <w:rPr>
          <w:rFonts w:hint="eastAsia" w:ascii="宋体" w:hAnsi="宋体" w:eastAsia="宋体" w:cs="宋体"/>
          <w:b/>
          <w:sz w:val="24"/>
        </w:rPr>
        <w:t>4、《没有失信记录承诺函》…………………………………………</w:t>
      </w:r>
    </w:p>
    <w:p w14:paraId="01AAF2C8">
      <w:pPr>
        <w:snapToGrid w:val="0"/>
        <w:spacing w:line="276" w:lineRule="auto"/>
        <w:ind w:left="482" w:hanging="482" w:hangingChars="200"/>
        <w:outlineLvl w:val="9"/>
        <w:rPr>
          <w:rFonts w:hint="eastAsia" w:ascii="宋体" w:hAnsi="宋体" w:eastAsia="宋体" w:cs="宋体"/>
          <w:b/>
          <w:sz w:val="24"/>
        </w:rPr>
      </w:pPr>
      <w:r>
        <w:rPr>
          <w:rFonts w:hint="eastAsia" w:ascii="宋体" w:hAnsi="宋体" w:eastAsia="宋体" w:cs="宋体"/>
          <w:b/>
          <w:sz w:val="24"/>
        </w:rPr>
        <w:t>5、</w:t>
      </w:r>
      <w:r>
        <w:rPr>
          <w:rFonts w:hint="eastAsia" w:ascii="宋体" w:hAnsi="宋体" w:eastAsia="宋体" w:cs="宋体"/>
          <w:b/>
          <w:sz w:val="24"/>
          <w:szCs w:val="24"/>
        </w:rPr>
        <w:t>非联合体声明书</w:t>
      </w:r>
      <w:r>
        <w:rPr>
          <w:rFonts w:hint="eastAsia" w:ascii="宋体" w:hAnsi="宋体" w:eastAsia="宋体" w:cs="宋体"/>
          <w:b/>
          <w:sz w:val="24"/>
        </w:rPr>
        <w:t>………………………………………………</w:t>
      </w:r>
    </w:p>
    <w:p w14:paraId="5D2AB23A">
      <w:pPr>
        <w:snapToGrid w:val="0"/>
        <w:spacing w:line="276" w:lineRule="auto"/>
        <w:ind w:left="482" w:hanging="482" w:hangingChars="200"/>
        <w:outlineLvl w:val="9"/>
        <w:rPr>
          <w:rFonts w:hint="eastAsia" w:ascii="宋体" w:hAnsi="宋体" w:eastAsia="宋体" w:cs="宋体"/>
          <w:b/>
          <w:sz w:val="24"/>
        </w:rPr>
      </w:pPr>
      <w:r>
        <w:rPr>
          <w:rFonts w:hint="eastAsia" w:ascii="宋体" w:hAnsi="宋体" w:eastAsia="宋体" w:cs="宋体"/>
          <w:b/>
          <w:sz w:val="24"/>
        </w:rPr>
        <w:t>6、落实政府采购政策需满足的资格要求………………………………</w:t>
      </w:r>
    </w:p>
    <w:p w14:paraId="701EF90D">
      <w:pPr>
        <w:snapToGrid w:val="0"/>
        <w:spacing w:line="276" w:lineRule="auto"/>
        <w:ind w:left="482" w:hanging="482" w:hangingChars="200"/>
        <w:outlineLvl w:val="9"/>
        <w:rPr>
          <w:rFonts w:hint="eastAsia" w:ascii="宋体" w:hAnsi="宋体" w:eastAsia="宋体" w:cs="宋体"/>
          <w:b/>
          <w:sz w:val="24"/>
        </w:rPr>
      </w:pPr>
      <w:r>
        <w:rPr>
          <w:rFonts w:hint="eastAsia" w:ascii="宋体" w:hAnsi="宋体" w:eastAsia="宋体" w:cs="宋体"/>
          <w:b/>
          <w:sz w:val="24"/>
        </w:rPr>
        <w:t>7、符合本项目的特定资格要求………………………………</w:t>
      </w:r>
    </w:p>
    <w:p w14:paraId="447F7DF0">
      <w:pPr>
        <w:snapToGrid w:val="0"/>
        <w:spacing w:line="276" w:lineRule="auto"/>
        <w:ind w:left="482" w:hanging="482" w:hangingChars="200"/>
        <w:outlineLvl w:val="9"/>
        <w:rPr>
          <w:rFonts w:hint="eastAsia" w:ascii="宋体" w:hAnsi="宋体" w:eastAsia="宋体" w:cs="宋体"/>
          <w:b/>
          <w:sz w:val="24"/>
        </w:rPr>
      </w:pPr>
      <w:r>
        <w:rPr>
          <w:rFonts w:hint="eastAsia" w:ascii="宋体" w:hAnsi="宋体" w:eastAsia="宋体" w:cs="宋体"/>
          <w:b/>
          <w:sz w:val="24"/>
        </w:rPr>
        <w:t>8、基本存款账户信息及谈判保证金的交纳情况………………………………</w:t>
      </w:r>
    </w:p>
    <w:p w14:paraId="7E2AADDA">
      <w:pPr>
        <w:snapToGrid w:val="0"/>
        <w:spacing w:line="276" w:lineRule="auto"/>
        <w:ind w:left="482" w:hanging="482" w:hangingChars="200"/>
        <w:outlineLvl w:val="9"/>
        <w:rPr>
          <w:rFonts w:hint="eastAsia" w:ascii="宋体" w:hAnsi="宋体" w:eastAsia="宋体" w:cs="宋体"/>
        </w:rPr>
      </w:pPr>
      <w:r>
        <w:rPr>
          <w:rFonts w:hint="eastAsia" w:ascii="宋体" w:hAnsi="宋体" w:eastAsia="宋体" w:cs="宋体"/>
          <w:b/>
          <w:sz w:val="24"/>
        </w:rPr>
        <w:t>9、“与采购人不存在利害关系及其他违规行为”的证明材料…………………</w:t>
      </w:r>
    </w:p>
    <w:p w14:paraId="70BD019B">
      <w:pPr>
        <w:outlineLvl w:val="9"/>
        <w:rPr>
          <w:rFonts w:hint="eastAsia" w:ascii="宋体" w:hAnsi="宋体" w:eastAsia="宋体" w:cs="宋体"/>
        </w:rPr>
      </w:pPr>
    </w:p>
    <w:p w14:paraId="0C8025E7">
      <w:pPr>
        <w:outlineLvl w:val="9"/>
        <w:rPr>
          <w:rFonts w:hint="eastAsia" w:ascii="宋体" w:hAnsi="宋体" w:eastAsia="宋体" w:cs="宋体"/>
        </w:rPr>
      </w:pPr>
    </w:p>
    <w:p w14:paraId="27843A83">
      <w:pPr>
        <w:pStyle w:val="5"/>
        <w:spacing w:before="120" w:after="120"/>
        <w:ind w:left="1260" w:hanging="420"/>
        <w:outlineLvl w:val="9"/>
        <w:rPr>
          <w:rFonts w:hint="eastAsia" w:ascii="宋体" w:hAnsi="宋体" w:eastAsia="宋体" w:cs="宋体"/>
        </w:rPr>
      </w:pPr>
    </w:p>
    <w:p w14:paraId="48BCF3B7">
      <w:pPr>
        <w:pStyle w:val="5"/>
        <w:spacing w:before="120" w:after="120"/>
        <w:ind w:left="1260" w:hanging="420"/>
        <w:outlineLvl w:val="9"/>
        <w:rPr>
          <w:rFonts w:hint="eastAsia" w:ascii="宋体" w:hAnsi="宋体" w:eastAsia="宋体" w:cs="宋体"/>
        </w:rPr>
      </w:pPr>
    </w:p>
    <w:p w14:paraId="0A0A6538">
      <w:pPr>
        <w:pStyle w:val="5"/>
        <w:spacing w:before="120" w:after="120"/>
        <w:ind w:left="1260" w:hanging="420"/>
        <w:outlineLvl w:val="9"/>
        <w:rPr>
          <w:rFonts w:hint="eastAsia" w:ascii="宋体" w:hAnsi="宋体" w:eastAsia="宋体" w:cs="宋体"/>
        </w:rPr>
      </w:pPr>
    </w:p>
    <w:p w14:paraId="39C51B41">
      <w:pPr>
        <w:pStyle w:val="5"/>
        <w:spacing w:before="120" w:after="120"/>
        <w:ind w:left="1260" w:hanging="420"/>
        <w:outlineLvl w:val="9"/>
        <w:rPr>
          <w:rFonts w:hint="eastAsia" w:ascii="宋体" w:hAnsi="宋体" w:eastAsia="宋体" w:cs="宋体"/>
        </w:rPr>
      </w:pPr>
    </w:p>
    <w:p w14:paraId="2D1FDA6E">
      <w:pPr>
        <w:pStyle w:val="5"/>
        <w:spacing w:before="120" w:after="120"/>
        <w:ind w:left="1260" w:hanging="420"/>
        <w:outlineLvl w:val="9"/>
        <w:rPr>
          <w:rFonts w:hint="eastAsia" w:ascii="宋体" w:hAnsi="宋体" w:eastAsia="宋体" w:cs="宋体"/>
        </w:rPr>
      </w:pPr>
    </w:p>
    <w:p w14:paraId="03D14E9E">
      <w:pPr>
        <w:pStyle w:val="5"/>
        <w:spacing w:before="120" w:after="120"/>
        <w:ind w:left="1260" w:hanging="420"/>
        <w:outlineLvl w:val="9"/>
        <w:rPr>
          <w:rFonts w:hint="eastAsia" w:ascii="宋体" w:hAnsi="宋体" w:eastAsia="宋体" w:cs="宋体"/>
        </w:rPr>
      </w:pPr>
    </w:p>
    <w:p w14:paraId="3AC97E8C">
      <w:pPr>
        <w:pStyle w:val="5"/>
        <w:spacing w:before="120" w:after="120"/>
        <w:ind w:left="1260" w:hanging="420"/>
        <w:outlineLvl w:val="9"/>
        <w:rPr>
          <w:rFonts w:hint="eastAsia" w:ascii="宋体" w:hAnsi="宋体" w:eastAsia="宋体" w:cs="宋体"/>
        </w:rPr>
      </w:pPr>
    </w:p>
    <w:p w14:paraId="1406282C">
      <w:pPr>
        <w:pStyle w:val="5"/>
        <w:spacing w:before="120" w:after="120"/>
        <w:ind w:left="1260" w:hanging="420"/>
        <w:outlineLvl w:val="9"/>
        <w:rPr>
          <w:rFonts w:hint="eastAsia" w:ascii="宋体" w:hAnsi="宋体" w:eastAsia="宋体" w:cs="宋体"/>
        </w:rPr>
      </w:pPr>
    </w:p>
    <w:p w14:paraId="7ECC17DF">
      <w:pPr>
        <w:pStyle w:val="5"/>
        <w:spacing w:before="120" w:after="120"/>
        <w:ind w:left="1260" w:hanging="420"/>
        <w:outlineLvl w:val="9"/>
        <w:rPr>
          <w:rFonts w:hint="eastAsia" w:ascii="宋体" w:hAnsi="宋体" w:eastAsia="宋体" w:cs="宋体"/>
        </w:rPr>
      </w:pPr>
    </w:p>
    <w:p w14:paraId="46A8DAEE">
      <w:pPr>
        <w:pStyle w:val="5"/>
        <w:spacing w:before="120" w:after="120"/>
        <w:ind w:left="1260" w:hanging="420"/>
        <w:outlineLvl w:val="9"/>
        <w:rPr>
          <w:rFonts w:hint="eastAsia" w:ascii="宋体" w:hAnsi="宋体" w:eastAsia="宋体" w:cs="宋体"/>
        </w:rPr>
      </w:pPr>
    </w:p>
    <w:p w14:paraId="547EEA89">
      <w:pPr>
        <w:pStyle w:val="5"/>
        <w:spacing w:before="120" w:after="120"/>
        <w:ind w:left="1260" w:hanging="420"/>
        <w:outlineLvl w:val="9"/>
        <w:rPr>
          <w:rFonts w:hint="eastAsia" w:ascii="宋体" w:hAnsi="宋体" w:eastAsia="宋体" w:cs="宋体"/>
        </w:rPr>
      </w:pPr>
    </w:p>
    <w:p w14:paraId="1D73C211">
      <w:pPr>
        <w:pStyle w:val="5"/>
        <w:spacing w:before="120" w:after="120"/>
        <w:ind w:left="1260" w:hanging="420"/>
        <w:outlineLvl w:val="9"/>
        <w:rPr>
          <w:rFonts w:hint="eastAsia" w:ascii="宋体" w:hAnsi="宋体" w:eastAsia="宋体" w:cs="宋体"/>
        </w:rPr>
      </w:pPr>
    </w:p>
    <w:p w14:paraId="295DCD5D">
      <w:pPr>
        <w:pStyle w:val="5"/>
        <w:spacing w:before="120" w:after="120"/>
        <w:ind w:left="1260" w:hanging="420"/>
        <w:outlineLvl w:val="9"/>
        <w:rPr>
          <w:rFonts w:hint="eastAsia" w:ascii="宋体" w:hAnsi="宋体" w:eastAsia="宋体" w:cs="宋体"/>
        </w:rPr>
      </w:pPr>
    </w:p>
    <w:p w14:paraId="5F24E703">
      <w:pPr>
        <w:pStyle w:val="5"/>
        <w:spacing w:before="120" w:after="120"/>
        <w:outlineLvl w:val="9"/>
        <w:rPr>
          <w:rFonts w:hint="eastAsia" w:ascii="宋体" w:hAnsi="宋体" w:eastAsia="宋体" w:cs="宋体"/>
        </w:rPr>
      </w:pPr>
    </w:p>
    <w:p w14:paraId="1E4DAB6A">
      <w:pPr>
        <w:outlineLvl w:val="9"/>
        <w:rPr>
          <w:rFonts w:hint="eastAsia" w:ascii="宋体" w:hAnsi="宋体" w:eastAsia="宋体" w:cs="宋体"/>
          <w:b/>
          <w:sz w:val="24"/>
        </w:rPr>
      </w:pPr>
      <w:r>
        <w:rPr>
          <w:rFonts w:hint="eastAsia" w:ascii="宋体" w:hAnsi="宋体" w:eastAsia="宋体" w:cs="宋体"/>
          <w:b/>
          <w:sz w:val="24"/>
        </w:rPr>
        <w:br w:type="page"/>
      </w:r>
    </w:p>
    <w:p w14:paraId="264D200F">
      <w:pPr>
        <w:snapToGrid w:val="0"/>
        <w:spacing w:line="276" w:lineRule="auto"/>
        <w:ind w:left="482" w:hanging="562" w:hangingChars="200"/>
        <w:outlineLvl w:val="9"/>
        <w:rPr>
          <w:rFonts w:hint="eastAsia" w:ascii="宋体" w:hAnsi="宋体" w:eastAsia="宋体" w:cs="宋体"/>
          <w:b/>
          <w:sz w:val="28"/>
          <w:szCs w:val="28"/>
        </w:rPr>
      </w:pPr>
      <w:r>
        <w:rPr>
          <w:rFonts w:hint="eastAsia" w:ascii="宋体" w:hAnsi="宋体" w:eastAsia="宋体" w:cs="宋体"/>
          <w:b/>
          <w:sz w:val="28"/>
          <w:szCs w:val="28"/>
        </w:rPr>
        <w:t>（一）法定代表人的资格证明</w:t>
      </w:r>
    </w:p>
    <w:p w14:paraId="1636B775">
      <w:pPr>
        <w:snapToGrid w:val="0"/>
        <w:spacing w:line="276" w:lineRule="auto"/>
        <w:ind w:left="482" w:hanging="562" w:hangingChars="200"/>
        <w:jc w:val="center"/>
        <w:outlineLvl w:val="9"/>
        <w:rPr>
          <w:rFonts w:hint="eastAsia" w:ascii="宋体" w:hAnsi="宋体" w:eastAsia="宋体" w:cs="宋体"/>
          <w:b/>
          <w:sz w:val="28"/>
          <w:szCs w:val="28"/>
        </w:rPr>
      </w:pPr>
    </w:p>
    <w:p w14:paraId="0F2C3F21">
      <w:pPr>
        <w:snapToGrid w:val="0"/>
        <w:spacing w:line="276" w:lineRule="auto"/>
        <w:ind w:left="482" w:hanging="562" w:hangingChars="200"/>
        <w:jc w:val="center"/>
        <w:outlineLvl w:val="9"/>
        <w:rPr>
          <w:rFonts w:hint="eastAsia" w:ascii="宋体" w:hAnsi="宋体" w:eastAsia="宋体" w:cs="宋体"/>
          <w:b/>
          <w:sz w:val="28"/>
          <w:szCs w:val="28"/>
        </w:rPr>
      </w:pPr>
    </w:p>
    <w:p w14:paraId="33F07033">
      <w:pPr>
        <w:snapToGrid w:val="0"/>
        <w:spacing w:line="276" w:lineRule="auto"/>
        <w:ind w:left="482" w:hanging="562" w:hangingChars="200"/>
        <w:jc w:val="center"/>
        <w:outlineLvl w:val="9"/>
        <w:rPr>
          <w:rFonts w:hint="eastAsia" w:ascii="宋体" w:hAnsi="宋体" w:eastAsia="宋体" w:cs="宋体"/>
          <w:b/>
          <w:sz w:val="28"/>
          <w:szCs w:val="28"/>
        </w:rPr>
      </w:pPr>
    </w:p>
    <w:p w14:paraId="75E67D48">
      <w:pPr>
        <w:snapToGrid w:val="0"/>
        <w:spacing w:line="276" w:lineRule="auto"/>
        <w:ind w:left="482" w:hanging="562" w:hangingChars="200"/>
        <w:jc w:val="center"/>
        <w:outlineLvl w:val="9"/>
        <w:rPr>
          <w:rFonts w:hint="eastAsia" w:ascii="宋体" w:hAnsi="宋体" w:eastAsia="宋体" w:cs="宋体"/>
          <w:bCs/>
          <w:spacing w:val="6"/>
          <w:sz w:val="28"/>
          <w:szCs w:val="28"/>
        </w:rPr>
      </w:pPr>
      <w:r>
        <w:rPr>
          <w:rFonts w:hint="eastAsia" w:ascii="宋体" w:hAnsi="宋体" w:eastAsia="宋体" w:cs="宋体"/>
          <w:b/>
          <w:sz w:val="28"/>
          <w:szCs w:val="28"/>
        </w:rPr>
        <w:t>法定代表人（负责人）身份证明书</w:t>
      </w:r>
    </w:p>
    <w:p w14:paraId="6A9B1CE8">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t>单位名称：</w:t>
      </w:r>
    </w:p>
    <w:p w14:paraId="5F71BBA7">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t>单位性质：</w:t>
      </w:r>
    </w:p>
    <w:p w14:paraId="43C8403A">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t>地    址：</w:t>
      </w:r>
    </w:p>
    <w:p w14:paraId="65526B9F">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t>成立时间：      年    月    日</w:t>
      </w:r>
    </w:p>
    <w:p w14:paraId="06697E5E">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t xml:space="preserve">姓    名：                      性  别：                 </w:t>
      </w:r>
    </w:p>
    <w:p w14:paraId="506A9C1A">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t xml:space="preserve">身份证号：                      职  务：         </w:t>
      </w:r>
    </w:p>
    <w:p w14:paraId="3418E63A">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t xml:space="preserve">系 </w:t>
      </w:r>
      <w:r>
        <w:rPr>
          <w:rFonts w:hint="eastAsia" w:ascii="宋体" w:hAnsi="宋体" w:eastAsia="宋体" w:cs="宋体"/>
          <w:sz w:val="28"/>
          <w:szCs w:val="28"/>
          <w:u w:val="single"/>
        </w:rPr>
        <w:t xml:space="preserve">      （供应商</w:t>
      </w:r>
      <w:r>
        <w:rPr>
          <w:rFonts w:hint="eastAsia" w:ascii="宋体" w:hAnsi="宋体" w:cs="宋体"/>
          <w:sz w:val="28"/>
          <w:szCs w:val="28"/>
          <w:u w:val="single"/>
          <w:lang w:val="en-US" w:eastAsia="zh-CN"/>
        </w:rPr>
        <w:t>名</w:t>
      </w:r>
      <w:r>
        <w:rPr>
          <w:rFonts w:hint="eastAsia" w:ascii="宋体" w:hAnsi="宋体" w:eastAsia="宋体" w:cs="宋体"/>
          <w:sz w:val="28"/>
          <w:szCs w:val="28"/>
          <w:u w:val="single"/>
        </w:rPr>
        <w:t xml:space="preserve">称）          </w:t>
      </w:r>
      <w:r>
        <w:rPr>
          <w:rFonts w:hint="eastAsia" w:ascii="宋体" w:hAnsi="宋体" w:eastAsia="宋体" w:cs="宋体"/>
          <w:sz w:val="28"/>
          <w:szCs w:val="28"/>
        </w:rPr>
        <w:t xml:space="preserve">的法定代表人（负责人）。 </w:t>
      </w:r>
    </w:p>
    <w:p w14:paraId="78F11385">
      <w:pPr>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特此证明</w:t>
      </w:r>
    </w:p>
    <w:p w14:paraId="730AAF1D">
      <w:pPr>
        <w:tabs>
          <w:tab w:val="center" w:pos="4153"/>
          <w:tab w:val="right" w:pos="8306"/>
        </w:tabs>
        <w:snapToGrid w:val="0"/>
        <w:spacing w:before="120" w:after="120"/>
        <w:jc w:val="right"/>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供应商名称：</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w:t>
      </w:r>
      <w:r>
        <w:rPr>
          <w:rFonts w:hint="eastAsia" w:ascii="宋体" w:hAnsi="宋体" w:eastAsia="宋体" w:cs="宋体"/>
          <w:sz w:val="28"/>
          <w:szCs w:val="28"/>
        </w:rPr>
        <w:t>法人电子印章</w:t>
      </w:r>
      <w:r>
        <w:rPr>
          <w:rFonts w:hint="eastAsia" w:ascii="宋体" w:hAnsi="宋体" w:eastAsia="宋体" w:cs="宋体"/>
          <w:b w:val="0"/>
          <w:bCs w:val="0"/>
          <w:sz w:val="28"/>
          <w:szCs w:val="28"/>
        </w:rPr>
        <w:t>）</w:t>
      </w:r>
    </w:p>
    <w:p w14:paraId="13093E12">
      <w:pPr>
        <w:tabs>
          <w:tab w:val="center" w:pos="4153"/>
          <w:tab w:val="right" w:pos="8306"/>
        </w:tabs>
        <w:snapToGrid w:val="0"/>
        <w:spacing w:before="120" w:after="120"/>
        <w:jc w:val="left"/>
        <w:outlineLvl w:val="9"/>
        <w:rPr>
          <w:rFonts w:hint="eastAsia" w:ascii="宋体" w:hAnsi="宋体" w:eastAsia="宋体" w:cs="宋体"/>
          <w:sz w:val="28"/>
          <w:szCs w:val="28"/>
        </w:rPr>
      </w:pPr>
      <w:r>
        <w:rPr>
          <w:rFonts w:hint="eastAsia" w:ascii="宋体" w:hAnsi="宋体" w:eastAsia="宋体" w:cs="宋体"/>
          <w:sz w:val="28"/>
          <w:szCs w:val="28"/>
        </w:rPr>
        <w:t xml:space="preserve">                                 年   月   日</w:t>
      </w:r>
    </w:p>
    <w:p w14:paraId="554751D2">
      <w:pPr>
        <w:tabs>
          <w:tab w:val="left" w:pos="4000"/>
        </w:tabs>
        <w:snapToGrid w:val="0"/>
        <w:spacing w:line="360" w:lineRule="auto"/>
        <w:jc w:val="right"/>
        <w:outlineLvl w:val="9"/>
        <w:rPr>
          <w:rFonts w:hint="eastAsia" w:ascii="宋体" w:hAnsi="宋体" w:eastAsia="宋体" w:cs="宋体"/>
          <w:b/>
          <w:sz w:val="28"/>
          <w:szCs w:val="28"/>
        </w:rPr>
      </w:pPr>
      <w:r>
        <w:rPr>
          <w:rFonts w:hint="eastAsia" w:ascii="宋体" w:hAnsi="宋体" w:eastAsia="宋体" w:cs="宋体"/>
          <w:b/>
          <w:sz w:val="28"/>
          <w:szCs w:val="28"/>
        </w:rPr>
        <w:tab/>
      </w:r>
    </w:p>
    <w:p w14:paraId="74D1BE90">
      <w:pPr>
        <w:tabs>
          <w:tab w:val="left" w:pos="4490"/>
        </w:tabs>
        <w:snapToGrid w:val="0"/>
        <w:spacing w:line="360" w:lineRule="auto"/>
        <w:jc w:val="right"/>
        <w:outlineLvl w:val="9"/>
        <w:rPr>
          <w:rFonts w:hint="eastAsia" w:ascii="宋体" w:hAnsi="宋体" w:eastAsia="宋体" w:cs="宋体"/>
          <w:b/>
          <w:sz w:val="28"/>
          <w:szCs w:val="28"/>
        </w:rPr>
      </w:pPr>
      <w:r>
        <w:rPr>
          <w:rFonts w:hint="eastAsia" w:ascii="宋体" w:hAnsi="宋体" w:eastAsia="宋体" w:cs="宋体"/>
          <w:b/>
          <w:sz w:val="28"/>
          <w:szCs w:val="28"/>
        </w:rPr>
        <w:tab/>
      </w:r>
    </w:p>
    <w:p w14:paraId="73BA9056">
      <w:pPr>
        <w:spacing w:line="276" w:lineRule="auto"/>
        <w:outlineLvl w:val="9"/>
        <w:rPr>
          <w:rFonts w:hint="eastAsia" w:ascii="宋体" w:hAnsi="宋体" w:eastAsia="宋体" w:cs="宋体"/>
          <w:b/>
          <w:sz w:val="28"/>
          <w:szCs w:val="28"/>
        </w:rPr>
      </w:pPr>
      <w:r>
        <w:rPr>
          <w:rFonts w:hint="eastAsia" w:ascii="宋体" w:hAnsi="宋体" w:eastAsia="宋体" w:cs="宋体"/>
          <w:b/>
          <w:sz w:val="28"/>
          <w:szCs w:val="28"/>
        </w:rPr>
        <w:t>附法定代表人（负责人）有效的身份证正反两面扫描件</w:t>
      </w:r>
    </w:p>
    <w:tbl>
      <w:tblPr>
        <w:tblStyle w:val="66"/>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1C6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615" w:type="dxa"/>
          </w:tcPr>
          <w:p w14:paraId="78393981">
            <w:pPr>
              <w:spacing w:line="276" w:lineRule="auto"/>
              <w:outlineLvl w:val="9"/>
              <w:rPr>
                <w:rFonts w:hint="eastAsia" w:ascii="宋体" w:hAnsi="宋体" w:eastAsia="宋体" w:cs="宋体"/>
                <w:b/>
                <w:sz w:val="28"/>
                <w:szCs w:val="28"/>
              </w:rPr>
            </w:pPr>
          </w:p>
        </w:tc>
        <w:tc>
          <w:tcPr>
            <w:tcW w:w="4615" w:type="dxa"/>
          </w:tcPr>
          <w:p w14:paraId="3B823FF0">
            <w:pPr>
              <w:spacing w:line="276" w:lineRule="auto"/>
              <w:outlineLvl w:val="9"/>
              <w:rPr>
                <w:rFonts w:hint="eastAsia" w:ascii="宋体" w:hAnsi="宋体" w:eastAsia="宋体" w:cs="宋体"/>
                <w:b/>
                <w:sz w:val="28"/>
                <w:szCs w:val="28"/>
              </w:rPr>
            </w:pPr>
          </w:p>
        </w:tc>
      </w:tr>
    </w:tbl>
    <w:p w14:paraId="0FB809C8">
      <w:pPr>
        <w:snapToGrid w:val="0"/>
        <w:spacing w:before="100" w:beforeAutospacing="1" w:after="100" w:afterAutospacing="1" w:line="360" w:lineRule="auto"/>
        <w:outlineLvl w:val="9"/>
        <w:rPr>
          <w:rFonts w:hint="eastAsia" w:ascii="宋体" w:hAnsi="宋体" w:eastAsia="宋体" w:cs="宋体"/>
          <w:b/>
          <w:bCs/>
          <w:sz w:val="28"/>
          <w:szCs w:val="28"/>
        </w:rPr>
      </w:pPr>
    </w:p>
    <w:p w14:paraId="12E5734E">
      <w:pPr>
        <w:snapToGrid w:val="0"/>
        <w:spacing w:before="100" w:beforeAutospacing="1" w:after="100" w:afterAutospacing="1" w:line="360" w:lineRule="auto"/>
        <w:outlineLvl w:val="9"/>
        <w:rPr>
          <w:rFonts w:hint="eastAsia" w:ascii="宋体" w:hAnsi="宋体" w:eastAsia="宋体" w:cs="宋体"/>
          <w:b/>
          <w:bCs/>
          <w:sz w:val="28"/>
          <w:szCs w:val="28"/>
        </w:rPr>
      </w:pPr>
    </w:p>
    <w:p w14:paraId="4B9687B5">
      <w:pPr>
        <w:snapToGrid w:val="0"/>
        <w:spacing w:line="276" w:lineRule="auto"/>
        <w:jc w:val="center"/>
        <w:outlineLvl w:val="9"/>
        <w:rPr>
          <w:rFonts w:hint="eastAsia" w:ascii="宋体" w:hAnsi="宋体" w:eastAsia="宋体" w:cs="宋体"/>
          <w:b/>
          <w:sz w:val="28"/>
          <w:szCs w:val="28"/>
        </w:rPr>
      </w:pPr>
      <w:r>
        <w:rPr>
          <w:rFonts w:hint="eastAsia" w:ascii="宋体" w:hAnsi="宋体" w:eastAsia="宋体" w:cs="宋体"/>
          <w:b/>
          <w:sz w:val="28"/>
          <w:szCs w:val="28"/>
        </w:rPr>
        <w:t>法定代表人（负责人）授权委托书</w:t>
      </w:r>
    </w:p>
    <w:p w14:paraId="2DEDFD0B">
      <w:pPr>
        <w:pStyle w:val="43"/>
        <w:rPr>
          <w:rFonts w:hint="eastAsia"/>
        </w:rPr>
      </w:pPr>
    </w:p>
    <w:p w14:paraId="2F49BB2C">
      <w:pPr>
        <w:snapToGrid w:val="0"/>
        <w:spacing w:line="480" w:lineRule="auto"/>
        <w:outlineLvl w:val="9"/>
        <w:rPr>
          <w:rFonts w:hint="eastAsia" w:ascii="宋体" w:hAnsi="宋体" w:eastAsia="宋体" w:cs="宋体"/>
          <w:b/>
          <w:sz w:val="28"/>
          <w:szCs w:val="28"/>
        </w:rPr>
      </w:pPr>
      <w:r>
        <w:rPr>
          <w:rFonts w:hint="eastAsia" w:ascii="宋体" w:hAnsi="宋体" w:cs="宋体"/>
          <w:b/>
          <w:sz w:val="28"/>
          <w:szCs w:val="28"/>
          <w:lang w:eastAsia="zh-CN"/>
        </w:rPr>
        <w:t>山西禾永盛项目管理有限公司</w:t>
      </w:r>
      <w:r>
        <w:rPr>
          <w:rFonts w:hint="eastAsia" w:ascii="宋体" w:hAnsi="宋体" w:eastAsia="宋体" w:cs="宋体"/>
          <w:b/>
          <w:sz w:val="28"/>
          <w:szCs w:val="28"/>
          <w:lang w:eastAsia="zh-CN"/>
        </w:rPr>
        <w:t xml:space="preserve"> </w:t>
      </w:r>
      <w:r>
        <w:rPr>
          <w:rFonts w:hint="eastAsia" w:ascii="宋体" w:hAnsi="宋体" w:eastAsia="宋体" w:cs="宋体"/>
          <w:b/>
          <w:sz w:val="28"/>
          <w:szCs w:val="28"/>
        </w:rPr>
        <w:t>：</w:t>
      </w:r>
    </w:p>
    <w:p w14:paraId="31DDA429">
      <w:pPr>
        <w:snapToGrid w:val="0"/>
        <w:spacing w:line="48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本授权委托书声明：注册于</w:t>
      </w:r>
      <w:r>
        <w:rPr>
          <w:rFonts w:hint="eastAsia" w:ascii="宋体" w:hAnsi="宋体" w:eastAsia="宋体" w:cs="宋体"/>
          <w:sz w:val="28"/>
          <w:szCs w:val="28"/>
          <w:u w:val="single"/>
        </w:rPr>
        <w:t>（供应商住址）</w:t>
      </w:r>
      <w:r>
        <w:rPr>
          <w:rFonts w:hint="eastAsia" w:ascii="宋体" w:hAnsi="宋体" w:eastAsia="宋体" w:cs="宋体"/>
          <w:sz w:val="28"/>
          <w:szCs w:val="28"/>
        </w:rPr>
        <w:t>的</w:t>
      </w:r>
      <w:r>
        <w:rPr>
          <w:rFonts w:hint="eastAsia" w:ascii="宋体" w:hAnsi="宋体" w:eastAsia="宋体" w:cs="宋体"/>
          <w:sz w:val="28"/>
          <w:szCs w:val="28"/>
          <w:u w:val="single"/>
        </w:rPr>
        <w:t>（供应商名称）</w:t>
      </w:r>
      <w:r>
        <w:rPr>
          <w:rFonts w:hint="eastAsia" w:ascii="宋体" w:hAnsi="宋体" w:eastAsia="宋体" w:cs="宋体"/>
          <w:sz w:val="28"/>
          <w:szCs w:val="28"/>
        </w:rPr>
        <w:t>法定代表人</w:t>
      </w:r>
      <w:r>
        <w:rPr>
          <w:rFonts w:hint="eastAsia" w:ascii="宋体" w:hAnsi="宋体" w:eastAsia="宋体" w:cs="宋体"/>
          <w:sz w:val="28"/>
          <w:szCs w:val="28"/>
          <w:u w:val="single"/>
        </w:rPr>
        <w:t>（负责人）（法定代表人姓名、职务、身份证号）</w:t>
      </w:r>
      <w:r>
        <w:rPr>
          <w:rFonts w:hint="eastAsia" w:ascii="宋体" w:hAnsi="宋体" w:eastAsia="宋体" w:cs="宋体"/>
          <w:sz w:val="28"/>
          <w:szCs w:val="28"/>
        </w:rPr>
        <w:t>代表本公司授权</w:t>
      </w:r>
      <w:r>
        <w:rPr>
          <w:rFonts w:hint="eastAsia" w:ascii="宋体" w:hAnsi="宋体" w:eastAsia="宋体" w:cs="宋体"/>
          <w:sz w:val="28"/>
          <w:szCs w:val="28"/>
          <w:u w:val="single"/>
        </w:rPr>
        <w:t>（供应商代表姓名、职务、身份证号）</w:t>
      </w:r>
      <w:r>
        <w:rPr>
          <w:rFonts w:hint="eastAsia" w:ascii="宋体" w:hAnsi="宋体" w:eastAsia="宋体" w:cs="宋体"/>
          <w:sz w:val="28"/>
          <w:szCs w:val="28"/>
        </w:rPr>
        <w:t>为本公司的合法代理人，就贵方组织</w:t>
      </w:r>
      <w:r>
        <w:rPr>
          <w:rFonts w:hint="eastAsia" w:ascii="宋体" w:hAnsi="宋体" w:eastAsia="宋体" w:cs="宋体"/>
          <w:sz w:val="28"/>
          <w:szCs w:val="28"/>
          <w:u w:val="single"/>
        </w:rPr>
        <w:t>（项目名称、项目编号）</w:t>
      </w:r>
      <w:r>
        <w:rPr>
          <w:rFonts w:hint="eastAsia" w:ascii="宋体" w:hAnsi="宋体" w:eastAsia="宋体" w:cs="宋体"/>
          <w:sz w:val="28"/>
          <w:szCs w:val="28"/>
        </w:rPr>
        <w:t>项目，以本公司名义处理一切与之有关的事务。</w:t>
      </w:r>
    </w:p>
    <w:p w14:paraId="2744EF3C">
      <w:pPr>
        <w:snapToGrid w:val="0"/>
        <w:spacing w:line="48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本授权书于    年  月  日生效，特此声明</w:t>
      </w:r>
    </w:p>
    <w:p w14:paraId="11A11F69">
      <w:pPr>
        <w:tabs>
          <w:tab w:val="center" w:pos="4153"/>
          <w:tab w:val="right" w:pos="8306"/>
        </w:tabs>
        <w:snapToGrid w:val="0"/>
        <w:spacing w:before="120" w:after="120"/>
        <w:jc w:val="right"/>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供应商名称：</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w:t>
      </w:r>
      <w:r>
        <w:rPr>
          <w:rFonts w:hint="eastAsia" w:ascii="宋体" w:hAnsi="宋体" w:eastAsia="宋体" w:cs="宋体"/>
          <w:sz w:val="28"/>
          <w:szCs w:val="28"/>
        </w:rPr>
        <w:t>法人电子印章</w:t>
      </w:r>
      <w:r>
        <w:rPr>
          <w:rFonts w:hint="eastAsia" w:ascii="宋体" w:hAnsi="宋体" w:eastAsia="宋体" w:cs="宋体"/>
          <w:b w:val="0"/>
          <w:bCs w:val="0"/>
          <w:sz w:val="28"/>
          <w:szCs w:val="28"/>
        </w:rPr>
        <w:t>）</w:t>
      </w:r>
    </w:p>
    <w:p w14:paraId="375C97A7">
      <w:pPr>
        <w:tabs>
          <w:tab w:val="center" w:pos="4153"/>
          <w:tab w:val="right" w:pos="8306"/>
        </w:tabs>
        <w:snapToGrid w:val="0"/>
        <w:spacing w:before="120" w:after="120" w:line="480" w:lineRule="auto"/>
        <w:ind w:firstLine="5040" w:firstLineChars="1800"/>
        <w:jc w:val="left"/>
        <w:outlineLvl w:val="9"/>
        <w:rPr>
          <w:rFonts w:hint="eastAsia" w:ascii="宋体" w:hAnsi="宋体" w:eastAsia="宋体" w:cs="宋体"/>
          <w:sz w:val="28"/>
          <w:szCs w:val="28"/>
        </w:rPr>
      </w:pPr>
      <w:r>
        <w:rPr>
          <w:rFonts w:hint="eastAsia" w:ascii="宋体" w:hAnsi="宋体" w:eastAsia="宋体" w:cs="宋体"/>
          <w:sz w:val="28"/>
          <w:szCs w:val="28"/>
        </w:rPr>
        <w:t xml:space="preserve"> 法定代表人：             （电子签章）</w:t>
      </w:r>
    </w:p>
    <w:p w14:paraId="40CEEC0F">
      <w:pPr>
        <w:tabs>
          <w:tab w:val="center" w:pos="4153"/>
          <w:tab w:val="right" w:pos="8306"/>
        </w:tabs>
        <w:snapToGrid w:val="0"/>
        <w:spacing w:before="120" w:after="120" w:line="480" w:lineRule="auto"/>
        <w:jc w:val="left"/>
        <w:outlineLvl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年   月   日</w:t>
      </w:r>
    </w:p>
    <w:p w14:paraId="6E1C2613">
      <w:pPr>
        <w:snapToGrid w:val="0"/>
        <w:spacing w:line="360" w:lineRule="auto"/>
        <w:ind w:left="6885" w:leftChars="200" w:hanging="6465" w:hangingChars="2300"/>
        <w:jc w:val="right"/>
        <w:outlineLvl w:val="9"/>
        <w:rPr>
          <w:rFonts w:hint="eastAsia" w:ascii="宋体" w:hAnsi="宋体" w:eastAsia="宋体" w:cs="宋体"/>
          <w:b/>
          <w:sz w:val="28"/>
          <w:szCs w:val="28"/>
        </w:rPr>
      </w:pPr>
    </w:p>
    <w:p w14:paraId="1C344982">
      <w:pPr>
        <w:spacing w:line="276" w:lineRule="auto"/>
        <w:outlineLvl w:val="9"/>
        <w:rPr>
          <w:rFonts w:hint="eastAsia" w:ascii="宋体" w:hAnsi="宋体" w:eastAsia="宋体" w:cs="宋体"/>
          <w:b/>
          <w:sz w:val="28"/>
          <w:szCs w:val="28"/>
        </w:rPr>
      </w:pPr>
    </w:p>
    <w:p w14:paraId="0B20157A">
      <w:pPr>
        <w:spacing w:line="276" w:lineRule="auto"/>
        <w:outlineLvl w:val="9"/>
        <w:rPr>
          <w:rFonts w:hint="eastAsia" w:ascii="宋体" w:hAnsi="宋体" w:eastAsia="宋体" w:cs="宋体"/>
          <w:b/>
          <w:sz w:val="28"/>
          <w:szCs w:val="28"/>
        </w:rPr>
      </w:pPr>
      <w:r>
        <w:rPr>
          <w:rFonts w:hint="eastAsia" w:ascii="宋体" w:hAnsi="宋体" w:eastAsia="宋体" w:cs="宋体"/>
          <w:b/>
          <w:sz w:val="28"/>
          <w:szCs w:val="28"/>
        </w:rPr>
        <w:t>附</w:t>
      </w:r>
      <w:r>
        <w:rPr>
          <w:rFonts w:hint="eastAsia" w:ascii="宋体" w:hAnsi="宋体" w:cs="宋体"/>
          <w:b/>
          <w:sz w:val="28"/>
          <w:szCs w:val="28"/>
          <w:lang w:eastAsia="zh-CN"/>
        </w:rPr>
        <w:t>供应商</w:t>
      </w:r>
      <w:r>
        <w:rPr>
          <w:rFonts w:hint="eastAsia" w:ascii="宋体" w:hAnsi="宋体" w:eastAsia="宋体" w:cs="宋体"/>
          <w:b/>
          <w:sz w:val="28"/>
          <w:szCs w:val="28"/>
        </w:rPr>
        <w:t>代表有效的身份证正反两面扫描件</w:t>
      </w:r>
    </w:p>
    <w:tbl>
      <w:tblPr>
        <w:tblStyle w:val="66"/>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DBC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4615" w:type="dxa"/>
          </w:tcPr>
          <w:p w14:paraId="1548CA8B">
            <w:pPr>
              <w:spacing w:line="276" w:lineRule="auto"/>
              <w:outlineLvl w:val="9"/>
              <w:rPr>
                <w:rFonts w:hint="eastAsia" w:ascii="宋体" w:hAnsi="宋体" w:eastAsia="宋体" w:cs="宋体"/>
                <w:b/>
                <w:sz w:val="28"/>
                <w:szCs w:val="28"/>
              </w:rPr>
            </w:pPr>
          </w:p>
        </w:tc>
        <w:tc>
          <w:tcPr>
            <w:tcW w:w="4615" w:type="dxa"/>
          </w:tcPr>
          <w:p w14:paraId="183512E3">
            <w:pPr>
              <w:spacing w:line="276" w:lineRule="auto"/>
              <w:outlineLvl w:val="9"/>
              <w:rPr>
                <w:rFonts w:hint="eastAsia" w:ascii="宋体" w:hAnsi="宋体" w:eastAsia="宋体" w:cs="宋体"/>
                <w:b/>
                <w:sz w:val="28"/>
                <w:szCs w:val="28"/>
              </w:rPr>
            </w:pPr>
          </w:p>
        </w:tc>
      </w:tr>
    </w:tbl>
    <w:p w14:paraId="61AC3B7F">
      <w:pPr>
        <w:spacing w:before="120" w:beforeLines="50" w:after="120" w:afterLines="50" w:line="400" w:lineRule="exact"/>
        <w:ind w:left="1260" w:hanging="420"/>
        <w:outlineLvl w:val="9"/>
        <w:rPr>
          <w:rFonts w:hint="eastAsia" w:ascii="宋体" w:hAnsi="宋体" w:eastAsia="宋体" w:cs="宋体"/>
          <w:sz w:val="24"/>
          <w:szCs w:val="24"/>
        </w:rPr>
      </w:pPr>
      <w:r>
        <w:rPr>
          <w:rFonts w:hint="eastAsia" w:ascii="宋体" w:hAnsi="宋体" w:eastAsia="宋体" w:cs="宋体"/>
          <w:b/>
          <w:sz w:val="24"/>
          <w:szCs w:val="21"/>
        </w:rPr>
        <w:br w:type="page"/>
      </w:r>
    </w:p>
    <w:p w14:paraId="56A9D0EA">
      <w:pPr>
        <w:spacing w:line="276" w:lineRule="auto"/>
        <w:outlineLvl w:val="9"/>
        <w:rPr>
          <w:rFonts w:hint="eastAsia" w:ascii="宋体" w:hAnsi="宋体" w:eastAsia="宋体" w:cs="宋体"/>
          <w:bCs/>
          <w:sz w:val="28"/>
          <w:szCs w:val="28"/>
        </w:rPr>
      </w:pPr>
      <w:r>
        <w:rPr>
          <w:rFonts w:hint="eastAsia" w:ascii="宋体" w:hAnsi="宋体" w:eastAsia="宋体" w:cs="宋体"/>
          <w:b/>
          <w:sz w:val="28"/>
          <w:szCs w:val="24"/>
        </w:rPr>
        <w:t>（</w:t>
      </w:r>
      <w:r>
        <w:rPr>
          <w:rFonts w:hint="eastAsia" w:ascii="宋体" w:hAnsi="宋体" w:eastAsia="宋体" w:cs="宋体"/>
          <w:b/>
          <w:sz w:val="28"/>
          <w:szCs w:val="28"/>
        </w:rPr>
        <w:t>二）响应函格式</w:t>
      </w:r>
    </w:p>
    <w:p w14:paraId="6EB89EC8">
      <w:pPr>
        <w:spacing w:line="360" w:lineRule="auto"/>
        <w:jc w:val="center"/>
        <w:outlineLvl w:val="9"/>
        <w:rPr>
          <w:rFonts w:hint="eastAsia" w:ascii="宋体" w:hAnsi="宋体" w:eastAsia="宋体" w:cs="宋体"/>
          <w:bCs/>
          <w:sz w:val="28"/>
          <w:szCs w:val="28"/>
        </w:rPr>
      </w:pPr>
      <w:r>
        <w:rPr>
          <w:rFonts w:hint="eastAsia" w:ascii="宋体" w:hAnsi="宋体" w:eastAsia="宋体" w:cs="宋体"/>
          <w:b/>
          <w:sz w:val="28"/>
          <w:szCs w:val="28"/>
        </w:rPr>
        <w:t>响 应 函</w:t>
      </w:r>
    </w:p>
    <w:p w14:paraId="707EB7AB">
      <w:pPr>
        <w:tabs>
          <w:tab w:val="left" w:pos="4860"/>
        </w:tabs>
        <w:spacing w:line="360" w:lineRule="auto"/>
        <w:outlineLvl w:val="9"/>
        <w:rPr>
          <w:rFonts w:hint="eastAsia" w:ascii="宋体" w:hAnsi="宋体" w:eastAsia="宋体" w:cs="宋体"/>
          <w:sz w:val="28"/>
          <w:szCs w:val="28"/>
        </w:rPr>
      </w:pPr>
      <w:r>
        <w:rPr>
          <w:rFonts w:hint="eastAsia" w:ascii="宋体" w:hAnsi="宋体" w:cs="宋体"/>
          <w:b/>
          <w:sz w:val="28"/>
          <w:szCs w:val="28"/>
          <w:lang w:eastAsia="zh-CN"/>
        </w:rPr>
        <w:t>山西禾永盛项目管理有限公司</w:t>
      </w:r>
      <w:r>
        <w:rPr>
          <w:rFonts w:hint="eastAsia" w:ascii="宋体" w:hAnsi="宋体" w:eastAsia="宋体" w:cs="宋体"/>
          <w:b/>
          <w:sz w:val="28"/>
          <w:szCs w:val="28"/>
          <w:lang w:eastAsia="zh-CN"/>
        </w:rPr>
        <w:t xml:space="preserve"> </w:t>
      </w:r>
      <w:r>
        <w:rPr>
          <w:rFonts w:hint="eastAsia" w:ascii="宋体" w:hAnsi="宋体" w:eastAsia="宋体" w:cs="宋体"/>
          <w:b/>
          <w:sz w:val="28"/>
          <w:szCs w:val="28"/>
        </w:rPr>
        <w:t>：</w:t>
      </w:r>
    </w:p>
    <w:p w14:paraId="4C99E3A1">
      <w:pPr>
        <w:tabs>
          <w:tab w:val="left" w:pos="1711"/>
        </w:tabs>
        <w:adjustRightInd w:val="0"/>
        <w:snapToGrid w:val="0"/>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u w:val="single"/>
        </w:rPr>
        <w:t>(供应商名称)</w:t>
      </w:r>
      <w:r>
        <w:rPr>
          <w:rFonts w:hint="eastAsia" w:ascii="宋体" w:hAnsi="宋体" w:eastAsia="宋体" w:cs="宋体"/>
          <w:sz w:val="28"/>
          <w:szCs w:val="28"/>
        </w:rPr>
        <w:t>授权</w:t>
      </w:r>
      <w:r>
        <w:rPr>
          <w:rFonts w:hint="eastAsia" w:ascii="宋体" w:hAnsi="宋体" w:eastAsia="宋体" w:cs="宋体"/>
          <w:sz w:val="28"/>
          <w:szCs w:val="28"/>
          <w:u w:val="single"/>
        </w:rPr>
        <w:t>(</w:t>
      </w:r>
      <w:r>
        <w:rPr>
          <w:rFonts w:hint="eastAsia" w:ascii="宋体" w:hAnsi="宋体" w:cs="宋体"/>
          <w:sz w:val="28"/>
          <w:szCs w:val="28"/>
          <w:u w:val="single"/>
          <w:lang w:eastAsia="zh-CN"/>
        </w:rPr>
        <w:t>供应商</w:t>
      </w:r>
      <w:r>
        <w:rPr>
          <w:rFonts w:hint="eastAsia" w:ascii="宋体" w:hAnsi="宋体" w:eastAsia="宋体" w:cs="宋体"/>
          <w:sz w:val="28"/>
          <w:szCs w:val="28"/>
          <w:u w:val="single"/>
        </w:rPr>
        <w:t>代表姓名)(职务、职称)</w:t>
      </w:r>
      <w:r>
        <w:rPr>
          <w:rFonts w:hint="eastAsia" w:ascii="宋体" w:hAnsi="宋体" w:eastAsia="宋体" w:cs="宋体"/>
          <w:sz w:val="28"/>
          <w:szCs w:val="28"/>
        </w:rPr>
        <w:t>为我方代表，参加贵方组织的</w:t>
      </w:r>
      <w:r>
        <w:rPr>
          <w:rFonts w:hint="eastAsia" w:ascii="宋体" w:hAnsi="宋体" w:eastAsia="宋体" w:cs="宋体"/>
          <w:sz w:val="28"/>
          <w:szCs w:val="28"/>
          <w:u w:val="single"/>
        </w:rPr>
        <w:t>(项目名称、项目编号</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包号</w:t>
      </w:r>
      <w:r>
        <w:rPr>
          <w:rFonts w:hint="eastAsia" w:ascii="宋体" w:hAnsi="宋体" w:eastAsia="宋体" w:cs="宋体"/>
          <w:sz w:val="28"/>
          <w:szCs w:val="28"/>
          <w:u w:val="single"/>
        </w:rPr>
        <w:t>)</w:t>
      </w:r>
      <w:r>
        <w:rPr>
          <w:rFonts w:hint="eastAsia" w:ascii="宋体" w:hAnsi="宋体" w:eastAsia="宋体" w:cs="宋体"/>
          <w:sz w:val="28"/>
          <w:szCs w:val="28"/>
        </w:rPr>
        <w:t>竞争性谈判的有关活动，并对此项目进行报价，为此我方对以下内容作出完全响应：</w:t>
      </w:r>
    </w:p>
    <w:p w14:paraId="2D7E2F4C">
      <w:pPr>
        <w:tabs>
          <w:tab w:val="left" w:pos="1711"/>
        </w:tabs>
        <w:adjustRightInd w:val="0"/>
        <w:snapToGrid w:val="0"/>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1．我方已仔细研究了本项目谈判文件的全部内容，愿意以以最后报价、按照谈判文件要求及合同约定完成项目。</w:t>
      </w:r>
    </w:p>
    <w:p w14:paraId="5B83B141">
      <w:pPr>
        <w:tabs>
          <w:tab w:val="left" w:pos="1711"/>
        </w:tabs>
        <w:adjustRightInd w:val="0"/>
        <w:snapToGrid w:val="0"/>
        <w:spacing w:line="360" w:lineRule="auto"/>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2．我方同意在本项目谈判文件中规定的响应有效期</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个日历天内（自响应文件开启时间之日起计算）遵守本响应文件中的承诺且在此期限期满之前均具有约束力。如果成交，响应有效期延长至合同履约完毕。</w:t>
      </w:r>
    </w:p>
    <w:p w14:paraId="761EEA10">
      <w:pPr>
        <w:tabs>
          <w:tab w:val="left" w:pos="1711"/>
        </w:tabs>
        <w:adjustRightInd w:val="0"/>
        <w:snapToGrid w:val="0"/>
        <w:spacing w:line="360" w:lineRule="auto"/>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3．我方承诺已经具备《中华人民共和国政府采购法》中规定的参加政府采购活动的供应商应当具备的全部条件和本谈判文件规定的特定资格要求。</w:t>
      </w:r>
    </w:p>
    <w:p w14:paraId="27D6CE7A">
      <w:pPr>
        <w:tabs>
          <w:tab w:val="left" w:pos="1711"/>
        </w:tabs>
        <w:adjustRightInd w:val="0"/>
        <w:snapToGrid w:val="0"/>
        <w:spacing w:line="360" w:lineRule="auto"/>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4．我方承诺提供符合谈判文件规定的响应文件。</w:t>
      </w:r>
    </w:p>
    <w:p w14:paraId="3FDC790A">
      <w:pPr>
        <w:tabs>
          <w:tab w:val="left" w:pos="1711"/>
        </w:tabs>
        <w:adjustRightInd w:val="0"/>
        <w:snapToGrid w:val="0"/>
        <w:spacing w:line="360" w:lineRule="auto"/>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5．我方按谈判文件要求提供和交付的货物和服务的报价详见报价一览表。</w:t>
      </w:r>
    </w:p>
    <w:p w14:paraId="09AC426C">
      <w:pPr>
        <w:tabs>
          <w:tab w:val="left" w:pos="1711"/>
        </w:tabs>
        <w:adjustRightInd w:val="0"/>
        <w:snapToGrid w:val="0"/>
        <w:spacing w:line="360" w:lineRule="auto"/>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6．我方完全理解报价超过采购预算金额时，报价将被拒绝。</w:t>
      </w:r>
    </w:p>
    <w:p w14:paraId="19701E99">
      <w:pPr>
        <w:tabs>
          <w:tab w:val="left" w:pos="1711"/>
        </w:tabs>
        <w:adjustRightInd w:val="0"/>
        <w:snapToGrid w:val="0"/>
        <w:spacing w:line="360" w:lineRule="auto"/>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7．我方保证忠实地执行双方所签订的合同，并承担合同规定的责任和义务。</w:t>
      </w:r>
    </w:p>
    <w:p w14:paraId="6ED2F403">
      <w:pPr>
        <w:tabs>
          <w:tab w:val="left" w:pos="1711"/>
        </w:tabs>
        <w:adjustRightInd w:val="0"/>
        <w:snapToGrid w:val="0"/>
        <w:spacing w:line="360" w:lineRule="auto"/>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8．我方完全满足和响应谈判文件中的各项商务和技术要求。</w:t>
      </w:r>
    </w:p>
    <w:p w14:paraId="79F9A65A">
      <w:pPr>
        <w:tabs>
          <w:tab w:val="left" w:pos="1711"/>
        </w:tabs>
        <w:adjustRightInd w:val="0"/>
        <w:snapToGrid w:val="0"/>
        <w:spacing w:line="360" w:lineRule="auto"/>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9．我方保证遵守谈判文件的所有规定。</w:t>
      </w:r>
    </w:p>
    <w:p w14:paraId="49618C8D">
      <w:pPr>
        <w:tabs>
          <w:tab w:val="left" w:pos="1711"/>
        </w:tabs>
        <w:adjustRightInd w:val="0"/>
        <w:snapToGrid w:val="0"/>
        <w:spacing w:line="360" w:lineRule="auto"/>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10．我方对谈判小组依法从符合相应资格条件的</w:t>
      </w:r>
      <w:r>
        <w:rPr>
          <w:rFonts w:hint="eastAsia" w:ascii="宋体" w:hAnsi="宋体" w:cs="宋体"/>
          <w:kern w:val="0"/>
          <w:sz w:val="28"/>
          <w:szCs w:val="28"/>
          <w:lang w:eastAsia="zh-CN"/>
        </w:rPr>
        <w:t>供应商</w:t>
      </w:r>
      <w:r>
        <w:rPr>
          <w:rFonts w:hint="eastAsia" w:ascii="宋体" w:hAnsi="宋体" w:eastAsia="宋体" w:cs="宋体"/>
          <w:kern w:val="0"/>
          <w:sz w:val="28"/>
          <w:szCs w:val="28"/>
        </w:rPr>
        <w:t>中，确定参加谈判的</w:t>
      </w:r>
      <w:r>
        <w:rPr>
          <w:rFonts w:hint="eastAsia" w:ascii="宋体" w:hAnsi="宋体" w:cs="宋体"/>
          <w:kern w:val="0"/>
          <w:sz w:val="28"/>
          <w:szCs w:val="28"/>
          <w:lang w:eastAsia="zh-CN"/>
        </w:rPr>
        <w:t>供应商</w:t>
      </w:r>
      <w:r>
        <w:rPr>
          <w:rFonts w:hint="eastAsia" w:ascii="宋体" w:hAnsi="宋体" w:eastAsia="宋体" w:cs="宋体"/>
          <w:kern w:val="0"/>
          <w:sz w:val="28"/>
          <w:szCs w:val="28"/>
        </w:rPr>
        <w:t>没有任何异议。</w:t>
      </w:r>
    </w:p>
    <w:p w14:paraId="192D2253">
      <w:pPr>
        <w:tabs>
          <w:tab w:val="left" w:pos="1711"/>
        </w:tabs>
        <w:adjustRightInd w:val="0"/>
        <w:snapToGrid w:val="0"/>
        <w:spacing w:line="360" w:lineRule="auto"/>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11．我方对贵方在本次谈判公告刊登的媒体上发布的公告或与本项目有关的通知，我方会及时查看获取。若因线路故障等其他原因导致通知延迟获取或无法获取，责任由我方自负。</w:t>
      </w:r>
    </w:p>
    <w:p w14:paraId="5E7559E4">
      <w:pPr>
        <w:tabs>
          <w:tab w:val="left" w:pos="1711"/>
        </w:tabs>
        <w:adjustRightInd w:val="0"/>
        <w:snapToGrid w:val="0"/>
        <w:spacing w:line="360" w:lineRule="auto"/>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12．我方如果在响应文件解密后规定的响应有效期内撤回报价，我方的保证金可被贵方没收。</w:t>
      </w:r>
    </w:p>
    <w:p w14:paraId="610D28AA">
      <w:pPr>
        <w:tabs>
          <w:tab w:val="left" w:pos="1711"/>
        </w:tabs>
        <w:adjustRightInd w:val="0"/>
        <w:snapToGrid w:val="0"/>
        <w:spacing w:line="360" w:lineRule="auto"/>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13．我方愿意向贵方提供任何与本项谈判有关的数据、情况和技术资料。若贵方需要，我方愿意提供我方做出的一切承诺的证明材料。</w:t>
      </w:r>
    </w:p>
    <w:p w14:paraId="5597F6E6">
      <w:pPr>
        <w:tabs>
          <w:tab w:val="left" w:pos="1711"/>
        </w:tabs>
        <w:adjustRightInd w:val="0"/>
        <w:snapToGrid w:val="0"/>
        <w:spacing w:line="360" w:lineRule="auto"/>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14．我方已详细审核全部响应文件，包括响应文件修改书（如有的话）、参考资料及有关附件，确认无误。</w:t>
      </w:r>
    </w:p>
    <w:p w14:paraId="054ED45D">
      <w:pPr>
        <w:tabs>
          <w:tab w:val="left" w:pos="1711"/>
        </w:tabs>
        <w:adjustRightInd w:val="0"/>
        <w:snapToGrid w:val="0"/>
        <w:spacing w:line="360" w:lineRule="auto"/>
        <w:ind w:firstLine="560" w:firstLineChars="200"/>
        <w:outlineLvl w:val="9"/>
        <w:rPr>
          <w:rFonts w:hint="eastAsia" w:ascii="宋体" w:hAnsi="宋体" w:eastAsia="宋体" w:cs="宋体"/>
          <w:kern w:val="0"/>
          <w:sz w:val="28"/>
          <w:szCs w:val="28"/>
        </w:rPr>
      </w:pPr>
      <w:r>
        <w:rPr>
          <w:rFonts w:hint="eastAsia" w:ascii="宋体" w:hAnsi="宋体" w:eastAsia="宋体" w:cs="宋体"/>
          <w:kern w:val="0"/>
          <w:sz w:val="28"/>
          <w:szCs w:val="28"/>
        </w:rPr>
        <w:t>15．采购人若需追加采购本项目谈判文件所列货物及相关服务的，在不改变合同其他实质性条款的前提下，我方按相同或更优惠的折扣率保证供货。</w:t>
      </w:r>
    </w:p>
    <w:p w14:paraId="48444CF9">
      <w:pPr>
        <w:tabs>
          <w:tab w:val="left" w:pos="1711"/>
        </w:tabs>
        <w:adjustRightInd w:val="0"/>
        <w:snapToGrid w:val="0"/>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kern w:val="0"/>
          <w:sz w:val="28"/>
          <w:szCs w:val="28"/>
        </w:rPr>
        <w:t>16．我方承诺接受谈判文件中合同草案全部条款且无任何异议。</w:t>
      </w:r>
    </w:p>
    <w:p w14:paraId="366AAD1F">
      <w:pPr>
        <w:spacing w:before="120" w:beforeLines="50" w:after="120" w:afterLines="50" w:line="360" w:lineRule="auto"/>
        <w:outlineLvl w:val="9"/>
        <w:rPr>
          <w:rFonts w:hint="eastAsia" w:ascii="宋体" w:hAnsi="宋体" w:eastAsia="宋体" w:cs="宋体"/>
          <w:sz w:val="28"/>
          <w:szCs w:val="28"/>
        </w:rPr>
      </w:pPr>
      <w:r>
        <w:rPr>
          <w:rFonts w:hint="eastAsia" w:ascii="宋体" w:hAnsi="宋体" w:eastAsia="宋体" w:cs="宋体"/>
          <w:sz w:val="28"/>
          <w:szCs w:val="28"/>
        </w:rPr>
        <w:t>所有有关本次谈判的一切往来联系方式为：</w:t>
      </w:r>
    </w:p>
    <w:p w14:paraId="4B3AC66F">
      <w:pPr>
        <w:spacing w:before="120" w:beforeLines="50" w:after="120" w:afterLines="50" w:line="360" w:lineRule="auto"/>
        <w:outlineLvl w:val="9"/>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rPr>
        <w:tab/>
      </w:r>
    </w:p>
    <w:p w14:paraId="1DA0D649">
      <w:pPr>
        <w:spacing w:before="120" w:beforeLines="50" w:after="120" w:afterLines="50" w:line="360" w:lineRule="auto"/>
        <w:outlineLvl w:val="9"/>
        <w:rPr>
          <w:rFonts w:hint="eastAsia" w:ascii="宋体" w:hAnsi="宋体" w:eastAsia="宋体" w:cs="宋体"/>
          <w:sz w:val="28"/>
          <w:szCs w:val="28"/>
        </w:rPr>
      </w:pPr>
      <w:r>
        <w:rPr>
          <w:rFonts w:hint="eastAsia" w:ascii="宋体" w:hAnsi="宋体" w:eastAsia="宋体" w:cs="宋体"/>
          <w:sz w:val="28"/>
          <w:szCs w:val="28"/>
        </w:rPr>
        <w:t>电话：</w:t>
      </w:r>
      <w:r>
        <w:rPr>
          <w:rFonts w:hint="eastAsia" w:ascii="宋体" w:hAnsi="宋体" w:eastAsia="宋体" w:cs="宋体"/>
          <w:sz w:val="28"/>
          <w:szCs w:val="28"/>
        </w:rPr>
        <w:tab/>
      </w:r>
    </w:p>
    <w:p w14:paraId="162E928D">
      <w:pPr>
        <w:spacing w:before="120" w:beforeLines="50" w:after="120" w:afterLines="50" w:line="360" w:lineRule="auto"/>
        <w:outlineLvl w:val="9"/>
        <w:rPr>
          <w:rFonts w:hint="eastAsia" w:ascii="宋体" w:hAnsi="宋体" w:eastAsia="宋体" w:cs="宋体"/>
          <w:sz w:val="28"/>
          <w:szCs w:val="28"/>
        </w:rPr>
      </w:pPr>
      <w:r>
        <w:rPr>
          <w:rFonts w:hint="eastAsia" w:ascii="宋体" w:hAnsi="宋体" w:eastAsia="宋体" w:cs="宋体"/>
          <w:sz w:val="28"/>
          <w:szCs w:val="28"/>
        </w:rPr>
        <w:t>供应商代表姓名：</w:t>
      </w:r>
    </w:p>
    <w:p w14:paraId="281C2CBD">
      <w:pPr>
        <w:tabs>
          <w:tab w:val="center" w:pos="4153"/>
          <w:tab w:val="right" w:pos="8306"/>
        </w:tabs>
        <w:snapToGrid w:val="0"/>
        <w:spacing w:before="120" w:after="120"/>
        <w:jc w:val="both"/>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供应商名称：</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w:t>
      </w:r>
      <w:r>
        <w:rPr>
          <w:rFonts w:hint="eastAsia" w:ascii="宋体" w:hAnsi="宋体" w:eastAsia="宋体" w:cs="宋体"/>
          <w:sz w:val="28"/>
          <w:szCs w:val="28"/>
        </w:rPr>
        <w:t>法人电子印章</w:t>
      </w:r>
      <w:r>
        <w:rPr>
          <w:rFonts w:hint="eastAsia" w:ascii="宋体" w:hAnsi="宋体" w:eastAsia="宋体" w:cs="宋体"/>
          <w:b w:val="0"/>
          <w:bCs w:val="0"/>
          <w:sz w:val="28"/>
          <w:szCs w:val="28"/>
        </w:rPr>
        <w:t>）</w:t>
      </w:r>
    </w:p>
    <w:p w14:paraId="73E38695">
      <w:pPr>
        <w:spacing w:before="120" w:beforeLines="50" w:after="120" w:afterLines="50" w:line="360" w:lineRule="auto"/>
        <w:outlineLvl w:val="9"/>
        <w:rPr>
          <w:rFonts w:hint="eastAsia" w:ascii="宋体" w:hAnsi="宋体" w:eastAsia="宋体" w:cs="宋体"/>
          <w:sz w:val="28"/>
          <w:szCs w:val="28"/>
        </w:rPr>
      </w:pPr>
      <w:r>
        <w:rPr>
          <w:rFonts w:hint="eastAsia" w:ascii="宋体" w:hAnsi="宋体" w:eastAsia="宋体" w:cs="宋体"/>
          <w:sz w:val="28"/>
          <w:szCs w:val="28"/>
        </w:rPr>
        <w:t>日 期：    年    月    日</w:t>
      </w:r>
    </w:p>
    <w:p w14:paraId="79316E31">
      <w:pPr>
        <w:spacing w:before="120" w:beforeLines="50" w:after="120" w:afterLines="50" w:line="400" w:lineRule="exact"/>
        <w:ind w:left="1260" w:hanging="420"/>
        <w:outlineLvl w:val="9"/>
        <w:rPr>
          <w:rFonts w:hint="eastAsia" w:ascii="宋体" w:hAnsi="宋体" w:eastAsia="宋体" w:cs="宋体"/>
          <w:sz w:val="24"/>
          <w:szCs w:val="24"/>
        </w:rPr>
      </w:pPr>
    </w:p>
    <w:p w14:paraId="1E61A88B">
      <w:pPr>
        <w:spacing w:before="120" w:beforeLines="50" w:after="120" w:afterLines="50" w:line="400" w:lineRule="exact"/>
        <w:ind w:left="1260" w:hanging="420"/>
        <w:outlineLvl w:val="9"/>
        <w:rPr>
          <w:rFonts w:hint="eastAsia" w:ascii="宋体" w:hAnsi="宋体" w:eastAsia="宋体" w:cs="宋体"/>
          <w:sz w:val="24"/>
          <w:szCs w:val="24"/>
        </w:rPr>
      </w:pPr>
    </w:p>
    <w:p w14:paraId="7923E602">
      <w:pPr>
        <w:spacing w:before="120" w:beforeLines="50" w:after="120" w:afterLines="50" w:line="400" w:lineRule="exact"/>
        <w:ind w:left="1260" w:hanging="420"/>
        <w:outlineLvl w:val="9"/>
        <w:rPr>
          <w:rFonts w:hint="eastAsia" w:ascii="宋体" w:hAnsi="宋体" w:eastAsia="宋体" w:cs="宋体"/>
          <w:sz w:val="24"/>
          <w:szCs w:val="24"/>
        </w:rPr>
      </w:pPr>
    </w:p>
    <w:p w14:paraId="30AAA46E">
      <w:pPr>
        <w:spacing w:before="120" w:beforeLines="50" w:after="120" w:afterLines="50" w:line="400" w:lineRule="exact"/>
        <w:ind w:left="1260" w:hanging="420"/>
        <w:outlineLvl w:val="9"/>
        <w:rPr>
          <w:rFonts w:hint="eastAsia" w:ascii="宋体" w:hAnsi="宋体" w:eastAsia="宋体" w:cs="宋体"/>
          <w:sz w:val="24"/>
          <w:szCs w:val="24"/>
        </w:rPr>
      </w:pPr>
    </w:p>
    <w:p w14:paraId="7511D91A">
      <w:pPr>
        <w:spacing w:before="120" w:beforeLines="50" w:after="120" w:afterLines="50" w:line="400" w:lineRule="exact"/>
        <w:ind w:left="1260" w:hanging="420"/>
        <w:outlineLvl w:val="9"/>
        <w:rPr>
          <w:rFonts w:hint="eastAsia" w:ascii="宋体" w:hAnsi="宋体" w:eastAsia="宋体" w:cs="宋体"/>
          <w:sz w:val="24"/>
          <w:szCs w:val="24"/>
        </w:rPr>
      </w:pPr>
    </w:p>
    <w:p w14:paraId="67903D09">
      <w:pPr>
        <w:spacing w:before="120" w:beforeLines="50" w:after="120" w:afterLines="50" w:line="400" w:lineRule="exact"/>
        <w:ind w:left="1260" w:hanging="420"/>
        <w:outlineLvl w:val="9"/>
        <w:rPr>
          <w:rFonts w:hint="eastAsia" w:ascii="宋体" w:hAnsi="宋体" w:eastAsia="宋体" w:cs="宋体"/>
          <w:sz w:val="24"/>
          <w:szCs w:val="24"/>
        </w:rPr>
      </w:pPr>
    </w:p>
    <w:p w14:paraId="505CE42D">
      <w:pPr>
        <w:spacing w:before="120" w:beforeLines="50" w:after="120" w:afterLines="50" w:line="400" w:lineRule="exact"/>
        <w:ind w:left="1260" w:hanging="420"/>
        <w:outlineLvl w:val="9"/>
        <w:rPr>
          <w:rFonts w:hint="eastAsia" w:ascii="宋体" w:hAnsi="宋体" w:eastAsia="宋体" w:cs="宋体"/>
          <w:sz w:val="24"/>
          <w:szCs w:val="24"/>
        </w:rPr>
      </w:pPr>
    </w:p>
    <w:p w14:paraId="31BC11BF">
      <w:pPr>
        <w:spacing w:before="120" w:beforeLines="50" w:after="120" w:afterLines="50" w:line="400" w:lineRule="exact"/>
        <w:ind w:left="1260" w:hanging="420"/>
        <w:outlineLvl w:val="9"/>
        <w:rPr>
          <w:rFonts w:hint="eastAsia" w:ascii="宋体" w:hAnsi="宋体" w:eastAsia="宋体" w:cs="宋体"/>
          <w:sz w:val="24"/>
          <w:szCs w:val="24"/>
        </w:rPr>
      </w:pPr>
    </w:p>
    <w:p w14:paraId="56450B6F">
      <w:pPr>
        <w:keepNext/>
        <w:keepLines/>
        <w:spacing w:line="377" w:lineRule="auto"/>
        <w:jc w:val="left"/>
        <w:outlineLvl w:val="9"/>
        <w:rPr>
          <w:rFonts w:hint="eastAsia" w:ascii="宋体" w:hAnsi="宋体" w:eastAsia="宋体" w:cs="宋体"/>
          <w:b/>
          <w:bCs/>
          <w:sz w:val="28"/>
          <w:szCs w:val="24"/>
        </w:rPr>
      </w:pPr>
      <w:r>
        <w:rPr>
          <w:rFonts w:hint="eastAsia" w:ascii="宋体" w:hAnsi="宋体" w:eastAsia="宋体" w:cs="宋体"/>
          <w:b/>
          <w:bCs/>
          <w:sz w:val="28"/>
          <w:szCs w:val="24"/>
        </w:rPr>
        <w:t>（三） “符合《中华人民共和国政府采购法》第二十二条的规定”的证明文件</w:t>
      </w:r>
    </w:p>
    <w:p w14:paraId="014D2FB0">
      <w:pPr>
        <w:adjustRightInd w:val="0"/>
        <w:snapToGrid w:val="0"/>
        <w:spacing w:line="480" w:lineRule="auto"/>
        <w:outlineLvl w:val="9"/>
        <w:rPr>
          <w:rFonts w:hint="eastAsia" w:ascii="宋体" w:hAnsi="宋体" w:eastAsia="宋体" w:cs="宋体"/>
          <w:b/>
          <w:sz w:val="28"/>
          <w:szCs w:val="24"/>
        </w:rPr>
      </w:pPr>
      <w:r>
        <w:rPr>
          <w:rFonts w:hint="eastAsia" w:ascii="宋体" w:hAnsi="宋体" w:eastAsia="宋体" w:cs="宋体"/>
          <w:b/>
          <w:sz w:val="28"/>
          <w:szCs w:val="24"/>
        </w:rPr>
        <w:t>（1）具有独立承担民事责任的能力</w:t>
      </w:r>
      <w:r>
        <w:rPr>
          <w:rFonts w:hint="eastAsia" w:ascii="宋体" w:hAnsi="宋体" w:cs="宋体"/>
          <w:b/>
          <w:sz w:val="28"/>
          <w:szCs w:val="24"/>
          <w:lang w:val="en-US" w:eastAsia="zh-CN"/>
        </w:rPr>
        <w:t>的</w:t>
      </w:r>
      <w:r>
        <w:rPr>
          <w:rFonts w:hint="eastAsia" w:ascii="宋体" w:hAnsi="宋体" w:eastAsia="宋体" w:cs="宋体"/>
          <w:b/>
          <w:sz w:val="28"/>
          <w:szCs w:val="24"/>
        </w:rPr>
        <w:t>承诺函</w:t>
      </w:r>
    </w:p>
    <w:p w14:paraId="46CF67A3">
      <w:pPr>
        <w:pStyle w:val="64"/>
        <w:keepNext w:val="0"/>
        <w:keepLines w:val="0"/>
        <w:pageBreakBefore w:val="0"/>
        <w:widowControl w:val="0"/>
        <w:kinsoku/>
        <w:wordWrap w:val="0"/>
        <w:overflowPunct/>
        <w:topLinePunct/>
        <w:autoSpaceDE/>
        <w:autoSpaceDN/>
        <w:bidi w:val="0"/>
        <w:ind w:firstLine="240"/>
        <w:jc w:val="center"/>
        <w:outlineLvl w:val="9"/>
        <w:rPr>
          <w:rFonts w:hint="eastAsia" w:ascii="宋体" w:hAnsi="宋体" w:eastAsia="宋体" w:cs="宋体"/>
          <w:sz w:val="28"/>
          <w:szCs w:val="28"/>
        </w:rPr>
      </w:pPr>
      <w:r>
        <w:rPr>
          <w:rFonts w:hint="eastAsia" w:ascii="宋体" w:hAnsi="宋体" w:eastAsia="宋体" w:cs="宋体"/>
          <w:b/>
          <w:sz w:val="28"/>
          <w:szCs w:val="28"/>
        </w:rPr>
        <w:t>具有独立承担民事责任的能力</w:t>
      </w:r>
      <w:r>
        <w:rPr>
          <w:rFonts w:hint="eastAsia" w:ascii="宋体" w:hAnsi="宋体" w:eastAsia="宋体" w:cs="宋体"/>
          <w:b/>
          <w:sz w:val="28"/>
          <w:szCs w:val="28"/>
          <w:lang w:val="en-US" w:eastAsia="zh-CN"/>
        </w:rPr>
        <w:t>的</w:t>
      </w:r>
      <w:r>
        <w:rPr>
          <w:rFonts w:hint="eastAsia" w:ascii="宋体" w:hAnsi="宋体" w:eastAsia="宋体" w:cs="宋体"/>
          <w:b/>
          <w:sz w:val="28"/>
          <w:szCs w:val="28"/>
        </w:rPr>
        <w:t>承诺函</w:t>
      </w:r>
    </w:p>
    <w:p w14:paraId="78814DF5">
      <w:pPr>
        <w:keepNext w:val="0"/>
        <w:keepLines w:val="0"/>
        <w:pageBreakBefore w:val="0"/>
        <w:widowControl w:val="0"/>
        <w:kinsoku/>
        <w:wordWrap w:val="0"/>
        <w:overflowPunct/>
        <w:topLinePunct/>
        <w:autoSpaceDE/>
        <w:autoSpaceDN/>
        <w:bidi w:val="0"/>
        <w:adjustRightInd w:val="0"/>
        <w:snapToGrid w:val="0"/>
        <w:spacing w:line="480" w:lineRule="auto"/>
        <w:outlineLvl w:val="9"/>
        <w:rPr>
          <w:rFonts w:hint="eastAsia" w:ascii="宋体" w:hAnsi="宋体" w:eastAsia="宋体" w:cs="宋体"/>
          <w:b w:val="0"/>
          <w:bCs/>
          <w:sz w:val="28"/>
          <w:szCs w:val="28"/>
          <w:lang w:eastAsia="zh-CN"/>
        </w:rPr>
      </w:pPr>
      <w:r>
        <w:rPr>
          <w:rFonts w:hint="eastAsia" w:ascii="宋体" w:hAnsi="宋体" w:eastAsia="宋体" w:cs="宋体"/>
          <w:b w:val="0"/>
          <w:bCs/>
          <w:sz w:val="28"/>
          <w:szCs w:val="28"/>
        </w:rPr>
        <w:t>致：</w:t>
      </w:r>
      <w:r>
        <w:rPr>
          <w:rFonts w:hint="eastAsia" w:ascii="宋体" w:hAnsi="宋体" w:cs="宋体"/>
          <w:b w:val="0"/>
          <w:bCs/>
          <w:sz w:val="28"/>
          <w:szCs w:val="28"/>
          <w:u w:val="single"/>
          <w:lang w:eastAsia="zh-CN"/>
        </w:rPr>
        <w:t>山西禾永盛项目管理有限公司</w:t>
      </w:r>
    </w:p>
    <w:p w14:paraId="5F1A81CA">
      <w:pPr>
        <w:keepNext w:val="0"/>
        <w:keepLines w:val="0"/>
        <w:pageBreakBefore w:val="0"/>
        <w:widowControl w:val="0"/>
        <w:kinsoku/>
        <w:wordWrap w:val="0"/>
        <w:overflowPunct/>
        <w:topLinePunct/>
        <w:autoSpaceDE/>
        <w:autoSpaceDN/>
        <w:bidi w:val="0"/>
        <w:adjustRightInd w:val="0"/>
        <w:snapToGrid w:val="0"/>
        <w:spacing w:line="480" w:lineRule="auto"/>
        <w:ind w:firstLine="840" w:firstLineChars="300"/>
        <w:outlineLvl w:val="9"/>
        <w:rPr>
          <w:rFonts w:hint="eastAsia" w:ascii="宋体" w:hAnsi="宋体" w:eastAsia="宋体" w:cs="宋体"/>
          <w:b w:val="0"/>
          <w:bCs/>
          <w:sz w:val="28"/>
          <w:szCs w:val="28"/>
        </w:rPr>
      </w:pPr>
      <w:r>
        <w:rPr>
          <w:rFonts w:hint="eastAsia" w:ascii="宋体" w:hAnsi="宋体" w:eastAsia="宋体" w:cs="宋体"/>
          <w:b w:val="0"/>
          <w:bCs/>
          <w:sz w:val="28"/>
          <w:szCs w:val="28"/>
        </w:rPr>
        <w:t>我公司</w:t>
      </w:r>
      <w:r>
        <w:rPr>
          <w:rFonts w:hint="eastAsia" w:ascii="宋体" w:hAnsi="宋体" w:eastAsia="宋体" w:cs="宋体"/>
          <w:sz w:val="28"/>
          <w:szCs w:val="28"/>
          <w:u w:val="single"/>
        </w:rPr>
        <w:t>（</w:t>
      </w:r>
      <w:r>
        <w:rPr>
          <w:rFonts w:hint="eastAsia" w:ascii="宋体" w:hAnsi="宋体" w:cs="宋体"/>
          <w:sz w:val="28"/>
          <w:szCs w:val="28"/>
          <w:u w:val="single"/>
          <w:lang w:val="en-US" w:eastAsia="zh-CN"/>
        </w:rPr>
        <w:t>供应商</w:t>
      </w:r>
      <w:r>
        <w:rPr>
          <w:rFonts w:hint="eastAsia" w:ascii="宋体" w:hAnsi="宋体" w:eastAsia="宋体" w:cs="宋体"/>
          <w:sz w:val="28"/>
          <w:szCs w:val="28"/>
          <w:u w:val="single"/>
        </w:rPr>
        <w:t>名称）</w:t>
      </w:r>
      <w:r>
        <w:rPr>
          <w:rFonts w:hint="eastAsia" w:ascii="宋体" w:hAnsi="宋体" w:eastAsia="宋体" w:cs="宋体"/>
          <w:b w:val="0"/>
          <w:bCs/>
          <w:sz w:val="28"/>
          <w:szCs w:val="28"/>
        </w:rPr>
        <w:t>自愿参加由贵公司组织的</w:t>
      </w:r>
      <w:r>
        <w:rPr>
          <w:rFonts w:hint="eastAsia" w:ascii="宋体" w:hAnsi="宋体" w:eastAsia="宋体" w:cs="宋体"/>
          <w:b w:val="0"/>
          <w:bCs/>
          <w:sz w:val="28"/>
          <w:szCs w:val="28"/>
          <w:u w:val="single"/>
        </w:rPr>
        <w:t>（项目名称、项目编号</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包号</w:t>
      </w:r>
      <w:r>
        <w:rPr>
          <w:rFonts w:hint="eastAsia" w:ascii="宋体" w:hAnsi="宋体" w:eastAsia="宋体" w:cs="宋体"/>
          <w:b w:val="0"/>
          <w:bCs/>
          <w:sz w:val="28"/>
          <w:szCs w:val="28"/>
          <w:u w:val="single"/>
        </w:rPr>
        <w:t>）</w:t>
      </w:r>
      <w:r>
        <w:rPr>
          <w:rFonts w:hint="eastAsia" w:ascii="宋体" w:hAnsi="宋体" w:eastAsia="宋体" w:cs="宋体"/>
          <w:b w:val="0"/>
          <w:bCs/>
          <w:sz w:val="28"/>
          <w:szCs w:val="28"/>
        </w:rPr>
        <w:t>的</w:t>
      </w:r>
      <w:r>
        <w:rPr>
          <w:rFonts w:hint="eastAsia" w:ascii="宋体" w:hAnsi="宋体" w:eastAsia="宋体" w:cs="宋体"/>
          <w:b w:val="0"/>
          <w:bCs/>
          <w:sz w:val="28"/>
          <w:szCs w:val="28"/>
          <w:lang w:val="en-US" w:eastAsia="zh-CN"/>
        </w:rPr>
        <w:t>招标</w:t>
      </w:r>
      <w:r>
        <w:rPr>
          <w:rFonts w:hint="eastAsia" w:ascii="宋体" w:hAnsi="宋体" w:eastAsia="宋体" w:cs="宋体"/>
          <w:b w:val="0"/>
          <w:bCs/>
          <w:sz w:val="28"/>
          <w:szCs w:val="28"/>
        </w:rPr>
        <w:t>活动，我公司具备《中华人民共和国政府采购法》第二十二条规定的条件，且在此承诺：</w:t>
      </w:r>
    </w:p>
    <w:p w14:paraId="267DB3E4">
      <w:pPr>
        <w:keepNext w:val="0"/>
        <w:keepLines w:val="0"/>
        <w:pageBreakBefore w:val="0"/>
        <w:widowControl w:val="0"/>
        <w:kinsoku/>
        <w:wordWrap w:val="0"/>
        <w:overflowPunct/>
        <w:topLinePunct/>
        <w:autoSpaceDE/>
        <w:autoSpaceDN/>
        <w:bidi w:val="0"/>
        <w:adjustRightInd w:val="0"/>
        <w:snapToGrid w:val="0"/>
        <w:spacing w:line="480" w:lineRule="auto"/>
        <w:ind w:firstLine="560" w:firstLineChars="200"/>
        <w:outlineLvl w:val="9"/>
        <w:rPr>
          <w:rFonts w:hint="eastAsia" w:ascii="宋体" w:hAnsi="宋体" w:eastAsia="宋体" w:cs="宋体"/>
          <w:b w:val="0"/>
          <w:bCs/>
          <w:sz w:val="28"/>
          <w:szCs w:val="28"/>
        </w:rPr>
      </w:pPr>
      <w:r>
        <w:rPr>
          <w:rFonts w:hint="eastAsia" w:ascii="宋体" w:hAnsi="宋体" w:eastAsia="宋体" w:cs="宋体"/>
          <w:b w:val="0"/>
          <w:bCs/>
          <w:sz w:val="28"/>
          <w:szCs w:val="28"/>
        </w:rPr>
        <w:t>我公司具有独立承担民事责任的能力，持有经年检合格的企业法人营业执照（见附件营业执照等证明材料）。</w:t>
      </w:r>
    </w:p>
    <w:p w14:paraId="26C94400">
      <w:pPr>
        <w:keepNext w:val="0"/>
        <w:keepLines w:val="0"/>
        <w:pageBreakBefore w:val="0"/>
        <w:widowControl w:val="0"/>
        <w:kinsoku/>
        <w:wordWrap w:val="0"/>
        <w:overflowPunct/>
        <w:topLinePunct/>
        <w:autoSpaceDE/>
        <w:autoSpaceDN/>
        <w:bidi w:val="0"/>
        <w:adjustRightInd w:val="0"/>
        <w:snapToGrid w:val="0"/>
        <w:spacing w:line="480" w:lineRule="auto"/>
        <w:ind w:firstLine="560" w:firstLineChars="200"/>
        <w:outlineLvl w:val="9"/>
        <w:rPr>
          <w:rFonts w:hint="eastAsia" w:ascii="宋体" w:hAnsi="宋体" w:eastAsia="宋体" w:cs="宋体"/>
          <w:b w:val="0"/>
          <w:bCs/>
          <w:sz w:val="28"/>
          <w:szCs w:val="28"/>
        </w:rPr>
      </w:pPr>
      <w:r>
        <w:rPr>
          <w:rFonts w:hint="eastAsia" w:ascii="宋体" w:hAnsi="宋体" w:eastAsia="宋体" w:cs="宋体"/>
          <w:b w:val="0"/>
          <w:bCs/>
          <w:sz w:val="28"/>
          <w:szCs w:val="28"/>
        </w:rPr>
        <w:t>若采购单位在本项目采购过程中发现我单位不具有独立承担民事责任的能力，我公司将无条件地退出本项目，并承担因此引起的一切后果。</w:t>
      </w:r>
    </w:p>
    <w:p w14:paraId="3F289256">
      <w:pPr>
        <w:keepNext w:val="0"/>
        <w:keepLines w:val="0"/>
        <w:pageBreakBefore w:val="0"/>
        <w:widowControl w:val="0"/>
        <w:kinsoku/>
        <w:wordWrap w:val="0"/>
        <w:overflowPunct/>
        <w:topLinePunct/>
        <w:autoSpaceDE/>
        <w:autoSpaceDN/>
        <w:bidi w:val="0"/>
        <w:spacing w:line="360" w:lineRule="auto"/>
        <w:jc w:val="right"/>
        <w:outlineLvl w:val="9"/>
        <w:rPr>
          <w:rFonts w:hint="eastAsia" w:ascii="宋体" w:hAnsi="宋体" w:eastAsia="宋体" w:cs="宋体"/>
          <w:b/>
          <w:bCs/>
          <w:sz w:val="28"/>
          <w:szCs w:val="28"/>
        </w:rPr>
      </w:pPr>
    </w:p>
    <w:p w14:paraId="4CDB6063">
      <w:pPr>
        <w:tabs>
          <w:tab w:val="center" w:pos="4153"/>
          <w:tab w:val="right" w:pos="8306"/>
        </w:tabs>
        <w:snapToGrid w:val="0"/>
        <w:spacing w:before="120" w:after="120"/>
        <w:jc w:val="right"/>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供应商名称：</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w:t>
      </w:r>
      <w:r>
        <w:rPr>
          <w:rFonts w:hint="eastAsia" w:ascii="宋体" w:hAnsi="宋体" w:eastAsia="宋体" w:cs="宋体"/>
          <w:sz w:val="28"/>
          <w:szCs w:val="28"/>
        </w:rPr>
        <w:t>法人电子印章</w:t>
      </w:r>
      <w:r>
        <w:rPr>
          <w:rFonts w:hint="eastAsia" w:ascii="宋体" w:hAnsi="宋体" w:eastAsia="宋体" w:cs="宋体"/>
          <w:b w:val="0"/>
          <w:bCs w:val="0"/>
          <w:sz w:val="28"/>
          <w:szCs w:val="28"/>
        </w:rPr>
        <w:t>）</w:t>
      </w:r>
    </w:p>
    <w:p w14:paraId="530E9203">
      <w:pPr>
        <w:keepNext w:val="0"/>
        <w:keepLines w:val="0"/>
        <w:pageBreakBefore w:val="0"/>
        <w:widowControl w:val="0"/>
        <w:kinsoku/>
        <w:wordWrap w:val="0"/>
        <w:overflowPunct/>
        <w:topLinePunct/>
        <w:autoSpaceDE/>
        <w:autoSpaceDN/>
        <w:bidi w:val="0"/>
        <w:spacing w:line="360" w:lineRule="auto"/>
        <w:jc w:val="right"/>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日期：</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日</w:t>
      </w:r>
    </w:p>
    <w:p w14:paraId="788B2E49">
      <w:pPr>
        <w:adjustRightInd w:val="0"/>
        <w:snapToGrid w:val="0"/>
        <w:spacing w:line="480" w:lineRule="auto"/>
        <w:outlineLvl w:val="9"/>
        <w:rPr>
          <w:rFonts w:hint="eastAsia" w:ascii="宋体" w:hAnsi="宋体" w:eastAsia="宋体" w:cs="宋体"/>
          <w:b/>
          <w:bCs/>
          <w:sz w:val="28"/>
          <w:szCs w:val="24"/>
        </w:rPr>
      </w:pPr>
    </w:p>
    <w:p w14:paraId="0A333434">
      <w:pPr>
        <w:adjustRightInd w:val="0"/>
        <w:snapToGrid w:val="0"/>
        <w:spacing w:line="480" w:lineRule="auto"/>
        <w:jc w:val="center"/>
        <w:outlineLvl w:val="9"/>
        <w:rPr>
          <w:rFonts w:hint="eastAsia" w:ascii="宋体" w:hAnsi="宋体" w:eastAsia="宋体" w:cs="宋体"/>
          <w:b/>
          <w:sz w:val="36"/>
          <w:szCs w:val="36"/>
        </w:rPr>
      </w:pPr>
    </w:p>
    <w:p w14:paraId="3A08D350">
      <w:pPr>
        <w:adjustRightInd w:val="0"/>
        <w:snapToGrid w:val="0"/>
        <w:spacing w:line="480" w:lineRule="auto"/>
        <w:jc w:val="center"/>
        <w:outlineLvl w:val="9"/>
        <w:rPr>
          <w:rFonts w:hint="eastAsia" w:ascii="宋体" w:hAnsi="宋体" w:eastAsia="宋体" w:cs="宋体"/>
          <w:b/>
          <w:sz w:val="36"/>
          <w:szCs w:val="36"/>
        </w:rPr>
      </w:pPr>
    </w:p>
    <w:p w14:paraId="18959AF2">
      <w:pPr>
        <w:adjustRightInd w:val="0"/>
        <w:snapToGrid w:val="0"/>
        <w:spacing w:line="480" w:lineRule="auto"/>
        <w:jc w:val="center"/>
        <w:outlineLvl w:val="9"/>
        <w:rPr>
          <w:rFonts w:hint="eastAsia" w:ascii="宋体" w:hAnsi="宋体" w:eastAsia="宋体" w:cs="宋体"/>
          <w:b/>
          <w:sz w:val="36"/>
          <w:szCs w:val="36"/>
        </w:rPr>
      </w:pPr>
    </w:p>
    <w:p w14:paraId="0F3EAD37">
      <w:pPr>
        <w:adjustRightInd w:val="0"/>
        <w:snapToGrid w:val="0"/>
        <w:spacing w:line="480" w:lineRule="auto"/>
        <w:jc w:val="center"/>
        <w:outlineLvl w:val="9"/>
        <w:rPr>
          <w:rFonts w:hint="eastAsia" w:ascii="宋体" w:hAnsi="宋体" w:eastAsia="宋体" w:cs="宋体"/>
          <w:b/>
          <w:sz w:val="36"/>
          <w:szCs w:val="36"/>
        </w:rPr>
      </w:pPr>
    </w:p>
    <w:p w14:paraId="652EDB66">
      <w:pPr>
        <w:keepNext w:val="0"/>
        <w:keepLines w:val="0"/>
        <w:pageBreakBefore w:val="0"/>
        <w:widowControl w:val="0"/>
        <w:kinsoku/>
        <w:wordWrap w:val="0"/>
        <w:overflowPunct/>
        <w:topLinePunct/>
        <w:autoSpaceDE/>
        <w:autoSpaceDN/>
        <w:bidi w:val="0"/>
        <w:adjustRightInd w:val="0"/>
        <w:snapToGrid w:val="0"/>
        <w:spacing w:line="240" w:lineRule="auto"/>
        <w:ind w:firstLine="723" w:firstLineChars="300"/>
        <w:jc w:val="center"/>
        <w:outlineLvl w:val="9"/>
        <w:rPr>
          <w:rFonts w:hint="eastAsia" w:ascii="宋体" w:hAnsi="宋体" w:eastAsia="宋体" w:cs="宋体"/>
          <w:b/>
          <w:bCs w:val="0"/>
          <w:sz w:val="24"/>
          <w:szCs w:val="24"/>
          <w:lang w:val="en-US" w:eastAsia="zh-CN"/>
        </w:rPr>
      </w:pPr>
    </w:p>
    <w:p w14:paraId="063B44BF">
      <w:pPr>
        <w:keepNext w:val="0"/>
        <w:keepLines w:val="0"/>
        <w:pageBreakBefore w:val="0"/>
        <w:widowControl w:val="0"/>
        <w:kinsoku/>
        <w:wordWrap w:val="0"/>
        <w:overflowPunct/>
        <w:topLinePunct/>
        <w:autoSpaceDE/>
        <w:autoSpaceDN/>
        <w:bidi w:val="0"/>
        <w:adjustRightInd w:val="0"/>
        <w:snapToGrid w:val="0"/>
        <w:spacing w:line="240" w:lineRule="auto"/>
        <w:ind w:firstLine="843" w:firstLineChars="300"/>
        <w:jc w:val="center"/>
        <w:outlineLvl w:val="9"/>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供应商基本情况</w:t>
      </w:r>
    </w:p>
    <w:tbl>
      <w:tblPr>
        <w:tblStyle w:val="66"/>
        <w:tblW w:w="511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32"/>
        <w:gridCol w:w="1747"/>
        <w:gridCol w:w="928"/>
        <w:gridCol w:w="1006"/>
        <w:gridCol w:w="829"/>
        <w:gridCol w:w="1044"/>
        <w:gridCol w:w="1566"/>
      </w:tblGrid>
      <w:tr w14:paraId="204C2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193" w:type="pct"/>
            <w:tcBorders>
              <w:top w:val="single" w:color="auto" w:sz="4" w:space="0"/>
              <w:left w:val="single" w:color="auto" w:sz="4" w:space="0"/>
              <w:bottom w:val="single" w:color="auto" w:sz="6" w:space="0"/>
              <w:right w:val="single" w:color="auto" w:sz="6" w:space="0"/>
            </w:tcBorders>
            <w:noWrap w:val="0"/>
            <w:vAlign w:val="center"/>
          </w:tcPr>
          <w:p w14:paraId="5661ED15">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br w:type="page"/>
            </w:r>
            <w:r>
              <w:rPr>
                <w:rFonts w:hint="eastAsia" w:ascii="宋体" w:hAnsi="宋体" w:eastAsia="宋体" w:cs="宋体"/>
                <w:b w:val="0"/>
                <w:bCs/>
                <w:sz w:val="28"/>
                <w:szCs w:val="28"/>
              </w:rPr>
              <w:br w:type="page"/>
            </w:r>
            <w:r>
              <w:rPr>
                <w:rFonts w:hint="eastAsia" w:ascii="宋体" w:hAnsi="宋体" w:eastAsia="宋体" w:cs="宋体"/>
                <w:b w:val="0"/>
                <w:bCs/>
                <w:sz w:val="28"/>
                <w:szCs w:val="28"/>
                <w:lang w:val="en-US" w:eastAsia="zh-CN"/>
              </w:rPr>
              <w:t>供应商</w:t>
            </w:r>
            <w:r>
              <w:rPr>
                <w:rFonts w:hint="eastAsia" w:ascii="宋体" w:hAnsi="宋体" w:eastAsia="宋体" w:cs="宋体"/>
                <w:b w:val="0"/>
                <w:bCs/>
                <w:sz w:val="28"/>
                <w:szCs w:val="28"/>
              </w:rPr>
              <w:t>名称</w:t>
            </w:r>
          </w:p>
        </w:tc>
        <w:tc>
          <w:tcPr>
            <w:tcW w:w="3806" w:type="pct"/>
            <w:gridSpan w:val="6"/>
            <w:tcBorders>
              <w:top w:val="single" w:color="auto" w:sz="4" w:space="0"/>
              <w:left w:val="single" w:color="auto" w:sz="6" w:space="0"/>
              <w:bottom w:val="single" w:color="auto" w:sz="6" w:space="0"/>
              <w:right w:val="single" w:color="auto" w:sz="4" w:space="0"/>
            </w:tcBorders>
            <w:noWrap w:val="0"/>
            <w:vAlign w:val="center"/>
          </w:tcPr>
          <w:p w14:paraId="3469E05F">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r>
      <w:tr w14:paraId="3F534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193" w:type="pct"/>
            <w:tcBorders>
              <w:top w:val="single" w:color="auto" w:sz="4" w:space="0"/>
              <w:left w:val="single" w:color="auto" w:sz="4" w:space="0"/>
              <w:bottom w:val="single" w:color="auto" w:sz="6" w:space="0"/>
              <w:right w:val="single" w:color="auto" w:sz="6" w:space="0"/>
            </w:tcBorders>
            <w:noWrap w:val="0"/>
            <w:vAlign w:val="center"/>
          </w:tcPr>
          <w:p w14:paraId="507BA5E6">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注册地址</w:t>
            </w:r>
          </w:p>
        </w:tc>
        <w:tc>
          <w:tcPr>
            <w:tcW w:w="2411" w:type="pct"/>
            <w:gridSpan w:val="4"/>
            <w:tcBorders>
              <w:top w:val="single" w:color="auto" w:sz="4" w:space="0"/>
              <w:left w:val="single" w:color="auto" w:sz="6" w:space="0"/>
              <w:bottom w:val="single" w:color="auto" w:sz="6" w:space="0"/>
              <w:right w:val="single" w:color="auto" w:sz="4" w:space="0"/>
            </w:tcBorders>
            <w:noWrap w:val="0"/>
            <w:vAlign w:val="center"/>
          </w:tcPr>
          <w:p w14:paraId="4EE48103">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c>
          <w:tcPr>
            <w:tcW w:w="558" w:type="pct"/>
            <w:tcBorders>
              <w:top w:val="single" w:color="auto" w:sz="4" w:space="0"/>
              <w:left w:val="single" w:color="auto" w:sz="6" w:space="0"/>
              <w:bottom w:val="single" w:color="auto" w:sz="6" w:space="0"/>
              <w:right w:val="single" w:color="auto" w:sz="4" w:space="0"/>
            </w:tcBorders>
            <w:noWrap w:val="0"/>
            <w:vAlign w:val="center"/>
          </w:tcPr>
          <w:p w14:paraId="729BE8E4">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邮政</w:t>
            </w:r>
          </w:p>
          <w:p w14:paraId="29025319">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编码</w:t>
            </w:r>
          </w:p>
        </w:tc>
        <w:tc>
          <w:tcPr>
            <w:tcW w:w="837" w:type="pct"/>
            <w:tcBorders>
              <w:top w:val="single" w:color="auto" w:sz="4" w:space="0"/>
              <w:left w:val="single" w:color="auto" w:sz="6" w:space="0"/>
              <w:bottom w:val="single" w:color="auto" w:sz="6" w:space="0"/>
              <w:right w:val="single" w:color="auto" w:sz="4" w:space="0"/>
            </w:tcBorders>
            <w:noWrap w:val="0"/>
            <w:vAlign w:val="center"/>
          </w:tcPr>
          <w:p w14:paraId="270BAE48">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r>
      <w:tr w14:paraId="02666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1193" w:type="pct"/>
            <w:vMerge w:val="restart"/>
            <w:tcBorders>
              <w:top w:val="single" w:color="auto" w:sz="6" w:space="0"/>
              <w:left w:val="single" w:color="auto" w:sz="4" w:space="0"/>
              <w:bottom w:val="single" w:color="auto" w:sz="6" w:space="0"/>
              <w:right w:val="single" w:color="auto" w:sz="6" w:space="0"/>
            </w:tcBorders>
            <w:noWrap w:val="0"/>
            <w:vAlign w:val="center"/>
          </w:tcPr>
          <w:p w14:paraId="01D22078">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联系方式</w:t>
            </w:r>
          </w:p>
        </w:tc>
        <w:tc>
          <w:tcPr>
            <w:tcW w:w="934" w:type="pct"/>
            <w:tcBorders>
              <w:top w:val="single" w:color="auto" w:sz="6" w:space="0"/>
              <w:left w:val="single" w:color="auto" w:sz="6" w:space="0"/>
              <w:bottom w:val="single" w:color="auto" w:sz="6" w:space="0"/>
              <w:right w:val="single" w:color="auto" w:sz="6" w:space="0"/>
            </w:tcBorders>
            <w:noWrap w:val="0"/>
            <w:vAlign w:val="center"/>
          </w:tcPr>
          <w:p w14:paraId="4781F8DF">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联系人</w:t>
            </w:r>
          </w:p>
        </w:tc>
        <w:tc>
          <w:tcPr>
            <w:tcW w:w="1477" w:type="pct"/>
            <w:gridSpan w:val="3"/>
            <w:tcBorders>
              <w:top w:val="single" w:color="auto" w:sz="6" w:space="0"/>
              <w:left w:val="single" w:color="auto" w:sz="6" w:space="0"/>
              <w:bottom w:val="single" w:color="auto" w:sz="6" w:space="0"/>
              <w:right w:val="single" w:color="auto" w:sz="6" w:space="0"/>
            </w:tcBorders>
            <w:noWrap w:val="0"/>
            <w:vAlign w:val="center"/>
          </w:tcPr>
          <w:p w14:paraId="1D7A9B35">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c>
          <w:tcPr>
            <w:tcW w:w="558" w:type="pct"/>
            <w:tcBorders>
              <w:top w:val="single" w:color="auto" w:sz="6" w:space="0"/>
              <w:left w:val="single" w:color="auto" w:sz="6" w:space="0"/>
              <w:bottom w:val="single" w:color="auto" w:sz="6" w:space="0"/>
              <w:right w:val="single" w:color="auto" w:sz="6" w:space="0"/>
            </w:tcBorders>
            <w:noWrap w:val="0"/>
            <w:vAlign w:val="center"/>
          </w:tcPr>
          <w:p w14:paraId="00D051E7">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电话</w:t>
            </w:r>
          </w:p>
        </w:tc>
        <w:tc>
          <w:tcPr>
            <w:tcW w:w="837" w:type="pct"/>
            <w:tcBorders>
              <w:top w:val="single" w:color="auto" w:sz="6" w:space="0"/>
              <w:left w:val="single" w:color="auto" w:sz="6" w:space="0"/>
              <w:bottom w:val="single" w:color="auto" w:sz="6" w:space="0"/>
              <w:right w:val="single" w:color="auto" w:sz="4" w:space="0"/>
            </w:tcBorders>
            <w:noWrap w:val="0"/>
            <w:vAlign w:val="center"/>
          </w:tcPr>
          <w:p w14:paraId="24AA2B0C">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r>
      <w:tr w14:paraId="26353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193" w:type="pct"/>
            <w:vMerge w:val="continue"/>
            <w:tcBorders>
              <w:top w:val="single" w:color="auto" w:sz="6" w:space="0"/>
              <w:left w:val="single" w:color="auto" w:sz="4" w:space="0"/>
              <w:bottom w:val="single" w:color="auto" w:sz="6" w:space="0"/>
              <w:right w:val="single" w:color="auto" w:sz="6" w:space="0"/>
            </w:tcBorders>
            <w:noWrap w:val="0"/>
            <w:vAlign w:val="center"/>
          </w:tcPr>
          <w:p w14:paraId="39C17241">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c>
          <w:tcPr>
            <w:tcW w:w="934" w:type="pct"/>
            <w:tcBorders>
              <w:top w:val="single" w:color="auto" w:sz="6" w:space="0"/>
              <w:left w:val="single" w:color="auto" w:sz="6" w:space="0"/>
              <w:bottom w:val="single" w:color="auto" w:sz="6" w:space="0"/>
              <w:right w:val="single" w:color="auto" w:sz="6" w:space="0"/>
            </w:tcBorders>
            <w:noWrap w:val="0"/>
            <w:vAlign w:val="center"/>
          </w:tcPr>
          <w:p w14:paraId="3293361B">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传真</w:t>
            </w:r>
          </w:p>
        </w:tc>
        <w:tc>
          <w:tcPr>
            <w:tcW w:w="1477" w:type="pct"/>
            <w:gridSpan w:val="3"/>
            <w:tcBorders>
              <w:top w:val="single" w:color="auto" w:sz="6" w:space="0"/>
              <w:left w:val="single" w:color="auto" w:sz="6" w:space="0"/>
              <w:bottom w:val="single" w:color="auto" w:sz="6" w:space="0"/>
              <w:right w:val="single" w:color="auto" w:sz="6" w:space="0"/>
            </w:tcBorders>
            <w:noWrap w:val="0"/>
            <w:vAlign w:val="center"/>
          </w:tcPr>
          <w:p w14:paraId="60F6E444">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c>
          <w:tcPr>
            <w:tcW w:w="558" w:type="pct"/>
            <w:tcBorders>
              <w:top w:val="single" w:color="auto" w:sz="6" w:space="0"/>
              <w:left w:val="single" w:color="auto" w:sz="6" w:space="0"/>
              <w:bottom w:val="single" w:color="auto" w:sz="6" w:space="0"/>
              <w:right w:val="single" w:color="auto" w:sz="6" w:space="0"/>
            </w:tcBorders>
            <w:noWrap w:val="0"/>
            <w:vAlign w:val="center"/>
          </w:tcPr>
          <w:p w14:paraId="64AB2F36">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网址</w:t>
            </w:r>
          </w:p>
        </w:tc>
        <w:tc>
          <w:tcPr>
            <w:tcW w:w="837" w:type="pct"/>
            <w:tcBorders>
              <w:top w:val="single" w:color="auto" w:sz="6" w:space="0"/>
              <w:left w:val="single" w:color="auto" w:sz="6" w:space="0"/>
              <w:bottom w:val="single" w:color="auto" w:sz="6" w:space="0"/>
              <w:right w:val="single" w:color="auto" w:sz="4" w:space="0"/>
            </w:tcBorders>
            <w:noWrap w:val="0"/>
            <w:vAlign w:val="center"/>
          </w:tcPr>
          <w:p w14:paraId="2DD5D8FE">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r>
      <w:tr w14:paraId="0FD76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5" w:hRule="exact"/>
          <w:jc w:val="center"/>
        </w:trPr>
        <w:tc>
          <w:tcPr>
            <w:tcW w:w="1193" w:type="pct"/>
            <w:tcBorders>
              <w:top w:val="single" w:color="auto" w:sz="6" w:space="0"/>
              <w:left w:val="single" w:color="auto" w:sz="4" w:space="0"/>
              <w:bottom w:val="single" w:color="auto" w:sz="6" w:space="0"/>
              <w:right w:val="single" w:color="auto" w:sz="6" w:space="0"/>
            </w:tcBorders>
            <w:noWrap w:val="0"/>
            <w:vAlign w:val="center"/>
          </w:tcPr>
          <w:p w14:paraId="3CDB0C63">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法定代表人</w:t>
            </w:r>
          </w:p>
          <w:p w14:paraId="0380F007">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负责人）</w:t>
            </w:r>
          </w:p>
        </w:tc>
        <w:tc>
          <w:tcPr>
            <w:tcW w:w="934" w:type="pct"/>
            <w:tcBorders>
              <w:top w:val="single" w:color="auto" w:sz="6" w:space="0"/>
              <w:left w:val="single" w:color="auto" w:sz="6" w:space="0"/>
              <w:bottom w:val="single" w:color="auto" w:sz="6" w:space="0"/>
              <w:right w:val="single" w:color="auto" w:sz="6" w:space="0"/>
            </w:tcBorders>
            <w:noWrap w:val="0"/>
            <w:vAlign w:val="center"/>
          </w:tcPr>
          <w:p w14:paraId="63E722A9">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姓名</w:t>
            </w:r>
          </w:p>
        </w:tc>
        <w:tc>
          <w:tcPr>
            <w:tcW w:w="496" w:type="pct"/>
            <w:tcBorders>
              <w:top w:val="single" w:color="auto" w:sz="6" w:space="0"/>
              <w:left w:val="single" w:color="auto" w:sz="6" w:space="0"/>
              <w:bottom w:val="single" w:color="auto" w:sz="6" w:space="0"/>
              <w:right w:val="single" w:color="auto" w:sz="6" w:space="0"/>
            </w:tcBorders>
            <w:noWrap w:val="0"/>
            <w:vAlign w:val="center"/>
          </w:tcPr>
          <w:p w14:paraId="2A4AB28C">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c>
          <w:tcPr>
            <w:tcW w:w="537" w:type="pct"/>
            <w:tcBorders>
              <w:top w:val="single" w:color="auto" w:sz="6" w:space="0"/>
              <w:left w:val="single" w:color="auto" w:sz="6" w:space="0"/>
              <w:bottom w:val="single" w:color="auto" w:sz="6" w:space="0"/>
              <w:right w:val="single" w:color="auto" w:sz="6" w:space="0"/>
            </w:tcBorders>
            <w:noWrap w:val="0"/>
            <w:vAlign w:val="center"/>
          </w:tcPr>
          <w:p w14:paraId="7B30F8C3">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技术</w:t>
            </w:r>
          </w:p>
          <w:p w14:paraId="48C5B9B3">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职称</w:t>
            </w:r>
          </w:p>
        </w:tc>
        <w:tc>
          <w:tcPr>
            <w:tcW w:w="443" w:type="pct"/>
            <w:tcBorders>
              <w:top w:val="single" w:color="auto" w:sz="6" w:space="0"/>
              <w:left w:val="single" w:color="auto" w:sz="6" w:space="0"/>
              <w:bottom w:val="single" w:color="auto" w:sz="6" w:space="0"/>
              <w:right w:val="single" w:color="auto" w:sz="6" w:space="0"/>
            </w:tcBorders>
            <w:noWrap w:val="0"/>
            <w:vAlign w:val="center"/>
          </w:tcPr>
          <w:p w14:paraId="568D7BFD">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c>
          <w:tcPr>
            <w:tcW w:w="558" w:type="pct"/>
            <w:tcBorders>
              <w:top w:val="single" w:color="auto" w:sz="6" w:space="0"/>
              <w:left w:val="single" w:color="auto" w:sz="6" w:space="0"/>
              <w:bottom w:val="single" w:color="auto" w:sz="6" w:space="0"/>
              <w:right w:val="single" w:color="auto" w:sz="6" w:space="0"/>
            </w:tcBorders>
            <w:noWrap w:val="0"/>
            <w:vAlign w:val="center"/>
          </w:tcPr>
          <w:p w14:paraId="0CB9417E">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电话</w:t>
            </w:r>
          </w:p>
        </w:tc>
        <w:tc>
          <w:tcPr>
            <w:tcW w:w="837" w:type="pct"/>
            <w:tcBorders>
              <w:top w:val="single" w:color="auto" w:sz="6" w:space="0"/>
              <w:left w:val="single" w:color="auto" w:sz="6" w:space="0"/>
              <w:bottom w:val="single" w:color="auto" w:sz="6" w:space="0"/>
              <w:right w:val="single" w:color="auto" w:sz="4" w:space="0"/>
            </w:tcBorders>
            <w:noWrap w:val="0"/>
            <w:vAlign w:val="center"/>
          </w:tcPr>
          <w:p w14:paraId="5DDF98BC">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r>
      <w:tr w14:paraId="3B9D9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193" w:type="pct"/>
            <w:tcBorders>
              <w:top w:val="single" w:color="auto" w:sz="6" w:space="0"/>
              <w:left w:val="single" w:color="auto" w:sz="4" w:space="0"/>
              <w:bottom w:val="single" w:color="auto" w:sz="6" w:space="0"/>
              <w:right w:val="single" w:color="auto" w:sz="6" w:space="0"/>
            </w:tcBorders>
            <w:noWrap w:val="0"/>
            <w:vAlign w:val="center"/>
          </w:tcPr>
          <w:p w14:paraId="5872BB4D">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营业执照号</w:t>
            </w:r>
          </w:p>
        </w:tc>
        <w:tc>
          <w:tcPr>
            <w:tcW w:w="1968" w:type="pct"/>
            <w:gridSpan w:val="3"/>
            <w:tcBorders>
              <w:top w:val="single" w:color="auto" w:sz="6" w:space="0"/>
              <w:left w:val="single" w:color="auto" w:sz="6" w:space="0"/>
              <w:bottom w:val="single" w:color="auto" w:sz="6" w:space="0"/>
              <w:right w:val="single" w:color="auto" w:sz="4" w:space="0"/>
            </w:tcBorders>
            <w:noWrap w:val="0"/>
            <w:vAlign w:val="center"/>
          </w:tcPr>
          <w:p w14:paraId="007DE931">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c>
          <w:tcPr>
            <w:tcW w:w="1838" w:type="pct"/>
            <w:gridSpan w:val="3"/>
            <w:tcBorders>
              <w:top w:val="single" w:color="auto" w:sz="6" w:space="0"/>
              <w:left w:val="single" w:color="auto" w:sz="6" w:space="0"/>
              <w:bottom w:val="single" w:color="auto" w:sz="6" w:space="0"/>
              <w:right w:val="single" w:color="auto" w:sz="4" w:space="0"/>
            </w:tcBorders>
            <w:noWrap w:val="0"/>
            <w:vAlign w:val="center"/>
          </w:tcPr>
          <w:p w14:paraId="0CD3A167">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员工总人数：</w:t>
            </w:r>
          </w:p>
        </w:tc>
      </w:tr>
      <w:tr w14:paraId="3CF29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193" w:type="pct"/>
            <w:tcBorders>
              <w:top w:val="single" w:color="auto" w:sz="6" w:space="0"/>
              <w:left w:val="single" w:color="auto" w:sz="4" w:space="0"/>
              <w:bottom w:val="single" w:color="auto" w:sz="6" w:space="0"/>
              <w:right w:val="single" w:color="auto" w:sz="6" w:space="0"/>
            </w:tcBorders>
            <w:noWrap w:val="0"/>
            <w:vAlign w:val="center"/>
          </w:tcPr>
          <w:p w14:paraId="2B72238F">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注册资本</w:t>
            </w:r>
          </w:p>
        </w:tc>
        <w:tc>
          <w:tcPr>
            <w:tcW w:w="3806" w:type="pct"/>
            <w:gridSpan w:val="6"/>
            <w:tcBorders>
              <w:top w:val="single" w:color="auto" w:sz="6" w:space="0"/>
              <w:left w:val="single" w:color="auto" w:sz="6" w:space="0"/>
              <w:bottom w:val="single" w:color="auto" w:sz="6" w:space="0"/>
              <w:right w:val="single" w:color="auto" w:sz="4" w:space="0"/>
            </w:tcBorders>
            <w:noWrap w:val="0"/>
            <w:vAlign w:val="center"/>
          </w:tcPr>
          <w:p w14:paraId="2877EA33">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r>
      <w:tr w14:paraId="400C3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1193" w:type="pct"/>
            <w:tcBorders>
              <w:top w:val="single" w:color="auto" w:sz="6" w:space="0"/>
              <w:left w:val="single" w:color="auto" w:sz="4" w:space="0"/>
              <w:bottom w:val="single" w:color="auto" w:sz="6" w:space="0"/>
              <w:right w:val="single" w:color="auto" w:sz="6" w:space="0"/>
            </w:tcBorders>
            <w:noWrap w:val="0"/>
            <w:vAlign w:val="center"/>
          </w:tcPr>
          <w:p w14:paraId="5F475043">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成立日期</w:t>
            </w:r>
          </w:p>
        </w:tc>
        <w:tc>
          <w:tcPr>
            <w:tcW w:w="3806" w:type="pct"/>
            <w:gridSpan w:val="6"/>
            <w:tcBorders>
              <w:top w:val="single" w:color="auto" w:sz="6" w:space="0"/>
              <w:left w:val="single" w:color="auto" w:sz="6" w:space="0"/>
              <w:bottom w:val="single" w:color="auto" w:sz="6" w:space="0"/>
              <w:right w:val="single" w:color="auto" w:sz="4" w:space="0"/>
            </w:tcBorders>
            <w:noWrap w:val="0"/>
            <w:vAlign w:val="center"/>
          </w:tcPr>
          <w:p w14:paraId="663AA5DB">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r>
      <w:tr w14:paraId="28CEF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7" w:hRule="exact"/>
          <w:jc w:val="center"/>
        </w:trPr>
        <w:tc>
          <w:tcPr>
            <w:tcW w:w="1193" w:type="pct"/>
            <w:tcBorders>
              <w:top w:val="single" w:color="auto" w:sz="6" w:space="0"/>
              <w:left w:val="single" w:color="auto" w:sz="4" w:space="0"/>
              <w:bottom w:val="single" w:color="auto" w:sz="6" w:space="0"/>
              <w:right w:val="single" w:color="auto" w:sz="6" w:space="0"/>
            </w:tcBorders>
            <w:noWrap w:val="0"/>
            <w:vAlign w:val="center"/>
          </w:tcPr>
          <w:p w14:paraId="52DA99B8">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基本账户开户银行</w:t>
            </w:r>
          </w:p>
        </w:tc>
        <w:tc>
          <w:tcPr>
            <w:tcW w:w="3806" w:type="pct"/>
            <w:gridSpan w:val="6"/>
            <w:tcBorders>
              <w:top w:val="single" w:color="auto" w:sz="6" w:space="0"/>
              <w:left w:val="single" w:color="auto" w:sz="6" w:space="0"/>
              <w:bottom w:val="single" w:color="auto" w:sz="6" w:space="0"/>
              <w:right w:val="single" w:color="auto" w:sz="4" w:space="0"/>
            </w:tcBorders>
            <w:noWrap w:val="0"/>
            <w:vAlign w:val="center"/>
          </w:tcPr>
          <w:p w14:paraId="04A6ECBF">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r>
      <w:tr w14:paraId="33FE0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1193" w:type="pct"/>
            <w:tcBorders>
              <w:top w:val="single" w:color="auto" w:sz="6" w:space="0"/>
              <w:left w:val="single" w:color="auto" w:sz="4" w:space="0"/>
              <w:bottom w:val="single" w:color="auto" w:sz="6" w:space="0"/>
              <w:right w:val="single" w:color="auto" w:sz="6" w:space="0"/>
            </w:tcBorders>
            <w:noWrap w:val="0"/>
            <w:vAlign w:val="center"/>
          </w:tcPr>
          <w:p w14:paraId="43AE3680">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基本账户银行账号</w:t>
            </w:r>
          </w:p>
        </w:tc>
        <w:tc>
          <w:tcPr>
            <w:tcW w:w="3806" w:type="pct"/>
            <w:gridSpan w:val="6"/>
            <w:tcBorders>
              <w:top w:val="single" w:color="auto" w:sz="6" w:space="0"/>
              <w:left w:val="single" w:color="auto" w:sz="6" w:space="0"/>
              <w:bottom w:val="single" w:color="auto" w:sz="6" w:space="0"/>
              <w:right w:val="single" w:color="auto" w:sz="4" w:space="0"/>
            </w:tcBorders>
            <w:noWrap w:val="0"/>
            <w:vAlign w:val="center"/>
          </w:tcPr>
          <w:p w14:paraId="6E27CBF0">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r>
      <w:tr w14:paraId="2D8F5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193" w:type="pct"/>
            <w:tcBorders>
              <w:top w:val="single" w:color="auto" w:sz="6" w:space="0"/>
              <w:left w:val="single" w:color="auto" w:sz="4" w:space="0"/>
              <w:bottom w:val="single" w:color="auto" w:sz="6" w:space="0"/>
              <w:right w:val="single" w:color="auto" w:sz="6" w:space="0"/>
            </w:tcBorders>
            <w:noWrap w:val="0"/>
            <w:vAlign w:val="center"/>
          </w:tcPr>
          <w:p w14:paraId="6A863A9B">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经营范围</w:t>
            </w:r>
          </w:p>
        </w:tc>
        <w:tc>
          <w:tcPr>
            <w:tcW w:w="3806" w:type="pct"/>
            <w:gridSpan w:val="6"/>
            <w:tcBorders>
              <w:top w:val="single" w:color="auto" w:sz="6" w:space="0"/>
              <w:left w:val="single" w:color="auto" w:sz="6" w:space="0"/>
              <w:bottom w:val="single" w:color="auto" w:sz="6" w:space="0"/>
              <w:right w:val="single" w:color="auto" w:sz="4" w:space="0"/>
            </w:tcBorders>
            <w:noWrap w:val="0"/>
            <w:vAlign w:val="center"/>
          </w:tcPr>
          <w:p w14:paraId="3BB693C5">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r>
      <w:tr w14:paraId="49CFD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9" w:hRule="exact"/>
          <w:jc w:val="center"/>
        </w:trPr>
        <w:tc>
          <w:tcPr>
            <w:tcW w:w="1193" w:type="pct"/>
            <w:tcBorders>
              <w:top w:val="single" w:color="auto" w:sz="6" w:space="0"/>
              <w:left w:val="single" w:color="auto" w:sz="4" w:space="0"/>
              <w:bottom w:val="single" w:color="auto" w:sz="6" w:space="0"/>
              <w:right w:val="single" w:color="auto" w:sz="6" w:space="0"/>
            </w:tcBorders>
            <w:noWrap w:val="0"/>
            <w:vAlign w:val="center"/>
          </w:tcPr>
          <w:p w14:paraId="632E0CAD">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供应商</w:t>
            </w:r>
            <w:r>
              <w:rPr>
                <w:rFonts w:hint="eastAsia" w:ascii="宋体" w:hAnsi="宋体" w:eastAsia="宋体" w:cs="宋体"/>
                <w:b w:val="0"/>
                <w:bCs/>
                <w:sz w:val="28"/>
                <w:szCs w:val="28"/>
              </w:rPr>
              <w:t>关联企业（包括但不限于与</w:t>
            </w:r>
            <w:r>
              <w:rPr>
                <w:rFonts w:hint="eastAsia" w:ascii="宋体" w:hAnsi="宋体" w:eastAsia="宋体" w:cs="宋体"/>
                <w:b w:val="0"/>
                <w:bCs/>
                <w:sz w:val="28"/>
                <w:szCs w:val="28"/>
                <w:lang w:val="en-US" w:eastAsia="zh-CN"/>
              </w:rPr>
              <w:t>供应商</w:t>
            </w:r>
            <w:r>
              <w:rPr>
                <w:rFonts w:hint="eastAsia" w:ascii="宋体" w:hAnsi="宋体" w:eastAsia="宋体" w:cs="宋体"/>
                <w:b w:val="0"/>
                <w:bCs/>
                <w:sz w:val="28"/>
                <w:szCs w:val="28"/>
              </w:rPr>
              <w:t>法定代表人为同一人或者存在控股、管理关系的不同单位）</w:t>
            </w:r>
          </w:p>
        </w:tc>
        <w:tc>
          <w:tcPr>
            <w:tcW w:w="3806" w:type="pct"/>
            <w:gridSpan w:val="6"/>
            <w:tcBorders>
              <w:top w:val="single" w:color="auto" w:sz="6" w:space="0"/>
              <w:left w:val="single" w:color="auto" w:sz="6" w:space="0"/>
              <w:bottom w:val="single" w:color="auto" w:sz="6" w:space="0"/>
              <w:right w:val="single" w:color="auto" w:sz="4" w:space="0"/>
            </w:tcBorders>
            <w:noWrap w:val="0"/>
            <w:vAlign w:val="center"/>
          </w:tcPr>
          <w:p w14:paraId="7139C284">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r>
      <w:tr w14:paraId="2BB79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1193" w:type="pct"/>
            <w:tcBorders>
              <w:top w:val="single" w:color="auto" w:sz="6" w:space="0"/>
              <w:left w:val="single" w:color="auto" w:sz="4" w:space="0"/>
              <w:bottom w:val="single" w:color="auto" w:sz="6" w:space="0"/>
              <w:right w:val="single" w:color="auto" w:sz="6" w:space="0"/>
            </w:tcBorders>
            <w:noWrap w:val="0"/>
            <w:vAlign w:val="center"/>
          </w:tcPr>
          <w:p w14:paraId="35967065">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备注</w:t>
            </w:r>
          </w:p>
        </w:tc>
        <w:tc>
          <w:tcPr>
            <w:tcW w:w="3806" w:type="pct"/>
            <w:gridSpan w:val="6"/>
            <w:tcBorders>
              <w:top w:val="single" w:color="auto" w:sz="6" w:space="0"/>
              <w:left w:val="single" w:color="auto" w:sz="6" w:space="0"/>
              <w:bottom w:val="single" w:color="auto" w:sz="6" w:space="0"/>
              <w:right w:val="single" w:color="auto" w:sz="4" w:space="0"/>
            </w:tcBorders>
            <w:noWrap w:val="0"/>
            <w:vAlign w:val="center"/>
          </w:tcPr>
          <w:p w14:paraId="1622E08B">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val="0"/>
                <w:bCs/>
                <w:sz w:val="28"/>
                <w:szCs w:val="28"/>
              </w:rPr>
            </w:pPr>
          </w:p>
        </w:tc>
      </w:tr>
    </w:tbl>
    <w:p w14:paraId="3E432C8C">
      <w:pPr>
        <w:rPr>
          <w:rFonts w:hint="eastAsia" w:ascii="宋体" w:hAnsi="宋体" w:eastAsia="宋体" w:cs="宋体"/>
          <w:b/>
          <w:bCs/>
          <w:sz w:val="28"/>
          <w:szCs w:val="28"/>
        </w:rPr>
      </w:pPr>
      <w:r>
        <w:rPr>
          <w:rFonts w:hint="eastAsia" w:ascii="宋体" w:hAnsi="宋体" w:eastAsia="宋体" w:cs="宋体"/>
          <w:b w:val="0"/>
          <w:bCs/>
          <w:sz w:val="28"/>
          <w:szCs w:val="28"/>
          <w:lang w:val="en-US" w:eastAsia="zh-CN"/>
        </w:rPr>
        <w:t>后附：供应商营业执照</w:t>
      </w:r>
      <w:r>
        <w:rPr>
          <w:rFonts w:hint="eastAsia" w:ascii="宋体" w:hAnsi="宋体" w:eastAsia="宋体" w:cs="宋体"/>
          <w:b/>
          <w:sz w:val="28"/>
          <w:szCs w:val="28"/>
        </w:rPr>
        <w:br w:type="page"/>
      </w:r>
    </w:p>
    <w:p w14:paraId="6E8CB0C8">
      <w:pPr>
        <w:keepNext/>
        <w:keepLines/>
        <w:spacing w:line="377" w:lineRule="auto"/>
        <w:jc w:val="left"/>
        <w:outlineLvl w:val="9"/>
        <w:rPr>
          <w:rFonts w:hint="eastAsia" w:ascii="宋体" w:hAnsi="宋体" w:eastAsia="宋体" w:cs="宋体"/>
          <w:b/>
          <w:bCs/>
          <w:sz w:val="28"/>
          <w:szCs w:val="28"/>
        </w:rPr>
      </w:pPr>
      <w:r>
        <w:rPr>
          <w:rFonts w:hint="eastAsia" w:ascii="宋体" w:hAnsi="宋体" w:eastAsia="宋体" w:cs="宋体"/>
          <w:b/>
          <w:bCs/>
          <w:sz w:val="28"/>
          <w:szCs w:val="28"/>
        </w:rPr>
        <w:t>（2）具有良好的商业信誉和健全的财务会计制度的承诺函</w:t>
      </w:r>
    </w:p>
    <w:p w14:paraId="27D353B1">
      <w:pPr>
        <w:spacing w:line="312" w:lineRule="auto"/>
        <w:jc w:val="center"/>
        <w:outlineLvl w:val="9"/>
        <w:rPr>
          <w:rFonts w:hint="eastAsia" w:ascii="宋体" w:hAnsi="宋体" w:eastAsia="宋体" w:cs="宋体"/>
          <w:b/>
          <w:sz w:val="28"/>
          <w:szCs w:val="28"/>
        </w:rPr>
      </w:pPr>
    </w:p>
    <w:p w14:paraId="094B8932">
      <w:pPr>
        <w:adjustRightInd w:val="0"/>
        <w:snapToGrid w:val="0"/>
        <w:spacing w:line="480" w:lineRule="auto"/>
        <w:jc w:val="center"/>
        <w:outlineLvl w:val="9"/>
        <w:rPr>
          <w:rFonts w:hint="eastAsia" w:ascii="宋体" w:hAnsi="宋体" w:eastAsia="宋体" w:cs="宋体"/>
          <w:b/>
          <w:bCs w:val="0"/>
          <w:sz w:val="28"/>
          <w:szCs w:val="28"/>
        </w:rPr>
      </w:pPr>
      <w:r>
        <w:rPr>
          <w:rFonts w:hint="eastAsia" w:ascii="宋体" w:hAnsi="宋体" w:eastAsia="宋体" w:cs="宋体"/>
          <w:b/>
          <w:bCs w:val="0"/>
          <w:sz w:val="28"/>
          <w:szCs w:val="28"/>
        </w:rPr>
        <w:t>具有良好的商业信誉和健全的财务会计制度的承诺函</w:t>
      </w:r>
    </w:p>
    <w:p w14:paraId="0313341A">
      <w:pPr>
        <w:adjustRightInd w:val="0"/>
        <w:snapToGrid w:val="0"/>
        <w:spacing w:line="480" w:lineRule="auto"/>
        <w:outlineLvl w:val="9"/>
        <w:rPr>
          <w:rFonts w:hint="eastAsia" w:ascii="宋体" w:hAnsi="宋体" w:eastAsia="宋体" w:cs="宋体"/>
          <w:b w:val="0"/>
          <w:bCs/>
          <w:sz w:val="28"/>
          <w:szCs w:val="28"/>
        </w:rPr>
      </w:pPr>
    </w:p>
    <w:p w14:paraId="2F2769CA">
      <w:pPr>
        <w:adjustRightInd w:val="0"/>
        <w:snapToGrid w:val="0"/>
        <w:spacing w:line="480" w:lineRule="auto"/>
        <w:outlineLvl w:val="9"/>
        <w:rPr>
          <w:rFonts w:hint="eastAsia" w:ascii="宋体" w:hAnsi="宋体" w:eastAsia="宋体" w:cs="宋体"/>
          <w:b w:val="0"/>
          <w:bCs/>
          <w:sz w:val="28"/>
          <w:szCs w:val="28"/>
          <w:lang w:eastAsia="zh-CN"/>
        </w:rPr>
      </w:pPr>
      <w:r>
        <w:rPr>
          <w:rFonts w:hint="eastAsia" w:ascii="宋体" w:hAnsi="宋体" w:eastAsia="宋体" w:cs="宋体"/>
          <w:b w:val="0"/>
          <w:bCs/>
          <w:sz w:val="28"/>
          <w:szCs w:val="28"/>
        </w:rPr>
        <w:t>致：</w:t>
      </w:r>
      <w:r>
        <w:rPr>
          <w:rFonts w:hint="eastAsia" w:ascii="宋体" w:hAnsi="宋体" w:cs="宋体"/>
          <w:b w:val="0"/>
          <w:bCs/>
          <w:sz w:val="28"/>
          <w:szCs w:val="28"/>
          <w:u w:val="single"/>
          <w:lang w:eastAsia="zh-CN"/>
        </w:rPr>
        <w:t>山西禾永盛项目管理有限公司</w:t>
      </w:r>
      <w:r>
        <w:rPr>
          <w:rFonts w:hint="eastAsia" w:ascii="宋体" w:hAnsi="宋体" w:eastAsia="宋体" w:cs="宋体"/>
          <w:b w:val="0"/>
          <w:bCs/>
          <w:sz w:val="28"/>
          <w:szCs w:val="28"/>
          <w:u w:val="single"/>
          <w:lang w:eastAsia="zh-CN"/>
        </w:rPr>
        <w:t xml:space="preserve"> </w:t>
      </w:r>
    </w:p>
    <w:p w14:paraId="26C75F61">
      <w:pPr>
        <w:keepNext/>
        <w:keepLines/>
        <w:spacing w:before="260" w:after="260" w:line="480" w:lineRule="auto"/>
        <w:ind w:firstLine="280"/>
        <w:jc w:val="left"/>
        <w:outlineLvl w:val="9"/>
        <w:rPr>
          <w:rFonts w:hint="eastAsia" w:ascii="宋体" w:hAnsi="宋体" w:eastAsia="宋体" w:cs="宋体"/>
          <w:b w:val="0"/>
          <w:bCs/>
          <w:sz w:val="28"/>
          <w:szCs w:val="28"/>
        </w:rPr>
      </w:pPr>
      <w:r>
        <w:rPr>
          <w:rFonts w:hint="eastAsia" w:ascii="宋体" w:hAnsi="宋体" w:eastAsia="宋体" w:cs="宋体"/>
          <w:b w:val="0"/>
          <w:bCs/>
          <w:sz w:val="28"/>
          <w:szCs w:val="28"/>
        </w:rPr>
        <w:t xml:space="preserve"> </w:t>
      </w:r>
      <w:bookmarkStart w:id="213" w:name="_Toc25361"/>
      <w:r>
        <w:rPr>
          <w:rFonts w:hint="eastAsia" w:ascii="宋体" w:hAnsi="宋体" w:eastAsia="宋体" w:cs="宋体"/>
          <w:b w:val="0"/>
          <w:bCs/>
          <w:sz w:val="28"/>
          <w:szCs w:val="28"/>
        </w:rPr>
        <w:t>我方参加</w:t>
      </w:r>
      <w:r>
        <w:rPr>
          <w:rFonts w:hint="eastAsia" w:ascii="宋体" w:hAnsi="宋体" w:eastAsia="宋体" w:cs="宋体"/>
          <w:b w:val="0"/>
          <w:bCs/>
          <w:sz w:val="28"/>
          <w:szCs w:val="28"/>
          <w:u w:val="single"/>
        </w:rPr>
        <w:t xml:space="preserve"> （项目名称</w:t>
      </w:r>
      <w:r>
        <w:rPr>
          <w:rFonts w:hint="eastAsia" w:ascii="宋体" w:hAnsi="宋体" w:cs="宋体"/>
          <w:b w:val="0"/>
          <w:bCs/>
          <w:sz w:val="28"/>
          <w:szCs w:val="28"/>
          <w:u w:val="single"/>
          <w:lang w:eastAsia="zh-CN"/>
        </w:rPr>
        <w:t>、</w:t>
      </w:r>
      <w:r>
        <w:rPr>
          <w:rFonts w:hint="eastAsia" w:ascii="宋体" w:hAnsi="宋体" w:cs="宋体"/>
          <w:b w:val="0"/>
          <w:bCs/>
          <w:sz w:val="28"/>
          <w:szCs w:val="28"/>
          <w:u w:val="single"/>
          <w:lang w:val="en-US" w:eastAsia="zh-CN"/>
        </w:rPr>
        <w:t>项目编号</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包号</w:t>
      </w:r>
      <w:r>
        <w:rPr>
          <w:rFonts w:hint="eastAsia" w:ascii="宋体" w:hAnsi="宋体" w:eastAsia="宋体" w:cs="宋体"/>
          <w:b w:val="0"/>
          <w:bCs/>
          <w:sz w:val="28"/>
          <w:szCs w:val="28"/>
          <w:u w:val="single"/>
        </w:rPr>
        <w:t>）</w:t>
      </w:r>
      <w:r>
        <w:rPr>
          <w:rFonts w:hint="eastAsia" w:ascii="宋体" w:hAnsi="宋体" w:eastAsia="宋体" w:cs="宋体"/>
          <w:b w:val="0"/>
          <w:bCs/>
          <w:sz w:val="28"/>
          <w:szCs w:val="28"/>
        </w:rPr>
        <w:t>的政府采购活动，依据竞争性谈判文件相关规定，郑重承诺：我方具有良好的商业信誉和健全的财务会计制度，符合本项目竞争性谈判文件规定的</w:t>
      </w:r>
      <w:r>
        <w:rPr>
          <w:rFonts w:hint="eastAsia" w:ascii="宋体" w:hAnsi="宋体" w:cs="宋体"/>
          <w:b w:val="0"/>
          <w:bCs/>
          <w:sz w:val="28"/>
          <w:szCs w:val="28"/>
          <w:lang w:eastAsia="zh-CN"/>
        </w:rPr>
        <w:t>供应商</w:t>
      </w:r>
      <w:r>
        <w:rPr>
          <w:rFonts w:hint="eastAsia" w:ascii="宋体" w:hAnsi="宋体" w:eastAsia="宋体" w:cs="宋体"/>
          <w:b w:val="0"/>
          <w:bCs/>
          <w:sz w:val="28"/>
          <w:szCs w:val="28"/>
        </w:rPr>
        <w:t>资格要求，如中标，我方将按我方</w:t>
      </w:r>
      <w:r>
        <w:rPr>
          <w:rFonts w:hint="eastAsia" w:ascii="宋体" w:hAnsi="宋体" w:cs="宋体"/>
          <w:b w:val="0"/>
          <w:bCs/>
          <w:sz w:val="28"/>
          <w:szCs w:val="28"/>
          <w:lang w:eastAsia="zh-CN"/>
        </w:rPr>
        <w:t>响应文件</w:t>
      </w:r>
      <w:r>
        <w:rPr>
          <w:rFonts w:hint="eastAsia" w:ascii="宋体" w:hAnsi="宋体" w:eastAsia="宋体" w:cs="宋体"/>
          <w:b w:val="0"/>
          <w:bCs/>
          <w:sz w:val="28"/>
          <w:szCs w:val="28"/>
        </w:rPr>
        <w:t>承诺，保证合同顺利履行。如有虚假或隐瞒，采购人可取消我方任何资格（投标/谈判/中标（成交）/签订合同），我方对此无任何异议，并愿意承担一切后果和责任。</w:t>
      </w:r>
      <w:bookmarkEnd w:id="213"/>
    </w:p>
    <w:p w14:paraId="5724891C">
      <w:pPr>
        <w:keepNext/>
        <w:keepLines/>
        <w:spacing w:before="260" w:after="260" w:line="480" w:lineRule="auto"/>
        <w:ind w:firstLine="840" w:firstLineChars="300"/>
        <w:outlineLvl w:val="9"/>
        <w:rPr>
          <w:rFonts w:hint="eastAsia" w:ascii="宋体" w:hAnsi="宋体" w:eastAsia="宋体" w:cs="宋体"/>
          <w:b w:val="0"/>
          <w:bCs/>
          <w:sz w:val="28"/>
          <w:szCs w:val="28"/>
        </w:rPr>
      </w:pPr>
      <w:bookmarkStart w:id="214" w:name="_Toc23067"/>
      <w:r>
        <w:rPr>
          <w:rFonts w:hint="eastAsia" w:ascii="宋体" w:hAnsi="宋体" w:eastAsia="宋体" w:cs="宋体"/>
          <w:b w:val="0"/>
          <w:bCs/>
          <w:sz w:val="28"/>
          <w:szCs w:val="28"/>
        </w:rPr>
        <w:t>特此承诺</w:t>
      </w:r>
      <w:bookmarkEnd w:id="214"/>
    </w:p>
    <w:p w14:paraId="397273F5">
      <w:pPr>
        <w:keepNext/>
        <w:keepLines/>
        <w:spacing w:before="260" w:after="260" w:line="480" w:lineRule="auto"/>
        <w:ind w:firstLine="840" w:firstLineChars="300"/>
        <w:jc w:val="right"/>
        <w:outlineLvl w:val="9"/>
        <w:rPr>
          <w:rFonts w:hint="eastAsia" w:ascii="宋体" w:hAnsi="宋体" w:eastAsia="宋体" w:cs="宋体"/>
          <w:b w:val="0"/>
          <w:bCs/>
          <w:sz w:val="28"/>
          <w:szCs w:val="28"/>
        </w:rPr>
      </w:pPr>
      <w:bookmarkStart w:id="215" w:name="_Toc19995"/>
      <w:r>
        <w:rPr>
          <w:rFonts w:hint="eastAsia" w:ascii="宋体" w:hAnsi="宋体" w:eastAsia="宋体" w:cs="宋体"/>
          <w:b w:val="0"/>
          <w:bCs/>
          <w:sz w:val="28"/>
          <w:szCs w:val="28"/>
        </w:rPr>
        <w:t>供应商名称：</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（法人电子印章）</w:t>
      </w:r>
      <w:bookmarkEnd w:id="215"/>
    </w:p>
    <w:p w14:paraId="4F6B9417">
      <w:pPr>
        <w:keepNext/>
        <w:keepLines/>
        <w:spacing w:before="260" w:after="260" w:line="480" w:lineRule="auto"/>
        <w:ind w:firstLine="840" w:firstLineChars="300"/>
        <w:jc w:val="right"/>
        <w:outlineLvl w:val="9"/>
        <w:rPr>
          <w:rFonts w:hint="eastAsia" w:ascii="宋体" w:hAnsi="宋体" w:eastAsia="宋体" w:cs="宋体"/>
          <w:b w:val="0"/>
          <w:bCs/>
          <w:i/>
          <w:sz w:val="28"/>
          <w:szCs w:val="28"/>
          <w:u w:val="single"/>
        </w:rPr>
      </w:pPr>
      <w:bookmarkStart w:id="216" w:name="_Toc29617"/>
      <w:r>
        <w:rPr>
          <w:rFonts w:hint="eastAsia" w:ascii="宋体" w:hAnsi="宋体" w:eastAsia="宋体" w:cs="宋体"/>
          <w:b w:val="0"/>
          <w:bCs/>
          <w:sz w:val="28"/>
          <w:szCs w:val="28"/>
        </w:rPr>
        <w:t>日期：</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年</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月</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日</w:t>
      </w:r>
      <w:bookmarkEnd w:id="216"/>
    </w:p>
    <w:p w14:paraId="3F1E7D41">
      <w:pPr>
        <w:tabs>
          <w:tab w:val="center" w:pos="4153"/>
          <w:tab w:val="right" w:pos="8306"/>
        </w:tabs>
        <w:snapToGrid w:val="0"/>
        <w:spacing w:line="360" w:lineRule="auto"/>
        <w:jc w:val="left"/>
        <w:outlineLvl w:val="9"/>
        <w:rPr>
          <w:rFonts w:hint="eastAsia" w:ascii="宋体" w:hAnsi="宋体" w:eastAsia="宋体" w:cs="宋体"/>
          <w:sz w:val="28"/>
          <w:szCs w:val="28"/>
        </w:rPr>
      </w:pPr>
    </w:p>
    <w:p w14:paraId="7E9216CA">
      <w:pPr>
        <w:spacing w:line="360" w:lineRule="auto"/>
        <w:outlineLvl w:val="9"/>
        <w:rPr>
          <w:rFonts w:hint="eastAsia" w:ascii="宋体" w:hAnsi="宋体" w:eastAsia="宋体" w:cs="宋体"/>
          <w:sz w:val="28"/>
          <w:szCs w:val="28"/>
        </w:rPr>
      </w:pPr>
    </w:p>
    <w:p w14:paraId="61312DC4">
      <w:pPr>
        <w:tabs>
          <w:tab w:val="center" w:pos="4153"/>
          <w:tab w:val="right" w:pos="8306"/>
        </w:tabs>
        <w:snapToGrid w:val="0"/>
        <w:spacing w:line="360" w:lineRule="auto"/>
        <w:jc w:val="left"/>
        <w:outlineLvl w:val="9"/>
        <w:rPr>
          <w:rFonts w:hint="eastAsia" w:ascii="宋体" w:hAnsi="宋体" w:eastAsia="宋体" w:cs="宋体"/>
          <w:sz w:val="28"/>
          <w:szCs w:val="28"/>
        </w:rPr>
      </w:pPr>
    </w:p>
    <w:p w14:paraId="325F1FBD">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br w:type="page"/>
      </w:r>
    </w:p>
    <w:p w14:paraId="26DB0A24">
      <w:pPr>
        <w:keepNext/>
        <w:keepLines/>
        <w:spacing w:before="260" w:after="260" w:line="360" w:lineRule="auto"/>
        <w:outlineLvl w:val="9"/>
        <w:rPr>
          <w:rFonts w:hint="eastAsia" w:ascii="宋体" w:hAnsi="宋体" w:eastAsia="宋体" w:cs="宋体"/>
          <w:sz w:val="28"/>
          <w:szCs w:val="28"/>
        </w:rPr>
      </w:pPr>
      <w:bookmarkStart w:id="217" w:name="_Toc25452"/>
      <w:r>
        <w:rPr>
          <w:rFonts w:hint="eastAsia" w:ascii="宋体" w:hAnsi="宋体" w:eastAsia="宋体" w:cs="宋体"/>
          <w:b/>
          <w:bCs/>
          <w:sz w:val="28"/>
          <w:szCs w:val="28"/>
        </w:rPr>
        <w:t>（3）具有履行合同所必需的设备和专业技术能力的承诺函</w:t>
      </w:r>
      <w:bookmarkEnd w:id="217"/>
    </w:p>
    <w:p w14:paraId="2A18E70A">
      <w:pPr>
        <w:keepNext/>
        <w:keepLines/>
        <w:spacing w:before="260" w:after="260" w:line="480" w:lineRule="auto"/>
        <w:ind w:firstLine="361"/>
        <w:jc w:val="center"/>
        <w:outlineLvl w:val="9"/>
        <w:rPr>
          <w:rFonts w:hint="eastAsia" w:ascii="宋体" w:hAnsi="宋体" w:eastAsia="宋体" w:cs="宋体"/>
          <w:b/>
          <w:bCs/>
          <w:sz w:val="28"/>
          <w:szCs w:val="28"/>
        </w:rPr>
      </w:pPr>
      <w:bookmarkStart w:id="218" w:name="_Toc15535"/>
      <w:r>
        <w:rPr>
          <w:rFonts w:hint="eastAsia" w:ascii="宋体" w:hAnsi="宋体" w:eastAsia="宋体" w:cs="宋体"/>
          <w:b/>
          <w:bCs/>
          <w:sz w:val="28"/>
          <w:szCs w:val="28"/>
        </w:rPr>
        <w:t>具有履行合同所必需的设备和专业技术能力的</w:t>
      </w:r>
      <w:bookmarkEnd w:id="218"/>
      <w:bookmarkStart w:id="219" w:name="_Toc4261"/>
      <w:r>
        <w:rPr>
          <w:rFonts w:hint="eastAsia" w:ascii="宋体" w:hAnsi="宋体" w:eastAsia="宋体" w:cs="宋体"/>
          <w:b/>
          <w:bCs/>
          <w:sz w:val="28"/>
          <w:szCs w:val="28"/>
        </w:rPr>
        <w:t>承诺函</w:t>
      </w:r>
      <w:bookmarkEnd w:id="219"/>
    </w:p>
    <w:p w14:paraId="62146076">
      <w:pPr>
        <w:keepNext/>
        <w:keepLines/>
        <w:spacing w:before="260" w:after="260" w:line="480" w:lineRule="auto"/>
        <w:outlineLvl w:val="9"/>
        <w:rPr>
          <w:rFonts w:hint="eastAsia" w:ascii="宋体" w:hAnsi="宋体" w:eastAsia="宋体" w:cs="宋体"/>
          <w:b w:val="0"/>
          <w:bCs w:val="0"/>
          <w:sz w:val="28"/>
          <w:szCs w:val="28"/>
        </w:rPr>
      </w:pPr>
      <w:bookmarkStart w:id="220" w:name="_Toc28082"/>
    </w:p>
    <w:p w14:paraId="01922469">
      <w:pPr>
        <w:keepNext/>
        <w:keepLines/>
        <w:spacing w:before="260" w:after="260" w:line="480" w:lineRule="auto"/>
        <w:outlineLvl w:val="9"/>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致：</w:t>
      </w:r>
      <w:bookmarkEnd w:id="220"/>
      <w:r>
        <w:rPr>
          <w:rFonts w:hint="eastAsia" w:ascii="宋体" w:hAnsi="宋体" w:cs="宋体"/>
          <w:b w:val="0"/>
          <w:bCs w:val="0"/>
          <w:sz w:val="28"/>
          <w:szCs w:val="28"/>
          <w:u w:val="single"/>
          <w:lang w:eastAsia="zh-CN"/>
        </w:rPr>
        <w:t>山西禾永盛项目管理有限公司</w:t>
      </w:r>
      <w:r>
        <w:rPr>
          <w:rFonts w:hint="eastAsia" w:ascii="宋体" w:hAnsi="宋体" w:eastAsia="宋体" w:cs="宋体"/>
          <w:b w:val="0"/>
          <w:bCs w:val="0"/>
          <w:sz w:val="28"/>
          <w:szCs w:val="28"/>
          <w:u w:val="single"/>
          <w:lang w:eastAsia="zh-CN"/>
        </w:rPr>
        <w:t xml:space="preserve"> </w:t>
      </w:r>
    </w:p>
    <w:p w14:paraId="1F7AE72A">
      <w:pPr>
        <w:keepNext/>
        <w:keepLines/>
        <w:spacing w:before="260" w:after="260" w:line="480" w:lineRule="auto"/>
        <w:ind w:firstLine="560" w:firstLineChars="200"/>
        <w:outlineLvl w:val="9"/>
        <w:rPr>
          <w:rFonts w:hint="eastAsia" w:ascii="宋体" w:hAnsi="宋体" w:eastAsia="宋体" w:cs="宋体"/>
          <w:b w:val="0"/>
          <w:bCs w:val="0"/>
          <w:sz w:val="28"/>
          <w:szCs w:val="28"/>
        </w:rPr>
      </w:pPr>
      <w:bookmarkStart w:id="221" w:name="_Toc9004"/>
      <w:r>
        <w:rPr>
          <w:rFonts w:hint="eastAsia" w:ascii="宋体" w:hAnsi="宋体" w:eastAsia="宋体" w:cs="宋体"/>
          <w:b w:val="0"/>
          <w:bCs w:val="0"/>
          <w:sz w:val="28"/>
          <w:szCs w:val="28"/>
        </w:rPr>
        <w:t>我方郑重声明，我方具有履行</w:t>
      </w:r>
      <w:r>
        <w:rPr>
          <w:rFonts w:hint="eastAsia" w:ascii="宋体" w:hAnsi="宋体" w:eastAsia="宋体" w:cs="宋体"/>
          <w:b w:val="0"/>
          <w:bCs w:val="0"/>
          <w:sz w:val="28"/>
          <w:szCs w:val="28"/>
          <w:u w:val="single"/>
        </w:rPr>
        <w:t>（项目名称；项目编号</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包号</w:t>
      </w:r>
      <w:r>
        <w:rPr>
          <w:rFonts w:hint="eastAsia" w:ascii="宋体" w:hAnsi="宋体" w:eastAsia="宋体" w:cs="宋体"/>
          <w:b w:val="0"/>
          <w:bCs w:val="0"/>
          <w:sz w:val="28"/>
          <w:szCs w:val="28"/>
          <w:u w:val="single"/>
        </w:rPr>
        <w:t>）</w:t>
      </w:r>
      <w:r>
        <w:rPr>
          <w:rFonts w:hint="eastAsia" w:ascii="宋体" w:hAnsi="宋体" w:eastAsia="宋体" w:cs="宋体"/>
          <w:b w:val="0"/>
          <w:bCs w:val="0"/>
          <w:sz w:val="28"/>
          <w:szCs w:val="28"/>
        </w:rPr>
        <w:t>合同所必需的设备和专业技术能力，如中标/成交，我方将按我方</w:t>
      </w:r>
      <w:r>
        <w:rPr>
          <w:rFonts w:hint="eastAsia" w:ascii="宋体" w:hAnsi="宋体" w:cs="宋体"/>
          <w:b w:val="0"/>
          <w:bCs w:val="0"/>
          <w:sz w:val="28"/>
          <w:szCs w:val="28"/>
          <w:lang w:eastAsia="zh-CN"/>
        </w:rPr>
        <w:t>响应文件</w:t>
      </w:r>
      <w:r>
        <w:rPr>
          <w:rFonts w:hint="eastAsia" w:ascii="宋体" w:hAnsi="宋体" w:eastAsia="宋体" w:cs="宋体"/>
          <w:b w:val="0"/>
          <w:bCs w:val="0"/>
          <w:sz w:val="28"/>
          <w:szCs w:val="28"/>
        </w:rPr>
        <w:t>承诺，保证合同顺利履行。如有虚假或隐瞒，愿意承担一切后果。</w:t>
      </w:r>
      <w:bookmarkEnd w:id="221"/>
    </w:p>
    <w:p w14:paraId="0325F6E2">
      <w:pPr>
        <w:keepNext/>
        <w:keepLines/>
        <w:adjustRightInd w:val="0"/>
        <w:snapToGrid w:val="0"/>
        <w:spacing w:before="260" w:after="260" w:line="480" w:lineRule="auto"/>
        <w:ind w:firstLine="560" w:firstLineChars="200"/>
        <w:jc w:val="left"/>
        <w:outlineLvl w:val="9"/>
        <w:rPr>
          <w:rFonts w:hint="eastAsia" w:ascii="宋体" w:hAnsi="宋体" w:eastAsia="宋体" w:cs="宋体"/>
          <w:b w:val="0"/>
          <w:bCs w:val="0"/>
          <w:sz w:val="28"/>
          <w:szCs w:val="28"/>
        </w:rPr>
      </w:pPr>
      <w:bookmarkStart w:id="222" w:name="_Toc22150"/>
      <w:r>
        <w:rPr>
          <w:rFonts w:hint="eastAsia" w:ascii="宋体" w:hAnsi="宋体" w:eastAsia="宋体" w:cs="宋体"/>
          <w:b w:val="0"/>
          <w:bCs w:val="0"/>
          <w:sz w:val="28"/>
          <w:szCs w:val="28"/>
        </w:rPr>
        <w:t>特此承诺</w:t>
      </w:r>
      <w:bookmarkEnd w:id="222"/>
    </w:p>
    <w:p w14:paraId="60DC22E8">
      <w:pPr>
        <w:keepNext/>
        <w:keepLines/>
        <w:adjustRightInd w:val="0"/>
        <w:snapToGrid w:val="0"/>
        <w:spacing w:before="260" w:after="260" w:line="480" w:lineRule="auto"/>
        <w:ind w:left="5275" w:leftChars="912" w:hanging="3360" w:hangingChars="1200"/>
        <w:jc w:val="right"/>
        <w:outlineLvl w:val="9"/>
        <w:rPr>
          <w:rFonts w:hint="eastAsia" w:ascii="宋体" w:hAnsi="宋体" w:eastAsia="宋体" w:cs="宋体"/>
          <w:b w:val="0"/>
          <w:bCs w:val="0"/>
          <w:sz w:val="28"/>
          <w:szCs w:val="28"/>
        </w:rPr>
      </w:pPr>
      <w:bookmarkStart w:id="223" w:name="_Toc21520"/>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供应商名称：</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（法人电子印章）</w:t>
      </w:r>
      <w:bookmarkEnd w:id="223"/>
    </w:p>
    <w:p w14:paraId="4707C2C2">
      <w:pPr>
        <w:keepNext/>
        <w:keepLines/>
        <w:adjustRightInd w:val="0"/>
        <w:snapToGrid w:val="0"/>
        <w:spacing w:before="260" w:after="260" w:line="480" w:lineRule="auto"/>
        <w:ind w:left="5275" w:leftChars="912" w:hanging="3360" w:hangingChars="1200"/>
        <w:jc w:val="right"/>
        <w:outlineLvl w:val="9"/>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日</w:t>
      </w:r>
      <w:r>
        <w:rPr>
          <w:rFonts w:hint="eastAsia" w:ascii="宋体" w:hAnsi="宋体" w:eastAsia="宋体" w:cs="宋体"/>
          <w:b w:val="0"/>
          <w:bCs w:val="0"/>
          <w:sz w:val="28"/>
          <w:szCs w:val="28"/>
        </w:rPr>
        <w:t>期：</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年</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月</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日</w:t>
      </w:r>
    </w:p>
    <w:p w14:paraId="050747F5">
      <w:pPr>
        <w:spacing w:before="120" w:beforeLines="50" w:after="120" w:afterLines="50" w:line="400" w:lineRule="exact"/>
        <w:ind w:left="1400" w:hanging="560"/>
        <w:outlineLvl w:val="9"/>
        <w:rPr>
          <w:rFonts w:hint="eastAsia" w:ascii="宋体" w:hAnsi="宋体" w:eastAsia="宋体" w:cs="宋体"/>
          <w:sz w:val="28"/>
          <w:szCs w:val="28"/>
        </w:rPr>
      </w:pPr>
    </w:p>
    <w:p w14:paraId="5D33F75F">
      <w:pPr>
        <w:spacing w:before="120" w:beforeLines="50" w:after="120" w:afterLines="50" w:line="400" w:lineRule="exact"/>
        <w:ind w:left="1260" w:hanging="420"/>
        <w:outlineLvl w:val="9"/>
        <w:rPr>
          <w:rFonts w:hint="eastAsia" w:ascii="宋体" w:hAnsi="宋体" w:eastAsia="宋体" w:cs="宋体"/>
          <w:sz w:val="24"/>
          <w:szCs w:val="24"/>
        </w:rPr>
      </w:pPr>
    </w:p>
    <w:p w14:paraId="347C8E42">
      <w:pPr>
        <w:outlineLvl w:val="9"/>
        <w:rPr>
          <w:rFonts w:hint="eastAsia" w:ascii="宋体" w:hAnsi="宋体" w:eastAsia="宋体" w:cs="宋体"/>
          <w:b/>
          <w:bCs/>
          <w:sz w:val="24"/>
        </w:rPr>
      </w:pPr>
    </w:p>
    <w:p w14:paraId="6A64B9ED">
      <w:pPr>
        <w:keepNext/>
        <w:keepLines/>
        <w:spacing w:line="377" w:lineRule="auto"/>
        <w:jc w:val="left"/>
        <w:outlineLvl w:val="9"/>
        <w:rPr>
          <w:rFonts w:hint="eastAsia" w:ascii="宋体" w:hAnsi="宋体" w:eastAsia="宋体" w:cs="宋体"/>
          <w:b/>
          <w:bCs/>
          <w:sz w:val="28"/>
          <w:szCs w:val="28"/>
        </w:rPr>
      </w:pPr>
      <w:r>
        <w:rPr>
          <w:rFonts w:hint="eastAsia" w:ascii="宋体" w:hAnsi="宋体" w:eastAsia="宋体" w:cs="宋体"/>
          <w:b/>
          <w:bCs/>
          <w:sz w:val="28"/>
          <w:szCs w:val="28"/>
        </w:rPr>
        <w:t>（4）依法缴纳税收和社会保障金的承诺函</w:t>
      </w:r>
    </w:p>
    <w:p w14:paraId="1AFB78DC">
      <w:pPr>
        <w:keepNext/>
        <w:keepLines/>
        <w:spacing w:before="260" w:after="260" w:line="480" w:lineRule="auto"/>
        <w:jc w:val="center"/>
        <w:outlineLvl w:val="9"/>
        <w:rPr>
          <w:rFonts w:hint="eastAsia" w:ascii="宋体" w:hAnsi="宋体" w:eastAsia="宋体" w:cs="宋体"/>
          <w:b/>
          <w:bCs/>
          <w:sz w:val="28"/>
          <w:szCs w:val="28"/>
        </w:rPr>
      </w:pPr>
      <w:bookmarkStart w:id="224" w:name="_Toc7131"/>
      <w:r>
        <w:rPr>
          <w:rFonts w:hint="eastAsia" w:ascii="宋体" w:hAnsi="宋体" w:eastAsia="宋体" w:cs="宋体"/>
          <w:b/>
          <w:bCs/>
          <w:sz w:val="28"/>
          <w:szCs w:val="28"/>
        </w:rPr>
        <w:t>依法缴纳税收和社会保障金的承诺函</w:t>
      </w:r>
      <w:bookmarkEnd w:id="224"/>
    </w:p>
    <w:p w14:paraId="14345E77">
      <w:pPr>
        <w:keepNext/>
        <w:keepLines/>
        <w:adjustRightInd w:val="0"/>
        <w:snapToGrid w:val="0"/>
        <w:spacing w:before="260" w:after="260" w:line="480" w:lineRule="auto"/>
        <w:outlineLvl w:val="9"/>
        <w:rPr>
          <w:rFonts w:hint="eastAsia" w:ascii="宋体" w:hAnsi="宋体" w:eastAsia="宋体" w:cs="宋体"/>
          <w:b w:val="0"/>
          <w:bCs w:val="0"/>
          <w:sz w:val="28"/>
          <w:szCs w:val="28"/>
        </w:rPr>
      </w:pPr>
      <w:bookmarkStart w:id="225" w:name="PO_3000009629_PM031_11"/>
      <w:bookmarkStart w:id="226" w:name="_Toc11700"/>
      <w:r>
        <w:rPr>
          <w:rFonts w:hint="eastAsia" w:ascii="宋体" w:hAnsi="宋体" w:eastAsia="宋体" w:cs="宋体"/>
          <w:b w:val="0"/>
          <w:bCs w:val="0"/>
          <w:sz w:val="28"/>
          <w:szCs w:val="28"/>
          <w:u w:val="single"/>
        </w:rPr>
        <w:t>致：</w:t>
      </w:r>
      <w:bookmarkEnd w:id="225"/>
      <w:bookmarkEnd w:id="226"/>
      <w:r>
        <w:rPr>
          <w:rFonts w:hint="eastAsia" w:ascii="宋体" w:hAnsi="宋体" w:cs="宋体"/>
          <w:b w:val="0"/>
          <w:bCs w:val="0"/>
          <w:sz w:val="28"/>
          <w:szCs w:val="28"/>
          <w:u w:val="single"/>
          <w:lang w:eastAsia="zh-CN"/>
        </w:rPr>
        <w:t>山西禾永盛项目管理有限公司</w:t>
      </w:r>
    </w:p>
    <w:p w14:paraId="41D1D5CB">
      <w:pPr>
        <w:keepNext/>
        <w:keepLines/>
        <w:adjustRightInd w:val="0"/>
        <w:snapToGrid w:val="0"/>
        <w:spacing w:before="260" w:after="260" w:line="480" w:lineRule="auto"/>
        <w:ind w:firstLine="560" w:firstLineChars="200"/>
        <w:outlineLvl w:val="9"/>
        <w:rPr>
          <w:rFonts w:hint="eastAsia" w:ascii="宋体" w:hAnsi="宋体" w:eastAsia="宋体" w:cs="宋体"/>
          <w:b w:val="0"/>
          <w:bCs w:val="0"/>
          <w:sz w:val="28"/>
          <w:szCs w:val="28"/>
        </w:rPr>
      </w:pPr>
      <w:bookmarkStart w:id="227" w:name="_Toc32046"/>
      <w:r>
        <w:rPr>
          <w:rFonts w:hint="eastAsia" w:ascii="宋体" w:hAnsi="宋体" w:eastAsia="宋体" w:cs="宋体"/>
          <w:b w:val="0"/>
          <w:bCs w:val="0"/>
          <w:sz w:val="28"/>
          <w:szCs w:val="28"/>
        </w:rPr>
        <w:t>我公司郑重声明，我公司严格依法缴纳税收和社会保障金，本文件中所提供的相关材料均真实有效，不存在虚假、造假行为。如有违反，愿承担一切责任。</w:t>
      </w:r>
      <w:bookmarkEnd w:id="227"/>
    </w:p>
    <w:p w14:paraId="3E4D4DBC">
      <w:pPr>
        <w:keepNext/>
        <w:keepLines/>
        <w:adjustRightInd w:val="0"/>
        <w:snapToGrid w:val="0"/>
        <w:spacing w:before="260" w:after="260" w:line="480" w:lineRule="auto"/>
        <w:ind w:firstLine="560" w:firstLineChars="200"/>
        <w:outlineLvl w:val="9"/>
        <w:rPr>
          <w:rFonts w:hint="eastAsia" w:ascii="宋体" w:hAnsi="宋体" w:eastAsia="宋体" w:cs="宋体"/>
          <w:b w:val="0"/>
          <w:bCs w:val="0"/>
          <w:sz w:val="28"/>
          <w:szCs w:val="28"/>
        </w:rPr>
      </w:pPr>
      <w:bookmarkStart w:id="228" w:name="_Toc32157"/>
      <w:r>
        <w:rPr>
          <w:rFonts w:hint="eastAsia" w:ascii="宋体" w:hAnsi="宋体" w:eastAsia="宋体" w:cs="宋体"/>
          <w:b w:val="0"/>
          <w:bCs w:val="0"/>
          <w:sz w:val="28"/>
          <w:szCs w:val="28"/>
        </w:rPr>
        <w:t>特此承诺</w:t>
      </w:r>
      <w:bookmarkEnd w:id="228"/>
    </w:p>
    <w:p w14:paraId="1643B388">
      <w:pPr>
        <w:keepNext/>
        <w:keepLines/>
        <w:adjustRightInd w:val="0"/>
        <w:snapToGrid w:val="0"/>
        <w:spacing w:before="260" w:after="260" w:line="480" w:lineRule="auto"/>
        <w:ind w:firstLine="560" w:firstLineChars="200"/>
        <w:jc w:val="right"/>
        <w:outlineLvl w:val="9"/>
        <w:rPr>
          <w:rFonts w:hint="eastAsia" w:ascii="宋体" w:hAnsi="宋体" w:eastAsia="宋体" w:cs="宋体"/>
          <w:b w:val="0"/>
          <w:bCs w:val="0"/>
          <w:sz w:val="28"/>
          <w:szCs w:val="28"/>
          <w:u w:val="single"/>
        </w:rPr>
      </w:pPr>
      <w:bookmarkStart w:id="229" w:name="_Toc30188"/>
      <w:r>
        <w:rPr>
          <w:rFonts w:hint="eastAsia" w:ascii="宋体" w:hAnsi="宋体" w:eastAsia="宋体" w:cs="宋体"/>
          <w:b w:val="0"/>
          <w:bCs w:val="0"/>
          <w:sz w:val="28"/>
          <w:szCs w:val="28"/>
        </w:rPr>
        <w:t>供应商名称：（法人电子印章）</w:t>
      </w:r>
      <w:bookmarkEnd w:id="229"/>
    </w:p>
    <w:p w14:paraId="0C447F45">
      <w:pPr>
        <w:keepNext/>
        <w:keepLines/>
        <w:adjustRightInd w:val="0"/>
        <w:snapToGrid w:val="0"/>
        <w:spacing w:before="260" w:after="260" w:line="480" w:lineRule="auto"/>
        <w:ind w:firstLine="602" w:firstLineChars="215"/>
        <w:jc w:val="right"/>
        <w:outlineLvl w:val="9"/>
        <w:rPr>
          <w:rFonts w:hint="eastAsia" w:ascii="宋体" w:hAnsi="宋体" w:eastAsia="宋体" w:cs="宋体"/>
          <w:b w:val="0"/>
          <w:bCs w:val="0"/>
          <w:sz w:val="28"/>
          <w:szCs w:val="28"/>
        </w:rPr>
      </w:pPr>
      <w:bookmarkStart w:id="230" w:name="_Toc3481"/>
      <w:r>
        <w:rPr>
          <w:rFonts w:hint="eastAsia" w:ascii="宋体" w:hAnsi="宋体" w:eastAsia="宋体" w:cs="宋体"/>
          <w:b w:val="0"/>
          <w:bCs w:val="0"/>
          <w:sz w:val="28"/>
          <w:szCs w:val="28"/>
        </w:rPr>
        <w:t>日期：</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年</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月</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日</w:t>
      </w:r>
      <w:bookmarkEnd w:id="230"/>
    </w:p>
    <w:p w14:paraId="1705F05C">
      <w:pPr>
        <w:keepNext/>
        <w:keepLines/>
        <w:adjustRightInd w:val="0"/>
        <w:snapToGrid w:val="0"/>
        <w:spacing w:before="260" w:after="260" w:line="480" w:lineRule="auto"/>
        <w:ind w:firstLine="604" w:firstLineChars="215"/>
        <w:outlineLvl w:val="9"/>
        <w:rPr>
          <w:rFonts w:hint="eastAsia" w:ascii="宋体" w:hAnsi="宋体" w:eastAsia="宋体" w:cs="宋体"/>
          <w:b/>
          <w:bCs/>
          <w:sz w:val="28"/>
          <w:szCs w:val="28"/>
          <w:u w:val="single"/>
        </w:rPr>
      </w:pPr>
    </w:p>
    <w:p w14:paraId="273AB5F0">
      <w:pPr>
        <w:spacing w:before="120" w:beforeLines="50" w:after="120" w:afterLines="50" w:line="400" w:lineRule="exact"/>
        <w:ind w:left="1260" w:hanging="420"/>
        <w:outlineLvl w:val="9"/>
        <w:rPr>
          <w:rFonts w:hint="eastAsia" w:ascii="宋体" w:hAnsi="宋体" w:eastAsia="宋体" w:cs="宋体"/>
          <w:sz w:val="28"/>
          <w:szCs w:val="28"/>
        </w:rPr>
      </w:pPr>
    </w:p>
    <w:p w14:paraId="442EAD1A">
      <w:pPr>
        <w:spacing w:before="120" w:beforeLines="50" w:after="120" w:afterLines="50" w:line="400" w:lineRule="exact"/>
        <w:ind w:left="1260" w:hanging="420"/>
        <w:outlineLvl w:val="9"/>
        <w:rPr>
          <w:rFonts w:hint="eastAsia" w:ascii="宋体" w:hAnsi="宋体" w:eastAsia="宋体" w:cs="宋体"/>
          <w:sz w:val="28"/>
          <w:szCs w:val="28"/>
        </w:rPr>
      </w:pPr>
    </w:p>
    <w:p w14:paraId="35E35D36">
      <w:pPr>
        <w:spacing w:before="120" w:beforeLines="50" w:after="120" w:afterLines="50" w:line="400" w:lineRule="exact"/>
        <w:ind w:left="1260" w:hanging="420"/>
        <w:outlineLvl w:val="9"/>
        <w:rPr>
          <w:rFonts w:hint="eastAsia" w:ascii="宋体" w:hAnsi="宋体" w:eastAsia="宋体" w:cs="宋体"/>
          <w:sz w:val="28"/>
          <w:szCs w:val="28"/>
        </w:rPr>
      </w:pPr>
    </w:p>
    <w:p w14:paraId="44CE5CFC">
      <w:pPr>
        <w:spacing w:line="360" w:lineRule="auto"/>
        <w:outlineLvl w:val="9"/>
        <w:rPr>
          <w:rFonts w:hint="eastAsia" w:ascii="宋体" w:hAnsi="宋体" w:eastAsia="宋体" w:cs="宋体"/>
          <w:sz w:val="28"/>
          <w:szCs w:val="28"/>
        </w:rPr>
      </w:pPr>
    </w:p>
    <w:p w14:paraId="0ED65479">
      <w:pPr>
        <w:tabs>
          <w:tab w:val="left" w:pos="420"/>
          <w:tab w:val="center" w:pos="4153"/>
          <w:tab w:val="right" w:pos="8306"/>
        </w:tabs>
        <w:snapToGrid w:val="0"/>
        <w:spacing w:line="360" w:lineRule="auto"/>
        <w:jc w:val="left"/>
        <w:outlineLvl w:val="9"/>
        <w:rPr>
          <w:rFonts w:hint="eastAsia" w:ascii="宋体" w:hAnsi="宋体" w:eastAsia="宋体" w:cs="宋体"/>
          <w:sz w:val="28"/>
          <w:szCs w:val="28"/>
        </w:rPr>
      </w:pPr>
    </w:p>
    <w:p w14:paraId="6ED479A4">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br w:type="page"/>
      </w:r>
    </w:p>
    <w:p w14:paraId="0996429F">
      <w:pPr>
        <w:spacing w:before="120" w:beforeLines="50" w:after="120" w:afterLines="50" w:line="400" w:lineRule="exact"/>
        <w:ind w:left="1260" w:hanging="420"/>
        <w:outlineLvl w:val="9"/>
        <w:rPr>
          <w:rFonts w:hint="eastAsia" w:ascii="宋体" w:hAnsi="宋体" w:eastAsia="宋体" w:cs="宋体"/>
          <w:sz w:val="28"/>
          <w:szCs w:val="28"/>
        </w:rPr>
      </w:pPr>
    </w:p>
    <w:p w14:paraId="219B643B">
      <w:pPr>
        <w:keepNext/>
        <w:keepLines/>
        <w:spacing w:line="377" w:lineRule="auto"/>
        <w:jc w:val="left"/>
        <w:outlineLvl w:val="9"/>
        <w:rPr>
          <w:rFonts w:hint="eastAsia" w:ascii="宋体" w:hAnsi="宋体" w:eastAsia="宋体" w:cs="宋体"/>
          <w:b/>
          <w:bCs/>
          <w:sz w:val="28"/>
          <w:szCs w:val="28"/>
        </w:rPr>
      </w:pPr>
      <w:r>
        <w:rPr>
          <w:rFonts w:hint="eastAsia" w:ascii="宋体" w:hAnsi="宋体" w:eastAsia="宋体" w:cs="宋体"/>
          <w:b/>
          <w:bCs/>
          <w:sz w:val="28"/>
          <w:szCs w:val="28"/>
        </w:rPr>
        <w:t>（5）近三年内在经营活动中没有重大违法记录的承诺函</w:t>
      </w:r>
    </w:p>
    <w:p w14:paraId="58F670FF">
      <w:pPr>
        <w:keepNext/>
        <w:keepLines/>
        <w:spacing w:before="260" w:after="260" w:line="360" w:lineRule="auto"/>
        <w:jc w:val="center"/>
        <w:outlineLvl w:val="9"/>
        <w:rPr>
          <w:rFonts w:hint="eastAsia" w:ascii="宋体" w:hAnsi="宋体" w:eastAsia="宋体" w:cs="宋体"/>
          <w:b/>
          <w:bCs/>
          <w:sz w:val="28"/>
          <w:szCs w:val="28"/>
        </w:rPr>
      </w:pPr>
      <w:bookmarkStart w:id="231" w:name="_Toc10030"/>
      <w:r>
        <w:rPr>
          <w:rFonts w:hint="eastAsia" w:ascii="宋体" w:hAnsi="宋体" w:eastAsia="宋体" w:cs="宋体"/>
          <w:b/>
          <w:bCs/>
          <w:sz w:val="28"/>
          <w:szCs w:val="28"/>
        </w:rPr>
        <w:t>参加本次政府采购项目前三年内在经营活动中</w:t>
      </w:r>
      <w:bookmarkEnd w:id="231"/>
    </w:p>
    <w:p w14:paraId="0AFE18AB">
      <w:pPr>
        <w:keepNext/>
        <w:keepLines/>
        <w:spacing w:before="260" w:after="260" w:line="360" w:lineRule="auto"/>
        <w:ind w:firstLine="361"/>
        <w:jc w:val="center"/>
        <w:outlineLvl w:val="9"/>
        <w:rPr>
          <w:rFonts w:hint="eastAsia" w:ascii="宋体" w:hAnsi="宋体" w:eastAsia="宋体" w:cs="宋体"/>
          <w:b/>
          <w:bCs/>
          <w:sz w:val="28"/>
          <w:szCs w:val="28"/>
        </w:rPr>
      </w:pPr>
      <w:bookmarkStart w:id="232" w:name="_Toc13903"/>
      <w:r>
        <w:rPr>
          <w:rFonts w:hint="eastAsia" w:ascii="宋体" w:hAnsi="宋体" w:eastAsia="宋体" w:cs="宋体"/>
          <w:b/>
          <w:bCs/>
          <w:sz w:val="28"/>
          <w:szCs w:val="28"/>
        </w:rPr>
        <w:t>没有重大违法记录的承诺函</w:t>
      </w:r>
      <w:bookmarkEnd w:id="232"/>
    </w:p>
    <w:p w14:paraId="090D3AFE">
      <w:pPr>
        <w:keepNext/>
        <w:keepLines/>
        <w:spacing w:before="260" w:after="260" w:line="600" w:lineRule="exact"/>
        <w:outlineLvl w:val="9"/>
        <w:rPr>
          <w:rFonts w:hint="eastAsia" w:ascii="宋体" w:hAnsi="宋体" w:eastAsia="宋体" w:cs="宋体"/>
          <w:b w:val="0"/>
          <w:bCs w:val="0"/>
          <w:sz w:val="28"/>
          <w:szCs w:val="28"/>
        </w:rPr>
      </w:pPr>
      <w:bookmarkStart w:id="233" w:name="_Toc15219"/>
      <w:bookmarkStart w:id="234" w:name="PO_3000009629_PM031_10"/>
      <w:r>
        <w:rPr>
          <w:rFonts w:hint="eastAsia" w:ascii="宋体" w:hAnsi="宋体" w:cs="宋体"/>
          <w:b w:val="0"/>
          <w:bCs w:val="0"/>
          <w:sz w:val="28"/>
          <w:szCs w:val="28"/>
          <w:u w:val="single"/>
          <w:lang w:eastAsia="zh-CN"/>
        </w:rPr>
        <w:t>山西禾永盛项目管理有限公司</w:t>
      </w:r>
      <w:r>
        <w:rPr>
          <w:rFonts w:hint="eastAsia" w:ascii="宋体" w:hAnsi="宋体" w:eastAsia="宋体" w:cs="宋体"/>
          <w:b w:val="0"/>
          <w:bCs w:val="0"/>
          <w:sz w:val="28"/>
          <w:szCs w:val="28"/>
          <w:u w:val="single"/>
          <w:lang w:eastAsia="zh-CN"/>
        </w:rPr>
        <w:t xml:space="preserve"> </w:t>
      </w:r>
      <w:r>
        <w:rPr>
          <w:rFonts w:hint="eastAsia" w:ascii="宋体" w:hAnsi="宋体" w:eastAsia="宋体" w:cs="宋体"/>
          <w:b w:val="0"/>
          <w:bCs w:val="0"/>
          <w:sz w:val="28"/>
          <w:szCs w:val="28"/>
        </w:rPr>
        <w:t>：</w:t>
      </w:r>
      <w:bookmarkEnd w:id="233"/>
      <w:bookmarkEnd w:id="234"/>
      <w:r>
        <w:rPr>
          <w:rFonts w:hint="eastAsia" w:ascii="宋体" w:hAnsi="宋体" w:eastAsia="宋体" w:cs="宋体"/>
          <w:b w:val="0"/>
          <w:bCs w:val="0"/>
          <w:sz w:val="28"/>
          <w:szCs w:val="28"/>
        </w:rPr>
        <w:t xml:space="preserve"> </w:t>
      </w:r>
    </w:p>
    <w:p w14:paraId="66F6CD5E">
      <w:pPr>
        <w:keepNext/>
        <w:keepLines/>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bookmarkStart w:id="235" w:name="_Toc29471"/>
      <w:r>
        <w:rPr>
          <w:rFonts w:hint="eastAsia" w:ascii="宋体" w:hAnsi="宋体" w:eastAsia="宋体" w:cs="宋体"/>
          <w:b w:val="0"/>
          <w:bCs w:val="0"/>
          <w:sz w:val="28"/>
          <w:szCs w:val="28"/>
        </w:rPr>
        <w:t>我方</w:t>
      </w:r>
      <w:r>
        <w:rPr>
          <w:rFonts w:hint="eastAsia" w:ascii="宋体" w:hAnsi="宋体" w:eastAsia="宋体" w:cs="宋体"/>
          <w:b w:val="0"/>
          <w:bCs w:val="0"/>
          <w:sz w:val="28"/>
          <w:szCs w:val="28"/>
          <w:u w:val="single"/>
        </w:rPr>
        <w:t>（供应商名称）</w:t>
      </w:r>
      <w:r>
        <w:rPr>
          <w:rFonts w:hint="eastAsia" w:ascii="宋体" w:hAnsi="宋体" w:eastAsia="宋体" w:cs="宋体"/>
          <w:b w:val="0"/>
          <w:bCs w:val="0"/>
          <w:sz w:val="28"/>
          <w:szCs w:val="28"/>
        </w:rPr>
        <w:t>在参加本政府采购活动前三年内，在经营活动中没有重大违法记录（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投标/谈判/中标（成交）/签订合同），我方对此无任何异议，并愿意承担一切后果和责任。</w:t>
      </w:r>
      <w:bookmarkEnd w:id="235"/>
    </w:p>
    <w:p w14:paraId="2B4E0E7A">
      <w:pPr>
        <w:keepNext/>
        <w:keepLines/>
        <w:spacing w:before="260" w:after="260" w:line="600" w:lineRule="exact"/>
        <w:ind w:firstLine="560" w:firstLineChars="200"/>
        <w:jc w:val="left"/>
        <w:outlineLvl w:val="9"/>
        <w:rPr>
          <w:rFonts w:hint="eastAsia" w:ascii="宋体" w:hAnsi="宋体" w:eastAsia="宋体" w:cs="宋体"/>
          <w:b w:val="0"/>
          <w:bCs w:val="0"/>
          <w:sz w:val="28"/>
          <w:szCs w:val="28"/>
        </w:rPr>
      </w:pPr>
      <w:bookmarkStart w:id="236" w:name="_Toc6850"/>
      <w:r>
        <w:rPr>
          <w:rFonts w:hint="eastAsia" w:ascii="宋体" w:hAnsi="宋体" w:eastAsia="宋体" w:cs="宋体"/>
          <w:b w:val="0"/>
          <w:bCs w:val="0"/>
          <w:sz w:val="28"/>
          <w:szCs w:val="28"/>
        </w:rPr>
        <w:t>特此承诺</w:t>
      </w:r>
      <w:bookmarkEnd w:id="236"/>
    </w:p>
    <w:p w14:paraId="685B1CE6">
      <w:pPr>
        <w:keepNext/>
        <w:keepLines/>
        <w:spacing w:before="260" w:after="260" w:line="480" w:lineRule="auto"/>
        <w:jc w:val="right"/>
        <w:outlineLvl w:val="9"/>
        <w:rPr>
          <w:rFonts w:hint="eastAsia" w:ascii="宋体" w:hAnsi="宋体" w:eastAsia="宋体" w:cs="宋体"/>
          <w:b w:val="0"/>
          <w:bCs w:val="0"/>
          <w:sz w:val="28"/>
          <w:szCs w:val="28"/>
        </w:rPr>
      </w:pPr>
      <w:bookmarkStart w:id="237" w:name="_Toc3091"/>
      <w:r>
        <w:rPr>
          <w:rFonts w:hint="eastAsia" w:ascii="宋体" w:hAnsi="宋体" w:eastAsia="宋体" w:cs="宋体"/>
          <w:b w:val="0"/>
          <w:bCs w:val="0"/>
          <w:sz w:val="28"/>
          <w:szCs w:val="28"/>
        </w:rPr>
        <w:t>供应商名称：</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（法人电子印章）</w:t>
      </w:r>
      <w:bookmarkEnd w:id="237"/>
    </w:p>
    <w:p w14:paraId="5BB0A76F">
      <w:pPr>
        <w:spacing w:before="120" w:beforeLines="50" w:after="120" w:afterLines="50" w:line="480" w:lineRule="auto"/>
        <w:jc w:val="right"/>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日期：</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年</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月</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日</w:t>
      </w:r>
    </w:p>
    <w:p w14:paraId="56A2E564">
      <w:pPr>
        <w:pStyle w:val="43"/>
        <w:jc w:val="right"/>
        <w:rPr>
          <w:rFonts w:hint="eastAsia"/>
          <w:sz w:val="28"/>
          <w:szCs w:val="28"/>
        </w:rPr>
        <w:sectPr>
          <w:pgSz w:w="11906" w:h="16838"/>
          <w:pgMar w:top="1247" w:right="1418" w:bottom="1247" w:left="1559" w:header="851" w:footer="992" w:gutter="0"/>
          <w:pgBorders>
            <w:top w:val="none" w:sz="0" w:space="0"/>
            <w:left w:val="none" w:sz="0" w:space="0"/>
            <w:bottom w:val="none" w:sz="0" w:space="0"/>
            <w:right w:val="none" w:sz="0" w:space="0"/>
          </w:pgBorders>
          <w:cols w:space="720" w:num="1"/>
          <w:docGrid w:linePitch="312" w:charSpace="0"/>
        </w:sectPr>
      </w:pPr>
    </w:p>
    <w:p w14:paraId="3C237734">
      <w:pPr>
        <w:keepNext/>
        <w:keepLines/>
        <w:spacing w:line="377" w:lineRule="auto"/>
        <w:jc w:val="left"/>
        <w:outlineLvl w:val="9"/>
        <w:rPr>
          <w:rFonts w:hint="eastAsia" w:ascii="宋体" w:hAnsi="宋体" w:eastAsia="宋体" w:cs="宋体"/>
          <w:b/>
          <w:bCs/>
          <w:sz w:val="28"/>
          <w:szCs w:val="28"/>
        </w:rPr>
      </w:pPr>
      <w:r>
        <w:rPr>
          <w:rFonts w:hint="eastAsia" w:ascii="宋体" w:hAnsi="宋体" w:eastAsia="宋体" w:cs="宋体"/>
          <w:b/>
          <w:bCs/>
          <w:sz w:val="28"/>
          <w:szCs w:val="28"/>
        </w:rPr>
        <w:t>（四）</w:t>
      </w:r>
      <w:r>
        <w:rPr>
          <w:rFonts w:hint="eastAsia" w:ascii="宋体" w:hAnsi="宋体" w:eastAsia="宋体" w:cs="宋体"/>
          <w:b/>
          <w:bCs/>
          <w:sz w:val="28"/>
          <w:szCs w:val="28"/>
          <w:u w:val="single"/>
        </w:rPr>
        <w:t>“未被'信用中国'、'中国政府采购网'列入失信被执行人名单、重大税收违法案件当事人名单、政府采购严重违法失信行为记录名单</w:t>
      </w:r>
      <w:r>
        <w:rPr>
          <w:rFonts w:hint="eastAsia" w:ascii="宋体" w:hAnsi="宋体" w:eastAsia="宋体" w:cs="宋体"/>
          <w:b/>
          <w:bCs/>
          <w:sz w:val="28"/>
          <w:szCs w:val="28"/>
        </w:rPr>
        <w:t>”的证明材料</w:t>
      </w:r>
    </w:p>
    <w:p w14:paraId="5328A6A5">
      <w:pPr>
        <w:keepNext/>
        <w:keepLines/>
        <w:spacing w:before="260" w:after="260" w:line="480" w:lineRule="auto"/>
        <w:jc w:val="center"/>
        <w:outlineLvl w:val="9"/>
        <w:rPr>
          <w:rFonts w:hint="eastAsia" w:ascii="宋体" w:hAnsi="宋体" w:eastAsia="宋体" w:cs="宋体"/>
          <w:b/>
          <w:bCs/>
          <w:sz w:val="28"/>
          <w:szCs w:val="28"/>
        </w:rPr>
      </w:pPr>
      <w:bookmarkStart w:id="238" w:name="_Toc17123"/>
      <w:r>
        <w:rPr>
          <w:rFonts w:hint="eastAsia" w:ascii="宋体" w:hAnsi="宋体" w:eastAsia="宋体" w:cs="宋体"/>
          <w:b/>
          <w:bCs/>
          <w:sz w:val="28"/>
          <w:szCs w:val="28"/>
        </w:rPr>
        <w:t>没有失信记录承诺函</w:t>
      </w:r>
      <w:bookmarkEnd w:id="238"/>
    </w:p>
    <w:p w14:paraId="355FC6A0">
      <w:pPr>
        <w:keepNext/>
        <w:keepLines/>
        <w:spacing w:before="260" w:after="260" w:line="480" w:lineRule="auto"/>
        <w:ind w:firstLine="281"/>
        <w:jc w:val="left"/>
        <w:outlineLvl w:val="9"/>
        <w:rPr>
          <w:rFonts w:hint="eastAsia" w:ascii="宋体" w:hAnsi="宋体" w:eastAsia="宋体" w:cs="宋体"/>
          <w:bCs/>
          <w:sz w:val="28"/>
          <w:szCs w:val="28"/>
        </w:rPr>
      </w:pPr>
      <w:bookmarkStart w:id="239" w:name="PO_3000009629_PM031_7"/>
      <w:bookmarkStart w:id="240" w:name="_Toc29662"/>
      <w:r>
        <w:rPr>
          <w:rFonts w:hint="eastAsia" w:ascii="宋体" w:hAnsi="宋体" w:cs="宋体"/>
          <w:b/>
          <w:bCs/>
          <w:sz w:val="28"/>
          <w:szCs w:val="28"/>
          <w:u w:val="single"/>
          <w:lang w:eastAsia="zh-CN"/>
        </w:rPr>
        <w:t>山西禾永盛项目管理有限公司</w:t>
      </w:r>
      <w:r>
        <w:rPr>
          <w:rFonts w:hint="eastAsia" w:ascii="宋体" w:hAnsi="宋体" w:eastAsia="宋体" w:cs="宋体"/>
          <w:b/>
          <w:bCs/>
          <w:sz w:val="28"/>
          <w:szCs w:val="28"/>
          <w:u w:val="single"/>
          <w:lang w:eastAsia="zh-CN"/>
        </w:rPr>
        <w:t xml:space="preserve"> </w:t>
      </w:r>
      <w:r>
        <w:rPr>
          <w:rFonts w:hint="eastAsia" w:ascii="宋体" w:hAnsi="宋体" w:eastAsia="宋体" w:cs="宋体"/>
          <w:b/>
          <w:bCs/>
          <w:sz w:val="28"/>
          <w:szCs w:val="28"/>
        </w:rPr>
        <w:t>：</w:t>
      </w:r>
      <w:bookmarkEnd w:id="239"/>
      <w:bookmarkEnd w:id="240"/>
      <w:r>
        <w:rPr>
          <w:rFonts w:hint="eastAsia" w:ascii="宋体" w:hAnsi="宋体" w:eastAsia="宋体" w:cs="宋体"/>
          <w:bCs/>
          <w:sz w:val="28"/>
          <w:szCs w:val="28"/>
        </w:rPr>
        <w:t xml:space="preserve"> </w:t>
      </w:r>
    </w:p>
    <w:p w14:paraId="2F131176">
      <w:pPr>
        <w:spacing w:line="480" w:lineRule="auto"/>
        <w:ind w:firstLine="565" w:firstLineChars="202"/>
        <w:jc w:val="left"/>
        <w:outlineLvl w:val="9"/>
        <w:rPr>
          <w:rFonts w:hint="eastAsia" w:ascii="宋体" w:hAnsi="宋体" w:eastAsia="宋体" w:cs="宋体"/>
          <w:kern w:val="0"/>
          <w:sz w:val="28"/>
          <w:szCs w:val="28"/>
        </w:rPr>
      </w:pPr>
      <w:r>
        <w:rPr>
          <w:rFonts w:hint="eastAsia" w:ascii="宋体" w:hAnsi="宋体" w:eastAsia="宋体" w:cs="宋体"/>
          <w:kern w:val="0"/>
          <w:sz w:val="28"/>
          <w:szCs w:val="28"/>
        </w:rPr>
        <w:t>到本项目</w:t>
      </w:r>
      <w:r>
        <w:rPr>
          <w:rFonts w:hint="eastAsia" w:ascii="宋体" w:hAnsi="宋体" w:cs="宋体"/>
          <w:kern w:val="0"/>
          <w:sz w:val="28"/>
          <w:szCs w:val="28"/>
          <w:lang w:eastAsia="zh-CN"/>
        </w:rPr>
        <w:t>响应文件</w:t>
      </w:r>
      <w:r>
        <w:rPr>
          <w:rFonts w:hint="eastAsia" w:ascii="宋体" w:hAnsi="宋体" w:eastAsia="宋体" w:cs="宋体"/>
          <w:kern w:val="0"/>
          <w:sz w:val="28"/>
          <w:szCs w:val="28"/>
        </w:rPr>
        <w:t>提交截止时间为止，我公司未被“信用中国”（www.creditchina.gov.cn）、中国政府采购网（www.ccgp.gov.cn）列入失信被执行人名单、重大税收违法案件当事人名单、政府采购严重违法失信行为记录名单。</w:t>
      </w:r>
    </w:p>
    <w:p w14:paraId="41E78A45">
      <w:pPr>
        <w:spacing w:line="480" w:lineRule="auto"/>
        <w:ind w:firstLine="565" w:firstLineChars="202"/>
        <w:jc w:val="left"/>
        <w:outlineLvl w:val="9"/>
        <w:rPr>
          <w:rFonts w:hint="eastAsia" w:ascii="宋体" w:hAnsi="宋体" w:eastAsia="宋体" w:cs="宋体"/>
          <w:kern w:val="0"/>
          <w:sz w:val="28"/>
          <w:szCs w:val="28"/>
        </w:rPr>
      </w:pPr>
      <w:r>
        <w:rPr>
          <w:rFonts w:hint="eastAsia" w:ascii="宋体" w:hAnsi="宋体" w:eastAsia="宋体" w:cs="宋体"/>
          <w:kern w:val="0"/>
          <w:sz w:val="28"/>
          <w:szCs w:val="28"/>
        </w:rPr>
        <w:t>我方已经清楚了解本次项目在竞争性谈判文件中有关“供应商信用信息查询、存档与使用”的相关规定，同意由采购人或代理机构按采购文件规定对我方的信用信息记录进行统一查询，并以采购人或代理机构统一查询的结果为准。</w:t>
      </w:r>
    </w:p>
    <w:p w14:paraId="4B1DA687">
      <w:pPr>
        <w:spacing w:line="480" w:lineRule="auto"/>
        <w:ind w:firstLine="565" w:firstLineChars="202"/>
        <w:jc w:val="left"/>
        <w:outlineLvl w:val="9"/>
        <w:rPr>
          <w:rFonts w:hint="eastAsia" w:ascii="宋体" w:hAnsi="宋体" w:eastAsia="宋体" w:cs="宋体"/>
          <w:kern w:val="0"/>
          <w:sz w:val="28"/>
          <w:szCs w:val="28"/>
        </w:rPr>
      </w:pPr>
      <w:r>
        <w:rPr>
          <w:rFonts w:hint="eastAsia" w:ascii="宋体" w:hAnsi="宋体" w:eastAsia="宋体" w:cs="宋体"/>
          <w:kern w:val="0"/>
          <w:sz w:val="28"/>
          <w:szCs w:val="28"/>
        </w:rPr>
        <w:t>我方上述承诺内容如有虚假或隐瞒，采购人可取消我方任何资格（投标/谈判/中标（成交）/签订合同），我方对此无任何异议，并愿意承担一切后果和责任。</w:t>
      </w:r>
    </w:p>
    <w:p w14:paraId="392655E7">
      <w:pPr>
        <w:spacing w:line="480" w:lineRule="auto"/>
        <w:ind w:firstLine="565" w:firstLineChars="202"/>
        <w:jc w:val="left"/>
        <w:outlineLvl w:val="9"/>
        <w:rPr>
          <w:rFonts w:hint="eastAsia" w:ascii="宋体" w:hAnsi="宋体" w:eastAsia="宋体" w:cs="宋体"/>
          <w:kern w:val="0"/>
          <w:sz w:val="28"/>
          <w:szCs w:val="28"/>
        </w:rPr>
      </w:pPr>
      <w:r>
        <w:rPr>
          <w:rFonts w:hint="eastAsia" w:ascii="宋体" w:hAnsi="宋体" w:eastAsia="宋体" w:cs="宋体"/>
          <w:kern w:val="0"/>
          <w:sz w:val="28"/>
          <w:szCs w:val="28"/>
        </w:rPr>
        <w:t>特此承诺</w:t>
      </w:r>
    </w:p>
    <w:p w14:paraId="24A15E0C">
      <w:pPr>
        <w:spacing w:line="480" w:lineRule="auto"/>
        <w:ind w:firstLine="565" w:firstLineChars="202"/>
        <w:jc w:val="right"/>
        <w:outlineLvl w:val="9"/>
        <w:rPr>
          <w:rFonts w:hint="eastAsia" w:ascii="宋体" w:hAnsi="宋体" w:eastAsia="宋体" w:cs="宋体"/>
          <w:kern w:val="0"/>
          <w:sz w:val="28"/>
          <w:szCs w:val="28"/>
        </w:rPr>
      </w:pPr>
      <w:r>
        <w:rPr>
          <w:rFonts w:hint="eastAsia" w:ascii="宋体" w:hAnsi="宋体" w:eastAsia="宋体" w:cs="宋体"/>
          <w:kern w:val="0"/>
          <w:sz w:val="28"/>
          <w:szCs w:val="28"/>
        </w:rPr>
        <w:t>供应商名称：</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 xml:space="preserve"> </w:t>
      </w:r>
      <w:r>
        <w:rPr>
          <w:rFonts w:hint="eastAsia" w:ascii="宋体" w:hAnsi="宋体" w:eastAsia="宋体" w:cs="宋体"/>
          <w:sz w:val="28"/>
          <w:szCs w:val="28"/>
        </w:rPr>
        <w:t>（法人电子印章）</w:t>
      </w:r>
    </w:p>
    <w:p w14:paraId="758EE146">
      <w:pPr>
        <w:spacing w:line="480" w:lineRule="auto"/>
        <w:ind w:firstLine="565" w:firstLineChars="202"/>
        <w:jc w:val="right"/>
        <w:outlineLvl w:val="9"/>
        <w:rPr>
          <w:rFonts w:hint="eastAsia" w:ascii="宋体" w:hAnsi="宋体" w:eastAsia="宋体" w:cs="宋体"/>
          <w:kern w:val="0"/>
          <w:sz w:val="28"/>
          <w:szCs w:val="28"/>
        </w:rPr>
      </w:pPr>
      <w:r>
        <w:rPr>
          <w:rFonts w:hint="eastAsia" w:ascii="宋体" w:hAnsi="宋体" w:eastAsia="宋体" w:cs="宋体"/>
          <w:sz w:val="28"/>
          <w:szCs w:val="28"/>
        </w:rPr>
        <w:t>日 期：    年    月    日</w:t>
      </w:r>
    </w:p>
    <w:p w14:paraId="4D17E6C6">
      <w:pPr>
        <w:keepNext/>
        <w:keepLines/>
        <w:spacing w:before="260" w:after="260" w:line="416" w:lineRule="auto"/>
        <w:ind w:firstLine="210"/>
        <w:jc w:val="left"/>
        <w:outlineLvl w:val="9"/>
        <w:rPr>
          <w:rFonts w:hint="eastAsia" w:ascii="宋体" w:hAnsi="宋体" w:eastAsia="宋体" w:cs="宋体"/>
          <w:b/>
          <w:bCs/>
          <w:kern w:val="0"/>
          <w:sz w:val="28"/>
          <w:szCs w:val="28"/>
        </w:rPr>
      </w:pPr>
      <w:bookmarkStart w:id="241" w:name="_Toc16284"/>
      <w:r>
        <w:rPr>
          <w:rFonts w:hint="eastAsia" w:ascii="宋体" w:hAnsi="宋体" w:eastAsia="宋体" w:cs="宋体"/>
          <w:b/>
          <w:bCs/>
          <w:kern w:val="0"/>
          <w:sz w:val="28"/>
          <w:szCs w:val="28"/>
        </w:rPr>
        <w:t>（五）“非联合体”的证明材料</w:t>
      </w:r>
      <w:bookmarkEnd w:id="241"/>
    </w:p>
    <w:p w14:paraId="74530039">
      <w:pPr>
        <w:keepNext/>
        <w:keepLines/>
        <w:adjustRightInd w:val="0"/>
        <w:snapToGrid w:val="0"/>
        <w:spacing w:before="260" w:after="260" w:line="480" w:lineRule="auto"/>
        <w:ind w:firstLine="361"/>
        <w:jc w:val="center"/>
        <w:outlineLvl w:val="9"/>
        <w:rPr>
          <w:rFonts w:hint="eastAsia" w:ascii="宋体" w:hAnsi="宋体" w:eastAsia="宋体" w:cs="宋体"/>
          <w:b/>
          <w:bCs/>
          <w:sz w:val="28"/>
          <w:szCs w:val="28"/>
        </w:rPr>
      </w:pPr>
      <w:bookmarkStart w:id="242" w:name="_Toc25476"/>
      <w:r>
        <w:rPr>
          <w:rFonts w:hint="eastAsia" w:ascii="宋体" w:hAnsi="宋体" w:eastAsia="宋体" w:cs="宋体"/>
          <w:b/>
          <w:bCs/>
          <w:sz w:val="28"/>
          <w:szCs w:val="28"/>
        </w:rPr>
        <w:t>非联合体声明书</w:t>
      </w:r>
      <w:bookmarkEnd w:id="242"/>
    </w:p>
    <w:p w14:paraId="64E95DBA">
      <w:pPr>
        <w:keepNext/>
        <w:keepLines/>
        <w:adjustRightInd w:val="0"/>
        <w:snapToGrid w:val="0"/>
        <w:spacing w:before="260" w:after="260" w:line="480" w:lineRule="auto"/>
        <w:ind w:firstLine="281"/>
        <w:jc w:val="left"/>
        <w:outlineLvl w:val="9"/>
        <w:rPr>
          <w:rFonts w:hint="eastAsia" w:ascii="宋体" w:hAnsi="宋体" w:eastAsia="宋体" w:cs="宋体"/>
          <w:b w:val="0"/>
          <w:bCs w:val="0"/>
          <w:sz w:val="28"/>
          <w:szCs w:val="28"/>
        </w:rPr>
      </w:pPr>
      <w:bookmarkStart w:id="243" w:name="_Toc14548"/>
      <w:r>
        <w:rPr>
          <w:rFonts w:hint="eastAsia" w:ascii="宋体" w:hAnsi="宋体" w:cs="宋体"/>
          <w:b w:val="0"/>
          <w:bCs w:val="0"/>
          <w:sz w:val="28"/>
          <w:szCs w:val="28"/>
          <w:u w:val="single"/>
          <w:lang w:eastAsia="zh-CN"/>
        </w:rPr>
        <w:t>山西禾永盛项目管理有限公司</w:t>
      </w:r>
      <w:r>
        <w:rPr>
          <w:rFonts w:hint="eastAsia" w:ascii="宋体" w:hAnsi="宋体" w:eastAsia="宋体" w:cs="宋体"/>
          <w:b w:val="0"/>
          <w:bCs w:val="0"/>
          <w:sz w:val="28"/>
          <w:szCs w:val="28"/>
          <w:u w:val="single"/>
          <w:lang w:eastAsia="zh-CN"/>
        </w:rPr>
        <w:t xml:space="preserve"> </w:t>
      </w:r>
      <w:r>
        <w:rPr>
          <w:rFonts w:hint="eastAsia" w:ascii="宋体" w:hAnsi="宋体" w:eastAsia="宋体" w:cs="宋体"/>
          <w:b w:val="0"/>
          <w:bCs w:val="0"/>
          <w:sz w:val="28"/>
          <w:szCs w:val="28"/>
        </w:rPr>
        <w:t>：</w:t>
      </w:r>
      <w:bookmarkEnd w:id="243"/>
    </w:p>
    <w:p w14:paraId="48D8F2A0">
      <w:pPr>
        <w:keepNext/>
        <w:keepLines/>
        <w:adjustRightInd w:val="0"/>
        <w:snapToGrid w:val="0"/>
        <w:spacing w:before="260" w:after="260" w:line="480" w:lineRule="auto"/>
        <w:ind w:firstLine="280"/>
        <w:jc w:val="left"/>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bookmarkStart w:id="244" w:name="_Toc12926"/>
      <w:r>
        <w:rPr>
          <w:rFonts w:hint="eastAsia" w:ascii="宋体" w:hAnsi="宋体" w:eastAsia="宋体" w:cs="宋体"/>
          <w:b w:val="0"/>
          <w:bCs w:val="0"/>
          <w:sz w:val="28"/>
          <w:szCs w:val="28"/>
        </w:rPr>
        <w:t xml:space="preserve">我方参加 </w:t>
      </w:r>
      <w:r>
        <w:rPr>
          <w:rFonts w:hint="eastAsia" w:ascii="宋体" w:hAnsi="宋体" w:eastAsia="宋体" w:cs="宋体"/>
          <w:b w:val="0"/>
          <w:bCs w:val="0"/>
          <w:sz w:val="28"/>
          <w:szCs w:val="28"/>
          <w:u w:val="single"/>
        </w:rPr>
        <w:t>（项目名称；项目编号</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包号</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的政府采购活动，未与其他单位组成联合体。</w:t>
      </w:r>
      <w:bookmarkEnd w:id="244"/>
    </w:p>
    <w:p w14:paraId="005F3732">
      <w:pPr>
        <w:keepNext/>
        <w:keepLines/>
        <w:adjustRightInd w:val="0"/>
        <w:snapToGrid w:val="0"/>
        <w:spacing w:before="260" w:after="260" w:line="480" w:lineRule="auto"/>
        <w:ind w:firstLine="280"/>
        <w:jc w:val="left"/>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bookmarkStart w:id="245" w:name="_Toc25250"/>
      <w:r>
        <w:rPr>
          <w:rFonts w:hint="eastAsia" w:ascii="宋体" w:hAnsi="宋体" w:eastAsia="宋体" w:cs="宋体"/>
          <w:b w:val="0"/>
          <w:bCs w:val="0"/>
          <w:sz w:val="28"/>
          <w:szCs w:val="28"/>
        </w:rPr>
        <w:t>我方上述声明的真实性负责，如有虚假或隐瞒，采购人可取消我方任何资格（投标/谈判/中标（成交）/签订合同），我方对此无任何异议，并愿意承担一切后果和责任。</w:t>
      </w:r>
      <w:bookmarkEnd w:id="245"/>
    </w:p>
    <w:p w14:paraId="7C498C6D">
      <w:pPr>
        <w:keepNext/>
        <w:keepLines/>
        <w:adjustRightInd w:val="0"/>
        <w:snapToGrid w:val="0"/>
        <w:spacing w:before="260" w:after="260" w:line="480" w:lineRule="auto"/>
        <w:ind w:firstLine="280"/>
        <w:jc w:val="left"/>
        <w:outlineLvl w:val="9"/>
        <w:rPr>
          <w:rFonts w:hint="eastAsia" w:ascii="宋体" w:hAnsi="宋体" w:eastAsia="宋体" w:cs="宋体"/>
          <w:b w:val="0"/>
          <w:bCs w:val="0"/>
          <w:sz w:val="28"/>
          <w:szCs w:val="28"/>
        </w:rPr>
      </w:pPr>
    </w:p>
    <w:p w14:paraId="3C3CCF71">
      <w:pPr>
        <w:keepNext/>
        <w:keepLines/>
        <w:adjustRightInd w:val="0"/>
        <w:snapToGrid w:val="0"/>
        <w:spacing w:before="260" w:after="260" w:line="480" w:lineRule="auto"/>
        <w:ind w:firstLine="280"/>
        <w:jc w:val="right"/>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bookmarkStart w:id="246" w:name="_Toc7423"/>
      <w:r>
        <w:rPr>
          <w:rFonts w:hint="eastAsia" w:ascii="宋体" w:hAnsi="宋体" w:eastAsia="宋体" w:cs="宋体"/>
          <w:b w:val="0"/>
          <w:bCs w:val="0"/>
          <w:sz w:val="28"/>
          <w:szCs w:val="28"/>
        </w:rPr>
        <w:t>供应商名称：</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（法人电子印章）</w:t>
      </w:r>
      <w:bookmarkEnd w:id="246"/>
    </w:p>
    <w:p w14:paraId="0F8FE27C">
      <w:pPr>
        <w:spacing w:before="120" w:beforeLines="50" w:after="120" w:afterLines="50" w:line="400" w:lineRule="exact"/>
        <w:ind w:left="1260" w:hanging="420"/>
        <w:jc w:val="right"/>
        <w:outlineLvl w:val="9"/>
        <w:rPr>
          <w:rFonts w:hint="eastAsia" w:ascii="宋体" w:hAnsi="宋体" w:eastAsia="宋体" w:cs="宋体"/>
          <w:sz w:val="28"/>
          <w:szCs w:val="28"/>
        </w:rPr>
      </w:pPr>
      <w:r>
        <w:rPr>
          <w:rFonts w:hint="eastAsia" w:ascii="宋体" w:hAnsi="宋体" w:eastAsia="宋体" w:cs="宋体"/>
          <w:sz w:val="28"/>
          <w:szCs w:val="28"/>
        </w:rPr>
        <w:t>日 期：    年    月    日</w:t>
      </w:r>
    </w:p>
    <w:p w14:paraId="47635A66">
      <w:pPr>
        <w:spacing w:before="120" w:beforeLines="50" w:after="120" w:afterLines="50" w:line="400" w:lineRule="exact"/>
        <w:ind w:left="1260" w:hanging="420"/>
        <w:jc w:val="left"/>
        <w:outlineLvl w:val="9"/>
        <w:rPr>
          <w:rFonts w:hint="eastAsia" w:ascii="宋体" w:hAnsi="宋体" w:eastAsia="宋体" w:cs="宋体"/>
          <w:sz w:val="28"/>
          <w:szCs w:val="28"/>
        </w:rPr>
      </w:pPr>
    </w:p>
    <w:p w14:paraId="4C4EE35D">
      <w:pPr>
        <w:spacing w:before="120" w:beforeLines="50" w:after="120" w:afterLines="50" w:line="400" w:lineRule="exact"/>
        <w:ind w:left="1260" w:hanging="420"/>
        <w:jc w:val="left"/>
        <w:outlineLvl w:val="9"/>
        <w:rPr>
          <w:rFonts w:hint="eastAsia" w:ascii="宋体" w:hAnsi="宋体" w:eastAsia="宋体" w:cs="宋体"/>
          <w:sz w:val="28"/>
          <w:szCs w:val="28"/>
        </w:rPr>
      </w:pPr>
    </w:p>
    <w:p w14:paraId="6AADE943">
      <w:pPr>
        <w:spacing w:before="120" w:beforeLines="50" w:after="120" w:afterLines="50" w:line="400" w:lineRule="exact"/>
        <w:ind w:left="1260" w:hanging="420"/>
        <w:jc w:val="left"/>
        <w:outlineLvl w:val="9"/>
        <w:rPr>
          <w:rFonts w:hint="eastAsia" w:ascii="宋体" w:hAnsi="宋体" w:eastAsia="宋体" w:cs="宋体"/>
          <w:sz w:val="28"/>
          <w:szCs w:val="28"/>
        </w:rPr>
      </w:pPr>
    </w:p>
    <w:p w14:paraId="78851781">
      <w:pPr>
        <w:pStyle w:val="43"/>
        <w:rPr>
          <w:rFonts w:hint="eastAsia" w:ascii="宋体" w:hAnsi="宋体" w:eastAsia="宋体" w:cs="宋体"/>
          <w:sz w:val="28"/>
          <w:szCs w:val="28"/>
        </w:rPr>
      </w:pPr>
    </w:p>
    <w:p w14:paraId="582FD2B4">
      <w:pPr>
        <w:pStyle w:val="43"/>
        <w:rPr>
          <w:rFonts w:hint="eastAsia" w:ascii="宋体" w:hAnsi="宋体" w:eastAsia="宋体" w:cs="宋体"/>
          <w:sz w:val="28"/>
          <w:szCs w:val="28"/>
        </w:rPr>
      </w:pPr>
    </w:p>
    <w:p w14:paraId="27C9B069">
      <w:pPr>
        <w:pStyle w:val="43"/>
        <w:rPr>
          <w:rFonts w:hint="eastAsia" w:ascii="宋体" w:hAnsi="宋体" w:eastAsia="宋体" w:cs="宋体"/>
          <w:sz w:val="28"/>
          <w:szCs w:val="28"/>
        </w:rPr>
      </w:pPr>
    </w:p>
    <w:p w14:paraId="27912487">
      <w:pPr>
        <w:pStyle w:val="43"/>
        <w:rPr>
          <w:rFonts w:hint="eastAsia" w:ascii="宋体" w:hAnsi="宋体" w:eastAsia="宋体" w:cs="宋体"/>
          <w:sz w:val="28"/>
          <w:szCs w:val="28"/>
        </w:rPr>
      </w:pPr>
    </w:p>
    <w:p w14:paraId="3F351696">
      <w:pPr>
        <w:pStyle w:val="43"/>
        <w:rPr>
          <w:rFonts w:hint="eastAsia" w:ascii="宋体" w:hAnsi="宋体" w:eastAsia="宋体" w:cs="宋体"/>
          <w:sz w:val="28"/>
          <w:szCs w:val="28"/>
        </w:rPr>
      </w:pPr>
    </w:p>
    <w:p w14:paraId="432E221E">
      <w:pPr>
        <w:keepNext/>
        <w:keepLines/>
        <w:spacing w:before="260" w:after="260" w:line="416" w:lineRule="auto"/>
        <w:ind w:firstLine="210"/>
        <w:jc w:val="left"/>
        <w:outlineLvl w:val="9"/>
        <w:rPr>
          <w:rFonts w:hint="eastAsia" w:ascii="宋体" w:hAnsi="宋体" w:eastAsia="宋体" w:cs="宋体"/>
          <w:b/>
          <w:bCs/>
          <w:kern w:val="0"/>
          <w:sz w:val="28"/>
          <w:szCs w:val="28"/>
        </w:rPr>
      </w:pPr>
      <w:bookmarkStart w:id="247" w:name="_Toc20832"/>
      <w:r>
        <w:rPr>
          <w:rFonts w:hint="eastAsia" w:ascii="宋体" w:hAnsi="宋体" w:eastAsia="宋体" w:cs="宋体"/>
          <w:b/>
          <w:bCs/>
          <w:kern w:val="0"/>
          <w:sz w:val="28"/>
          <w:szCs w:val="28"/>
        </w:rPr>
        <w:t>（六）“落实政府采购政策需满足的资格要求”</w:t>
      </w:r>
      <w:r>
        <w:rPr>
          <w:rFonts w:hint="eastAsia" w:ascii="宋体" w:hAnsi="宋体" w:eastAsia="宋体" w:cs="宋体"/>
          <w:bCs/>
          <w:w w:val="90"/>
          <w:kern w:val="0"/>
          <w:sz w:val="28"/>
          <w:szCs w:val="28"/>
        </w:rPr>
        <w:t>的</w:t>
      </w:r>
      <w:r>
        <w:rPr>
          <w:rFonts w:hint="eastAsia" w:ascii="宋体" w:hAnsi="宋体" w:eastAsia="宋体" w:cs="宋体"/>
          <w:b/>
          <w:bCs/>
          <w:kern w:val="0"/>
          <w:sz w:val="28"/>
          <w:szCs w:val="28"/>
        </w:rPr>
        <w:t>证明文件：</w:t>
      </w:r>
      <w:bookmarkEnd w:id="247"/>
    </w:p>
    <w:p w14:paraId="2E09D4FC">
      <w:pPr>
        <w:widowControl/>
        <w:autoSpaceDE w:val="0"/>
        <w:autoSpaceDN w:val="0"/>
        <w:spacing w:line="360" w:lineRule="auto"/>
        <w:ind w:firstLine="241" w:firstLineChars="100"/>
        <w:jc w:val="center"/>
        <w:outlineLvl w:val="9"/>
        <w:rPr>
          <w:rFonts w:hint="eastAsia" w:ascii="宋体" w:hAnsi="宋体" w:eastAsia="宋体" w:cs="宋体"/>
          <w:b/>
          <w:sz w:val="24"/>
          <w:szCs w:val="24"/>
        </w:rPr>
      </w:pPr>
      <w:bookmarkStart w:id="248" w:name="_Toc9732"/>
      <w:r>
        <w:rPr>
          <w:rFonts w:hint="eastAsia" w:ascii="宋体" w:hAnsi="宋体" w:eastAsia="宋体" w:cs="宋体"/>
          <w:b/>
          <w:sz w:val="24"/>
          <w:szCs w:val="24"/>
        </w:rPr>
        <w:t>中小企业声明函</w:t>
      </w:r>
      <w:bookmarkEnd w:id="248"/>
    </w:p>
    <w:p w14:paraId="0B2DFD7C">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outlineLvl w:val="9"/>
        <w:rPr>
          <w:rFonts w:hint="eastAsia" w:ascii="宋体" w:hAnsi="宋体" w:eastAsia="宋体" w:cs="宋体"/>
          <w:b w:val="0"/>
          <w:bCs w:val="0"/>
          <w:sz w:val="24"/>
          <w:szCs w:val="24"/>
        </w:rPr>
      </w:pPr>
      <w:bookmarkStart w:id="249" w:name="_Toc9003"/>
      <w:r>
        <w:rPr>
          <w:rFonts w:hint="eastAsia" w:ascii="宋体" w:hAnsi="宋体" w:eastAsia="宋体" w:cs="宋体"/>
          <w:b w:val="0"/>
          <w:bCs w:val="0"/>
          <w:sz w:val="24"/>
          <w:szCs w:val="24"/>
        </w:rPr>
        <w:t>本公司(联合体)郑重声明，根据《政府采购促进中小企业发展管理办法》(财库(2020)46号)的规定，本公司(联合体)参加</w:t>
      </w:r>
      <w:r>
        <w:rPr>
          <w:rFonts w:hint="eastAsia" w:ascii="宋体" w:hAnsi="宋体" w:eastAsia="宋体" w:cs="宋体"/>
          <w:b w:val="0"/>
          <w:bCs w:val="0"/>
          <w:sz w:val="24"/>
          <w:szCs w:val="24"/>
          <w:u w:val="none"/>
        </w:rPr>
        <w:t>(单位名称)</w:t>
      </w:r>
      <w:r>
        <w:rPr>
          <w:rFonts w:hint="eastAsia" w:ascii="宋体" w:hAnsi="宋体" w:eastAsia="宋体" w:cs="宋体"/>
          <w:b w:val="0"/>
          <w:bCs w:val="0"/>
          <w:sz w:val="24"/>
          <w:szCs w:val="24"/>
        </w:rPr>
        <w:t>的</w:t>
      </w:r>
      <w:r>
        <w:rPr>
          <w:rFonts w:hint="eastAsia" w:ascii="宋体" w:hAnsi="宋体" w:eastAsia="宋体" w:cs="宋体"/>
          <w:b w:val="0"/>
          <w:bCs w:val="0"/>
          <w:sz w:val="24"/>
          <w:szCs w:val="24"/>
          <w:u w:val="none"/>
        </w:rPr>
        <w:t>(项目名称)</w:t>
      </w:r>
      <w:r>
        <w:rPr>
          <w:rFonts w:hint="eastAsia" w:ascii="宋体" w:hAnsi="宋体" w:eastAsia="宋体" w:cs="宋体"/>
          <w:b w:val="0"/>
          <w:bCs w:val="0"/>
          <w:sz w:val="24"/>
          <w:szCs w:val="24"/>
        </w:rPr>
        <w:t>采购活动，服务全部由符合政策要求的中小企业承接。相关企业(含联合体中的中小企业、签订分包意向协议的中小企业)的具体情况如下:</w:t>
      </w:r>
    </w:p>
    <w:p w14:paraId="62E707DD">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u w:val="single"/>
        </w:rPr>
        <w:t>(标的名称)</w:t>
      </w:r>
      <w:r>
        <w:rPr>
          <w:rFonts w:hint="eastAsia" w:ascii="宋体" w:hAnsi="宋体" w:eastAsia="宋体" w:cs="宋体"/>
          <w:b w:val="0"/>
          <w:bCs w:val="0"/>
          <w:sz w:val="24"/>
          <w:szCs w:val="24"/>
        </w:rPr>
        <w:t>，属于</w:t>
      </w:r>
      <w:r>
        <w:rPr>
          <w:rFonts w:hint="eastAsia" w:ascii="宋体" w:hAnsi="宋体" w:eastAsia="宋体" w:cs="宋体"/>
          <w:b w:val="0"/>
          <w:bCs w:val="0"/>
          <w:sz w:val="24"/>
          <w:szCs w:val="24"/>
          <w:u w:val="single"/>
        </w:rPr>
        <w:t>(采购文件中明确的所属行业)</w:t>
      </w:r>
      <w:r>
        <w:rPr>
          <w:rFonts w:hint="eastAsia" w:ascii="宋体" w:hAnsi="宋体" w:eastAsia="宋体" w:cs="宋体"/>
          <w:b w:val="0"/>
          <w:bCs w:val="0"/>
          <w:sz w:val="24"/>
          <w:szCs w:val="24"/>
        </w:rPr>
        <w:t>;承建(承接)企业为(企业名称)，从业人员</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人，营业收入为</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万元，资产总额为</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万元，属于</w:t>
      </w:r>
      <w:r>
        <w:rPr>
          <w:rFonts w:hint="eastAsia" w:ascii="宋体" w:hAnsi="宋体" w:eastAsia="宋体" w:cs="宋体"/>
          <w:b w:val="0"/>
          <w:bCs w:val="0"/>
          <w:sz w:val="24"/>
          <w:szCs w:val="24"/>
          <w:u w:val="single"/>
        </w:rPr>
        <w:t>(中型企业、小型企业、微型企业)</w:t>
      </w:r>
      <w:r>
        <w:rPr>
          <w:rFonts w:hint="eastAsia" w:ascii="宋体" w:hAnsi="宋体" w:eastAsia="宋体" w:cs="宋体"/>
          <w:b w:val="0"/>
          <w:bCs w:val="0"/>
          <w:sz w:val="24"/>
          <w:szCs w:val="24"/>
        </w:rPr>
        <w:t>;</w:t>
      </w:r>
    </w:p>
    <w:p w14:paraId="48B03CDF">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u w:val="single"/>
        </w:rPr>
        <w:t>(标的名称)</w:t>
      </w:r>
      <w:r>
        <w:rPr>
          <w:rFonts w:hint="eastAsia" w:ascii="宋体" w:hAnsi="宋体" w:eastAsia="宋体" w:cs="宋体"/>
          <w:b w:val="0"/>
          <w:bCs w:val="0"/>
          <w:sz w:val="24"/>
          <w:szCs w:val="24"/>
        </w:rPr>
        <w:t>，属于</w:t>
      </w:r>
      <w:r>
        <w:rPr>
          <w:rFonts w:hint="eastAsia" w:ascii="宋体" w:hAnsi="宋体" w:eastAsia="宋体" w:cs="宋体"/>
          <w:b w:val="0"/>
          <w:bCs w:val="0"/>
          <w:sz w:val="24"/>
          <w:szCs w:val="24"/>
          <w:u w:val="single"/>
        </w:rPr>
        <w:t>(采购文件中明确的所属行业)</w:t>
      </w:r>
      <w:r>
        <w:rPr>
          <w:rFonts w:hint="eastAsia" w:ascii="宋体" w:hAnsi="宋体" w:eastAsia="宋体" w:cs="宋体"/>
          <w:b w:val="0"/>
          <w:bCs w:val="0"/>
          <w:sz w:val="24"/>
          <w:szCs w:val="24"/>
        </w:rPr>
        <w:t>;承建(承接)企业为(企业名称)，从业人员</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人，营业收入为</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万元，资产总额为</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万元，属于</w:t>
      </w:r>
      <w:r>
        <w:rPr>
          <w:rFonts w:hint="eastAsia" w:ascii="宋体" w:hAnsi="宋体" w:eastAsia="宋体" w:cs="宋体"/>
          <w:b w:val="0"/>
          <w:bCs w:val="0"/>
          <w:sz w:val="24"/>
          <w:szCs w:val="24"/>
          <w:u w:val="single"/>
        </w:rPr>
        <w:t>(中型企业、小型企业、微型企业)</w:t>
      </w:r>
      <w:r>
        <w:rPr>
          <w:rFonts w:hint="eastAsia" w:ascii="宋体" w:hAnsi="宋体" w:eastAsia="宋体" w:cs="宋体"/>
          <w:b w:val="0"/>
          <w:bCs w:val="0"/>
          <w:sz w:val="24"/>
          <w:szCs w:val="24"/>
        </w:rPr>
        <w:t>;</w:t>
      </w:r>
    </w:p>
    <w:p w14:paraId="534CB64E">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以上企业，不属于大企业的分支机构，不存在控股股东为大企业的情形，也不存在与大企业的负责人为同一人的情形。</w:t>
      </w:r>
    </w:p>
    <w:p w14:paraId="510BF945">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本企业对上述声明内容的真实性负责。如有虚假，将依法承担相应责任。</w:t>
      </w:r>
    </w:p>
    <w:p w14:paraId="20D82A09">
      <w:pPr>
        <w:adjustRightInd w:val="0"/>
        <w:snapToGrid w:val="0"/>
        <w:spacing w:line="480" w:lineRule="auto"/>
        <w:ind w:firstLine="280"/>
        <w:jc w:val="left"/>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cs="宋体"/>
          <w:b w:val="0"/>
          <w:bCs w:val="0"/>
          <w:sz w:val="24"/>
          <w:szCs w:val="24"/>
          <w:lang w:eastAsia="zh-CN"/>
        </w:rPr>
        <w:t>供应商</w:t>
      </w:r>
      <w:r>
        <w:rPr>
          <w:rFonts w:hint="eastAsia" w:ascii="宋体" w:hAnsi="宋体" w:eastAsia="宋体" w:cs="宋体"/>
          <w:b w:val="0"/>
          <w:bCs w:val="0"/>
          <w:sz w:val="24"/>
          <w:szCs w:val="24"/>
        </w:rPr>
        <w:t>名称：（加盖法人电子印章）</w:t>
      </w:r>
    </w:p>
    <w:p w14:paraId="732485DD">
      <w:pPr>
        <w:adjustRightInd w:val="0"/>
        <w:snapToGrid w:val="0"/>
        <w:spacing w:line="480" w:lineRule="auto"/>
        <w:ind w:firstLine="280"/>
        <w:jc w:val="left"/>
        <w:outlineLvl w:val="9"/>
        <w:rPr>
          <w:rFonts w:hint="eastAsia" w:ascii="宋体" w:hAnsi="宋体" w:eastAsia="宋体" w:cs="宋体"/>
          <w:b w:val="0"/>
          <w:sz w:val="24"/>
          <w:szCs w:val="24"/>
        </w:rPr>
      </w:pPr>
      <w:r>
        <w:rPr>
          <w:rFonts w:hint="eastAsia" w:ascii="宋体" w:hAnsi="宋体" w:eastAsia="宋体" w:cs="宋体"/>
          <w:b w:val="0"/>
          <w:bCs w:val="0"/>
          <w:sz w:val="24"/>
          <w:szCs w:val="24"/>
        </w:rPr>
        <w:t>日期：</w:t>
      </w:r>
    </w:p>
    <w:p w14:paraId="55A7B893">
      <w:pPr>
        <w:adjustRightInd w:val="0"/>
        <w:snapToGrid w:val="0"/>
        <w:spacing w:line="480" w:lineRule="auto"/>
        <w:ind w:firstLine="280"/>
        <w:jc w:val="left"/>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注：从业人员、营业收入、资产总额填报上一年度数据,无一年度数据的新成立企业可不填报。</w:t>
      </w:r>
    </w:p>
    <w:p w14:paraId="5D36A6D4">
      <w:pPr>
        <w:spacing w:line="360" w:lineRule="auto"/>
        <w:outlineLvl w:val="9"/>
        <w:rPr>
          <w:rFonts w:hint="eastAsia" w:ascii="宋体" w:hAnsi="宋体" w:eastAsia="宋体" w:cs="宋体"/>
          <w:b/>
          <w:sz w:val="28"/>
          <w:szCs w:val="28"/>
        </w:rPr>
      </w:pPr>
    </w:p>
    <w:p w14:paraId="639B7C26">
      <w:pPr>
        <w:widowControl/>
        <w:autoSpaceDE w:val="0"/>
        <w:autoSpaceDN w:val="0"/>
        <w:spacing w:line="300" w:lineRule="auto"/>
        <w:ind w:firstLine="281" w:firstLineChars="100"/>
        <w:jc w:val="center"/>
        <w:outlineLvl w:val="9"/>
        <w:rPr>
          <w:rFonts w:hint="eastAsia" w:ascii="宋体" w:hAnsi="宋体" w:eastAsia="宋体" w:cs="宋体"/>
          <w:b/>
          <w:sz w:val="28"/>
          <w:szCs w:val="28"/>
        </w:rPr>
      </w:pPr>
    </w:p>
    <w:p w14:paraId="3392CB2D">
      <w:pPr>
        <w:widowControl/>
        <w:autoSpaceDE w:val="0"/>
        <w:autoSpaceDN w:val="0"/>
        <w:spacing w:line="300" w:lineRule="auto"/>
        <w:ind w:firstLine="281" w:firstLineChars="100"/>
        <w:jc w:val="center"/>
        <w:outlineLvl w:val="9"/>
        <w:rPr>
          <w:rFonts w:hint="eastAsia" w:ascii="宋体" w:hAnsi="宋体" w:eastAsia="宋体" w:cs="宋体"/>
          <w:b/>
          <w:sz w:val="28"/>
          <w:szCs w:val="28"/>
        </w:rPr>
      </w:pPr>
    </w:p>
    <w:p w14:paraId="03DDFB4F">
      <w:pPr>
        <w:widowControl/>
        <w:autoSpaceDE w:val="0"/>
        <w:autoSpaceDN w:val="0"/>
        <w:spacing w:line="300" w:lineRule="auto"/>
        <w:ind w:firstLine="281" w:firstLineChars="100"/>
        <w:jc w:val="center"/>
        <w:outlineLvl w:val="9"/>
        <w:rPr>
          <w:rFonts w:hint="eastAsia" w:ascii="宋体" w:hAnsi="宋体" w:eastAsia="宋体" w:cs="宋体"/>
          <w:b/>
          <w:sz w:val="28"/>
          <w:szCs w:val="28"/>
        </w:rPr>
      </w:pPr>
    </w:p>
    <w:p w14:paraId="3BADA759">
      <w:pPr>
        <w:widowControl/>
        <w:autoSpaceDE w:val="0"/>
        <w:autoSpaceDN w:val="0"/>
        <w:spacing w:line="300" w:lineRule="auto"/>
        <w:ind w:firstLine="281" w:firstLineChars="100"/>
        <w:jc w:val="center"/>
        <w:outlineLvl w:val="9"/>
        <w:rPr>
          <w:rFonts w:hint="eastAsia" w:ascii="宋体" w:hAnsi="宋体" w:eastAsia="宋体" w:cs="宋体"/>
          <w:b/>
          <w:sz w:val="28"/>
          <w:szCs w:val="28"/>
        </w:rPr>
      </w:pPr>
      <w:r>
        <w:rPr>
          <w:rFonts w:hint="eastAsia" w:ascii="宋体" w:hAnsi="宋体" w:eastAsia="宋体" w:cs="宋体"/>
          <w:b/>
          <w:sz w:val="28"/>
          <w:szCs w:val="28"/>
        </w:rPr>
        <w:t>监狱企业证明文件</w:t>
      </w:r>
      <w:bookmarkEnd w:id="249"/>
    </w:p>
    <w:p w14:paraId="50CC4055">
      <w:pPr>
        <w:widowControl/>
        <w:autoSpaceDE w:val="0"/>
        <w:autoSpaceDN w:val="0"/>
        <w:spacing w:line="300" w:lineRule="auto"/>
        <w:ind w:firstLine="281" w:firstLineChars="100"/>
        <w:jc w:val="center"/>
        <w:outlineLvl w:val="9"/>
        <w:rPr>
          <w:rFonts w:hint="eastAsia" w:ascii="宋体" w:hAnsi="宋体" w:eastAsia="宋体" w:cs="宋体"/>
          <w:b/>
          <w:sz w:val="28"/>
          <w:szCs w:val="28"/>
        </w:rPr>
      </w:pPr>
      <w:bookmarkStart w:id="250" w:name="_Toc25628"/>
      <w:r>
        <w:rPr>
          <w:rFonts w:hint="eastAsia" w:ascii="宋体" w:hAnsi="宋体" w:eastAsia="宋体" w:cs="宋体"/>
          <w:b/>
          <w:bCs/>
          <w:sz w:val="28"/>
          <w:szCs w:val="28"/>
        </w:rPr>
        <w:t>（不属于监狱企业的无需填写）</w:t>
      </w:r>
      <w:bookmarkEnd w:id="250"/>
    </w:p>
    <w:tbl>
      <w:tblPr>
        <w:tblStyle w:val="66"/>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5DE00BDF">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8500" w:hRule="atLeast"/>
        </w:trPr>
        <w:tc>
          <w:tcPr>
            <w:tcW w:w="9037" w:type="dxa"/>
            <w:vAlign w:val="center"/>
          </w:tcPr>
          <w:p w14:paraId="7BEC2F15">
            <w:pPr>
              <w:spacing w:line="360" w:lineRule="auto"/>
              <w:ind w:firstLine="498" w:firstLineChars="177"/>
              <w:jc w:val="left"/>
              <w:outlineLvl w:val="9"/>
              <w:rPr>
                <w:rFonts w:hint="eastAsia" w:ascii="宋体" w:hAnsi="宋体" w:eastAsia="宋体" w:cs="宋体"/>
                <w:b/>
                <w:sz w:val="28"/>
                <w:szCs w:val="28"/>
              </w:rPr>
            </w:pPr>
            <w:r>
              <w:rPr>
                <w:rFonts w:hint="eastAsia" w:ascii="宋体" w:hAnsi="宋体" w:eastAsia="宋体" w:cs="宋体"/>
                <w:b/>
                <w:sz w:val="28"/>
                <w:szCs w:val="28"/>
              </w:rPr>
              <w:t>备注:（1）根据《关于政府采购支持监狱企业发展有关问题的通知》（财库[2014]68号）的规定，符合规定要求的供应商视同为小型和微型企业。</w:t>
            </w:r>
          </w:p>
          <w:p w14:paraId="52ECA38E">
            <w:pPr>
              <w:spacing w:line="360" w:lineRule="auto"/>
              <w:ind w:firstLine="498" w:firstLineChars="177"/>
              <w:jc w:val="left"/>
              <w:outlineLvl w:val="9"/>
              <w:rPr>
                <w:rFonts w:hint="eastAsia" w:ascii="宋体" w:hAnsi="宋体" w:eastAsia="宋体" w:cs="宋体"/>
                <w:b/>
                <w:i/>
                <w:color w:val="FF0000"/>
                <w:kern w:val="0"/>
                <w:sz w:val="28"/>
                <w:szCs w:val="28"/>
              </w:rPr>
            </w:pPr>
            <w:r>
              <w:rPr>
                <w:rFonts w:hint="eastAsia" w:ascii="宋体" w:hAnsi="宋体" w:eastAsia="宋体" w:cs="宋体"/>
                <w:b/>
                <w:sz w:val="28"/>
                <w:szCs w:val="28"/>
              </w:rPr>
              <w:t>（2）监狱企业证明文件：省级或以上监狱管理局、戒毒管理局（含新疆生产建设兵团）出具的属于监狱企业的证明文件，如提供其他监狱企业制造的货物，还须同时提供该企业为监狱企业的证明文件。提供相关证明材料复印件。</w:t>
            </w:r>
          </w:p>
        </w:tc>
      </w:tr>
    </w:tbl>
    <w:p w14:paraId="4BD12D47">
      <w:pPr>
        <w:widowControl/>
        <w:autoSpaceDE w:val="0"/>
        <w:autoSpaceDN w:val="0"/>
        <w:spacing w:line="300" w:lineRule="auto"/>
        <w:ind w:firstLine="281" w:firstLineChars="100"/>
        <w:jc w:val="left"/>
        <w:outlineLvl w:val="9"/>
        <w:rPr>
          <w:rFonts w:hint="eastAsia" w:ascii="宋体" w:hAnsi="宋体" w:eastAsia="宋体" w:cs="宋体"/>
          <w:b/>
          <w:bCs/>
          <w:color w:val="FF0000"/>
          <w:sz w:val="28"/>
          <w:szCs w:val="28"/>
        </w:rPr>
      </w:pPr>
    </w:p>
    <w:p w14:paraId="6810CE0F">
      <w:pPr>
        <w:widowControl/>
        <w:autoSpaceDE w:val="0"/>
        <w:autoSpaceDN w:val="0"/>
        <w:spacing w:line="300" w:lineRule="auto"/>
        <w:ind w:firstLine="281" w:firstLineChars="100"/>
        <w:jc w:val="left"/>
        <w:outlineLvl w:val="9"/>
        <w:rPr>
          <w:rFonts w:hint="eastAsia" w:ascii="宋体" w:hAnsi="宋体" w:eastAsia="宋体" w:cs="宋体"/>
          <w:b/>
          <w:bCs/>
          <w:color w:val="FF0000"/>
          <w:sz w:val="28"/>
          <w:szCs w:val="28"/>
        </w:rPr>
      </w:pPr>
    </w:p>
    <w:p w14:paraId="7B681776">
      <w:pPr>
        <w:widowControl/>
        <w:autoSpaceDE w:val="0"/>
        <w:autoSpaceDN w:val="0"/>
        <w:spacing w:line="300" w:lineRule="auto"/>
        <w:ind w:firstLine="281" w:firstLineChars="100"/>
        <w:jc w:val="left"/>
        <w:outlineLvl w:val="9"/>
        <w:rPr>
          <w:rFonts w:hint="eastAsia" w:ascii="宋体" w:hAnsi="宋体" w:eastAsia="宋体" w:cs="宋体"/>
          <w:b/>
          <w:bCs/>
          <w:color w:val="FF0000"/>
          <w:sz w:val="28"/>
          <w:szCs w:val="28"/>
        </w:rPr>
      </w:pPr>
    </w:p>
    <w:p w14:paraId="75CEF6C8">
      <w:pPr>
        <w:rPr>
          <w:rFonts w:hint="eastAsia" w:ascii="宋体" w:hAnsi="宋体" w:eastAsia="宋体" w:cs="宋体"/>
          <w:b/>
          <w:sz w:val="28"/>
          <w:szCs w:val="28"/>
        </w:rPr>
      </w:pPr>
      <w:r>
        <w:rPr>
          <w:rFonts w:hint="eastAsia" w:ascii="宋体" w:hAnsi="宋体" w:eastAsia="宋体" w:cs="宋体"/>
          <w:b/>
          <w:sz w:val="28"/>
          <w:szCs w:val="28"/>
        </w:rPr>
        <w:br w:type="page"/>
      </w:r>
    </w:p>
    <w:p w14:paraId="194C0AC6">
      <w:pPr>
        <w:spacing w:line="360" w:lineRule="auto"/>
        <w:jc w:val="center"/>
        <w:outlineLvl w:val="9"/>
        <w:rPr>
          <w:rFonts w:hint="eastAsia" w:ascii="宋体" w:hAnsi="宋体" w:eastAsia="宋体" w:cs="宋体"/>
          <w:b/>
          <w:sz w:val="28"/>
          <w:szCs w:val="28"/>
        </w:rPr>
      </w:pPr>
      <w:r>
        <w:rPr>
          <w:rFonts w:hint="eastAsia" w:ascii="宋体" w:hAnsi="宋体" w:eastAsia="宋体" w:cs="宋体"/>
          <w:b/>
          <w:sz w:val="28"/>
          <w:szCs w:val="28"/>
        </w:rPr>
        <w:t>残疾人福利性单位声明函</w:t>
      </w:r>
    </w:p>
    <w:p w14:paraId="3D0EF35F">
      <w:pPr>
        <w:widowControl/>
        <w:autoSpaceDE w:val="0"/>
        <w:autoSpaceDN w:val="0"/>
        <w:adjustRightInd w:val="0"/>
        <w:snapToGrid w:val="0"/>
        <w:spacing w:line="360" w:lineRule="auto"/>
        <w:ind w:firstLine="562" w:firstLineChars="200"/>
        <w:jc w:val="center"/>
        <w:outlineLvl w:val="9"/>
        <w:rPr>
          <w:rFonts w:hint="eastAsia" w:ascii="宋体" w:hAnsi="宋体" w:eastAsia="宋体" w:cs="宋体"/>
          <w:b/>
          <w:sz w:val="28"/>
          <w:szCs w:val="28"/>
        </w:rPr>
      </w:pPr>
      <w:bookmarkStart w:id="251" w:name="_Toc10381"/>
      <w:r>
        <w:rPr>
          <w:rFonts w:hint="eastAsia" w:ascii="宋体" w:hAnsi="宋体" w:cs="宋体"/>
          <w:b/>
          <w:bCs/>
          <w:sz w:val="28"/>
          <w:szCs w:val="28"/>
          <w:lang w:eastAsia="zh-CN"/>
        </w:rPr>
        <w:t>（</w:t>
      </w:r>
      <w:r>
        <w:rPr>
          <w:rFonts w:hint="eastAsia" w:ascii="宋体" w:hAnsi="宋体" w:eastAsia="宋体" w:cs="宋体"/>
          <w:b/>
          <w:bCs/>
          <w:sz w:val="28"/>
          <w:szCs w:val="28"/>
        </w:rPr>
        <w:t>属于残疾人福利性企业的无需填写）</w:t>
      </w:r>
      <w:bookmarkEnd w:id="251"/>
    </w:p>
    <w:p w14:paraId="4F063CDA">
      <w:pPr>
        <w:spacing w:line="360" w:lineRule="auto"/>
        <w:ind w:firstLine="560" w:firstLineChars="20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本单位郑重声明，根据《财政部民政部中国残疾人联合会关于促进残疾人就业政府采购政策的通知》（财库〔2017〕 141号）的规定，本单位为符合条件的残疾人福利性单位，且本单位参加______单位的______项目（项目编号：____________包号：_____）采购活动提供本单位制造的货物（由本单位承担工程/提供服务），或者提供其他残疾人福利性单位制造的货物（不包括使用非残疾人福利性单位注册商标的货物）。</w:t>
      </w:r>
    </w:p>
    <w:p w14:paraId="6C351D28">
      <w:pPr>
        <w:spacing w:line="360" w:lineRule="auto"/>
        <w:ind w:firstLine="560" w:firstLineChars="20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本单位对上述声明的真实性负责。如有虚假，将依法承担相应责任。</w:t>
      </w:r>
    </w:p>
    <w:p w14:paraId="4DEBB0BB">
      <w:pPr>
        <w:spacing w:line="360" w:lineRule="auto"/>
        <w:ind w:firstLine="560" w:firstLineChars="20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单位名称（法人电子印章）：</w:t>
      </w:r>
    </w:p>
    <w:p w14:paraId="783521F3">
      <w:pPr>
        <w:spacing w:line="360" w:lineRule="auto"/>
        <w:ind w:firstLine="560" w:firstLineChars="20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日期：</w:t>
      </w:r>
    </w:p>
    <w:p w14:paraId="3AEF2934">
      <w:pPr>
        <w:spacing w:line="360" w:lineRule="auto"/>
        <w:ind w:firstLine="560" w:firstLineChars="20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注：成交供应商为残疾人福利性单位的，代理公司随成交结果同时公告其《残疾人福利性单位声明函》</w:t>
      </w:r>
    </w:p>
    <w:p w14:paraId="3B9FDE0B">
      <w:pPr>
        <w:spacing w:line="360" w:lineRule="auto"/>
        <w:ind w:firstLine="498" w:firstLineChars="177"/>
        <w:jc w:val="left"/>
        <w:outlineLvl w:val="9"/>
        <w:rPr>
          <w:rFonts w:hint="eastAsia" w:ascii="宋体" w:hAnsi="宋体" w:eastAsia="宋体" w:cs="宋体"/>
          <w:b/>
          <w:sz w:val="28"/>
          <w:szCs w:val="28"/>
        </w:rPr>
      </w:pPr>
      <w:r>
        <w:rPr>
          <w:rFonts w:hint="eastAsia" w:ascii="宋体" w:hAnsi="宋体" w:eastAsia="宋体" w:cs="宋体"/>
          <w:b/>
          <w:sz w:val="28"/>
          <w:szCs w:val="28"/>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674276C2">
      <w:pPr>
        <w:spacing w:before="120" w:beforeLines="50" w:after="120" w:afterLines="50" w:line="360" w:lineRule="auto"/>
        <w:ind w:left="422" w:hanging="422"/>
        <w:jc w:val="left"/>
        <w:outlineLvl w:val="9"/>
        <w:rPr>
          <w:rFonts w:hint="eastAsia" w:ascii="宋体" w:hAnsi="宋体" w:eastAsia="宋体" w:cs="宋体"/>
          <w:sz w:val="28"/>
          <w:szCs w:val="28"/>
        </w:rPr>
      </w:pPr>
      <w:r>
        <w:rPr>
          <w:rFonts w:hint="eastAsia" w:ascii="宋体" w:hAnsi="宋体" w:eastAsia="宋体" w:cs="宋体"/>
          <w:b/>
          <w:bCs/>
          <w:sz w:val="28"/>
          <w:szCs w:val="28"/>
        </w:rPr>
        <w:t xml:space="preserve">    （2）残疾人福利性单位证明材料：残疾人福利性单位声明函，如提供其他残疾人福利性单位制造的货物，还须同时提供该企业的残疾人福利性单位声明函。</w:t>
      </w:r>
    </w:p>
    <w:p w14:paraId="7037CEE2">
      <w:pPr>
        <w:rPr>
          <w:rFonts w:hint="eastAsia" w:ascii="宋体" w:hAnsi="宋体" w:eastAsia="宋体" w:cs="宋体"/>
          <w:b/>
          <w:bCs/>
          <w:kern w:val="44"/>
          <w:sz w:val="28"/>
          <w:szCs w:val="28"/>
        </w:rPr>
      </w:pPr>
      <w:bookmarkStart w:id="252" w:name="_Toc29915"/>
      <w:r>
        <w:rPr>
          <w:rFonts w:hint="eastAsia" w:ascii="宋体" w:hAnsi="宋体" w:eastAsia="宋体" w:cs="宋体"/>
          <w:b/>
          <w:bCs/>
          <w:kern w:val="44"/>
          <w:sz w:val="28"/>
          <w:szCs w:val="28"/>
        </w:rPr>
        <w:br w:type="page"/>
      </w:r>
    </w:p>
    <w:p w14:paraId="2028289E">
      <w:pPr>
        <w:keepNext/>
        <w:keepLines/>
        <w:spacing w:before="340" w:after="330" w:line="578" w:lineRule="auto"/>
        <w:jc w:val="left"/>
        <w:outlineLvl w:val="9"/>
        <w:rPr>
          <w:rFonts w:hint="eastAsia" w:ascii="宋体" w:hAnsi="宋体" w:eastAsia="宋体" w:cs="宋体"/>
          <w:b/>
          <w:bCs/>
          <w:color w:val="000000" w:themeColor="text1"/>
          <w:w w:val="90"/>
          <w:kern w:val="44"/>
          <w:sz w:val="28"/>
          <w:szCs w:val="28"/>
          <w14:textFill>
            <w14:solidFill>
              <w14:schemeClr w14:val="tx1"/>
            </w14:solidFill>
          </w14:textFill>
        </w:rPr>
      </w:pPr>
      <w:r>
        <w:rPr>
          <w:rFonts w:hint="eastAsia" w:ascii="宋体" w:hAnsi="宋体" w:eastAsia="宋体" w:cs="宋体"/>
          <w:b/>
          <w:bCs/>
          <w:kern w:val="44"/>
          <w:sz w:val="28"/>
          <w:szCs w:val="28"/>
        </w:rPr>
        <w:t>（七）</w:t>
      </w:r>
      <w:r>
        <w:rPr>
          <w:rFonts w:hint="eastAsia" w:ascii="宋体" w:hAnsi="宋体" w:eastAsia="宋体" w:cs="宋体"/>
          <w:b/>
          <w:color w:val="000000" w:themeColor="text1"/>
          <w:kern w:val="44"/>
          <w:sz w:val="28"/>
          <w:szCs w:val="28"/>
          <w14:textFill>
            <w14:solidFill>
              <w14:schemeClr w14:val="tx1"/>
            </w14:solidFill>
          </w14:textFill>
        </w:rPr>
        <w:t xml:space="preserve"> 符合“本项目的特定资格要求”的证明文件：</w:t>
      </w:r>
      <w:bookmarkEnd w:id="252"/>
      <w:r>
        <w:rPr>
          <w:rFonts w:hint="eastAsia" w:ascii="宋体" w:hAnsi="宋体" w:eastAsia="宋体" w:cs="宋体"/>
          <w:b/>
          <w:bCs/>
          <w:color w:val="000000" w:themeColor="text1"/>
          <w:w w:val="90"/>
          <w:kern w:val="44"/>
          <w:sz w:val="28"/>
          <w:szCs w:val="28"/>
          <w14:textFill>
            <w14:solidFill>
              <w14:schemeClr w14:val="tx1"/>
            </w14:solidFill>
          </w14:textFill>
        </w:rPr>
        <w:t xml:space="preserve"> </w:t>
      </w:r>
    </w:p>
    <w:p w14:paraId="2DC078E1">
      <w:pPr>
        <w:spacing w:before="120" w:beforeLines="50" w:after="120" w:afterLines="50" w:line="400" w:lineRule="exact"/>
        <w:ind w:left="1262" w:hanging="422"/>
        <w:jc w:val="left"/>
        <w:outlineLvl w:val="9"/>
        <w:rPr>
          <w:rFonts w:hint="eastAsia" w:ascii="宋体" w:hAnsi="宋体" w:eastAsia="宋体" w:cs="宋体"/>
          <w:b/>
          <w:bCs/>
          <w:color w:val="000000" w:themeColor="text1"/>
          <w:sz w:val="28"/>
          <w:szCs w:val="28"/>
          <w14:textFill>
            <w14:solidFill>
              <w14:schemeClr w14:val="tx1"/>
            </w14:solidFill>
          </w14:textFill>
        </w:rPr>
      </w:pPr>
    </w:p>
    <w:p w14:paraId="3F676282">
      <w:pPr>
        <w:spacing w:before="120" w:beforeLines="50" w:after="120" w:afterLines="50" w:line="400" w:lineRule="exact"/>
        <w:outlineLvl w:val="9"/>
        <w:rPr>
          <w:rFonts w:hint="eastAsia" w:ascii="宋体" w:hAnsi="宋体" w:eastAsia="宋体" w:cs="宋体"/>
          <w:b/>
          <w:bCs/>
          <w:kern w:val="0"/>
          <w:sz w:val="28"/>
          <w:szCs w:val="28"/>
        </w:rPr>
      </w:pPr>
    </w:p>
    <w:p w14:paraId="5CCC575E">
      <w:pPr>
        <w:spacing w:before="120" w:beforeLines="50" w:after="120" w:afterLines="50" w:line="400" w:lineRule="exact"/>
        <w:outlineLvl w:val="9"/>
        <w:rPr>
          <w:rFonts w:hint="eastAsia" w:ascii="宋体" w:hAnsi="宋体" w:eastAsia="宋体" w:cs="宋体"/>
          <w:b/>
          <w:bCs/>
          <w:kern w:val="0"/>
          <w:sz w:val="28"/>
          <w:szCs w:val="28"/>
        </w:rPr>
      </w:pPr>
    </w:p>
    <w:p w14:paraId="6D84F65F">
      <w:pPr>
        <w:spacing w:before="120" w:beforeLines="50" w:after="120" w:afterLines="50" w:line="400" w:lineRule="exact"/>
        <w:outlineLvl w:val="9"/>
        <w:rPr>
          <w:rFonts w:hint="eastAsia" w:ascii="宋体" w:hAnsi="宋体" w:eastAsia="宋体" w:cs="宋体"/>
          <w:b/>
          <w:bCs/>
          <w:kern w:val="0"/>
          <w:sz w:val="28"/>
          <w:szCs w:val="28"/>
        </w:rPr>
      </w:pPr>
    </w:p>
    <w:p w14:paraId="18D8AA22">
      <w:pPr>
        <w:spacing w:before="120" w:beforeLines="50" w:after="120" w:afterLines="50" w:line="400" w:lineRule="exact"/>
        <w:outlineLvl w:val="9"/>
        <w:rPr>
          <w:rFonts w:hint="eastAsia" w:ascii="宋体" w:hAnsi="宋体" w:eastAsia="宋体" w:cs="宋体"/>
          <w:b/>
          <w:bCs/>
          <w:kern w:val="0"/>
          <w:sz w:val="28"/>
          <w:szCs w:val="28"/>
        </w:rPr>
      </w:pPr>
    </w:p>
    <w:p w14:paraId="7BE6C09F">
      <w:pPr>
        <w:spacing w:before="120" w:beforeLines="50" w:after="120" w:afterLines="50" w:line="400" w:lineRule="exact"/>
        <w:outlineLvl w:val="9"/>
        <w:rPr>
          <w:rFonts w:hint="eastAsia" w:ascii="宋体" w:hAnsi="宋体" w:eastAsia="宋体" w:cs="宋体"/>
          <w:b/>
          <w:bCs/>
          <w:kern w:val="0"/>
          <w:sz w:val="28"/>
          <w:szCs w:val="28"/>
        </w:rPr>
      </w:pPr>
    </w:p>
    <w:p w14:paraId="381F6517">
      <w:pPr>
        <w:spacing w:before="120" w:beforeLines="50" w:after="120" w:afterLines="50" w:line="400" w:lineRule="exact"/>
        <w:outlineLvl w:val="9"/>
        <w:rPr>
          <w:rFonts w:hint="eastAsia" w:ascii="宋体" w:hAnsi="宋体" w:eastAsia="宋体" w:cs="宋体"/>
          <w:b/>
          <w:bCs/>
          <w:kern w:val="0"/>
          <w:sz w:val="28"/>
          <w:szCs w:val="28"/>
        </w:rPr>
      </w:pPr>
    </w:p>
    <w:p w14:paraId="0FBEC22C">
      <w:pPr>
        <w:spacing w:before="120" w:beforeLines="50" w:after="120" w:afterLines="50" w:line="400" w:lineRule="exact"/>
        <w:outlineLvl w:val="9"/>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（八）保证金的交纳情况及开户许可证：</w:t>
      </w:r>
      <w:r>
        <w:rPr>
          <w:rFonts w:hint="eastAsia" w:ascii="宋体" w:hAnsi="宋体" w:eastAsia="宋体" w:cs="宋体"/>
          <w:bCs/>
          <w:color w:val="000000" w:themeColor="text1"/>
          <w:sz w:val="28"/>
          <w:szCs w:val="28"/>
          <w:highlight w:val="none"/>
          <w14:textFill>
            <w14:solidFill>
              <w14:schemeClr w14:val="tx1"/>
            </w14:solidFill>
          </w14:textFill>
        </w:rPr>
        <w:t>提供</w:t>
      </w:r>
      <w:r>
        <w:rPr>
          <w:rFonts w:hint="eastAsia" w:ascii="宋体" w:hAnsi="宋体" w:cs="宋体"/>
          <w:bCs/>
          <w:color w:val="000000" w:themeColor="text1"/>
          <w:sz w:val="28"/>
          <w:szCs w:val="28"/>
          <w:highlight w:val="none"/>
          <w:lang w:eastAsia="zh-CN"/>
          <w14:textFill>
            <w14:solidFill>
              <w14:schemeClr w14:val="tx1"/>
            </w14:solidFill>
          </w14:textFill>
        </w:rPr>
        <w:t>供应商</w:t>
      </w:r>
      <w:r>
        <w:rPr>
          <w:rFonts w:hint="eastAsia" w:ascii="宋体" w:hAnsi="宋体" w:eastAsia="宋体" w:cs="宋体"/>
          <w:bCs/>
          <w:color w:val="000000" w:themeColor="text1"/>
          <w:sz w:val="28"/>
          <w:szCs w:val="28"/>
          <w:highlight w:val="none"/>
          <w14:textFill>
            <w14:solidFill>
              <w14:schemeClr w14:val="tx1"/>
            </w14:solidFill>
          </w14:textFill>
        </w:rPr>
        <w:t>基本存款账户信息及保证金交纳</w:t>
      </w:r>
      <w:r>
        <w:rPr>
          <w:rFonts w:hint="eastAsia" w:ascii="宋体" w:hAnsi="宋体" w:cs="宋体"/>
          <w:bCs/>
          <w:color w:val="000000" w:themeColor="text1"/>
          <w:sz w:val="28"/>
          <w:szCs w:val="28"/>
          <w:highlight w:val="none"/>
          <w:lang w:val="en-US" w:eastAsia="zh-CN"/>
          <w14:textFill>
            <w14:solidFill>
              <w14:schemeClr w14:val="tx1"/>
            </w14:solidFill>
          </w14:textFill>
        </w:rPr>
        <w:t>的证明资料的</w:t>
      </w:r>
      <w:r>
        <w:rPr>
          <w:rFonts w:hint="eastAsia" w:ascii="宋体" w:hAnsi="宋体" w:eastAsia="宋体" w:cs="宋体"/>
          <w:bCs/>
          <w:color w:val="000000" w:themeColor="text1"/>
          <w:sz w:val="28"/>
          <w:szCs w:val="28"/>
          <w:highlight w:val="none"/>
          <w14:textFill>
            <w14:solidFill>
              <w14:schemeClr w14:val="tx1"/>
            </w14:solidFill>
          </w14:textFill>
        </w:rPr>
        <w:t>扫描件加盖</w:t>
      </w:r>
      <w:r>
        <w:rPr>
          <w:rFonts w:hint="eastAsia" w:ascii="宋体" w:hAnsi="宋体" w:cs="宋体"/>
          <w:bCs/>
          <w:color w:val="000000" w:themeColor="text1"/>
          <w:sz w:val="28"/>
          <w:szCs w:val="28"/>
          <w:highlight w:val="none"/>
          <w:lang w:eastAsia="zh-CN"/>
          <w14:textFill>
            <w14:solidFill>
              <w14:schemeClr w14:val="tx1"/>
            </w14:solidFill>
          </w14:textFill>
        </w:rPr>
        <w:t>供应商</w:t>
      </w:r>
      <w:r>
        <w:rPr>
          <w:rFonts w:hint="eastAsia" w:ascii="宋体" w:hAnsi="宋体" w:eastAsia="宋体" w:cs="宋体"/>
          <w:bCs/>
          <w:color w:val="000000" w:themeColor="text1"/>
          <w:sz w:val="28"/>
          <w:szCs w:val="28"/>
          <w:highlight w:val="none"/>
          <w14:textFill>
            <w14:solidFill>
              <w14:schemeClr w14:val="tx1"/>
            </w14:solidFill>
          </w14:textFill>
        </w:rPr>
        <w:t>电子印章</w:t>
      </w:r>
    </w:p>
    <w:p w14:paraId="02D86BDC">
      <w:pPr>
        <w:keepNext/>
        <w:keepLines/>
        <w:spacing w:before="340" w:after="330" w:line="578" w:lineRule="auto"/>
        <w:jc w:val="left"/>
        <w:outlineLvl w:val="9"/>
        <w:rPr>
          <w:rFonts w:hint="eastAsia" w:ascii="宋体" w:hAnsi="宋体" w:eastAsia="宋体" w:cs="宋体"/>
          <w:b/>
          <w:w w:val="90"/>
          <w:kern w:val="44"/>
          <w:sz w:val="28"/>
          <w:szCs w:val="28"/>
          <w:u w:val="single"/>
        </w:rPr>
      </w:pPr>
    </w:p>
    <w:p w14:paraId="4F4DBD00">
      <w:pPr>
        <w:rPr>
          <w:rFonts w:hint="eastAsia" w:ascii="宋体" w:hAnsi="宋体" w:eastAsia="宋体" w:cs="宋体"/>
          <w:b/>
          <w:bCs/>
          <w:kern w:val="0"/>
          <w:sz w:val="28"/>
          <w:szCs w:val="28"/>
        </w:rPr>
      </w:pPr>
      <w:bookmarkStart w:id="253" w:name="_Toc29085"/>
      <w:r>
        <w:rPr>
          <w:rFonts w:hint="eastAsia" w:ascii="宋体" w:hAnsi="宋体" w:eastAsia="宋体" w:cs="宋体"/>
          <w:b/>
          <w:bCs/>
          <w:kern w:val="0"/>
          <w:sz w:val="28"/>
          <w:szCs w:val="28"/>
        </w:rPr>
        <w:br w:type="page"/>
      </w:r>
    </w:p>
    <w:p w14:paraId="680A974A">
      <w:pPr>
        <w:keepNext/>
        <w:keepLines/>
        <w:adjustRightInd w:val="0"/>
        <w:snapToGrid w:val="0"/>
        <w:spacing w:before="260" w:after="260" w:line="480" w:lineRule="auto"/>
        <w:jc w:val="left"/>
        <w:outlineLvl w:val="9"/>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kern w:val="0"/>
          <w:sz w:val="28"/>
          <w:szCs w:val="28"/>
        </w:rPr>
        <w:t>（九）“与采购人不</w:t>
      </w:r>
      <w:r>
        <w:rPr>
          <w:rFonts w:hint="eastAsia" w:ascii="宋体" w:hAnsi="宋体" w:eastAsia="宋体" w:cs="宋体"/>
          <w:b/>
          <w:bCs/>
          <w:sz w:val="28"/>
          <w:szCs w:val="28"/>
        </w:rPr>
        <w:t>存在利害关系及其他违规行为”的证明材料</w:t>
      </w:r>
      <w:bookmarkEnd w:id="253"/>
    </w:p>
    <w:p w14:paraId="572BDA9B">
      <w:pPr>
        <w:keepNext/>
        <w:keepLines/>
        <w:spacing w:before="260" w:after="260" w:line="416" w:lineRule="auto"/>
        <w:ind w:firstLine="400"/>
        <w:jc w:val="center"/>
        <w:outlineLvl w:val="9"/>
        <w:rPr>
          <w:rFonts w:hint="eastAsia" w:ascii="宋体" w:hAnsi="宋体" w:eastAsia="宋体" w:cs="宋体"/>
          <w:bCs/>
          <w:color w:val="000000" w:themeColor="text1"/>
          <w:sz w:val="28"/>
          <w:szCs w:val="28"/>
          <w14:textFill>
            <w14:solidFill>
              <w14:schemeClr w14:val="tx1"/>
            </w14:solidFill>
          </w14:textFill>
        </w:rPr>
      </w:pPr>
      <w:bookmarkStart w:id="254" w:name="_Toc17566"/>
      <w:r>
        <w:rPr>
          <w:rFonts w:hint="eastAsia" w:ascii="宋体" w:hAnsi="宋体" w:eastAsia="宋体" w:cs="宋体"/>
          <w:b/>
          <w:bCs/>
          <w:color w:val="000000" w:themeColor="text1"/>
          <w:sz w:val="28"/>
          <w:szCs w:val="28"/>
          <w14:textFill>
            <w14:solidFill>
              <w14:schemeClr w14:val="tx1"/>
            </w14:solidFill>
          </w14:textFill>
        </w:rPr>
        <w:t>《政府采购活动承诺书》</w:t>
      </w:r>
      <w:bookmarkEnd w:id="254"/>
    </w:p>
    <w:p w14:paraId="6866D1A2">
      <w:pPr>
        <w:spacing w:line="360" w:lineRule="auto"/>
        <w:jc w:val="left"/>
        <w:outlineLvl w:val="9"/>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u w:val="single"/>
          <w:lang w:eastAsia="zh-CN"/>
          <w14:textFill>
            <w14:solidFill>
              <w14:schemeClr w14:val="tx1"/>
            </w14:solidFill>
          </w14:textFill>
        </w:rPr>
        <w:t>山西禾永盛项目管理有限公司</w:t>
      </w:r>
      <w:r>
        <w:rPr>
          <w:rFonts w:hint="eastAsia" w:ascii="宋体" w:hAnsi="宋体" w:eastAsia="宋体" w:cs="宋体"/>
          <w:b/>
          <w:color w:val="000000" w:themeColor="text1"/>
          <w:kern w:val="0"/>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w:t>
      </w:r>
    </w:p>
    <w:p w14:paraId="3ECE643C">
      <w:pPr>
        <w:spacing w:line="360" w:lineRule="auto"/>
        <w:jc w:val="left"/>
        <w:outlineLvl w:val="9"/>
        <w:rPr>
          <w:rFonts w:hint="eastAsia" w:ascii="宋体" w:hAnsi="宋体" w:eastAsia="宋体" w:cs="宋体"/>
          <w:color w:val="000000" w:themeColor="text1"/>
          <w:kern w:val="0"/>
          <w:sz w:val="28"/>
          <w:szCs w:val="28"/>
          <w14:textFill>
            <w14:solidFill>
              <w14:schemeClr w14:val="tx1"/>
            </w14:solidFill>
          </w14:textFill>
        </w:rPr>
      </w:pPr>
    </w:p>
    <w:p w14:paraId="4BD0ECA9">
      <w:pPr>
        <w:spacing w:line="360" w:lineRule="auto"/>
        <w:ind w:firstLine="495" w:firstLineChars="177"/>
        <w:outlineLvl w:val="9"/>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我方参加 </w:t>
      </w:r>
      <w:r>
        <w:rPr>
          <w:rFonts w:hint="eastAsia" w:ascii="宋体" w:hAnsi="宋体" w:eastAsia="宋体" w:cs="宋体"/>
          <w:b/>
          <w:color w:val="000000" w:themeColor="text1"/>
          <w:kern w:val="0"/>
          <w:sz w:val="28"/>
          <w:szCs w:val="28"/>
          <w:u w:val="single"/>
          <w14:textFill>
            <w14:solidFill>
              <w14:schemeClr w14:val="tx1"/>
            </w14:solidFill>
          </w14:textFill>
        </w:rPr>
        <w:t>（项目名称；项目编号、包号）</w:t>
      </w:r>
      <w:r>
        <w:rPr>
          <w:rFonts w:hint="eastAsia" w:ascii="宋体" w:hAnsi="宋体" w:eastAsia="宋体" w:cs="宋体"/>
          <w:color w:val="000000" w:themeColor="text1"/>
          <w:kern w:val="0"/>
          <w:sz w:val="28"/>
          <w:szCs w:val="28"/>
          <w14:textFill>
            <w14:solidFill>
              <w14:schemeClr w14:val="tx1"/>
            </w14:solidFill>
          </w14:textFill>
        </w:rPr>
        <w:t>的政府采购活动，就有关公平竞争事项郑重声明如下：</w:t>
      </w:r>
    </w:p>
    <w:p w14:paraId="08B2B47A">
      <w:pPr>
        <w:spacing w:line="360" w:lineRule="auto"/>
        <w:ind w:firstLine="495" w:firstLineChars="177"/>
        <w:outlineLvl w:val="9"/>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本单位与采购人之间：</w:t>
      </w:r>
    </w:p>
    <w:p w14:paraId="0D2C373E">
      <w:pPr>
        <w:spacing w:line="360" w:lineRule="auto"/>
        <w:ind w:firstLine="495" w:firstLineChars="177"/>
        <w:outlineLvl w:val="9"/>
        <w:rPr>
          <w:rFonts w:hint="eastAsia" w:ascii="宋体" w:hAnsi="宋体" w:eastAsia="宋体" w:cs="宋体"/>
          <w:color w:val="000000" w:themeColor="text1"/>
          <w:kern w:val="0"/>
          <w:sz w:val="28"/>
          <w:szCs w:val="28"/>
          <w:u w:val="single"/>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□不存在利害关系/□存在下列利害关系：</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 xml:space="preserve"> </w:t>
      </w:r>
    </w:p>
    <w:p w14:paraId="6B045C92">
      <w:pPr>
        <w:spacing w:line="360" w:lineRule="auto"/>
        <w:outlineLvl w:val="9"/>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A.投资关系；B.行政隶属关系；C.业务指导关系；D.其他可能影响采购公正的利害关系：（如有，请如实说明）</w:t>
      </w:r>
      <w:r>
        <w:rPr>
          <w:rFonts w:hint="eastAsia" w:ascii="宋体" w:hAnsi="宋体" w:eastAsia="宋体" w:cs="宋体"/>
          <w:color w:val="000000" w:themeColor="text1"/>
          <w:kern w:val="0"/>
          <w:sz w:val="28"/>
          <w:szCs w:val="28"/>
          <w:u w:val="single"/>
          <w14:textFill>
            <w14:solidFill>
              <w14:schemeClr w14:val="tx1"/>
            </w14:solidFill>
          </w14:textFill>
        </w:rPr>
        <w:t xml:space="preserve">                       </w:t>
      </w:r>
    </w:p>
    <w:p w14:paraId="0D3E77CB">
      <w:pPr>
        <w:spacing w:line="360" w:lineRule="auto"/>
        <w:ind w:firstLine="495" w:firstLineChars="177"/>
        <w:outlineLvl w:val="9"/>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本单位与其他供应商之间：</w:t>
      </w:r>
    </w:p>
    <w:p w14:paraId="7A4440BD">
      <w:pPr>
        <w:spacing w:line="360" w:lineRule="auto"/>
        <w:ind w:firstLine="495" w:firstLineChars="177"/>
        <w:outlineLvl w:val="9"/>
        <w:rPr>
          <w:rFonts w:hint="eastAsia" w:ascii="宋体" w:hAnsi="宋体" w:eastAsia="宋体" w:cs="宋体"/>
          <w:color w:val="000000" w:themeColor="text1"/>
          <w:kern w:val="0"/>
          <w:sz w:val="28"/>
          <w:szCs w:val="28"/>
          <w:u w:val="single"/>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□不存在围标串标行为/□存在围标串标行为：</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 xml:space="preserve"> </w:t>
      </w:r>
    </w:p>
    <w:p w14:paraId="4F42979C">
      <w:pPr>
        <w:spacing w:line="360" w:lineRule="auto"/>
        <w:ind w:firstLine="495" w:firstLineChars="177"/>
        <w:outlineLvl w:val="9"/>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现已清楚知道并承诺严格遵守政府采购法律法规，严格按照谈判文件规定签署本承诺书，如有任何存在围标串标行为，将自行承担一切法律后果。</w:t>
      </w:r>
    </w:p>
    <w:p w14:paraId="0B5C67FB">
      <w:pPr>
        <w:spacing w:line="360" w:lineRule="auto"/>
        <w:ind w:firstLine="495" w:firstLineChars="177"/>
        <w:jc w:val="left"/>
        <w:outlineLvl w:val="9"/>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特此承诺</w:t>
      </w:r>
    </w:p>
    <w:p w14:paraId="58CB2437">
      <w:pPr>
        <w:keepNext/>
        <w:keepLines/>
        <w:spacing w:before="340" w:after="330" w:line="578" w:lineRule="auto"/>
        <w:outlineLvl w:val="9"/>
        <w:rPr>
          <w:rFonts w:hint="eastAsia" w:ascii="宋体" w:hAnsi="宋体" w:eastAsia="宋体" w:cs="宋体"/>
          <w:b/>
          <w:bCs/>
          <w:color w:val="000000" w:themeColor="text1"/>
          <w:kern w:val="44"/>
          <w:sz w:val="28"/>
          <w:szCs w:val="28"/>
          <w14:textFill>
            <w14:solidFill>
              <w14:schemeClr w14:val="tx1"/>
            </w14:solidFill>
          </w14:textFill>
        </w:rPr>
      </w:pPr>
    </w:p>
    <w:p w14:paraId="0A80F331">
      <w:pPr>
        <w:snapToGrid w:val="0"/>
        <w:spacing w:line="360" w:lineRule="auto"/>
        <w:ind w:firstLine="495" w:firstLineChars="177"/>
        <w:jc w:val="right"/>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供应商名称：</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sz w:val="28"/>
          <w:szCs w:val="28"/>
        </w:rPr>
        <w:t>（法人电子印章）</w:t>
      </w:r>
    </w:p>
    <w:p w14:paraId="1B46808A">
      <w:pPr>
        <w:snapToGrid w:val="0"/>
        <w:spacing w:line="360" w:lineRule="auto"/>
        <w:ind w:firstLine="495" w:firstLineChars="177"/>
        <w:jc w:val="right"/>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bookmarkStart w:id="255" w:name="_Toc81341338"/>
      <w:bookmarkStart w:id="256" w:name="_Toc30867"/>
    </w:p>
    <w:p w14:paraId="70AD0CFA">
      <w:pPr>
        <w:outlineLvl w:val="9"/>
        <w:rPr>
          <w:rFonts w:hint="eastAsia" w:ascii="宋体" w:hAnsi="宋体" w:eastAsia="宋体" w:cs="宋体"/>
          <w:b/>
          <w:color w:val="000000"/>
          <w:kern w:val="0"/>
          <w:sz w:val="24"/>
          <w:szCs w:val="24"/>
        </w:rPr>
      </w:pPr>
    </w:p>
    <w:p w14:paraId="78534E98">
      <w:pPr>
        <w:outlineLvl w:val="9"/>
        <w:rPr>
          <w:rFonts w:hint="eastAsia" w:ascii="宋体" w:hAnsi="宋体" w:eastAsia="宋体" w:cs="宋体"/>
          <w:b/>
          <w:color w:val="000000"/>
          <w:kern w:val="0"/>
          <w:sz w:val="24"/>
          <w:szCs w:val="24"/>
        </w:rPr>
      </w:pPr>
    </w:p>
    <w:p w14:paraId="3102FC0C">
      <w:pP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7B7D11BD">
      <w:pPr>
        <w:outlineLvl w:val="9"/>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商务技术文件格式</w:t>
      </w:r>
    </w:p>
    <w:p w14:paraId="1092DB6D">
      <w:pPr>
        <w:outlineLvl w:val="9"/>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响应文件（商务技术文件）封面及目录格式</w:t>
      </w:r>
    </w:p>
    <w:p w14:paraId="55899BEA">
      <w:pPr>
        <w:tabs>
          <w:tab w:val="center" w:pos="4153"/>
          <w:tab w:val="right" w:pos="8306"/>
        </w:tabs>
        <w:snapToGrid w:val="0"/>
        <w:spacing w:before="120" w:after="120"/>
        <w:ind w:left="1320" w:hanging="480"/>
        <w:jc w:val="left"/>
        <w:outlineLvl w:val="9"/>
        <w:rPr>
          <w:rFonts w:hint="eastAsia" w:ascii="宋体" w:hAnsi="宋体" w:eastAsia="宋体" w:cs="宋体"/>
          <w:b/>
          <w:sz w:val="24"/>
          <w:szCs w:val="18"/>
        </w:rPr>
      </w:pPr>
    </w:p>
    <w:p w14:paraId="10C16532">
      <w:pPr>
        <w:outlineLvl w:val="9"/>
        <w:rPr>
          <w:rFonts w:hint="eastAsia" w:ascii="宋体" w:hAnsi="宋体" w:eastAsia="宋体" w:cs="宋体"/>
        </w:rPr>
      </w:pPr>
    </w:p>
    <w:p w14:paraId="0F2E818A">
      <w:pPr>
        <w:jc w:val="right"/>
        <w:outlineLvl w:val="9"/>
        <w:rPr>
          <w:rFonts w:hint="eastAsia" w:ascii="宋体" w:hAnsi="宋体" w:eastAsia="宋体" w:cs="宋体"/>
          <w:szCs w:val="21"/>
        </w:rPr>
      </w:pPr>
    </w:p>
    <w:p w14:paraId="69D3F1E3">
      <w:pPr>
        <w:jc w:val="center"/>
        <w:outlineLvl w:val="9"/>
        <w:rPr>
          <w:rFonts w:hint="eastAsia" w:ascii="宋体" w:hAnsi="宋体" w:eastAsia="宋体" w:cs="宋体"/>
          <w:b/>
          <w:spacing w:val="60"/>
          <w:sz w:val="84"/>
          <w:szCs w:val="84"/>
        </w:rPr>
      </w:pPr>
      <w:r>
        <w:rPr>
          <w:rFonts w:hint="eastAsia" w:ascii="宋体" w:hAnsi="宋体" w:eastAsia="宋体" w:cs="宋体"/>
          <w:b/>
          <w:color w:val="000000"/>
          <w:kern w:val="0"/>
          <w:sz w:val="84"/>
          <w:szCs w:val="84"/>
        </w:rPr>
        <w:t>响 应 文 件</w:t>
      </w:r>
    </w:p>
    <w:p w14:paraId="27DAD1A6">
      <w:pPr>
        <w:jc w:val="center"/>
        <w:outlineLvl w:val="9"/>
        <w:rPr>
          <w:rFonts w:hint="eastAsia" w:ascii="宋体" w:hAnsi="宋体" w:eastAsia="宋体" w:cs="宋体"/>
          <w:b/>
          <w:spacing w:val="60"/>
          <w:sz w:val="52"/>
          <w:szCs w:val="52"/>
        </w:rPr>
      </w:pPr>
      <w:r>
        <w:rPr>
          <w:rFonts w:hint="eastAsia" w:ascii="宋体" w:hAnsi="宋体" w:eastAsia="宋体" w:cs="宋体"/>
          <w:b/>
          <w:color w:val="000000"/>
          <w:kern w:val="0"/>
          <w:sz w:val="52"/>
          <w:szCs w:val="52"/>
        </w:rPr>
        <w:t>（商务技术文件）</w:t>
      </w:r>
    </w:p>
    <w:p w14:paraId="4BCA83C1">
      <w:pPr>
        <w:outlineLvl w:val="9"/>
        <w:rPr>
          <w:rFonts w:hint="eastAsia" w:ascii="宋体" w:hAnsi="宋体" w:eastAsia="宋体" w:cs="宋体"/>
          <w:b/>
          <w:sz w:val="44"/>
          <w:szCs w:val="44"/>
        </w:rPr>
      </w:pPr>
    </w:p>
    <w:p w14:paraId="3441F14C">
      <w:pPr>
        <w:ind w:firstLine="482" w:firstLineChars="150"/>
        <w:outlineLvl w:val="9"/>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项目名称：</w:t>
      </w:r>
    </w:p>
    <w:p w14:paraId="27811116">
      <w:pPr>
        <w:ind w:firstLine="482" w:firstLineChars="150"/>
        <w:outlineLvl w:val="9"/>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项目编号：</w:t>
      </w:r>
    </w:p>
    <w:p w14:paraId="05BF09BB">
      <w:pPr>
        <w:ind w:firstLine="482" w:firstLineChars="150"/>
        <w:outlineLvl w:val="9"/>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包    号：</w:t>
      </w:r>
    </w:p>
    <w:p w14:paraId="0B685A07">
      <w:pPr>
        <w:tabs>
          <w:tab w:val="center" w:pos="4153"/>
          <w:tab w:val="right" w:pos="8306"/>
        </w:tabs>
        <w:snapToGrid w:val="0"/>
        <w:spacing w:before="120" w:after="120"/>
        <w:ind w:left="1260" w:hanging="420"/>
        <w:jc w:val="left"/>
        <w:outlineLvl w:val="9"/>
        <w:rPr>
          <w:rFonts w:hint="eastAsia" w:ascii="宋体" w:hAnsi="宋体" w:eastAsia="宋体" w:cs="宋体"/>
          <w:sz w:val="18"/>
          <w:szCs w:val="18"/>
        </w:rPr>
      </w:pPr>
    </w:p>
    <w:p w14:paraId="5EB3E0D6">
      <w:pPr>
        <w:jc w:val="center"/>
        <w:outlineLvl w:val="9"/>
        <w:rPr>
          <w:rFonts w:hint="eastAsia" w:ascii="宋体" w:hAnsi="宋体" w:eastAsia="宋体" w:cs="宋体"/>
          <w:b/>
          <w:sz w:val="32"/>
          <w:szCs w:val="32"/>
        </w:rPr>
      </w:pPr>
    </w:p>
    <w:p w14:paraId="649BF0E8">
      <w:pPr>
        <w:jc w:val="center"/>
        <w:outlineLvl w:val="9"/>
        <w:rPr>
          <w:rFonts w:hint="eastAsia" w:ascii="宋体" w:hAnsi="宋体" w:eastAsia="宋体" w:cs="宋体"/>
          <w:b/>
          <w:sz w:val="32"/>
          <w:szCs w:val="32"/>
        </w:rPr>
      </w:pPr>
    </w:p>
    <w:p w14:paraId="293A9AA1">
      <w:pPr>
        <w:jc w:val="center"/>
        <w:outlineLvl w:val="9"/>
        <w:rPr>
          <w:rFonts w:hint="eastAsia" w:ascii="宋体" w:hAnsi="宋体" w:eastAsia="宋体" w:cs="宋体"/>
          <w:b/>
          <w:sz w:val="32"/>
          <w:szCs w:val="32"/>
        </w:rPr>
      </w:pPr>
    </w:p>
    <w:p w14:paraId="2B5E8A4B">
      <w:pPr>
        <w:jc w:val="center"/>
        <w:outlineLvl w:val="9"/>
        <w:rPr>
          <w:rFonts w:hint="eastAsia" w:ascii="宋体" w:hAnsi="宋体" w:eastAsia="宋体" w:cs="宋体"/>
          <w:b/>
          <w:sz w:val="32"/>
          <w:szCs w:val="32"/>
        </w:rPr>
      </w:pPr>
    </w:p>
    <w:p w14:paraId="5D624B89">
      <w:pPr>
        <w:jc w:val="center"/>
        <w:outlineLvl w:val="9"/>
        <w:rPr>
          <w:rFonts w:hint="eastAsia" w:ascii="宋体" w:hAnsi="宋体" w:eastAsia="宋体" w:cs="宋体"/>
          <w:b/>
          <w:spacing w:val="20"/>
          <w:sz w:val="32"/>
          <w:szCs w:val="32"/>
        </w:rPr>
      </w:pPr>
    </w:p>
    <w:p w14:paraId="403C70FB">
      <w:pPr>
        <w:jc w:val="center"/>
        <w:outlineLvl w:val="9"/>
        <w:rPr>
          <w:rFonts w:hint="eastAsia" w:ascii="宋体" w:hAnsi="宋体" w:eastAsia="宋体" w:cs="宋体"/>
          <w:b/>
          <w:spacing w:val="20"/>
          <w:sz w:val="32"/>
          <w:szCs w:val="32"/>
        </w:rPr>
      </w:pPr>
    </w:p>
    <w:p w14:paraId="07800DC1">
      <w:pPr>
        <w:jc w:val="center"/>
        <w:outlineLvl w:val="9"/>
        <w:rPr>
          <w:rFonts w:hint="eastAsia" w:ascii="宋体" w:hAnsi="宋体" w:eastAsia="宋体" w:cs="宋体"/>
          <w:b/>
          <w:spacing w:val="20"/>
          <w:sz w:val="32"/>
          <w:szCs w:val="32"/>
        </w:rPr>
      </w:pPr>
    </w:p>
    <w:p w14:paraId="1D24FA4F">
      <w:pPr>
        <w:spacing w:line="360" w:lineRule="auto"/>
        <w:ind w:firstLine="1285" w:firstLineChars="400"/>
        <w:jc w:val="left"/>
        <w:outlineLvl w:val="9"/>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供应商名称：</w:t>
      </w:r>
      <w:r>
        <w:rPr>
          <w:rFonts w:hint="eastAsia" w:ascii="宋体" w:hAnsi="宋体" w:cs="宋体"/>
          <w:b/>
          <w:color w:val="000000"/>
          <w:kern w:val="0"/>
          <w:sz w:val="32"/>
          <w:szCs w:val="32"/>
          <w:lang w:val="en-US" w:eastAsia="zh-CN"/>
        </w:rPr>
        <w:t xml:space="preserve">     </w:t>
      </w:r>
      <w:r>
        <w:rPr>
          <w:rFonts w:hint="eastAsia" w:ascii="宋体" w:hAnsi="宋体" w:eastAsia="宋体" w:cs="宋体"/>
          <w:b/>
          <w:color w:val="000000"/>
          <w:kern w:val="0"/>
          <w:sz w:val="32"/>
          <w:szCs w:val="32"/>
        </w:rPr>
        <w:t>（法人电子印章）</w:t>
      </w:r>
    </w:p>
    <w:p w14:paraId="3EDE17CF">
      <w:pPr>
        <w:jc w:val="center"/>
        <w:outlineLvl w:val="9"/>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二〇  年  月  日</w:t>
      </w:r>
    </w:p>
    <w:p w14:paraId="3428001C">
      <w:pPr>
        <w:jc w:val="center"/>
        <w:outlineLvl w:val="9"/>
        <w:rPr>
          <w:rFonts w:hint="eastAsia" w:ascii="宋体" w:hAnsi="宋体" w:eastAsia="宋体" w:cs="宋体"/>
          <w:b/>
          <w:spacing w:val="20"/>
          <w:sz w:val="32"/>
          <w:szCs w:val="32"/>
        </w:rPr>
      </w:pPr>
      <w:r>
        <w:rPr>
          <w:rFonts w:hint="eastAsia" w:ascii="宋体" w:hAnsi="宋体" w:eastAsia="宋体" w:cs="宋体"/>
          <w:b/>
          <w:spacing w:val="20"/>
          <w:sz w:val="32"/>
          <w:szCs w:val="32"/>
        </w:rPr>
        <w:br w:type="page"/>
      </w:r>
    </w:p>
    <w:p w14:paraId="366FC814">
      <w:pPr>
        <w:spacing w:line="360" w:lineRule="exact"/>
        <w:ind w:left="361" w:hanging="422" w:hangingChars="150"/>
        <w:jc w:val="center"/>
        <w:outlineLvl w:val="9"/>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商  务  技  术  文  件</w:t>
      </w:r>
    </w:p>
    <w:p w14:paraId="1AF68CC4">
      <w:pPr>
        <w:spacing w:line="360" w:lineRule="exact"/>
        <w:ind w:left="361" w:hanging="422" w:hangingChars="150"/>
        <w:outlineLvl w:val="9"/>
        <w:rPr>
          <w:rFonts w:hint="eastAsia" w:ascii="宋体" w:hAnsi="宋体" w:eastAsia="宋体" w:cs="宋体"/>
          <w:b/>
          <w:color w:val="000000"/>
          <w:kern w:val="0"/>
          <w:sz w:val="28"/>
          <w:szCs w:val="28"/>
        </w:rPr>
      </w:pPr>
    </w:p>
    <w:p w14:paraId="67FC059D">
      <w:pPr>
        <w:spacing w:line="360" w:lineRule="exact"/>
        <w:ind w:left="361" w:hanging="422" w:hangingChars="150"/>
        <w:jc w:val="center"/>
        <w:outlineLvl w:val="9"/>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目    录</w:t>
      </w:r>
    </w:p>
    <w:p w14:paraId="7748C4A0">
      <w:pPr>
        <w:spacing w:line="360" w:lineRule="exact"/>
        <w:ind w:left="316" w:hanging="422" w:hangingChars="150"/>
        <w:outlineLvl w:val="9"/>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1. 小、微企业/残疾人福利性单位/监狱企业提供货物/服务明细表格式……………………………………………页码</w:t>
      </w:r>
    </w:p>
    <w:p w14:paraId="11B011A8">
      <w:pPr>
        <w:spacing w:line="360" w:lineRule="exact"/>
        <w:ind w:left="316" w:hanging="422" w:hangingChars="150"/>
        <w:outlineLvl w:val="9"/>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2. 创新产品或创新服务明细表………………………………………</w:t>
      </w:r>
    </w:p>
    <w:p w14:paraId="6CF5D906">
      <w:pPr>
        <w:spacing w:line="360" w:lineRule="exact"/>
        <w:ind w:left="316" w:hanging="422" w:hangingChars="150"/>
        <w:outlineLvl w:val="9"/>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3．对采购需求的响应内容………………………………………</w:t>
      </w:r>
    </w:p>
    <w:p w14:paraId="31AC2B87">
      <w:pPr>
        <w:spacing w:line="360" w:lineRule="exact"/>
        <w:ind w:left="316" w:hanging="422" w:hangingChars="150"/>
        <w:outlineLvl w:val="9"/>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4．谈判文件要求或</w:t>
      </w:r>
      <w:r>
        <w:rPr>
          <w:rFonts w:hint="eastAsia" w:ascii="宋体" w:hAnsi="宋体" w:cs="宋体"/>
          <w:b/>
          <w:color w:val="000000"/>
          <w:kern w:val="0"/>
          <w:sz w:val="28"/>
          <w:szCs w:val="28"/>
          <w:lang w:eastAsia="zh-CN"/>
        </w:rPr>
        <w:t>供应商</w:t>
      </w:r>
      <w:r>
        <w:rPr>
          <w:rFonts w:hint="eastAsia" w:ascii="宋体" w:hAnsi="宋体" w:eastAsia="宋体" w:cs="宋体"/>
          <w:b/>
          <w:color w:val="000000"/>
          <w:kern w:val="0"/>
          <w:sz w:val="28"/>
          <w:szCs w:val="28"/>
        </w:rPr>
        <w:t>认为需要提供的其他商务技术材料/文件……………</w:t>
      </w:r>
    </w:p>
    <w:p w14:paraId="27543A46">
      <w:pPr>
        <w:outlineLvl w:val="9"/>
        <w:rPr>
          <w:rFonts w:hint="eastAsia" w:ascii="宋体" w:hAnsi="宋体" w:eastAsia="宋体" w:cs="宋体"/>
          <w:sz w:val="28"/>
          <w:szCs w:val="28"/>
        </w:rPr>
      </w:pPr>
      <w:r>
        <w:rPr>
          <w:rFonts w:hint="eastAsia" w:ascii="宋体" w:hAnsi="宋体" w:eastAsia="宋体" w:cs="宋体"/>
          <w:b/>
          <w:color w:val="000000"/>
          <w:kern w:val="0"/>
          <w:sz w:val="28"/>
          <w:szCs w:val="28"/>
        </w:rPr>
        <w:t>5．报价一览表………………………………………</w:t>
      </w:r>
    </w:p>
    <w:p w14:paraId="090AD36C">
      <w:pPr>
        <w:keepNext/>
        <w:keepLines/>
        <w:spacing w:before="340" w:after="330" w:line="578" w:lineRule="auto"/>
        <w:outlineLvl w:val="9"/>
        <w:rPr>
          <w:rFonts w:hint="eastAsia" w:ascii="宋体" w:hAnsi="宋体" w:eastAsia="宋体" w:cs="宋体"/>
          <w:b/>
          <w:bCs/>
          <w:kern w:val="44"/>
          <w:sz w:val="28"/>
          <w:szCs w:val="28"/>
        </w:rPr>
      </w:pPr>
    </w:p>
    <w:p w14:paraId="0C5E4ECA">
      <w:pPr>
        <w:outlineLvl w:val="9"/>
        <w:rPr>
          <w:rFonts w:hint="eastAsia" w:ascii="宋体" w:hAnsi="宋体" w:eastAsia="宋体" w:cs="宋体"/>
          <w:sz w:val="28"/>
          <w:szCs w:val="28"/>
        </w:rPr>
      </w:pPr>
    </w:p>
    <w:p w14:paraId="16A9AD5E">
      <w:pPr>
        <w:keepNext/>
        <w:keepLines/>
        <w:spacing w:before="340" w:after="330" w:line="578" w:lineRule="auto"/>
        <w:outlineLvl w:val="9"/>
        <w:rPr>
          <w:rFonts w:hint="eastAsia" w:ascii="宋体" w:hAnsi="宋体" w:eastAsia="宋体" w:cs="宋体"/>
          <w:b/>
          <w:bCs/>
          <w:kern w:val="44"/>
          <w:sz w:val="28"/>
          <w:szCs w:val="28"/>
        </w:rPr>
      </w:pPr>
    </w:p>
    <w:p w14:paraId="726E21AA">
      <w:pPr>
        <w:outlineLvl w:val="9"/>
        <w:rPr>
          <w:rFonts w:hint="eastAsia" w:ascii="宋体" w:hAnsi="宋体" w:eastAsia="宋体" w:cs="宋体"/>
          <w:sz w:val="28"/>
          <w:szCs w:val="28"/>
        </w:rPr>
      </w:pPr>
    </w:p>
    <w:p w14:paraId="2A46D78F">
      <w:pPr>
        <w:keepNext/>
        <w:keepLines/>
        <w:spacing w:before="340" w:after="330" w:line="578" w:lineRule="auto"/>
        <w:outlineLvl w:val="9"/>
        <w:rPr>
          <w:rFonts w:hint="eastAsia" w:ascii="宋体" w:hAnsi="宋体" w:eastAsia="宋体" w:cs="宋体"/>
          <w:b/>
          <w:bCs/>
          <w:kern w:val="44"/>
          <w:sz w:val="28"/>
          <w:szCs w:val="28"/>
        </w:rPr>
      </w:pPr>
    </w:p>
    <w:p w14:paraId="0498E071">
      <w:pPr>
        <w:outlineLvl w:val="9"/>
        <w:rPr>
          <w:rFonts w:hint="eastAsia" w:ascii="宋体" w:hAnsi="宋体" w:eastAsia="宋体" w:cs="宋体"/>
          <w:sz w:val="28"/>
          <w:szCs w:val="28"/>
        </w:rPr>
      </w:pPr>
    </w:p>
    <w:p w14:paraId="620A5D21">
      <w:pPr>
        <w:outlineLvl w:val="9"/>
        <w:rPr>
          <w:rFonts w:hint="eastAsia" w:ascii="宋体" w:hAnsi="宋体" w:eastAsia="宋体" w:cs="宋体"/>
          <w:sz w:val="28"/>
          <w:szCs w:val="28"/>
        </w:rPr>
      </w:pPr>
    </w:p>
    <w:p w14:paraId="7886B449">
      <w:pPr>
        <w:outlineLvl w:val="9"/>
        <w:rPr>
          <w:rFonts w:hint="eastAsia" w:ascii="宋体" w:hAnsi="宋体" w:eastAsia="宋体" w:cs="宋体"/>
          <w:sz w:val="28"/>
          <w:szCs w:val="28"/>
        </w:rPr>
      </w:pPr>
    </w:p>
    <w:p w14:paraId="187B88B8">
      <w:pP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2FEC260D">
      <w:pPr>
        <w:spacing w:line="360" w:lineRule="auto"/>
        <w:outlineLvl w:val="9"/>
        <w:rPr>
          <w:rFonts w:hint="eastAsia" w:ascii="宋体" w:hAnsi="宋体" w:eastAsia="宋体" w:cs="宋体"/>
          <w:b/>
          <w:sz w:val="28"/>
          <w:szCs w:val="28"/>
        </w:rPr>
      </w:pPr>
      <w:r>
        <w:rPr>
          <w:rFonts w:hint="eastAsia" w:ascii="宋体" w:hAnsi="宋体" w:eastAsia="宋体" w:cs="宋体"/>
          <w:b/>
          <w:color w:val="000000"/>
          <w:kern w:val="0"/>
          <w:sz w:val="28"/>
          <w:szCs w:val="28"/>
        </w:rPr>
        <w:t>（一）小、微企业/残疾人福利性单位/监狱企业提供货物/服务明细表格式</w:t>
      </w:r>
    </w:p>
    <w:p w14:paraId="098D5D65">
      <w:pPr>
        <w:spacing w:line="360" w:lineRule="auto"/>
        <w:ind w:firstLine="5245" w:firstLineChars="1866"/>
        <w:outlineLvl w:val="9"/>
        <w:rPr>
          <w:rFonts w:hint="eastAsia" w:ascii="宋体" w:hAnsi="宋体" w:eastAsia="宋体" w:cs="宋体"/>
          <w:b/>
          <w:sz w:val="28"/>
          <w:szCs w:val="28"/>
        </w:rPr>
      </w:pPr>
    </w:p>
    <w:p w14:paraId="0C26C552">
      <w:pPr>
        <w:spacing w:line="360" w:lineRule="auto"/>
        <w:jc w:val="center"/>
        <w:outlineLvl w:val="9"/>
        <w:rPr>
          <w:rFonts w:hint="eastAsia" w:ascii="宋体" w:hAnsi="宋体" w:eastAsia="宋体" w:cs="宋体"/>
          <w:b/>
          <w:sz w:val="28"/>
          <w:szCs w:val="28"/>
        </w:rPr>
      </w:pPr>
      <w:r>
        <w:rPr>
          <w:rFonts w:hint="eastAsia" w:ascii="宋体" w:hAnsi="宋体" w:eastAsia="宋体" w:cs="宋体"/>
          <w:b/>
          <w:color w:val="000000"/>
          <w:kern w:val="0"/>
          <w:sz w:val="28"/>
          <w:szCs w:val="28"/>
        </w:rPr>
        <w:t>《小、微型企业/残疾人福利性单位/监狱企业提供货物/服务明细表》</w:t>
      </w:r>
    </w:p>
    <w:p w14:paraId="3A077BFB">
      <w:pPr>
        <w:spacing w:line="360" w:lineRule="auto"/>
        <w:ind w:left="210" w:hanging="280" w:hangingChars="100"/>
        <w:jc w:val="left"/>
        <w:outlineLvl w:val="9"/>
        <w:rPr>
          <w:rFonts w:hint="eastAsia" w:ascii="宋体" w:hAnsi="宋体" w:eastAsia="宋体" w:cs="宋体"/>
          <w:sz w:val="28"/>
          <w:szCs w:val="28"/>
        </w:rPr>
      </w:pPr>
    </w:p>
    <w:tbl>
      <w:tblPr>
        <w:tblStyle w:val="66"/>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806"/>
        <w:gridCol w:w="675"/>
        <w:gridCol w:w="994"/>
        <w:gridCol w:w="1068"/>
        <w:gridCol w:w="863"/>
        <w:gridCol w:w="881"/>
        <w:gridCol w:w="1931"/>
        <w:gridCol w:w="2201"/>
      </w:tblGrid>
      <w:tr w14:paraId="48A2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01" w:type="dxa"/>
            <w:vAlign w:val="center"/>
          </w:tcPr>
          <w:p w14:paraId="19D952AF">
            <w:pPr>
              <w:spacing w:line="276"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包号/序号</w:t>
            </w:r>
          </w:p>
        </w:tc>
        <w:tc>
          <w:tcPr>
            <w:tcW w:w="806" w:type="dxa"/>
            <w:vAlign w:val="center"/>
          </w:tcPr>
          <w:p w14:paraId="2334B8D7">
            <w:pPr>
              <w:spacing w:line="276"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货物</w:t>
            </w:r>
          </w:p>
          <w:p w14:paraId="0FA20786">
            <w:pPr>
              <w:spacing w:line="276"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名称</w:t>
            </w:r>
          </w:p>
        </w:tc>
        <w:tc>
          <w:tcPr>
            <w:tcW w:w="675" w:type="dxa"/>
            <w:vAlign w:val="center"/>
          </w:tcPr>
          <w:p w14:paraId="1F0F0219">
            <w:pPr>
              <w:spacing w:line="276"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品牌</w:t>
            </w:r>
          </w:p>
        </w:tc>
        <w:tc>
          <w:tcPr>
            <w:tcW w:w="994" w:type="dxa"/>
            <w:vAlign w:val="center"/>
          </w:tcPr>
          <w:p w14:paraId="4AEFEF95">
            <w:pPr>
              <w:spacing w:line="276"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规格型号</w:t>
            </w:r>
          </w:p>
        </w:tc>
        <w:tc>
          <w:tcPr>
            <w:tcW w:w="1068" w:type="dxa"/>
            <w:vAlign w:val="center"/>
          </w:tcPr>
          <w:p w14:paraId="768B73C0">
            <w:pPr>
              <w:spacing w:line="276"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产地及厂家</w:t>
            </w:r>
          </w:p>
        </w:tc>
        <w:tc>
          <w:tcPr>
            <w:tcW w:w="863" w:type="dxa"/>
            <w:vAlign w:val="center"/>
          </w:tcPr>
          <w:p w14:paraId="4D82DF9A">
            <w:pPr>
              <w:spacing w:line="276"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881" w:type="dxa"/>
            <w:vAlign w:val="center"/>
          </w:tcPr>
          <w:p w14:paraId="1EAD25E0">
            <w:pPr>
              <w:spacing w:line="276"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单价</w:t>
            </w:r>
          </w:p>
        </w:tc>
        <w:tc>
          <w:tcPr>
            <w:tcW w:w="1931" w:type="dxa"/>
            <w:vAlign w:val="center"/>
          </w:tcPr>
          <w:p w14:paraId="7F877DBA">
            <w:pPr>
              <w:spacing w:line="276"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小、微企业</w:t>
            </w:r>
          </w:p>
          <w:p w14:paraId="57AAADE1">
            <w:pPr>
              <w:spacing w:line="276"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产品价格总价</w:t>
            </w:r>
          </w:p>
        </w:tc>
        <w:tc>
          <w:tcPr>
            <w:tcW w:w="2201" w:type="dxa"/>
            <w:vAlign w:val="center"/>
          </w:tcPr>
          <w:p w14:paraId="52951476">
            <w:pPr>
              <w:spacing w:line="276"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残疾人福利单位</w:t>
            </w:r>
          </w:p>
          <w:p w14:paraId="0F7E189A">
            <w:pPr>
              <w:spacing w:line="276"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产品价格总价</w:t>
            </w:r>
          </w:p>
        </w:tc>
      </w:tr>
      <w:tr w14:paraId="6717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01" w:type="dxa"/>
            <w:vAlign w:val="center"/>
          </w:tcPr>
          <w:p w14:paraId="60150324">
            <w:pPr>
              <w:spacing w:line="276" w:lineRule="auto"/>
              <w:jc w:val="center"/>
              <w:outlineLvl w:val="9"/>
              <w:rPr>
                <w:rFonts w:hint="eastAsia" w:ascii="宋体" w:hAnsi="宋体" w:eastAsia="宋体" w:cs="宋体"/>
                <w:color w:val="000000"/>
                <w:kern w:val="0"/>
                <w:sz w:val="28"/>
                <w:szCs w:val="28"/>
              </w:rPr>
            </w:pPr>
          </w:p>
        </w:tc>
        <w:tc>
          <w:tcPr>
            <w:tcW w:w="806" w:type="dxa"/>
            <w:vAlign w:val="center"/>
          </w:tcPr>
          <w:p w14:paraId="589FF0F1">
            <w:pPr>
              <w:spacing w:line="276" w:lineRule="auto"/>
              <w:jc w:val="center"/>
              <w:outlineLvl w:val="9"/>
              <w:rPr>
                <w:rFonts w:hint="eastAsia" w:ascii="宋体" w:hAnsi="宋体" w:eastAsia="宋体" w:cs="宋体"/>
                <w:color w:val="000000"/>
                <w:kern w:val="0"/>
                <w:sz w:val="28"/>
                <w:szCs w:val="28"/>
              </w:rPr>
            </w:pPr>
          </w:p>
        </w:tc>
        <w:tc>
          <w:tcPr>
            <w:tcW w:w="675" w:type="dxa"/>
            <w:vAlign w:val="center"/>
          </w:tcPr>
          <w:p w14:paraId="676990EE">
            <w:pPr>
              <w:spacing w:line="276" w:lineRule="auto"/>
              <w:jc w:val="center"/>
              <w:outlineLvl w:val="9"/>
              <w:rPr>
                <w:rFonts w:hint="eastAsia" w:ascii="宋体" w:hAnsi="宋体" w:eastAsia="宋体" w:cs="宋体"/>
                <w:color w:val="000000"/>
                <w:kern w:val="0"/>
                <w:sz w:val="28"/>
                <w:szCs w:val="28"/>
              </w:rPr>
            </w:pPr>
          </w:p>
        </w:tc>
        <w:tc>
          <w:tcPr>
            <w:tcW w:w="994" w:type="dxa"/>
            <w:vAlign w:val="center"/>
          </w:tcPr>
          <w:p w14:paraId="63CB98EE">
            <w:pPr>
              <w:spacing w:line="276" w:lineRule="auto"/>
              <w:jc w:val="center"/>
              <w:outlineLvl w:val="9"/>
              <w:rPr>
                <w:rFonts w:hint="eastAsia" w:ascii="宋体" w:hAnsi="宋体" w:eastAsia="宋体" w:cs="宋体"/>
                <w:color w:val="000000"/>
                <w:kern w:val="0"/>
                <w:sz w:val="28"/>
                <w:szCs w:val="28"/>
              </w:rPr>
            </w:pPr>
          </w:p>
        </w:tc>
        <w:tc>
          <w:tcPr>
            <w:tcW w:w="1068" w:type="dxa"/>
            <w:vAlign w:val="center"/>
          </w:tcPr>
          <w:p w14:paraId="2D57069C">
            <w:pPr>
              <w:spacing w:line="276" w:lineRule="auto"/>
              <w:jc w:val="center"/>
              <w:outlineLvl w:val="9"/>
              <w:rPr>
                <w:rFonts w:hint="eastAsia" w:ascii="宋体" w:hAnsi="宋体" w:eastAsia="宋体" w:cs="宋体"/>
                <w:color w:val="000000"/>
                <w:kern w:val="0"/>
                <w:sz w:val="28"/>
                <w:szCs w:val="28"/>
              </w:rPr>
            </w:pPr>
          </w:p>
        </w:tc>
        <w:tc>
          <w:tcPr>
            <w:tcW w:w="863" w:type="dxa"/>
            <w:vAlign w:val="center"/>
          </w:tcPr>
          <w:p w14:paraId="46C36F16">
            <w:pPr>
              <w:spacing w:line="276" w:lineRule="auto"/>
              <w:jc w:val="center"/>
              <w:outlineLvl w:val="9"/>
              <w:rPr>
                <w:rFonts w:hint="eastAsia" w:ascii="宋体" w:hAnsi="宋体" w:eastAsia="宋体" w:cs="宋体"/>
                <w:color w:val="000000"/>
                <w:kern w:val="0"/>
                <w:sz w:val="28"/>
                <w:szCs w:val="28"/>
              </w:rPr>
            </w:pPr>
          </w:p>
        </w:tc>
        <w:tc>
          <w:tcPr>
            <w:tcW w:w="881" w:type="dxa"/>
            <w:vAlign w:val="center"/>
          </w:tcPr>
          <w:p w14:paraId="6394C226">
            <w:pPr>
              <w:spacing w:line="276" w:lineRule="auto"/>
              <w:jc w:val="center"/>
              <w:outlineLvl w:val="9"/>
              <w:rPr>
                <w:rFonts w:hint="eastAsia" w:ascii="宋体" w:hAnsi="宋体" w:eastAsia="宋体" w:cs="宋体"/>
                <w:color w:val="000000"/>
                <w:kern w:val="0"/>
                <w:sz w:val="28"/>
                <w:szCs w:val="28"/>
              </w:rPr>
            </w:pPr>
          </w:p>
        </w:tc>
        <w:tc>
          <w:tcPr>
            <w:tcW w:w="1931" w:type="dxa"/>
            <w:vAlign w:val="center"/>
          </w:tcPr>
          <w:p w14:paraId="14AA7BF3">
            <w:pPr>
              <w:spacing w:line="276" w:lineRule="auto"/>
              <w:jc w:val="center"/>
              <w:outlineLvl w:val="9"/>
              <w:rPr>
                <w:rFonts w:hint="eastAsia" w:ascii="宋体" w:hAnsi="宋体" w:eastAsia="宋体" w:cs="宋体"/>
                <w:color w:val="000000"/>
                <w:kern w:val="0"/>
                <w:sz w:val="28"/>
                <w:szCs w:val="28"/>
              </w:rPr>
            </w:pPr>
          </w:p>
        </w:tc>
        <w:tc>
          <w:tcPr>
            <w:tcW w:w="2201" w:type="dxa"/>
            <w:vAlign w:val="center"/>
          </w:tcPr>
          <w:p w14:paraId="2FD78442">
            <w:pPr>
              <w:spacing w:line="276" w:lineRule="auto"/>
              <w:jc w:val="center"/>
              <w:outlineLvl w:val="9"/>
              <w:rPr>
                <w:rFonts w:hint="eastAsia" w:ascii="宋体" w:hAnsi="宋体" w:eastAsia="宋体" w:cs="宋体"/>
                <w:color w:val="000000"/>
                <w:kern w:val="0"/>
                <w:sz w:val="28"/>
                <w:szCs w:val="28"/>
              </w:rPr>
            </w:pPr>
          </w:p>
        </w:tc>
      </w:tr>
      <w:tr w14:paraId="3669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01" w:type="dxa"/>
            <w:vAlign w:val="center"/>
          </w:tcPr>
          <w:p w14:paraId="217D3643">
            <w:pPr>
              <w:spacing w:line="276" w:lineRule="auto"/>
              <w:jc w:val="center"/>
              <w:outlineLvl w:val="9"/>
              <w:rPr>
                <w:rFonts w:hint="eastAsia" w:ascii="宋体" w:hAnsi="宋体" w:eastAsia="宋体" w:cs="宋体"/>
                <w:color w:val="000000"/>
                <w:kern w:val="0"/>
                <w:sz w:val="28"/>
                <w:szCs w:val="28"/>
              </w:rPr>
            </w:pPr>
          </w:p>
        </w:tc>
        <w:tc>
          <w:tcPr>
            <w:tcW w:w="806" w:type="dxa"/>
            <w:vAlign w:val="center"/>
          </w:tcPr>
          <w:p w14:paraId="7CAE6D2E">
            <w:pPr>
              <w:spacing w:line="276" w:lineRule="auto"/>
              <w:jc w:val="center"/>
              <w:outlineLvl w:val="9"/>
              <w:rPr>
                <w:rFonts w:hint="eastAsia" w:ascii="宋体" w:hAnsi="宋体" w:eastAsia="宋体" w:cs="宋体"/>
                <w:color w:val="000000"/>
                <w:kern w:val="0"/>
                <w:sz w:val="28"/>
                <w:szCs w:val="28"/>
              </w:rPr>
            </w:pPr>
          </w:p>
        </w:tc>
        <w:tc>
          <w:tcPr>
            <w:tcW w:w="675" w:type="dxa"/>
            <w:vAlign w:val="center"/>
          </w:tcPr>
          <w:p w14:paraId="58DBFB4D">
            <w:pPr>
              <w:spacing w:line="276" w:lineRule="auto"/>
              <w:jc w:val="center"/>
              <w:outlineLvl w:val="9"/>
              <w:rPr>
                <w:rFonts w:hint="eastAsia" w:ascii="宋体" w:hAnsi="宋体" w:eastAsia="宋体" w:cs="宋体"/>
                <w:color w:val="000000"/>
                <w:kern w:val="0"/>
                <w:sz w:val="28"/>
                <w:szCs w:val="28"/>
              </w:rPr>
            </w:pPr>
          </w:p>
        </w:tc>
        <w:tc>
          <w:tcPr>
            <w:tcW w:w="994" w:type="dxa"/>
            <w:vAlign w:val="center"/>
          </w:tcPr>
          <w:p w14:paraId="7E7506FF">
            <w:pPr>
              <w:spacing w:line="276" w:lineRule="auto"/>
              <w:jc w:val="center"/>
              <w:outlineLvl w:val="9"/>
              <w:rPr>
                <w:rFonts w:hint="eastAsia" w:ascii="宋体" w:hAnsi="宋体" w:eastAsia="宋体" w:cs="宋体"/>
                <w:color w:val="000000"/>
                <w:kern w:val="0"/>
                <w:sz w:val="28"/>
                <w:szCs w:val="28"/>
              </w:rPr>
            </w:pPr>
          </w:p>
        </w:tc>
        <w:tc>
          <w:tcPr>
            <w:tcW w:w="1068" w:type="dxa"/>
            <w:vAlign w:val="center"/>
          </w:tcPr>
          <w:p w14:paraId="28D82855">
            <w:pPr>
              <w:spacing w:line="276" w:lineRule="auto"/>
              <w:jc w:val="center"/>
              <w:outlineLvl w:val="9"/>
              <w:rPr>
                <w:rFonts w:hint="eastAsia" w:ascii="宋体" w:hAnsi="宋体" w:eastAsia="宋体" w:cs="宋体"/>
                <w:color w:val="000000"/>
                <w:kern w:val="0"/>
                <w:sz w:val="28"/>
                <w:szCs w:val="28"/>
              </w:rPr>
            </w:pPr>
          </w:p>
        </w:tc>
        <w:tc>
          <w:tcPr>
            <w:tcW w:w="863" w:type="dxa"/>
            <w:vAlign w:val="center"/>
          </w:tcPr>
          <w:p w14:paraId="3F8275AD">
            <w:pPr>
              <w:spacing w:line="276" w:lineRule="auto"/>
              <w:jc w:val="center"/>
              <w:outlineLvl w:val="9"/>
              <w:rPr>
                <w:rFonts w:hint="eastAsia" w:ascii="宋体" w:hAnsi="宋体" w:eastAsia="宋体" w:cs="宋体"/>
                <w:color w:val="000000"/>
                <w:kern w:val="0"/>
                <w:sz w:val="28"/>
                <w:szCs w:val="28"/>
              </w:rPr>
            </w:pPr>
          </w:p>
        </w:tc>
        <w:tc>
          <w:tcPr>
            <w:tcW w:w="881" w:type="dxa"/>
            <w:vAlign w:val="center"/>
          </w:tcPr>
          <w:p w14:paraId="5332BB2C">
            <w:pPr>
              <w:spacing w:line="276" w:lineRule="auto"/>
              <w:jc w:val="center"/>
              <w:outlineLvl w:val="9"/>
              <w:rPr>
                <w:rFonts w:hint="eastAsia" w:ascii="宋体" w:hAnsi="宋体" w:eastAsia="宋体" w:cs="宋体"/>
                <w:color w:val="000000"/>
                <w:kern w:val="0"/>
                <w:sz w:val="28"/>
                <w:szCs w:val="28"/>
              </w:rPr>
            </w:pPr>
          </w:p>
        </w:tc>
        <w:tc>
          <w:tcPr>
            <w:tcW w:w="1931" w:type="dxa"/>
            <w:vAlign w:val="center"/>
          </w:tcPr>
          <w:p w14:paraId="42C5A04D">
            <w:pPr>
              <w:spacing w:line="276" w:lineRule="auto"/>
              <w:jc w:val="center"/>
              <w:outlineLvl w:val="9"/>
              <w:rPr>
                <w:rFonts w:hint="eastAsia" w:ascii="宋体" w:hAnsi="宋体" w:eastAsia="宋体" w:cs="宋体"/>
                <w:color w:val="000000"/>
                <w:kern w:val="0"/>
                <w:sz w:val="28"/>
                <w:szCs w:val="28"/>
              </w:rPr>
            </w:pPr>
          </w:p>
        </w:tc>
        <w:tc>
          <w:tcPr>
            <w:tcW w:w="2201" w:type="dxa"/>
            <w:vAlign w:val="center"/>
          </w:tcPr>
          <w:p w14:paraId="0CC09363">
            <w:pPr>
              <w:spacing w:line="276" w:lineRule="auto"/>
              <w:jc w:val="center"/>
              <w:outlineLvl w:val="9"/>
              <w:rPr>
                <w:rFonts w:hint="eastAsia" w:ascii="宋体" w:hAnsi="宋体" w:eastAsia="宋体" w:cs="宋体"/>
                <w:color w:val="000000"/>
                <w:kern w:val="0"/>
                <w:sz w:val="28"/>
                <w:szCs w:val="28"/>
              </w:rPr>
            </w:pPr>
          </w:p>
        </w:tc>
      </w:tr>
      <w:tr w14:paraId="20C8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288" w:type="dxa"/>
            <w:gridSpan w:val="7"/>
            <w:vAlign w:val="center"/>
          </w:tcPr>
          <w:p w14:paraId="14CE4358">
            <w:pPr>
              <w:spacing w:line="276" w:lineRule="auto"/>
              <w:outlineLvl w:val="9"/>
              <w:rPr>
                <w:rFonts w:hint="eastAsia" w:ascii="宋体" w:hAnsi="宋体" w:eastAsia="宋体" w:cs="宋体"/>
                <w:color w:val="000000"/>
                <w:kern w:val="0"/>
                <w:sz w:val="28"/>
                <w:szCs w:val="28"/>
              </w:rPr>
            </w:pPr>
          </w:p>
        </w:tc>
        <w:tc>
          <w:tcPr>
            <w:tcW w:w="1931" w:type="dxa"/>
            <w:vAlign w:val="center"/>
          </w:tcPr>
          <w:p w14:paraId="78F7CF52">
            <w:pPr>
              <w:spacing w:line="276" w:lineRule="auto"/>
              <w:jc w:val="left"/>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小、微企业产品价格合计：</w:t>
            </w:r>
          </w:p>
        </w:tc>
        <w:tc>
          <w:tcPr>
            <w:tcW w:w="2201" w:type="dxa"/>
            <w:vAlign w:val="center"/>
          </w:tcPr>
          <w:p w14:paraId="714EA950">
            <w:pPr>
              <w:spacing w:line="276" w:lineRule="auto"/>
              <w:jc w:val="left"/>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残疾人福利单位产品价格合计：</w:t>
            </w:r>
          </w:p>
        </w:tc>
      </w:tr>
    </w:tbl>
    <w:p w14:paraId="0E808CEA">
      <w:pPr>
        <w:spacing w:line="360" w:lineRule="auto"/>
        <w:ind w:firstLine="560" w:firstLineChars="20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说明：</w:t>
      </w:r>
      <w:r>
        <w:rPr>
          <w:rFonts w:hint="eastAsia" w:ascii="宋体" w:hAnsi="宋体" w:cs="宋体"/>
          <w:color w:val="000000"/>
          <w:kern w:val="0"/>
          <w:sz w:val="28"/>
          <w:szCs w:val="28"/>
          <w:lang w:eastAsia="zh-CN"/>
        </w:rPr>
        <w:t>供应商</w:t>
      </w:r>
      <w:r>
        <w:rPr>
          <w:rFonts w:hint="eastAsia" w:ascii="宋体" w:hAnsi="宋体" w:eastAsia="宋体" w:cs="宋体"/>
          <w:color w:val="000000"/>
          <w:kern w:val="0"/>
          <w:sz w:val="28"/>
          <w:szCs w:val="28"/>
        </w:rPr>
        <w:t>如实填写表格，无相应内容可填的，填写“无”、“未测试”、“没有相应指标”等明确的回答文字，或用“/”来表示。</w:t>
      </w:r>
    </w:p>
    <w:p w14:paraId="03405DEB">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p>
    <w:p w14:paraId="786FC935">
      <w:pPr>
        <w:spacing w:line="360" w:lineRule="exact"/>
        <w:ind w:left="361" w:hanging="422" w:hangingChars="150"/>
        <w:outlineLvl w:val="9"/>
        <w:rPr>
          <w:rFonts w:hint="eastAsia" w:ascii="宋体" w:hAnsi="宋体" w:eastAsia="宋体" w:cs="宋体"/>
          <w:b/>
          <w:sz w:val="28"/>
          <w:szCs w:val="28"/>
        </w:rPr>
      </w:pPr>
      <w:r>
        <w:rPr>
          <w:rFonts w:hint="eastAsia" w:ascii="宋体" w:hAnsi="宋体" w:eastAsia="宋体" w:cs="宋体"/>
          <w:b/>
          <w:color w:val="000000"/>
          <w:kern w:val="0"/>
          <w:sz w:val="28"/>
          <w:szCs w:val="28"/>
        </w:rPr>
        <w:t>（二）创新产品或创新服务明细表</w:t>
      </w:r>
    </w:p>
    <w:p w14:paraId="163193FF">
      <w:pPr>
        <w:spacing w:line="360" w:lineRule="auto"/>
        <w:jc w:val="center"/>
        <w:outlineLvl w:val="9"/>
        <w:rPr>
          <w:rFonts w:hint="eastAsia" w:ascii="宋体" w:hAnsi="宋体" w:eastAsia="宋体" w:cs="宋体"/>
          <w:b/>
          <w:sz w:val="28"/>
          <w:szCs w:val="28"/>
        </w:rPr>
      </w:pPr>
    </w:p>
    <w:p w14:paraId="32128C0D">
      <w:pPr>
        <w:spacing w:line="360" w:lineRule="auto"/>
        <w:jc w:val="center"/>
        <w:outlineLvl w:val="9"/>
        <w:rPr>
          <w:rFonts w:hint="eastAsia" w:ascii="宋体" w:hAnsi="宋体" w:eastAsia="宋体" w:cs="宋体"/>
          <w:b/>
          <w:sz w:val="28"/>
          <w:szCs w:val="28"/>
        </w:rPr>
      </w:pPr>
      <w:r>
        <w:rPr>
          <w:rFonts w:hint="eastAsia" w:ascii="宋体" w:hAnsi="宋体" w:eastAsia="宋体" w:cs="宋体"/>
          <w:b/>
          <w:color w:val="000000"/>
          <w:kern w:val="0"/>
          <w:sz w:val="28"/>
          <w:szCs w:val="28"/>
        </w:rPr>
        <w:t>创新产品或创新服务明细表</w:t>
      </w:r>
    </w:p>
    <w:tbl>
      <w:tblPr>
        <w:tblStyle w:val="66"/>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276"/>
        <w:gridCol w:w="709"/>
        <w:gridCol w:w="1134"/>
        <w:gridCol w:w="1275"/>
        <w:gridCol w:w="709"/>
        <w:gridCol w:w="992"/>
        <w:gridCol w:w="1063"/>
      </w:tblGrid>
      <w:tr w14:paraId="4943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831" w:type="dxa"/>
            <w:vAlign w:val="center"/>
          </w:tcPr>
          <w:p w14:paraId="646F31C9">
            <w:pPr>
              <w:spacing w:line="360"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包号/序号</w:t>
            </w:r>
          </w:p>
        </w:tc>
        <w:tc>
          <w:tcPr>
            <w:tcW w:w="1276" w:type="dxa"/>
            <w:vAlign w:val="center"/>
          </w:tcPr>
          <w:p w14:paraId="2CA0CF55">
            <w:pPr>
              <w:spacing w:line="360"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产品名称</w:t>
            </w:r>
          </w:p>
        </w:tc>
        <w:tc>
          <w:tcPr>
            <w:tcW w:w="709" w:type="dxa"/>
            <w:vAlign w:val="center"/>
          </w:tcPr>
          <w:p w14:paraId="6532DC1F">
            <w:pPr>
              <w:spacing w:line="360"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品牌</w:t>
            </w:r>
          </w:p>
        </w:tc>
        <w:tc>
          <w:tcPr>
            <w:tcW w:w="1134" w:type="dxa"/>
            <w:vAlign w:val="center"/>
          </w:tcPr>
          <w:p w14:paraId="3485FA95">
            <w:pPr>
              <w:spacing w:line="360"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规格型号</w:t>
            </w:r>
          </w:p>
        </w:tc>
        <w:tc>
          <w:tcPr>
            <w:tcW w:w="1275" w:type="dxa"/>
            <w:vAlign w:val="center"/>
          </w:tcPr>
          <w:p w14:paraId="30C82B75">
            <w:pPr>
              <w:spacing w:line="360"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产地及厂家</w:t>
            </w:r>
          </w:p>
        </w:tc>
        <w:tc>
          <w:tcPr>
            <w:tcW w:w="709" w:type="dxa"/>
            <w:vAlign w:val="center"/>
          </w:tcPr>
          <w:p w14:paraId="1C6B3FE6">
            <w:pPr>
              <w:spacing w:line="360"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992" w:type="dxa"/>
            <w:vAlign w:val="center"/>
          </w:tcPr>
          <w:p w14:paraId="38A7498A">
            <w:pPr>
              <w:spacing w:line="360"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单价</w:t>
            </w:r>
          </w:p>
        </w:tc>
        <w:tc>
          <w:tcPr>
            <w:tcW w:w="1063" w:type="dxa"/>
            <w:vAlign w:val="center"/>
          </w:tcPr>
          <w:p w14:paraId="59BDFF60">
            <w:pPr>
              <w:spacing w:line="360"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总价</w:t>
            </w:r>
          </w:p>
        </w:tc>
      </w:tr>
      <w:tr w14:paraId="78C2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31" w:type="dxa"/>
            <w:vAlign w:val="center"/>
          </w:tcPr>
          <w:p w14:paraId="772B94AC">
            <w:pPr>
              <w:spacing w:line="360" w:lineRule="auto"/>
              <w:jc w:val="center"/>
              <w:outlineLvl w:val="9"/>
              <w:rPr>
                <w:rFonts w:hint="eastAsia" w:ascii="宋体" w:hAnsi="宋体" w:eastAsia="宋体" w:cs="宋体"/>
                <w:color w:val="000000"/>
                <w:kern w:val="0"/>
                <w:sz w:val="28"/>
                <w:szCs w:val="28"/>
              </w:rPr>
            </w:pPr>
          </w:p>
        </w:tc>
        <w:tc>
          <w:tcPr>
            <w:tcW w:w="1276" w:type="dxa"/>
            <w:vAlign w:val="center"/>
          </w:tcPr>
          <w:p w14:paraId="6D693D85">
            <w:pPr>
              <w:spacing w:line="360" w:lineRule="auto"/>
              <w:jc w:val="center"/>
              <w:outlineLvl w:val="9"/>
              <w:rPr>
                <w:rFonts w:hint="eastAsia" w:ascii="宋体" w:hAnsi="宋体" w:eastAsia="宋体" w:cs="宋体"/>
                <w:color w:val="000000"/>
                <w:kern w:val="0"/>
                <w:sz w:val="28"/>
                <w:szCs w:val="28"/>
              </w:rPr>
            </w:pPr>
          </w:p>
        </w:tc>
        <w:tc>
          <w:tcPr>
            <w:tcW w:w="709" w:type="dxa"/>
            <w:vAlign w:val="center"/>
          </w:tcPr>
          <w:p w14:paraId="5D44DE9E">
            <w:pPr>
              <w:spacing w:line="360" w:lineRule="auto"/>
              <w:jc w:val="center"/>
              <w:outlineLvl w:val="9"/>
              <w:rPr>
                <w:rFonts w:hint="eastAsia" w:ascii="宋体" w:hAnsi="宋体" w:eastAsia="宋体" w:cs="宋体"/>
                <w:color w:val="000000"/>
                <w:kern w:val="0"/>
                <w:sz w:val="28"/>
                <w:szCs w:val="28"/>
              </w:rPr>
            </w:pPr>
          </w:p>
        </w:tc>
        <w:tc>
          <w:tcPr>
            <w:tcW w:w="1134" w:type="dxa"/>
            <w:vAlign w:val="center"/>
          </w:tcPr>
          <w:p w14:paraId="155CA0BA">
            <w:pPr>
              <w:spacing w:line="360" w:lineRule="auto"/>
              <w:jc w:val="center"/>
              <w:outlineLvl w:val="9"/>
              <w:rPr>
                <w:rFonts w:hint="eastAsia" w:ascii="宋体" w:hAnsi="宋体" w:eastAsia="宋体" w:cs="宋体"/>
                <w:color w:val="000000"/>
                <w:kern w:val="0"/>
                <w:sz w:val="28"/>
                <w:szCs w:val="28"/>
              </w:rPr>
            </w:pPr>
          </w:p>
        </w:tc>
        <w:tc>
          <w:tcPr>
            <w:tcW w:w="1275" w:type="dxa"/>
            <w:vAlign w:val="center"/>
          </w:tcPr>
          <w:p w14:paraId="697553F5">
            <w:pPr>
              <w:spacing w:line="360" w:lineRule="auto"/>
              <w:jc w:val="center"/>
              <w:outlineLvl w:val="9"/>
              <w:rPr>
                <w:rFonts w:hint="eastAsia" w:ascii="宋体" w:hAnsi="宋体" w:eastAsia="宋体" w:cs="宋体"/>
                <w:color w:val="000000"/>
                <w:kern w:val="0"/>
                <w:sz w:val="28"/>
                <w:szCs w:val="28"/>
              </w:rPr>
            </w:pPr>
          </w:p>
        </w:tc>
        <w:tc>
          <w:tcPr>
            <w:tcW w:w="709" w:type="dxa"/>
            <w:vAlign w:val="center"/>
          </w:tcPr>
          <w:p w14:paraId="2E2DA3EB">
            <w:pPr>
              <w:spacing w:line="360" w:lineRule="auto"/>
              <w:jc w:val="center"/>
              <w:outlineLvl w:val="9"/>
              <w:rPr>
                <w:rFonts w:hint="eastAsia" w:ascii="宋体" w:hAnsi="宋体" w:eastAsia="宋体" w:cs="宋体"/>
                <w:color w:val="000000"/>
                <w:kern w:val="0"/>
                <w:sz w:val="28"/>
                <w:szCs w:val="28"/>
              </w:rPr>
            </w:pPr>
          </w:p>
        </w:tc>
        <w:tc>
          <w:tcPr>
            <w:tcW w:w="992" w:type="dxa"/>
            <w:vAlign w:val="center"/>
          </w:tcPr>
          <w:p w14:paraId="5B34BCEF">
            <w:pPr>
              <w:spacing w:line="360" w:lineRule="auto"/>
              <w:jc w:val="center"/>
              <w:outlineLvl w:val="9"/>
              <w:rPr>
                <w:rFonts w:hint="eastAsia" w:ascii="宋体" w:hAnsi="宋体" w:eastAsia="宋体" w:cs="宋体"/>
                <w:color w:val="000000"/>
                <w:kern w:val="0"/>
                <w:sz w:val="28"/>
                <w:szCs w:val="28"/>
              </w:rPr>
            </w:pPr>
          </w:p>
        </w:tc>
        <w:tc>
          <w:tcPr>
            <w:tcW w:w="1063" w:type="dxa"/>
            <w:vAlign w:val="center"/>
          </w:tcPr>
          <w:p w14:paraId="75D06644">
            <w:pPr>
              <w:spacing w:line="360" w:lineRule="auto"/>
              <w:jc w:val="center"/>
              <w:outlineLvl w:val="9"/>
              <w:rPr>
                <w:rFonts w:hint="eastAsia" w:ascii="宋体" w:hAnsi="宋体" w:eastAsia="宋体" w:cs="宋体"/>
                <w:color w:val="000000"/>
                <w:kern w:val="0"/>
                <w:sz w:val="28"/>
                <w:szCs w:val="28"/>
              </w:rPr>
            </w:pPr>
          </w:p>
        </w:tc>
      </w:tr>
      <w:tr w14:paraId="5D8D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31" w:type="dxa"/>
            <w:vAlign w:val="center"/>
          </w:tcPr>
          <w:p w14:paraId="50C1E4C1">
            <w:pPr>
              <w:spacing w:line="360" w:lineRule="auto"/>
              <w:jc w:val="center"/>
              <w:outlineLvl w:val="9"/>
              <w:rPr>
                <w:rFonts w:hint="eastAsia" w:ascii="宋体" w:hAnsi="宋体" w:eastAsia="宋体" w:cs="宋体"/>
                <w:color w:val="000000"/>
                <w:kern w:val="0"/>
                <w:sz w:val="28"/>
                <w:szCs w:val="28"/>
              </w:rPr>
            </w:pPr>
          </w:p>
        </w:tc>
        <w:tc>
          <w:tcPr>
            <w:tcW w:w="1276" w:type="dxa"/>
            <w:vAlign w:val="center"/>
          </w:tcPr>
          <w:p w14:paraId="0C1AC60C">
            <w:pPr>
              <w:spacing w:line="360" w:lineRule="auto"/>
              <w:jc w:val="center"/>
              <w:outlineLvl w:val="9"/>
              <w:rPr>
                <w:rFonts w:hint="eastAsia" w:ascii="宋体" w:hAnsi="宋体" w:eastAsia="宋体" w:cs="宋体"/>
                <w:color w:val="000000"/>
                <w:kern w:val="0"/>
                <w:sz w:val="28"/>
                <w:szCs w:val="28"/>
              </w:rPr>
            </w:pPr>
          </w:p>
        </w:tc>
        <w:tc>
          <w:tcPr>
            <w:tcW w:w="709" w:type="dxa"/>
            <w:vAlign w:val="center"/>
          </w:tcPr>
          <w:p w14:paraId="1ECDCD47">
            <w:pPr>
              <w:spacing w:line="360" w:lineRule="auto"/>
              <w:jc w:val="center"/>
              <w:outlineLvl w:val="9"/>
              <w:rPr>
                <w:rFonts w:hint="eastAsia" w:ascii="宋体" w:hAnsi="宋体" w:eastAsia="宋体" w:cs="宋体"/>
                <w:color w:val="000000"/>
                <w:kern w:val="0"/>
                <w:sz w:val="28"/>
                <w:szCs w:val="28"/>
              </w:rPr>
            </w:pPr>
          </w:p>
        </w:tc>
        <w:tc>
          <w:tcPr>
            <w:tcW w:w="1134" w:type="dxa"/>
            <w:vAlign w:val="center"/>
          </w:tcPr>
          <w:p w14:paraId="79EF2333">
            <w:pPr>
              <w:spacing w:line="360" w:lineRule="auto"/>
              <w:jc w:val="center"/>
              <w:outlineLvl w:val="9"/>
              <w:rPr>
                <w:rFonts w:hint="eastAsia" w:ascii="宋体" w:hAnsi="宋体" w:eastAsia="宋体" w:cs="宋体"/>
                <w:color w:val="000000"/>
                <w:kern w:val="0"/>
                <w:sz w:val="28"/>
                <w:szCs w:val="28"/>
              </w:rPr>
            </w:pPr>
          </w:p>
        </w:tc>
        <w:tc>
          <w:tcPr>
            <w:tcW w:w="1275" w:type="dxa"/>
            <w:vAlign w:val="center"/>
          </w:tcPr>
          <w:p w14:paraId="50C32401">
            <w:pPr>
              <w:spacing w:line="360" w:lineRule="auto"/>
              <w:jc w:val="center"/>
              <w:outlineLvl w:val="9"/>
              <w:rPr>
                <w:rFonts w:hint="eastAsia" w:ascii="宋体" w:hAnsi="宋体" w:eastAsia="宋体" w:cs="宋体"/>
                <w:color w:val="000000"/>
                <w:kern w:val="0"/>
                <w:sz w:val="28"/>
                <w:szCs w:val="28"/>
              </w:rPr>
            </w:pPr>
          </w:p>
        </w:tc>
        <w:tc>
          <w:tcPr>
            <w:tcW w:w="709" w:type="dxa"/>
            <w:vAlign w:val="center"/>
          </w:tcPr>
          <w:p w14:paraId="70436CF4">
            <w:pPr>
              <w:spacing w:line="360" w:lineRule="auto"/>
              <w:jc w:val="center"/>
              <w:outlineLvl w:val="9"/>
              <w:rPr>
                <w:rFonts w:hint="eastAsia" w:ascii="宋体" w:hAnsi="宋体" w:eastAsia="宋体" w:cs="宋体"/>
                <w:color w:val="000000"/>
                <w:kern w:val="0"/>
                <w:sz w:val="28"/>
                <w:szCs w:val="28"/>
              </w:rPr>
            </w:pPr>
          </w:p>
        </w:tc>
        <w:tc>
          <w:tcPr>
            <w:tcW w:w="992" w:type="dxa"/>
            <w:vAlign w:val="center"/>
          </w:tcPr>
          <w:p w14:paraId="2476C5BB">
            <w:pPr>
              <w:spacing w:line="360" w:lineRule="auto"/>
              <w:jc w:val="center"/>
              <w:outlineLvl w:val="9"/>
              <w:rPr>
                <w:rFonts w:hint="eastAsia" w:ascii="宋体" w:hAnsi="宋体" w:eastAsia="宋体" w:cs="宋体"/>
                <w:color w:val="000000"/>
                <w:kern w:val="0"/>
                <w:sz w:val="28"/>
                <w:szCs w:val="28"/>
              </w:rPr>
            </w:pPr>
          </w:p>
        </w:tc>
        <w:tc>
          <w:tcPr>
            <w:tcW w:w="1063" w:type="dxa"/>
            <w:vAlign w:val="center"/>
          </w:tcPr>
          <w:p w14:paraId="23DB5800">
            <w:pPr>
              <w:spacing w:line="360" w:lineRule="auto"/>
              <w:jc w:val="center"/>
              <w:outlineLvl w:val="9"/>
              <w:rPr>
                <w:rFonts w:hint="eastAsia" w:ascii="宋体" w:hAnsi="宋体" w:eastAsia="宋体" w:cs="宋体"/>
                <w:color w:val="000000"/>
                <w:kern w:val="0"/>
                <w:sz w:val="28"/>
                <w:szCs w:val="28"/>
              </w:rPr>
            </w:pPr>
          </w:p>
        </w:tc>
      </w:tr>
      <w:tr w14:paraId="6F12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1E928665">
            <w:pPr>
              <w:spacing w:line="360" w:lineRule="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创新产品或创新服务价格合计：</w:t>
            </w:r>
          </w:p>
        </w:tc>
      </w:tr>
    </w:tbl>
    <w:p w14:paraId="6E30F34F">
      <w:pPr>
        <w:spacing w:line="360" w:lineRule="auto"/>
        <w:ind w:firstLine="560" w:firstLineChars="20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说明：</w:t>
      </w:r>
    </w:p>
    <w:p w14:paraId="4DF69F89">
      <w:pPr>
        <w:spacing w:line="360" w:lineRule="auto"/>
        <w:ind w:firstLine="560" w:firstLineChars="20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1. </w:t>
      </w:r>
      <w:r>
        <w:rPr>
          <w:rFonts w:hint="eastAsia" w:ascii="宋体" w:hAnsi="宋体" w:cs="宋体"/>
          <w:color w:val="000000"/>
          <w:kern w:val="0"/>
          <w:sz w:val="28"/>
          <w:szCs w:val="28"/>
          <w:lang w:eastAsia="zh-CN"/>
        </w:rPr>
        <w:t>供应商</w:t>
      </w:r>
      <w:r>
        <w:rPr>
          <w:rFonts w:hint="eastAsia" w:ascii="宋体" w:hAnsi="宋体" w:eastAsia="宋体" w:cs="宋体"/>
          <w:color w:val="000000"/>
          <w:kern w:val="0"/>
          <w:sz w:val="28"/>
          <w:szCs w:val="28"/>
        </w:rPr>
        <w:t>如实填写表格，无相应内容可填的，填写“无”、“未测试”、“没有相应指标”等明确的回答文字，或用“/”来表示。</w:t>
      </w:r>
    </w:p>
    <w:p w14:paraId="07D5A184">
      <w:pPr>
        <w:spacing w:line="360" w:lineRule="auto"/>
        <w:ind w:firstLine="560" w:firstLineChars="20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2. </w:t>
      </w:r>
      <w:r>
        <w:rPr>
          <w:rFonts w:hint="eastAsia" w:ascii="宋体" w:hAnsi="宋体" w:cs="宋体"/>
          <w:color w:val="000000"/>
          <w:kern w:val="0"/>
          <w:sz w:val="28"/>
          <w:szCs w:val="28"/>
          <w:lang w:eastAsia="zh-CN"/>
        </w:rPr>
        <w:t>供应商</w:t>
      </w:r>
      <w:r>
        <w:rPr>
          <w:rFonts w:hint="eastAsia" w:ascii="宋体" w:hAnsi="宋体" w:eastAsia="宋体" w:cs="宋体"/>
          <w:color w:val="000000"/>
          <w:kern w:val="0"/>
          <w:sz w:val="28"/>
          <w:szCs w:val="28"/>
        </w:rPr>
        <w:t>投标产品包含创新产品或创新服务，需填写此表后，提供《山西省创新产品和服务推荐清单》。</w:t>
      </w:r>
    </w:p>
    <w:p w14:paraId="4A15B1D2">
      <w:pPr>
        <w:spacing w:line="360" w:lineRule="exact"/>
        <w:ind w:left="361" w:hanging="422" w:hangingChars="150"/>
        <w:outlineLvl w:val="9"/>
        <w:rPr>
          <w:rFonts w:hint="eastAsia" w:ascii="宋体" w:hAnsi="宋体" w:eastAsia="宋体" w:cs="宋体"/>
          <w:b/>
          <w:color w:val="000000"/>
          <w:kern w:val="0"/>
          <w:sz w:val="28"/>
          <w:szCs w:val="28"/>
        </w:rPr>
      </w:pPr>
    </w:p>
    <w:p w14:paraId="3A7F8147">
      <w:pPr>
        <w:spacing w:line="360" w:lineRule="exact"/>
        <w:ind w:left="361" w:hanging="422" w:hangingChars="150"/>
        <w:outlineLvl w:val="9"/>
        <w:rPr>
          <w:rFonts w:hint="eastAsia" w:ascii="宋体" w:hAnsi="宋体" w:eastAsia="宋体" w:cs="宋体"/>
          <w:b/>
          <w:color w:val="000000"/>
          <w:kern w:val="0"/>
          <w:sz w:val="28"/>
          <w:szCs w:val="28"/>
        </w:rPr>
      </w:pPr>
    </w:p>
    <w:p w14:paraId="6DAEE6F1">
      <w:pPr>
        <w:spacing w:line="360" w:lineRule="exact"/>
        <w:outlineLvl w:val="9"/>
        <w:rPr>
          <w:rFonts w:hint="eastAsia" w:ascii="宋体" w:hAnsi="宋体" w:eastAsia="宋体" w:cs="宋体"/>
          <w:b/>
          <w:color w:val="000000"/>
          <w:kern w:val="0"/>
          <w:sz w:val="28"/>
          <w:szCs w:val="28"/>
        </w:rPr>
      </w:pPr>
    </w:p>
    <w:p w14:paraId="46BDBC78">
      <w:pP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1AB8226B">
      <w:pPr>
        <w:spacing w:line="360" w:lineRule="exact"/>
        <w:ind w:left="361" w:hanging="422" w:hangingChars="150"/>
        <w:outlineLvl w:val="9"/>
        <w:rPr>
          <w:rFonts w:hint="eastAsia" w:ascii="宋体" w:hAnsi="宋体" w:eastAsia="宋体" w:cs="宋体"/>
          <w:b/>
          <w:sz w:val="28"/>
          <w:szCs w:val="28"/>
        </w:rPr>
      </w:pPr>
      <w:r>
        <w:rPr>
          <w:rFonts w:hint="eastAsia" w:ascii="宋体" w:hAnsi="宋体" w:eastAsia="宋体" w:cs="宋体"/>
          <w:b/>
          <w:color w:val="000000"/>
          <w:kern w:val="0"/>
          <w:sz w:val="28"/>
          <w:szCs w:val="28"/>
        </w:rPr>
        <w:t>（三）对采购需求的响应内容</w:t>
      </w:r>
    </w:p>
    <w:p w14:paraId="29EA6887">
      <w:pPr>
        <w:spacing w:line="360" w:lineRule="auto"/>
        <w:ind w:left="315" w:leftChars="150" w:firstLine="140" w:firstLineChars="5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对商务要求的响应内容</w:t>
      </w:r>
    </w:p>
    <w:p w14:paraId="1144BE6E">
      <w:pPr>
        <w:spacing w:line="360" w:lineRule="auto"/>
        <w:ind w:left="315" w:leftChars="150" w:firstLine="140" w:firstLineChars="5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对实质性要求的响应内容</w:t>
      </w:r>
    </w:p>
    <w:p w14:paraId="002812AE">
      <w:pPr>
        <w:spacing w:line="360" w:lineRule="auto"/>
        <w:ind w:left="315" w:leftChars="150" w:firstLine="140" w:firstLineChars="5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对服务要求的响应内容</w:t>
      </w:r>
    </w:p>
    <w:p w14:paraId="66B2F826">
      <w:pPr>
        <w:rPr>
          <w:rFonts w:hint="eastAsia" w:ascii="宋体" w:hAnsi="宋体" w:eastAsia="宋体" w:cs="宋体"/>
          <w:b/>
          <w:color w:val="000000"/>
          <w:kern w:val="0"/>
          <w:sz w:val="28"/>
          <w:szCs w:val="28"/>
        </w:rPr>
      </w:pPr>
    </w:p>
    <w:p w14:paraId="3A07C2A8">
      <w:pPr>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br w:type="page"/>
      </w:r>
    </w:p>
    <w:p w14:paraId="4E691867">
      <w:pPr>
        <w:pStyle w:val="43"/>
        <w:rPr>
          <w:rFonts w:hint="eastAsia" w:ascii="宋体" w:hAnsi="宋体" w:eastAsia="宋体" w:cs="宋体"/>
          <w:sz w:val="18"/>
          <w:szCs w:val="18"/>
        </w:rPr>
      </w:pPr>
    </w:p>
    <w:p w14:paraId="16EFA5A6">
      <w:pPr>
        <w:rPr>
          <w:rFonts w:hint="eastAsia" w:ascii="宋体" w:hAnsi="宋体" w:eastAsia="宋体" w:cs="宋体"/>
          <w:b/>
          <w:sz w:val="28"/>
          <w:szCs w:val="28"/>
        </w:rPr>
      </w:pPr>
      <w:r>
        <w:rPr>
          <w:rFonts w:hint="eastAsia" w:ascii="宋体" w:hAnsi="宋体" w:eastAsia="宋体" w:cs="宋体"/>
          <w:b/>
          <w:color w:val="000000"/>
          <w:kern w:val="0"/>
          <w:sz w:val="28"/>
          <w:szCs w:val="28"/>
        </w:rPr>
        <w:t>（四）谈判文件要求或</w:t>
      </w:r>
      <w:r>
        <w:rPr>
          <w:rFonts w:hint="eastAsia" w:ascii="宋体" w:hAnsi="宋体" w:cs="宋体"/>
          <w:b/>
          <w:color w:val="000000"/>
          <w:kern w:val="0"/>
          <w:sz w:val="28"/>
          <w:szCs w:val="28"/>
          <w:lang w:eastAsia="zh-CN"/>
        </w:rPr>
        <w:t>供应商</w:t>
      </w:r>
      <w:r>
        <w:rPr>
          <w:rFonts w:hint="eastAsia" w:ascii="宋体" w:hAnsi="宋体" w:eastAsia="宋体" w:cs="宋体"/>
          <w:b/>
          <w:color w:val="000000"/>
          <w:kern w:val="0"/>
          <w:sz w:val="28"/>
          <w:szCs w:val="28"/>
        </w:rPr>
        <w:t>认为需要提供的其他商务技术材料/文件；</w:t>
      </w:r>
    </w:p>
    <w:p w14:paraId="59698DE2">
      <w:pPr>
        <w:spacing w:line="360" w:lineRule="auto"/>
        <w:outlineLvl w:val="9"/>
        <w:rPr>
          <w:rFonts w:hint="eastAsia" w:ascii="宋体" w:hAnsi="宋体" w:eastAsia="宋体" w:cs="宋体"/>
          <w:b/>
          <w:sz w:val="28"/>
          <w:szCs w:val="28"/>
        </w:rPr>
      </w:pPr>
    </w:p>
    <w:p w14:paraId="49261241">
      <w:pPr>
        <w:spacing w:line="360" w:lineRule="auto"/>
        <w:outlineLvl w:val="9"/>
        <w:rPr>
          <w:rFonts w:hint="eastAsia" w:ascii="宋体" w:hAnsi="宋体" w:eastAsia="宋体" w:cs="宋体"/>
          <w:b/>
          <w:color w:val="000000"/>
          <w:kern w:val="0"/>
          <w:sz w:val="28"/>
          <w:szCs w:val="28"/>
        </w:rPr>
      </w:pPr>
    </w:p>
    <w:p w14:paraId="6117036D">
      <w:pP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2D363CD5">
      <w:pPr>
        <w:spacing w:line="360" w:lineRule="auto"/>
        <w:outlineLvl w:val="9"/>
        <w:rPr>
          <w:rFonts w:hint="eastAsia" w:ascii="宋体" w:hAnsi="宋体" w:eastAsia="宋体" w:cs="宋体"/>
          <w:b/>
          <w:sz w:val="28"/>
          <w:szCs w:val="28"/>
        </w:rPr>
      </w:pPr>
      <w:r>
        <w:rPr>
          <w:rFonts w:hint="eastAsia" w:ascii="宋体" w:hAnsi="宋体" w:eastAsia="宋体" w:cs="宋体"/>
          <w:b/>
          <w:color w:val="000000"/>
          <w:kern w:val="0"/>
          <w:sz w:val="28"/>
          <w:szCs w:val="28"/>
        </w:rPr>
        <w:t>（五）报价一览表格式（以包为单位分别填写）</w:t>
      </w:r>
    </w:p>
    <w:p w14:paraId="3B6BBAEF">
      <w:pPr>
        <w:spacing w:line="360" w:lineRule="auto"/>
        <w:jc w:val="center"/>
        <w:outlineLvl w:val="9"/>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报价一览表</w:t>
      </w:r>
    </w:p>
    <w:bookmarkEnd w:id="210"/>
    <w:bookmarkEnd w:id="211"/>
    <w:bookmarkEnd w:id="212"/>
    <w:bookmarkEnd w:id="255"/>
    <w:bookmarkEnd w:id="256"/>
    <w:p w14:paraId="7B71E96B">
      <w:pPr>
        <w:spacing w:line="440" w:lineRule="exact"/>
        <w:jc w:val="center"/>
        <w:outlineLvl w:val="9"/>
        <w:rPr>
          <w:rFonts w:hint="eastAsia" w:ascii="宋体" w:hAnsi="宋体" w:eastAsia="宋体" w:cs="宋体"/>
          <w:b/>
          <w:snapToGrid w:val="0"/>
          <w:kern w:val="0"/>
          <w:sz w:val="28"/>
          <w:szCs w:val="28"/>
        </w:rPr>
      </w:pPr>
      <w:bookmarkStart w:id="257" w:name="_Toc21258"/>
      <w:bookmarkStart w:id="258" w:name="_Toc2078"/>
      <w:bookmarkStart w:id="259" w:name="_Toc4519"/>
      <w:bookmarkStart w:id="260" w:name="_Toc81341340"/>
      <w:r>
        <w:rPr>
          <w:rFonts w:hint="eastAsia" w:ascii="宋体" w:hAnsi="宋体" w:eastAsia="宋体" w:cs="宋体"/>
          <w:sz w:val="28"/>
          <w:szCs w:val="28"/>
        </w:rPr>
        <w:t xml:space="preserve">                                                          </w:t>
      </w:r>
    </w:p>
    <w:p w14:paraId="17A9BDC0">
      <w:pPr>
        <w:widowControl/>
        <w:spacing w:line="360" w:lineRule="auto"/>
        <w:jc w:val="left"/>
        <w:rPr>
          <w:rFonts w:hint="eastAsia" w:ascii="宋体" w:hAnsi="宋体" w:eastAsia="宋体" w:cs="宋体"/>
          <w:kern w:val="0"/>
          <w:sz w:val="28"/>
          <w:szCs w:val="28"/>
        </w:rPr>
      </w:pPr>
      <w:bookmarkStart w:id="261" w:name="_Toc15426_WPSOffice_Level2"/>
      <w:r>
        <w:rPr>
          <w:rFonts w:hint="eastAsia" w:ascii="宋体" w:hAnsi="宋体" w:eastAsia="宋体" w:cs="宋体"/>
          <w:kern w:val="0"/>
          <w:sz w:val="28"/>
          <w:szCs w:val="28"/>
        </w:rPr>
        <w:t>项目名称：</w:t>
      </w:r>
      <w:bookmarkEnd w:id="261"/>
      <w:r>
        <w:rPr>
          <w:rFonts w:hint="eastAsia" w:ascii="宋体" w:hAnsi="宋体" w:eastAsia="宋体" w:cs="宋体"/>
          <w:kern w:val="0"/>
          <w:sz w:val="28"/>
          <w:szCs w:val="28"/>
        </w:rPr>
        <w:t xml:space="preserve">    </w:t>
      </w:r>
      <w:r>
        <w:rPr>
          <w:rFonts w:hint="eastAsia" w:ascii="宋体" w:hAnsi="宋体" w:eastAsia="宋体" w:cs="宋体"/>
          <w:kern w:val="0"/>
          <w:sz w:val="28"/>
          <w:szCs w:val="28"/>
          <w:u w:val="single"/>
        </w:rPr>
        <w:t xml:space="preserve">                                  </w:t>
      </w:r>
    </w:p>
    <w:p w14:paraId="539C16A3">
      <w:pPr>
        <w:widowControl/>
        <w:spacing w:line="360" w:lineRule="auto"/>
        <w:jc w:val="left"/>
        <w:rPr>
          <w:rFonts w:hint="eastAsia" w:ascii="宋体" w:hAnsi="宋体" w:eastAsia="宋体" w:cs="宋体"/>
          <w:kern w:val="0"/>
          <w:sz w:val="28"/>
          <w:szCs w:val="28"/>
          <w:u w:val="single"/>
        </w:rPr>
      </w:pPr>
      <w:bookmarkStart w:id="262" w:name="_Toc18931_WPSOffice_Level2"/>
      <w:r>
        <w:rPr>
          <w:rFonts w:hint="eastAsia" w:ascii="宋体" w:hAnsi="宋体" w:eastAsia="宋体" w:cs="宋体"/>
          <w:kern w:val="0"/>
          <w:sz w:val="28"/>
          <w:szCs w:val="28"/>
        </w:rPr>
        <w:t>项目编号：</w:t>
      </w:r>
      <w:bookmarkEnd w:id="262"/>
      <w:r>
        <w:rPr>
          <w:rFonts w:hint="eastAsia" w:ascii="宋体" w:hAnsi="宋体" w:eastAsia="宋体" w:cs="宋体"/>
          <w:kern w:val="0"/>
          <w:sz w:val="28"/>
          <w:szCs w:val="28"/>
        </w:rPr>
        <w:t xml:space="preserve">    </w:t>
      </w:r>
      <w:r>
        <w:rPr>
          <w:rFonts w:hint="eastAsia" w:ascii="宋体" w:hAnsi="宋体" w:eastAsia="宋体" w:cs="宋体"/>
          <w:kern w:val="0"/>
          <w:sz w:val="28"/>
          <w:szCs w:val="28"/>
          <w:u w:val="single"/>
        </w:rPr>
        <w:t xml:space="preserve">                                   </w:t>
      </w:r>
    </w:p>
    <w:p w14:paraId="3AECD0F6">
      <w:pPr>
        <w:widowControl/>
        <w:spacing w:line="360" w:lineRule="auto"/>
        <w:jc w:val="left"/>
        <w:rPr>
          <w:rFonts w:hint="eastAsia" w:ascii="宋体" w:hAnsi="宋体" w:eastAsia="宋体" w:cs="宋体"/>
          <w:kern w:val="0"/>
          <w:sz w:val="28"/>
          <w:szCs w:val="28"/>
        </w:rPr>
      </w:pPr>
      <w:bookmarkStart w:id="263" w:name="_Toc1099_WPSOffice_Level2"/>
      <w:r>
        <w:rPr>
          <w:rFonts w:hint="eastAsia" w:ascii="宋体" w:hAnsi="宋体" w:eastAsia="宋体" w:cs="宋体"/>
          <w:kern w:val="0"/>
          <w:sz w:val="28"/>
          <w:szCs w:val="28"/>
        </w:rPr>
        <w:t>供应商名称：</w:t>
      </w:r>
      <w:bookmarkEnd w:id="263"/>
      <w:r>
        <w:rPr>
          <w:rFonts w:hint="eastAsia" w:ascii="宋体" w:hAnsi="宋体" w:eastAsia="宋体" w:cs="宋体"/>
          <w:kern w:val="0"/>
          <w:sz w:val="28"/>
          <w:szCs w:val="28"/>
        </w:rPr>
        <w:t xml:space="preserve">  </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p>
    <w:p w14:paraId="3A7676AA">
      <w:pPr>
        <w:widowControl/>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w:t>
      </w:r>
      <w:r>
        <w:rPr>
          <w:rFonts w:hint="eastAsia" w:ascii="宋体" w:hAnsi="宋体" w:eastAsia="宋体" w:cs="宋体"/>
          <w:b/>
          <w:kern w:val="0"/>
          <w:sz w:val="28"/>
          <w:szCs w:val="28"/>
        </w:rPr>
        <w:t xml:space="preserve">        </w:t>
      </w:r>
      <w:r>
        <w:rPr>
          <w:rFonts w:hint="eastAsia" w:ascii="宋体" w:hAnsi="宋体" w:eastAsia="宋体" w:cs="宋体"/>
          <w:b/>
          <w:kern w:val="0"/>
          <w:sz w:val="28"/>
          <w:szCs w:val="28"/>
          <w:lang w:val="en-US" w:eastAsia="zh-CN"/>
        </w:rPr>
        <w:t xml:space="preserve">                               </w:t>
      </w:r>
      <w:r>
        <w:rPr>
          <w:rFonts w:hint="eastAsia" w:ascii="宋体" w:hAnsi="宋体" w:eastAsia="宋体" w:cs="宋体"/>
          <w:sz w:val="28"/>
          <w:szCs w:val="28"/>
        </w:rPr>
        <w:t>货币：人民币/元</w:t>
      </w:r>
      <w:r>
        <w:rPr>
          <w:rFonts w:hint="eastAsia" w:ascii="宋体" w:hAnsi="宋体" w:eastAsia="宋体" w:cs="宋体"/>
          <w:b/>
          <w:kern w:val="0"/>
          <w:sz w:val="28"/>
          <w:szCs w:val="28"/>
        </w:rPr>
        <w:t xml:space="preserve">                           </w:t>
      </w:r>
    </w:p>
    <w:tbl>
      <w:tblPr>
        <w:tblStyle w:val="6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235"/>
        <w:gridCol w:w="2368"/>
        <w:gridCol w:w="1698"/>
        <w:gridCol w:w="1699"/>
      </w:tblGrid>
      <w:tr w14:paraId="5054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10" w:type="pct"/>
            <w:vAlign w:val="center"/>
          </w:tcPr>
          <w:p w14:paraId="657B91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8"/>
                <w:szCs w:val="28"/>
              </w:rPr>
            </w:pPr>
            <w:r>
              <w:rPr>
                <w:rFonts w:hint="eastAsia" w:ascii="宋体" w:hAnsi="宋体" w:eastAsia="宋体" w:cs="宋体"/>
                <w:bCs/>
                <w:spacing w:val="-20"/>
                <w:kern w:val="0"/>
                <w:sz w:val="28"/>
                <w:szCs w:val="28"/>
              </w:rPr>
              <w:t>序号</w:t>
            </w:r>
          </w:p>
        </w:tc>
        <w:tc>
          <w:tcPr>
            <w:tcW w:w="1282" w:type="pct"/>
            <w:vAlign w:val="center"/>
          </w:tcPr>
          <w:p w14:paraId="700E1E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8"/>
                <w:szCs w:val="28"/>
              </w:rPr>
            </w:pPr>
            <w:r>
              <w:rPr>
                <w:rFonts w:hint="eastAsia" w:ascii="宋体" w:hAnsi="宋体" w:eastAsia="宋体" w:cs="宋体"/>
                <w:bCs/>
                <w:spacing w:val="-20"/>
                <w:kern w:val="0"/>
                <w:sz w:val="28"/>
                <w:szCs w:val="28"/>
                <w:lang w:eastAsia="zh-CN"/>
              </w:rPr>
              <w:t>项目</w:t>
            </w:r>
            <w:r>
              <w:rPr>
                <w:rFonts w:hint="eastAsia" w:ascii="宋体" w:hAnsi="宋体" w:eastAsia="宋体" w:cs="宋体"/>
                <w:bCs/>
                <w:spacing w:val="-20"/>
                <w:kern w:val="0"/>
                <w:sz w:val="28"/>
                <w:szCs w:val="28"/>
              </w:rPr>
              <w:t>名称</w:t>
            </w:r>
          </w:p>
        </w:tc>
        <w:tc>
          <w:tcPr>
            <w:tcW w:w="1358" w:type="pct"/>
            <w:vAlign w:val="center"/>
          </w:tcPr>
          <w:p w14:paraId="2178E2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报价</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元</w:t>
            </w:r>
            <w:r>
              <w:rPr>
                <w:rFonts w:hint="eastAsia" w:ascii="宋体" w:hAnsi="宋体" w:eastAsia="宋体" w:cs="宋体"/>
                <w:kern w:val="0"/>
                <w:sz w:val="28"/>
                <w:szCs w:val="28"/>
              </w:rPr>
              <w:t>）</w:t>
            </w:r>
          </w:p>
        </w:tc>
        <w:tc>
          <w:tcPr>
            <w:tcW w:w="974" w:type="pct"/>
            <w:vAlign w:val="center"/>
          </w:tcPr>
          <w:p w14:paraId="597722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合同履行</w:t>
            </w:r>
          </w:p>
          <w:p w14:paraId="230386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期限</w:t>
            </w:r>
          </w:p>
        </w:tc>
        <w:tc>
          <w:tcPr>
            <w:tcW w:w="974" w:type="pct"/>
            <w:vAlign w:val="center"/>
          </w:tcPr>
          <w:p w14:paraId="3DA6A1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备注</w:t>
            </w:r>
          </w:p>
        </w:tc>
      </w:tr>
      <w:tr w14:paraId="0F11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410" w:type="pct"/>
            <w:vAlign w:val="center"/>
          </w:tcPr>
          <w:p w14:paraId="5C2E34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spacing w:val="-20"/>
                <w:kern w:val="0"/>
                <w:sz w:val="28"/>
                <w:szCs w:val="28"/>
              </w:rPr>
            </w:pPr>
          </w:p>
        </w:tc>
        <w:tc>
          <w:tcPr>
            <w:tcW w:w="1282" w:type="pct"/>
            <w:vAlign w:val="center"/>
          </w:tcPr>
          <w:p w14:paraId="402D55F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pacing w:val="-20"/>
                <w:kern w:val="0"/>
                <w:sz w:val="28"/>
                <w:szCs w:val="28"/>
              </w:rPr>
            </w:pPr>
          </w:p>
        </w:tc>
        <w:tc>
          <w:tcPr>
            <w:tcW w:w="1358" w:type="pct"/>
            <w:vAlign w:val="center"/>
          </w:tcPr>
          <w:p w14:paraId="4B95BC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spacing w:val="-20"/>
                <w:kern w:val="0"/>
                <w:sz w:val="28"/>
                <w:szCs w:val="28"/>
              </w:rPr>
            </w:pPr>
          </w:p>
        </w:tc>
        <w:tc>
          <w:tcPr>
            <w:tcW w:w="974" w:type="pct"/>
            <w:vAlign w:val="center"/>
          </w:tcPr>
          <w:p w14:paraId="7F28D4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spacing w:val="-20"/>
                <w:kern w:val="0"/>
                <w:sz w:val="28"/>
                <w:szCs w:val="28"/>
              </w:rPr>
            </w:pPr>
          </w:p>
        </w:tc>
        <w:tc>
          <w:tcPr>
            <w:tcW w:w="974" w:type="pct"/>
            <w:vAlign w:val="center"/>
          </w:tcPr>
          <w:p w14:paraId="1A8271D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pacing w:val="-20"/>
                <w:kern w:val="0"/>
                <w:sz w:val="28"/>
                <w:szCs w:val="28"/>
              </w:rPr>
            </w:pPr>
          </w:p>
        </w:tc>
      </w:tr>
    </w:tbl>
    <w:p w14:paraId="148CF169">
      <w:pPr>
        <w:spacing w:line="360" w:lineRule="auto"/>
        <w:ind w:firstLine="560" w:firstLineChars="200"/>
        <w:outlineLvl w:val="9"/>
        <w:rPr>
          <w:rFonts w:hint="eastAsia" w:ascii="宋体" w:hAnsi="宋体" w:eastAsia="宋体" w:cs="宋体"/>
          <w:color w:val="000000"/>
          <w:kern w:val="0"/>
          <w:sz w:val="28"/>
          <w:szCs w:val="28"/>
        </w:rPr>
      </w:pPr>
    </w:p>
    <w:p w14:paraId="6B40543D">
      <w:pPr>
        <w:spacing w:line="360" w:lineRule="auto"/>
        <w:ind w:firstLine="560" w:firstLineChars="200"/>
        <w:outlineLvl w:val="9"/>
        <w:rPr>
          <w:rFonts w:hint="eastAsia" w:ascii="宋体" w:hAnsi="宋体" w:eastAsia="宋体" w:cs="宋体"/>
          <w:sz w:val="28"/>
          <w:szCs w:val="28"/>
        </w:rPr>
      </w:pPr>
    </w:p>
    <w:p w14:paraId="3A1F5DF2">
      <w:pPr>
        <w:spacing w:line="360" w:lineRule="auto"/>
        <w:ind w:firstLine="5040" w:firstLineChars="180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供应商：（法人电子印章）</w:t>
      </w:r>
    </w:p>
    <w:p w14:paraId="62467241">
      <w:pPr>
        <w:spacing w:line="360" w:lineRule="auto"/>
        <w:ind w:firstLine="5040" w:firstLineChars="180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年    月    日</w:t>
      </w:r>
    </w:p>
    <w:p w14:paraId="02D6AD12">
      <w:pPr>
        <w:pageBreakBefore/>
        <w:jc w:val="center"/>
        <w:outlineLvl w:val="0"/>
        <w:rPr>
          <w:rFonts w:hint="eastAsia" w:ascii="宋体" w:hAnsi="宋体" w:eastAsia="宋体" w:cs="宋体"/>
          <w:b/>
          <w:bCs/>
          <w:sz w:val="44"/>
          <w:szCs w:val="44"/>
        </w:rPr>
      </w:pPr>
      <w:r>
        <w:rPr>
          <w:rFonts w:hint="eastAsia" w:ascii="宋体" w:hAnsi="宋体" w:eastAsia="宋体" w:cs="宋体"/>
          <w:b/>
          <w:bCs/>
          <w:sz w:val="44"/>
          <w:szCs w:val="44"/>
        </w:rPr>
        <w:t>第六章  评审办法</w:t>
      </w:r>
      <w:bookmarkEnd w:id="257"/>
      <w:bookmarkEnd w:id="258"/>
      <w:bookmarkEnd w:id="259"/>
      <w:bookmarkEnd w:id="260"/>
    </w:p>
    <w:p w14:paraId="31F64464">
      <w:pPr>
        <w:spacing w:line="360" w:lineRule="auto"/>
        <w:ind w:firstLine="480" w:firstLineChars="200"/>
        <w:outlineLvl w:val="9"/>
        <w:rPr>
          <w:rFonts w:hint="eastAsia" w:ascii="宋体" w:hAnsi="宋体" w:eastAsia="宋体" w:cs="宋体"/>
          <w:kern w:val="0"/>
          <w:sz w:val="24"/>
        </w:rPr>
      </w:pPr>
    </w:p>
    <w:p w14:paraId="0901B2AD">
      <w:pPr>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为公正、公平、科学地选择中标（成交）供应商，根据相关法律法规的规定，并结合本项目的实际，制定本办法。</w:t>
      </w:r>
    </w:p>
    <w:p w14:paraId="5735E15F">
      <w:pPr>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本办法适用于本谈判文件规定项目的评审。</w:t>
      </w:r>
    </w:p>
    <w:p w14:paraId="63BE64BF">
      <w:pPr>
        <w:spacing w:line="360" w:lineRule="auto"/>
        <w:ind w:firstLine="241" w:firstLineChars="100"/>
        <w:outlineLvl w:val="9"/>
        <w:rPr>
          <w:rFonts w:hint="eastAsia" w:ascii="宋体" w:hAnsi="宋体" w:eastAsia="宋体" w:cs="宋体"/>
          <w:b/>
          <w:bCs/>
          <w:sz w:val="24"/>
          <w:szCs w:val="24"/>
        </w:rPr>
      </w:pPr>
      <w:bookmarkStart w:id="264" w:name="_Toc81341341"/>
      <w:bookmarkStart w:id="265" w:name="_Toc482590097"/>
      <w:bookmarkStart w:id="266" w:name="_Toc520824345"/>
      <w:bookmarkStart w:id="267" w:name="_Toc4747"/>
      <w:bookmarkStart w:id="268" w:name="_Toc27346"/>
      <w:r>
        <w:rPr>
          <w:rFonts w:hint="eastAsia" w:ascii="宋体" w:hAnsi="宋体" w:eastAsia="宋体" w:cs="宋体"/>
          <w:b/>
          <w:bCs/>
          <w:sz w:val="24"/>
          <w:szCs w:val="24"/>
        </w:rPr>
        <w:t>一、总则</w:t>
      </w:r>
      <w:bookmarkEnd w:id="264"/>
      <w:bookmarkEnd w:id="265"/>
      <w:bookmarkEnd w:id="266"/>
      <w:bookmarkEnd w:id="267"/>
      <w:bookmarkEnd w:id="268"/>
    </w:p>
    <w:p w14:paraId="3474C068">
      <w:pPr>
        <w:spacing w:line="360" w:lineRule="auto"/>
        <w:ind w:firstLine="480" w:firstLineChars="200"/>
        <w:outlineLvl w:val="9"/>
        <w:rPr>
          <w:rFonts w:hint="eastAsia" w:ascii="宋体" w:hAnsi="宋体" w:eastAsia="宋体" w:cs="宋体"/>
          <w:sz w:val="24"/>
          <w:szCs w:val="24"/>
        </w:rPr>
      </w:pPr>
      <w:bookmarkStart w:id="269" w:name="_Toc17244"/>
      <w:bookmarkStart w:id="270" w:name="_Toc520824346"/>
      <w:bookmarkStart w:id="271" w:name="_Toc482590098"/>
      <w:bookmarkStart w:id="272" w:name="_Toc81341342"/>
      <w:bookmarkStart w:id="273" w:name="_Toc9589"/>
      <w:r>
        <w:rPr>
          <w:rFonts w:hint="eastAsia" w:ascii="宋体" w:hAnsi="宋体" w:eastAsia="宋体" w:cs="宋体"/>
          <w:sz w:val="24"/>
          <w:szCs w:val="24"/>
        </w:rPr>
        <w:t>1.1 为最大限度地保护各当事人的权益，谈判小组应严格按照谈判文件的技术、资信、商务要求，对响应文件进行综合分析评价并编制评审报告。评审专家必须严格遵守保密规定，不得泄漏评审有关的情况，不得索贿受贿，不得参加影响评审的任何活动。</w:t>
      </w:r>
      <w:bookmarkEnd w:id="269"/>
    </w:p>
    <w:p w14:paraId="77C125A2">
      <w:pPr>
        <w:spacing w:line="360" w:lineRule="auto"/>
        <w:ind w:firstLine="480" w:firstLineChars="200"/>
        <w:outlineLvl w:val="9"/>
        <w:rPr>
          <w:rFonts w:hint="eastAsia" w:ascii="宋体" w:hAnsi="宋体" w:eastAsia="宋体" w:cs="宋体"/>
          <w:sz w:val="24"/>
          <w:szCs w:val="24"/>
        </w:rPr>
      </w:pPr>
      <w:bookmarkStart w:id="274" w:name="_Toc10425"/>
      <w:r>
        <w:rPr>
          <w:rFonts w:hint="eastAsia" w:ascii="宋体" w:hAnsi="宋体" w:eastAsia="宋体" w:cs="宋体"/>
          <w:sz w:val="24"/>
          <w:szCs w:val="24"/>
        </w:rPr>
        <w:t>1.2 本次评审方法采取最低评标价法。谈判小组从质量和服务均能满足谈判文件实质性响应要求的供应商中，按照报价由低到高的顺序提出3名以上成交候选人，采购人原则上应确定排名第一位的成交候选人作为成交人。</w:t>
      </w:r>
      <w:bookmarkEnd w:id="274"/>
    </w:p>
    <w:p w14:paraId="4B64000A">
      <w:pPr>
        <w:spacing w:line="360" w:lineRule="auto"/>
        <w:ind w:firstLine="241" w:firstLineChars="100"/>
        <w:outlineLvl w:val="9"/>
        <w:rPr>
          <w:rFonts w:hint="eastAsia" w:ascii="宋体" w:hAnsi="宋体" w:eastAsia="宋体" w:cs="宋体"/>
          <w:b/>
          <w:bCs/>
          <w:sz w:val="24"/>
          <w:szCs w:val="24"/>
        </w:rPr>
      </w:pPr>
      <w:bookmarkStart w:id="275" w:name="_Toc6373"/>
      <w:r>
        <w:rPr>
          <w:rFonts w:hint="eastAsia" w:ascii="宋体" w:hAnsi="宋体" w:eastAsia="宋体" w:cs="宋体"/>
          <w:b/>
          <w:bCs/>
          <w:sz w:val="24"/>
          <w:szCs w:val="24"/>
        </w:rPr>
        <w:t>二、评审程序</w:t>
      </w:r>
      <w:bookmarkEnd w:id="270"/>
      <w:bookmarkEnd w:id="271"/>
      <w:bookmarkEnd w:id="272"/>
      <w:bookmarkEnd w:id="273"/>
      <w:bookmarkEnd w:id="275"/>
    </w:p>
    <w:p w14:paraId="1650226D">
      <w:pPr>
        <w:keepNext/>
        <w:keepLines/>
        <w:spacing w:before="72" w:beforeLines="30" w:after="72" w:afterLines="30" w:line="360" w:lineRule="auto"/>
        <w:ind w:firstLine="284" w:firstLineChars="118"/>
        <w:outlineLvl w:val="9"/>
        <w:rPr>
          <w:rFonts w:hint="eastAsia" w:ascii="宋体" w:hAnsi="宋体" w:eastAsia="宋体" w:cs="宋体"/>
          <w:b/>
          <w:bCs/>
          <w:sz w:val="24"/>
          <w:szCs w:val="24"/>
        </w:rPr>
      </w:pPr>
      <w:bookmarkStart w:id="276" w:name="_Toc24583"/>
      <w:r>
        <w:rPr>
          <w:rFonts w:hint="eastAsia" w:ascii="宋体" w:hAnsi="宋体" w:eastAsia="宋体" w:cs="宋体"/>
          <w:b/>
          <w:bCs/>
          <w:sz w:val="24"/>
          <w:szCs w:val="24"/>
        </w:rPr>
        <w:t>2.1评审前</w:t>
      </w:r>
      <w:bookmarkEnd w:id="276"/>
    </w:p>
    <w:p w14:paraId="7692F8A0">
      <w:pPr>
        <w:spacing w:line="360" w:lineRule="auto"/>
        <w:ind w:firstLine="458" w:firstLineChars="191"/>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组织谈判小组签到、核对评委身份，推选谈判小组组长，由组长召集成员阅读谈判文件及相关补充、质疑、答复文件、项目说明等材料，了解采购项目基本情况、谈判有关事项等。</w:t>
      </w:r>
    </w:p>
    <w:p w14:paraId="4B7FA100">
      <w:pPr>
        <w:keepNext/>
        <w:keepLines/>
        <w:spacing w:before="72" w:beforeLines="30" w:after="72" w:afterLines="30" w:line="360" w:lineRule="auto"/>
        <w:ind w:firstLine="284" w:firstLineChars="118"/>
        <w:outlineLvl w:val="9"/>
        <w:rPr>
          <w:rFonts w:hint="eastAsia" w:ascii="宋体" w:hAnsi="宋体" w:eastAsia="宋体" w:cs="宋体"/>
          <w:b/>
          <w:bCs/>
          <w:sz w:val="24"/>
          <w:szCs w:val="24"/>
        </w:rPr>
      </w:pPr>
      <w:bookmarkStart w:id="277" w:name="_Toc6751"/>
      <w:r>
        <w:rPr>
          <w:rFonts w:hint="eastAsia" w:ascii="宋体" w:hAnsi="宋体" w:eastAsia="宋体" w:cs="宋体"/>
          <w:b/>
          <w:bCs/>
          <w:sz w:val="24"/>
          <w:szCs w:val="24"/>
        </w:rPr>
        <w:t>2.2</w:t>
      </w:r>
      <w:r>
        <w:rPr>
          <w:rFonts w:hint="eastAsia" w:ascii="宋体" w:hAnsi="宋体" w:cs="宋体"/>
          <w:b/>
          <w:bCs/>
          <w:sz w:val="24"/>
          <w:szCs w:val="24"/>
          <w:lang w:eastAsia="zh-CN"/>
        </w:rPr>
        <w:t>响应文件</w:t>
      </w:r>
      <w:r>
        <w:rPr>
          <w:rFonts w:hint="eastAsia" w:ascii="宋体" w:hAnsi="宋体" w:eastAsia="宋体" w:cs="宋体"/>
          <w:b/>
          <w:bCs/>
          <w:sz w:val="24"/>
          <w:szCs w:val="24"/>
        </w:rPr>
        <w:t>的资格、符合性审查</w:t>
      </w:r>
      <w:bookmarkEnd w:id="277"/>
    </w:p>
    <w:p w14:paraId="69832F9E">
      <w:pPr>
        <w:spacing w:line="360" w:lineRule="auto"/>
        <w:ind w:firstLine="424" w:firstLineChars="177"/>
        <w:outlineLvl w:val="9"/>
        <w:rPr>
          <w:rFonts w:hint="eastAsia" w:ascii="宋体" w:hAnsi="宋体" w:eastAsia="宋体" w:cs="宋体"/>
          <w:sz w:val="24"/>
          <w:szCs w:val="24"/>
        </w:rPr>
      </w:pPr>
      <w:r>
        <w:rPr>
          <w:rFonts w:hint="eastAsia" w:ascii="宋体" w:hAnsi="宋体" w:eastAsia="宋体" w:cs="宋体"/>
          <w:bCs/>
          <w:sz w:val="24"/>
          <w:szCs w:val="24"/>
        </w:rPr>
        <w:t>2.2.1</w:t>
      </w:r>
      <w:r>
        <w:rPr>
          <w:rFonts w:hint="eastAsia" w:ascii="宋体" w:hAnsi="宋体" w:eastAsia="宋体" w:cs="宋体"/>
          <w:bCs/>
          <w:kern w:val="0"/>
          <w:sz w:val="24"/>
          <w:szCs w:val="24"/>
        </w:rPr>
        <w:t>开标（标书信息开启）后，谈判小组首先依法对</w:t>
      </w:r>
      <w:r>
        <w:rPr>
          <w:rFonts w:hint="eastAsia" w:ascii="宋体" w:hAnsi="宋体" w:cs="宋体"/>
          <w:bCs/>
          <w:kern w:val="0"/>
          <w:sz w:val="24"/>
          <w:szCs w:val="24"/>
          <w:lang w:eastAsia="zh-CN"/>
        </w:rPr>
        <w:t>供应商</w:t>
      </w:r>
      <w:r>
        <w:rPr>
          <w:rFonts w:hint="eastAsia" w:ascii="宋体" w:hAnsi="宋体" w:eastAsia="宋体" w:cs="宋体"/>
          <w:bCs/>
          <w:kern w:val="0"/>
          <w:sz w:val="24"/>
          <w:szCs w:val="24"/>
        </w:rPr>
        <w:t>的资格证明文件进行审查，审查各</w:t>
      </w:r>
      <w:r>
        <w:rPr>
          <w:rFonts w:hint="eastAsia" w:ascii="宋体" w:hAnsi="宋体" w:cs="宋体"/>
          <w:bCs/>
          <w:kern w:val="0"/>
          <w:sz w:val="24"/>
          <w:szCs w:val="24"/>
          <w:lang w:eastAsia="zh-CN"/>
        </w:rPr>
        <w:t>供应商</w:t>
      </w:r>
      <w:r>
        <w:rPr>
          <w:rFonts w:hint="eastAsia" w:ascii="宋体" w:hAnsi="宋体" w:eastAsia="宋体" w:cs="宋体"/>
          <w:bCs/>
          <w:kern w:val="0"/>
          <w:sz w:val="24"/>
          <w:szCs w:val="24"/>
        </w:rPr>
        <w:t>的资格符合情况。</w:t>
      </w:r>
      <w:r>
        <w:rPr>
          <w:rFonts w:hint="eastAsia" w:ascii="宋体" w:hAnsi="宋体" w:eastAsia="宋体" w:cs="宋体"/>
          <w:sz w:val="24"/>
          <w:szCs w:val="24"/>
        </w:rPr>
        <w:t>谈判小组对</w:t>
      </w:r>
      <w:r>
        <w:rPr>
          <w:rFonts w:hint="eastAsia" w:ascii="宋体" w:hAnsi="宋体" w:cs="宋体"/>
          <w:sz w:val="24"/>
          <w:szCs w:val="24"/>
          <w:lang w:eastAsia="zh-CN"/>
        </w:rPr>
        <w:t>供应商</w:t>
      </w:r>
      <w:r>
        <w:rPr>
          <w:rFonts w:hint="eastAsia" w:ascii="宋体" w:hAnsi="宋体" w:eastAsia="宋体" w:cs="宋体"/>
          <w:sz w:val="24"/>
          <w:szCs w:val="24"/>
        </w:rPr>
        <w:t>所递交的资格证明材料仅负审核的责任。如发现</w:t>
      </w:r>
      <w:r>
        <w:rPr>
          <w:rFonts w:hint="eastAsia" w:ascii="宋体" w:hAnsi="宋体" w:cs="宋体"/>
          <w:sz w:val="24"/>
          <w:szCs w:val="24"/>
          <w:lang w:eastAsia="zh-CN"/>
        </w:rPr>
        <w:t>供应商</w:t>
      </w:r>
      <w:r>
        <w:rPr>
          <w:rFonts w:hint="eastAsia" w:ascii="宋体" w:hAnsi="宋体" w:eastAsia="宋体" w:cs="宋体"/>
          <w:sz w:val="24"/>
          <w:szCs w:val="24"/>
        </w:rPr>
        <w:t>所递交的资格证明材料不合法或与事实不符，采购人可取消其成交资格并追究</w:t>
      </w:r>
      <w:r>
        <w:rPr>
          <w:rFonts w:hint="eastAsia" w:ascii="宋体" w:hAnsi="宋体" w:cs="宋体"/>
          <w:sz w:val="24"/>
          <w:szCs w:val="24"/>
          <w:lang w:eastAsia="zh-CN"/>
        </w:rPr>
        <w:t>供应商</w:t>
      </w:r>
      <w:r>
        <w:rPr>
          <w:rFonts w:hint="eastAsia" w:ascii="宋体" w:hAnsi="宋体" w:eastAsia="宋体" w:cs="宋体"/>
          <w:sz w:val="24"/>
          <w:szCs w:val="24"/>
        </w:rPr>
        <w:t>的法律责任。</w:t>
      </w:r>
    </w:p>
    <w:p w14:paraId="60877EF0">
      <w:pPr>
        <w:spacing w:line="360" w:lineRule="auto"/>
        <w:ind w:firstLine="426" w:firstLineChars="177"/>
        <w:outlineLvl w:val="9"/>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cs="宋体"/>
          <w:b/>
          <w:kern w:val="0"/>
          <w:sz w:val="24"/>
          <w:szCs w:val="24"/>
          <w:u w:val="single"/>
          <w:lang w:eastAsia="zh-CN"/>
        </w:rPr>
        <w:t>供应商</w:t>
      </w:r>
      <w:r>
        <w:rPr>
          <w:rFonts w:hint="eastAsia" w:ascii="宋体" w:hAnsi="宋体" w:eastAsia="宋体" w:cs="宋体"/>
          <w:b/>
          <w:kern w:val="0"/>
          <w:sz w:val="24"/>
          <w:szCs w:val="24"/>
          <w:u w:val="single"/>
        </w:rPr>
        <w:t>递交的资格证明材料无法证明其符合竞争性谈判文件规定的“</w:t>
      </w:r>
      <w:r>
        <w:rPr>
          <w:rFonts w:hint="eastAsia" w:ascii="宋体" w:hAnsi="宋体" w:cs="宋体"/>
          <w:b/>
          <w:kern w:val="0"/>
          <w:sz w:val="24"/>
          <w:szCs w:val="24"/>
          <w:u w:val="single"/>
          <w:lang w:eastAsia="zh-CN"/>
        </w:rPr>
        <w:t>供应商</w:t>
      </w:r>
      <w:r>
        <w:rPr>
          <w:rFonts w:hint="eastAsia" w:ascii="宋体" w:hAnsi="宋体" w:eastAsia="宋体" w:cs="宋体"/>
          <w:b/>
          <w:kern w:val="0"/>
          <w:sz w:val="24"/>
          <w:szCs w:val="24"/>
          <w:u w:val="single"/>
        </w:rPr>
        <w:t>资格要求”的，谈判小组将对其作“资格审查不合格”处理（无效投标），并不再进行后续评审。</w:t>
      </w:r>
    </w:p>
    <w:p w14:paraId="3BAD2DB7">
      <w:pPr>
        <w:spacing w:line="360" w:lineRule="auto"/>
        <w:ind w:firstLine="426" w:firstLineChars="177"/>
        <w:outlineLvl w:val="9"/>
        <w:rPr>
          <w:rFonts w:hint="eastAsia" w:ascii="宋体" w:hAnsi="宋体" w:eastAsia="宋体" w:cs="宋体"/>
          <w:b/>
          <w:sz w:val="24"/>
          <w:szCs w:val="24"/>
        </w:rPr>
      </w:pPr>
      <w:r>
        <w:rPr>
          <w:rFonts w:hint="eastAsia" w:ascii="宋体" w:hAnsi="宋体" w:eastAsia="宋体" w:cs="宋体"/>
          <w:b/>
          <w:kern w:val="0"/>
          <w:sz w:val="24"/>
          <w:szCs w:val="24"/>
        </w:rPr>
        <w:t>（2）供应商</w:t>
      </w:r>
      <w:r>
        <w:rPr>
          <w:rFonts w:hint="eastAsia" w:ascii="宋体" w:hAnsi="宋体" w:eastAsia="宋体" w:cs="宋体"/>
          <w:b/>
          <w:sz w:val="24"/>
          <w:szCs w:val="24"/>
        </w:rPr>
        <w:t>信用记录查询与使用：</w:t>
      </w:r>
      <w:r>
        <w:rPr>
          <w:rFonts w:hint="eastAsia" w:ascii="宋体" w:hAnsi="宋体" w:eastAsia="宋体" w:cs="宋体"/>
          <w:b/>
          <w:kern w:val="0"/>
          <w:sz w:val="24"/>
          <w:szCs w:val="24"/>
          <w:u w:val="single"/>
        </w:rPr>
        <w:t>见《谈判须知前附表》</w:t>
      </w:r>
      <w:r>
        <w:rPr>
          <w:rFonts w:hint="eastAsia" w:ascii="宋体" w:hAnsi="宋体" w:eastAsia="宋体" w:cs="宋体"/>
          <w:b/>
          <w:sz w:val="24"/>
          <w:szCs w:val="24"/>
        </w:rPr>
        <w:t>；</w:t>
      </w:r>
    </w:p>
    <w:p w14:paraId="593723B2">
      <w:pPr>
        <w:spacing w:line="360" w:lineRule="auto"/>
        <w:ind w:firstLine="424" w:firstLineChars="176"/>
        <w:outlineLvl w:val="9"/>
        <w:rPr>
          <w:rFonts w:hint="eastAsia" w:ascii="宋体" w:hAnsi="宋体" w:eastAsia="宋体" w:cs="宋体"/>
          <w:sz w:val="24"/>
          <w:szCs w:val="24"/>
        </w:rPr>
      </w:pPr>
      <w:r>
        <w:rPr>
          <w:rFonts w:hint="eastAsia" w:ascii="宋体" w:hAnsi="宋体" w:eastAsia="宋体" w:cs="宋体"/>
          <w:b/>
          <w:kern w:val="0"/>
          <w:sz w:val="24"/>
          <w:szCs w:val="24"/>
        </w:rPr>
        <w:t>（3）资格审查合格的</w:t>
      </w:r>
      <w:r>
        <w:rPr>
          <w:rFonts w:hint="eastAsia" w:ascii="宋体" w:hAnsi="宋体" w:cs="宋体"/>
          <w:b/>
          <w:kern w:val="0"/>
          <w:sz w:val="24"/>
          <w:szCs w:val="24"/>
          <w:lang w:eastAsia="zh-CN"/>
        </w:rPr>
        <w:t>供应商</w:t>
      </w:r>
      <w:r>
        <w:rPr>
          <w:rFonts w:hint="eastAsia" w:ascii="宋体" w:hAnsi="宋体" w:eastAsia="宋体" w:cs="宋体"/>
          <w:b/>
          <w:kern w:val="0"/>
          <w:sz w:val="24"/>
          <w:szCs w:val="24"/>
        </w:rPr>
        <w:t>不足三家的，项目不再进行评审。除采购任务取消情形外，采购人可选择以下方式之一处理：</w:t>
      </w:r>
    </w:p>
    <w:p w14:paraId="341F5490">
      <w:pPr>
        <w:spacing w:line="360" w:lineRule="auto"/>
        <w:ind w:firstLine="422" w:firstLineChars="176"/>
        <w:outlineLvl w:val="9"/>
        <w:rPr>
          <w:rFonts w:hint="eastAsia" w:ascii="宋体" w:hAnsi="宋体" w:eastAsia="宋体" w:cs="宋体"/>
          <w:kern w:val="0"/>
          <w:sz w:val="24"/>
          <w:szCs w:val="24"/>
        </w:rPr>
      </w:pPr>
      <w:r>
        <w:rPr>
          <w:rFonts w:hint="eastAsia" w:ascii="宋体" w:hAnsi="宋体" w:eastAsia="宋体" w:cs="宋体"/>
          <w:kern w:val="0"/>
          <w:sz w:val="24"/>
          <w:szCs w:val="24"/>
        </w:rPr>
        <w:t>1）将本标项作废标处理，重新组织采购；</w:t>
      </w:r>
    </w:p>
    <w:p w14:paraId="304C701D">
      <w:pPr>
        <w:spacing w:line="360" w:lineRule="auto"/>
        <w:ind w:firstLine="424" w:firstLineChars="177"/>
        <w:outlineLvl w:val="9"/>
        <w:rPr>
          <w:rFonts w:hint="eastAsia" w:ascii="宋体" w:hAnsi="宋体" w:eastAsia="宋体" w:cs="宋体"/>
          <w:sz w:val="24"/>
          <w:szCs w:val="24"/>
        </w:rPr>
      </w:pPr>
      <w:r>
        <w:rPr>
          <w:rFonts w:hint="eastAsia" w:ascii="宋体" w:hAnsi="宋体" w:eastAsia="宋体" w:cs="宋体"/>
          <w:kern w:val="0"/>
          <w:sz w:val="24"/>
          <w:szCs w:val="24"/>
        </w:rPr>
        <w:t>2）按同级政府采购监督管理部门的审批意见采用其他采购方式组织采购。</w:t>
      </w:r>
    </w:p>
    <w:p w14:paraId="09426023">
      <w:pPr>
        <w:spacing w:line="360" w:lineRule="auto"/>
        <w:ind w:firstLine="426" w:firstLineChars="177"/>
        <w:outlineLvl w:val="9"/>
        <w:rPr>
          <w:rFonts w:hint="eastAsia" w:ascii="宋体" w:hAnsi="宋体" w:eastAsia="宋体" w:cs="宋体"/>
          <w:sz w:val="24"/>
          <w:szCs w:val="24"/>
        </w:rPr>
      </w:pPr>
      <w:r>
        <w:rPr>
          <w:rFonts w:hint="eastAsia" w:ascii="宋体" w:hAnsi="宋体" w:eastAsia="宋体" w:cs="宋体"/>
          <w:b/>
          <w:sz w:val="24"/>
          <w:szCs w:val="24"/>
        </w:rPr>
        <w:t>2.2.2对符合资格的</w:t>
      </w:r>
      <w:r>
        <w:rPr>
          <w:rFonts w:hint="eastAsia" w:ascii="宋体" w:hAnsi="宋体" w:cs="宋体"/>
          <w:b/>
          <w:sz w:val="24"/>
          <w:szCs w:val="24"/>
          <w:lang w:eastAsia="zh-CN"/>
        </w:rPr>
        <w:t>供应商</w:t>
      </w:r>
      <w:r>
        <w:rPr>
          <w:rFonts w:hint="eastAsia" w:ascii="宋体" w:hAnsi="宋体" w:eastAsia="宋体" w:cs="宋体"/>
          <w:b/>
          <w:sz w:val="24"/>
          <w:szCs w:val="24"/>
        </w:rPr>
        <w:t>的</w:t>
      </w:r>
      <w:r>
        <w:rPr>
          <w:rFonts w:hint="eastAsia" w:ascii="宋体" w:hAnsi="宋体" w:cs="宋体"/>
          <w:b/>
          <w:sz w:val="24"/>
          <w:szCs w:val="24"/>
          <w:lang w:eastAsia="zh-CN"/>
        </w:rPr>
        <w:t>响应文件</w:t>
      </w:r>
      <w:r>
        <w:rPr>
          <w:rFonts w:hint="eastAsia" w:ascii="宋体" w:hAnsi="宋体" w:eastAsia="宋体" w:cs="宋体"/>
          <w:b/>
          <w:sz w:val="24"/>
          <w:szCs w:val="24"/>
        </w:rPr>
        <w:t>进行符合性审查，以确定其是否满足采购文件的实质性要求。</w:t>
      </w:r>
    </w:p>
    <w:p w14:paraId="0CF3EED2">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2.2.3《商务技术文件》存在下列情形之一的，经谈判小组认定后作无效标处理：</w:t>
      </w:r>
    </w:p>
    <w:p w14:paraId="7E2A18AC">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没有对本采购文件作出实质性响应的，或不满足（不响应）本谈判文件中标注“★”的实质性要求条款的</w:t>
      </w:r>
      <w:r>
        <w:rPr>
          <w:rFonts w:hint="eastAsia" w:ascii="宋体" w:hAnsi="宋体" w:eastAsia="宋体" w:cs="宋体"/>
          <w:b/>
          <w:w w:val="90"/>
          <w:kern w:val="0"/>
          <w:sz w:val="24"/>
          <w:szCs w:val="24"/>
        </w:rPr>
        <w:t>；</w:t>
      </w:r>
    </w:p>
    <w:p w14:paraId="3F8FFDD9">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（2）</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存在一个或一个以上备选（替代）方案的</w:t>
      </w:r>
      <w:r>
        <w:rPr>
          <w:rFonts w:hint="eastAsia" w:ascii="宋体" w:hAnsi="宋体" w:eastAsia="宋体" w:cs="宋体"/>
          <w:b/>
          <w:kern w:val="0"/>
          <w:sz w:val="24"/>
          <w:szCs w:val="24"/>
        </w:rPr>
        <w:t>；</w:t>
      </w:r>
    </w:p>
    <w:p w14:paraId="3B29F002">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（3）</w:t>
      </w:r>
      <w:r>
        <w:rPr>
          <w:rFonts w:hint="eastAsia" w:ascii="宋体" w:hAnsi="宋体" w:eastAsia="宋体" w:cs="宋体"/>
          <w:b/>
          <w:sz w:val="24"/>
          <w:szCs w:val="24"/>
          <w:u w:val="single"/>
        </w:rPr>
        <w:t>提交“备份</w:t>
      </w:r>
      <w:r>
        <w:rPr>
          <w:rFonts w:hint="eastAsia" w:ascii="宋体" w:hAnsi="宋体" w:cs="宋体"/>
          <w:b/>
          <w:sz w:val="24"/>
          <w:szCs w:val="24"/>
          <w:u w:val="single"/>
          <w:lang w:eastAsia="zh-CN"/>
        </w:rPr>
        <w:t>响应文件</w:t>
      </w:r>
      <w:r>
        <w:rPr>
          <w:rFonts w:hint="eastAsia" w:ascii="宋体" w:hAnsi="宋体" w:eastAsia="宋体" w:cs="宋体"/>
          <w:b/>
          <w:sz w:val="24"/>
          <w:szCs w:val="24"/>
          <w:u w:val="single"/>
        </w:rPr>
        <w:t>”的</w:t>
      </w:r>
      <w:r>
        <w:rPr>
          <w:rFonts w:hint="eastAsia" w:ascii="宋体" w:hAnsi="宋体" w:eastAsia="宋体" w:cs="宋体"/>
          <w:b/>
          <w:kern w:val="0"/>
          <w:sz w:val="24"/>
          <w:szCs w:val="24"/>
        </w:rPr>
        <w:t>；</w:t>
      </w:r>
    </w:p>
    <w:p w14:paraId="1256ABF1">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（4）</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未按本谈判文件《第二章谈判须知及前附表》或《第五章</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格式》标注的要求进行盖章或签署的</w:t>
      </w:r>
      <w:r>
        <w:rPr>
          <w:rFonts w:hint="eastAsia" w:ascii="宋体" w:hAnsi="宋体" w:eastAsia="宋体" w:cs="宋体"/>
          <w:b/>
          <w:kern w:val="0"/>
          <w:sz w:val="24"/>
          <w:szCs w:val="24"/>
        </w:rPr>
        <w:t>；</w:t>
      </w:r>
    </w:p>
    <w:p w14:paraId="5F51B5D1">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（5）</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组成内容不齐全，本谈判文件规定必须提供而未提供的（属于资格审查范围的除外）</w:t>
      </w:r>
      <w:r>
        <w:rPr>
          <w:rFonts w:hint="eastAsia" w:ascii="宋体" w:hAnsi="宋体" w:eastAsia="宋体" w:cs="宋体"/>
          <w:b/>
          <w:kern w:val="0"/>
          <w:sz w:val="24"/>
          <w:szCs w:val="24"/>
        </w:rPr>
        <w:t>；</w:t>
      </w:r>
    </w:p>
    <w:p w14:paraId="191F4E6C">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（6）</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标注的响应或偏离情况与事实不符，或提供了虚假材料的</w:t>
      </w:r>
      <w:r>
        <w:rPr>
          <w:rFonts w:hint="eastAsia" w:ascii="宋体" w:hAnsi="宋体" w:eastAsia="宋体" w:cs="宋体"/>
          <w:b/>
          <w:kern w:val="0"/>
          <w:sz w:val="24"/>
          <w:szCs w:val="24"/>
        </w:rPr>
        <w:t>；</w:t>
      </w:r>
    </w:p>
    <w:p w14:paraId="5D5EABE6">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（7）</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有效期不符合本谈判文件要求的</w:t>
      </w:r>
      <w:r>
        <w:rPr>
          <w:rFonts w:hint="eastAsia" w:ascii="宋体" w:hAnsi="宋体" w:eastAsia="宋体" w:cs="宋体"/>
          <w:b/>
          <w:kern w:val="0"/>
          <w:sz w:val="24"/>
          <w:szCs w:val="24"/>
        </w:rPr>
        <w:t>；</w:t>
      </w:r>
    </w:p>
    <w:p w14:paraId="29356EE3">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（8）</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含有采购人不能接受的附加条件的</w:t>
      </w:r>
      <w:r>
        <w:rPr>
          <w:rFonts w:hint="eastAsia" w:ascii="宋体" w:hAnsi="宋体" w:eastAsia="宋体" w:cs="宋体"/>
          <w:b/>
          <w:kern w:val="0"/>
          <w:sz w:val="24"/>
          <w:szCs w:val="24"/>
        </w:rPr>
        <w:t>；</w:t>
      </w:r>
    </w:p>
    <w:p w14:paraId="0538B1BC">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（9）</w:t>
      </w:r>
      <w:r>
        <w:rPr>
          <w:rFonts w:hint="eastAsia" w:ascii="宋体" w:hAnsi="宋体" w:eastAsia="宋体" w:cs="宋体"/>
          <w:b/>
          <w:kern w:val="0"/>
          <w:sz w:val="24"/>
          <w:szCs w:val="24"/>
          <w:u w:val="single"/>
        </w:rPr>
        <w:t>参加同一合同项下政府采购活动的不同供应商之间存在利害关系并且存在影响政府采购公平竞争行为的</w:t>
      </w:r>
      <w:r>
        <w:rPr>
          <w:rFonts w:hint="eastAsia" w:ascii="宋体" w:hAnsi="宋体" w:eastAsia="宋体" w:cs="宋体"/>
          <w:b/>
          <w:kern w:val="0"/>
          <w:sz w:val="24"/>
          <w:szCs w:val="24"/>
        </w:rPr>
        <w:t>；</w:t>
      </w:r>
    </w:p>
    <w:p w14:paraId="30E1556A">
      <w:pPr>
        <w:spacing w:line="360" w:lineRule="auto"/>
        <w:ind w:firstLine="426" w:firstLineChars="177"/>
        <w:outlineLvl w:val="9"/>
        <w:rPr>
          <w:rFonts w:hint="eastAsia" w:ascii="宋体" w:hAnsi="宋体" w:eastAsia="宋体" w:cs="宋体"/>
          <w:b/>
          <w:kern w:val="0"/>
          <w:sz w:val="24"/>
          <w:szCs w:val="24"/>
          <w:u w:val="single"/>
        </w:rPr>
      </w:pPr>
      <w:r>
        <w:rPr>
          <w:rFonts w:hint="eastAsia" w:ascii="宋体" w:hAnsi="宋体" w:eastAsia="宋体" w:cs="宋体"/>
          <w:b/>
          <w:kern w:val="0"/>
          <w:sz w:val="24"/>
          <w:szCs w:val="24"/>
          <w:u w:val="single"/>
        </w:rPr>
        <w:t>（10）存在法律、法规和采购文件规定的其他无效情形的。</w:t>
      </w:r>
    </w:p>
    <w:p w14:paraId="062E0F93">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2.2.4《</w:t>
      </w:r>
      <w:r>
        <w:rPr>
          <w:rFonts w:hint="eastAsia" w:ascii="宋体" w:hAnsi="宋体" w:cs="宋体"/>
          <w:b/>
          <w:kern w:val="0"/>
          <w:sz w:val="24"/>
          <w:szCs w:val="24"/>
          <w:lang w:eastAsia="zh-CN"/>
        </w:rPr>
        <w:t>响应文件</w:t>
      </w:r>
      <w:r>
        <w:rPr>
          <w:rFonts w:hint="eastAsia" w:ascii="宋体" w:hAnsi="宋体" w:eastAsia="宋体" w:cs="宋体"/>
          <w:b/>
          <w:kern w:val="0"/>
          <w:sz w:val="24"/>
          <w:szCs w:val="24"/>
        </w:rPr>
        <w:t>》存在下列情形之一的，经谈判小组认定后作无效标处理：</w:t>
      </w:r>
    </w:p>
    <w:p w14:paraId="05ED6EC7">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没有对本采购文件作出实质性响应的，或不满足（不响应）本采购文件中标注“★”的实质性要求条款的</w:t>
      </w:r>
      <w:r>
        <w:rPr>
          <w:rFonts w:hint="eastAsia" w:ascii="宋体" w:hAnsi="宋体" w:eastAsia="宋体" w:cs="宋体"/>
          <w:b/>
          <w:w w:val="90"/>
          <w:kern w:val="0"/>
          <w:sz w:val="24"/>
          <w:szCs w:val="24"/>
        </w:rPr>
        <w:t>；</w:t>
      </w:r>
    </w:p>
    <w:p w14:paraId="724B039F">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（2）</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存在一个或一个以上备选（替代）投标方案的</w:t>
      </w:r>
      <w:r>
        <w:rPr>
          <w:rFonts w:hint="eastAsia" w:ascii="宋体" w:hAnsi="宋体" w:eastAsia="宋体" w:cs="宋体"/>
          <w:b/>
          <w:kern w:val="0"/>
          <w:sz w:val="24"/>
          <w:szCs w:val="24"/>
        </w:rPr>
        <w:t>；</w:t>
      </w:r>
    </w:p>
    <w:p w14:paraId="7299FD7D">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（3）</w:t>
      </w:r>
      <w:r>
        <w:rPr>
          <w:rFonts w:hint="eastAsia" w:ascii="宋体" w:hAnsi="宋体" w:eastAsia="宋体" w:cs="宋体"/>
          <w:b/>
          <w:kern w:val="0"/>
          <w:sz w:val="24"/>
          <w:szCs w:val="24"/>
          <w:u w:val="single"/>
        </w:rPr>
        <w:t>未按照谈判文件标明的币种报价的，或者谈判报价涵盖的内容不符合谈判文件要求的</w:t>
      </w:r>
      <w:r>
        <w:rPr>
          <w:rFonts w:hint="eastAsia" w:ascii="宋体" w:hAnsi="宋体" w:eastAsia="宋体" w:cs="宋体"/>
          <w:b/>
          <w:kern w:val="0"/>
          <w:sz w:val="24"/>
          <w:szCs w:val="24"/>
        </w:rPr>
        <w:t>；</w:t>
      </w:r>
    </w:p>
    <w:p w14:paraId="22610D4A">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（4）</w:t>
      </w:r>
      <w:r>
        <w:rPr>
          <w:rFonts w:hint="eastAsia" w:ascii="宋体" w:hAnsi="宋体" w:eastAsia="宋体" w:cs="宋体"/>
          <w:b/>
          <w:kern w:val="0"/>
          <w:sz w:val="24"/>
          <w:szCs w:val="24"/>
          <w:u w:val="single"/>
        </w:rPr>
        <w:t>报价出现前后不一致时拒绝按照谈判文件规定的错误修正原则进行修正的</w:t>
      </w:r>
      <w:r>
        <w:rPr>
          <w:rFonts w:hint="eastAsia" w:ascii="宋体" w:hAnsi="宋体" w:eastAsia="宋体" w:cs="宋体"/>
          <w:b/>
          <w:kern w:val="0"/>
          <w:sz w:val="24"/>
          <w:szCs w:val="24"/>
        </w:rPr>
        <w:t>；</w:t>
      </w:r>
    </w:p>
    <w:p w14:paraId="08A3ECC8">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（5）</w:t>
      </w:r>
      <w:r>
        <w:rPr>
          <w:rFonts w:hint="eastAsia" w:ascii="宋体" w:hAnsi="宋体" w:eastAsia="宋体" w:cs="宋体"/>
          <w:b/>
          <w:kern w:val="0"/>
          <w:sz w:val="24"/>
          <w:szCs w:val="24"/>
          <w:u w:val="single"/>
        </w:rPr>
        <w:t>谈判报价具有选择性的</w:t>
      </w:r>
      <w:r>
        <w:rPr>
          <w:rFonts w:hint="eastAsia" w:ascii="宋体" w:hAnsi="宋体" w:eastAsia="宋体" w:cs="宋体"/>
          <w:b/>
          <w:kern w:val="0"/>
          <w:sz w:val="24"/>
          <w:szCs w:val="24"/>
        </w:rPr>
        <w:t>；</w:t>
      </w:r>
    </w:p>
    <w:p w14:paraId="512A51C7">
      <w:pPr>
        <w:spacing w:line="360" w:lineRule="auto"/>
        <w:ind w:firstLine="424" w:firstLineChars="176"/>
        <w:outlineLvl w:val="9"/>
        <w:rPr>
          <w:rFonts w:hint="eastAsia" w:ascii="宋体" w:hAnsi="宋体" w:eastAsia="宋体" w:cs="宋体"/>
          <w:b/>
          <w:kern w:val="0"/>
          <w:sz w:val="24"/>
          <w:szCs w:val="24"/>
          <w:u w:val="single"/>
        </w:rPr>
      </w:pPr>
      <w:r>
        <w:rPr>
          <w:rFonts w:hint="eastAsia" w:ascii="宋体" w:hAnsi="宋体" w:eastAsia="宋体" w:cs="宋体"/>
          <w:b/>
          <w:kern w:val="0"/>
          <w:sz w:val="24"/>
          <w:szCs w:val="24"/>
        </w:rPr>
        <w:t>（6）</w:t>
      </w:r>
      <w:r>
        <w:rPr>
          <w:rFonts w:hint="eastAsia" w:ascii="宋体" w:hAnsi="宋体" w:eastAsia="宋体" w:cs="宋体"/>
          <w:b/>
          <w:kern w:val="0"/>
          <w:sz w:val="24"/>
          <w:szCs w:val="24"/>
          <w:u w:val="single"/>
        </w:rPr>
        <w:t>报价超过谈判文件中规定的预算金额或者最高限价的；</w:t>
      </w:r>
    </w:p>
    <w:p w14:paraId="40CA4D14">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（7）</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未按本谈判文件《第二章谈判须知及前附表》或《第五章</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格式》标注的要求进行盖章或签署的</w:t>
      </w:r>
      <w:r>
        <w:rPr>
          <w:rFonts w:hint="eastAsia" w:ascii="宋体" w:hAnsi="宋体" w:eastAsia="宋体" w:cs="宋体"/>
          <w:b/>
          <w:kern w:val="0"/>
          <w:sz w:val="24"/>
          <w:szCs w:val="24"/>
        </w:rPr>
        <w:t>；</w:t>
      </w:r>
    </w:p>
    <w:p w14:paraId="73CA2017">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（8）</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组成内容不齐全，本谈判文件规定必须提供而未提供的（属于资格审查范围的除外）</w:t>
      </w:r>
      <w:r>
        <w:rPr>
          <w:rFonts w:hint="eastAsia" w:ascii="宋体" w:hAnsi="宋体" w:eastAsia="宋体" w:cs="宋体"/>
          <w:b/>
          <w:kern w:val="0"/>
          <w:sz w:val="24"/>
          <w:szCs w:val="24"/>
        </w:rPr>
        <w:t>；</w:t>
      </w:r>
    </w:p>
    <w:p w14:paraId="4F07A86D">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sz w:val="24"/>
          <w:szCs w:val="24"/>
        </w:rPr>
        <w:t>（9）</w:t>
      </w:r>
      <w:r>
        <w:rPr>
          <w:rFonts w:hint="eastAsia" w:ascii="宋体" w:hAnsi="宋体" w:eastAsia="宋体" w:cs="宋体"/>
          <w:b/>
          <w:sz w:val="24"/>
          <w:szCs w:val="24"/>
          <w:u w:val="single"/>
        </w:rPr>
        <w:t>谈判小组认为</w:t>
      </w:r>
      <w:r>
        <w:rPr>
          <w:rFonts w:hint="eastAsia" w:ascii="宋体" w:hAnsi="宋体" w:cs="宋体"/>
          <w:b/>
          <w:sz w:val="24"/>
          <w:szCs w:val="24"/>
          <w:u w:val="single"/>
          <w:lang w:eastAsia="zh-CN"/>
        </w:rPr>
        <w:t>供应商</w:t>
      </w:r>
      <w:r>
        <w:rPr>
          <w:rFonts w:hint="eastAsia" w:ascii="宋体" w:hAnsi="宋体" w:eastAsia="宋体" w:cs="宋体"/>
          <w:b/>
          <w:sz w:val="24"/>
          <w:szCs w:val="24"/>
          <w:u w:val="single"/>
        </w:rPr>
        <w:t>的报价明显低于其他通过符合性审查的</w:t>
      </w:r>
      <w:r>
        <w:rPr>
          <w:rFonts w:hint="eastAsia" w:ascii="宋体" w:hAnsi="宋体" w:cs="宋体"/>
          <w:b/>
          <w:sz w:val="24"/>
          <w:szCs w:val="24"/>
          <w:u w:val="single"/>
          <w:lang w:eastAsia="zh-CN"/>
        </w:rPr>
        <w:t>供应商</w:t>
      </w:r>
      <w:r>
        <w:rPr>
          <w:rFonts w:hint="eastAsia" w:ascii="宋体" w:hAnsi="宋体" w:eastAsia="宋体" w:cs="宋体"/>
          <w:b/>
          <w:sz w:val="24"/>
          <w:szCs w:val="24"/>
          <w:u w:val="single"/>
        </w:rPr>
        <w:t>的报价有可能影响产品质量或者不能诚信履约时，</w:t>
      </w:r>
      <w:r>
        <w:rPr>
          <w:rFonts w:hint="eastAsia" w:ascii="宋体" w:hAnsi="宋体" w:cs="宋体"/>
          <w:b/>
          <w:sz w:val="24"/>
          <w:szCs w:val="24"/>
          <w:u w:val="single"/>
          <w:lang w:eastAsia="zh-CN"/>
        </w:rPr>
        <w:t>供应商</w:t>
      </w:r>
      <w:r>
        <w:rPr>
          <w:rFonts w:hint="eastAsia" w:ascii="宋体" w:hAnsi="宋体" w:eastAsia="宋体" w:cs="宋体"/>
          <w:b/>
          <w:sz w:val="24"/>
          <w:szCs w:val="24"/>
          <w:u w:val="single"/>
        </w:rPr>
        <w:t>不能在规定的时间证明其报价合理性的；</w:t>
      </w:r>
    </w:p>
    <w:p w14:paraId="38403593">
      <w:pPr>
        <w:spacing w:line="360" w:lineRule="auto"/>
        <w:ind w:firstLine="424" w:firstLineChars="176"/>
        <w:outlineLvl w:val="9"/>
        <w:rPr>
          <w:rFonts w:hint="eastAsia" w:ascii="宋体" w:hAnsi="宋体" w:eastAsia="宋体" w:cs="宋体"/>
          <w:b/>
          <w:kern w:val="0"/>
          <w:sz w:val="24"/>
          <w:szCs w:val="24"/>
        </w:rPr>
      </w:pPr>
      <w:r>
        <w:rPr>
          <w:rFonts w:hint="eastAsia" w:ascii="宋体" w:hAnsi="宋体" w:eastAsia="宋体" w:cs="宋体"/>
          <w:b/>
          <w:kern w:val="0"/>
          <w:sz w:val="24"/>
          <w:szCs w:val="24"/>
        </w:rPr>
        <w:t>（10）</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含有采购人不能接受的附加条件的</w:t>
      </w:r>
      <w:r>
        <w:rPr>
          <w:rFonts w:hint="eastAsia" w:ascii="宋体" w:hAnsi="宋体" w:eastAsia="宋体" w:cs="宋体"/>
          <w:b/>
          <w:kern w:val="0"/>
          <w:sz w:val="24"/>
          <w:szCs w:val="24"/>
        </w:rPr>
        <w:t>；</w:t>
      </w:r>
    </w:p>
    <w:p w14:paraId="62D50F5C">
      <w:pPr>
        <w:spacing w:line="360" w:lineRule="auto"/>
        <w:ind w:firstLine="426" w:firstLineChars="177"/>
        <w:outlineLvl w:val="9"/>
        <w:rPr>
          <w:rFonts w:hint="eastAsia" w:ascii="宋体" w:hAnsi="宋体" w:eastAsia="宋体" w:cs="宋体"/>
          <w:w w:val="90"/>
          <w:kern w:val="0"/>
          <w:sz w:val="24"/>
          <w:szCs w:val="24"/>
        </w:rPr>
      </w:pPr>
      <w:r>
        <w:rPr>
          <w:rFonts w:hint="eastAsia" w:ascii="宋体" w:hAnsi="宋体" w:eastAsia="宋体" w:cs="宋体"/>
          <w:b/>
          <w:kern w:val="0"/>
          <w:sz w:val="24"/>
          <w:szCs w:val="24"/>
        </w:rPr>
        <w:t>（11）</w:t>
      </w:r>
      <w:r>
        <w:rPr>
          <w:rFonts w:hint="eastAsia" w:ascii="宋体" w:hAnsi="宋体" w:eastAsia="宋体" w:cs="宋体"/>
          <w:b/>
          <w:kern w:val="0"/>
          <w:sz w:val="24"/>
          <w:szCs w:val="24"/>
          <w:u w:val="single"/>
        </w:rPr>
        <w:t>存在法律、法规和谈判文件规定的其他无效情形的。</w:t>
      </w:r>
    </w:p>
    <w:p w14:paraId="37E888B9">
      <w:pPr>
        <w:keepNext/>
        <w:keepLines/>
        <w:spacing w:before="72" w:beforeLines="30" w:after="72" w:afterLines="30" w:line="360" w:lineRule="auto"/>
        <w:ind w:firstLine="284" w:firstLineChars="118"/>
        <w:outlineLvl w:val="9"/>
        <w:rPr>
          <w:rFonts w:hint="eastAsia" w:ascii="宋体" w:hAnsi="宋体" w:eastAsia="宋体" w:cs="宋体"/>
          <w:b/>
          <w:bCs/>
          <w:sz w:val="24"/>
          <w:szCs w:val="24"/>
        </w:rPr>
      </w:pPr>
      <w:bookmarkStart w:id="278" w:name="_Toc30732"/>
      <w:r>
        <w:rPr>
          <w:rFonts w:hint="eastAsia" w:ascii="宋体" w:hAnsi="宋体" w:eastAsia="宋体" w:cs="宋体"/>
          <w:b/>
          <w:bCs/>
          <w:sz w:val="24"/>
          <w:szCs w:val="24"/>
        </w:rPr>
        <w:t xml:space="preserve">2.3 </w:t>
      </w:r>
      <w:r>
        <w:rPr>
          <w:rFonts w:hint="eastAsia" w:ascii="宋体" w:hAnsi="宋体" w:cs="宋体"/>
          <w:b/>
          <w:bCs/>
          <w:sz w:val="24"/>
          <w:szCs w:val="24"/>
          <w:lang w:eastAsia="zh-CN"/>
        </w:rPr>
        <w:t>响应文件</w:t>
      </w:r>
      <w:r>
        <w:rPr>
          <w:rFonts w:hint="eastAsia" w:ascii="宋体" w:hAnsi="宋体" w:eastAsia="宋体" w:cs="宋体"/>
          <w:b/>
          <w:bCs/>
          <w:sz w:val="24"/>
          <w:szCs w:val="24"/>
        </w:rPr>
        <w:t>的谈判、澄清、说明或补正</w:t>
      </w:r>
      <w:bookmarkEnd w:id="278"/>
    </w:p>
    <w:p w14:paraId="7845ABEC">
      <w:pPr>
        <w:spacing w:line="360" w:lineRule="auto"/>
        <w:ind w:firstLine="424" w:firstLineChars="177"/>
        <w:outlineLvl w:val="9"/>
        <w:rPr>
          <w:rFonts w:hint="eastAsia" w:ascii="宋体" w:hAnsi="宋体" w:eastAsia="宋体" w:cs="宋体"/>
          <w:kern w:val="0"/>
          <w:sz w:val="24"/>
          <w:szCs w:val="24"/>
        </w:rPr>
      </w:pPr>
      <w:r>
        <w:rPr>
          <w:rFonts w:hint="eastAsia" w:ascii="宋体" w:hAnsi="宋体" w:eastAsia="宋体" w:cs="宋体"/>
          <w:kern w:val="0"/>
          <w:sz w:val="24"/>
          <w:szCs w:val="24"/>
        </w:rPr>
        <w:t>2.3.1对于</w:t>
      </w:r>
      <w:r>
        <w:rPr>
          <w:rFonts w:hint="eastAsia" w:ascii="宋体" w:hAnsi="宋体" w:cs="宋体"/>
          <w:kern w:val="0"/>
          <w:sz w:val="24"/>
          <w:szCs w:val="24"/>
          <w:lang w:eastAsia="zh-CN"/>
        </w:rPr>
        <w:t>响应文件</w:t>
      </w:r>
      <w:r>
        <w:rPr>
          <w:rFonts w:hint="eastAsia" w:ascii="宋体" w:hAnsi="宋体" w:eastAsia="宋体" w:cs="宋体"/>
          <w:kern w:val="0"/>
          <w:sz w:val="24"/>
          <w:szCs w:val="24"/>
        </w:rPr>
        <w:t>中含义不明确、同类问题表述不一致或者有明显文字和计算错误的内容，</w:t>
      </w:r>
      <w:r>
        <w:rPr>
          <w:rFonts w:hint="eastAsia" w:ascii="宋体" w:hAnsi="宋体" w:eastAsia="宋体" w:cs="宋体"/>
          <w:b/>
          <w:kern w:val="0"/>
          <w:sz w:val="24"/>
          <w:szCs w:val="24"/>
        </w:rPr>
        <w:t>谈判小组将通过“山西省政府采购网”在线询标的方式</w:t>
      </w:r>
      <w:r>
        <w:rPr>
          <w:rFonts w:hint="eastAsia" w:ascii="宋体" w:hAnsi="宋体" w:eastAsia="宋体" w:cs="宋体"/>
          <w:kern w:val="0"/>
          <w:sz w:val="24"/>
          <w:szCs w:val="24"/>
        </w:rPr>
        <w:t>要求</w:t>
      </w:r>
      <w:r>
        <w:rPr>
          <w:rFonts w:hint="eastAsia" w:ascii="宋体" w:hAnsi="宋体" w:cs="宋体"/>
          <w:kern w:val="0"/>
          <w:sz w:val="24"/>
          <w:szCs w:val="24"/>
          <w:lang w:eastAsia="zh-CN"/>
        </w:rPr>
        <w:t>供应商</w:t>
      </w:r>
      <w:r>
        <w:rPr>
          <w:rFonts w:hint="eastAsia" w:ascii="宋体" w:hAnsi="宋体" w:eastAsia="宋体" w:cs="宋体"/>
          <w:kern w:val="0"/>
          <w:sz w:val="24"/>
          <w:szCs w:val="24"/>
        </w:rPr>
        <w:t>在规定的时间内作出必要的澄清、说明或者补正，</w:t>
      </w:r>
      <w:r>
        <w:rPr>
          <w:rFonts w:hint="eastAsia" w:ascii="宋体" w:hAnsi="宋体" w:cs="宋体"/>
          <w:kern w:val="0"/>
          <w:sz w:val="24"/>
          <w:szCs w:val="24"/>
          <w:lang w:eastAsia="zh-CN"/>
        </w:rPr>
        <w:t>供应商</w:t>
      </w:r>
      <w:r>
        <w:rPr>
          <w:rFonts w:hint="eastAsia" w:ascii="宋体" w:hAnsi="宋体" w:eastAsia="宋体" w:cs="宋体"/>
          <w:kern w:val="0"/>
          <w:sz w:val="24"/>
          <w:szCs w:val="24"/>
        </w:rPr>
        <w:t>澄清、说明或补正时间为30分钟。</w:t>
      </w:r>
    </w:p>
    <w:p w14:paraId="5BA77041">
      <w:pPr>
        <w:spacing w:line="360" w:lineRule="auto"/>
        <w:ind w:firstLine="424" w:firstLineChars="177"/>
        <w:outlineLvl w:val="9"/>
        <w:rPr>
          <w:rFonts w:hint="eastAsia" w:ascii="宋体" w:hAnsi="宋体" w:eastAsia="宋体" w:cs="宋体"/>
          <w:kern w:val="0"/>
          <w:sz w:val="24"/>
          <w:szCs w:val="24"/>
        </w:rPr>
      </w:pPr>
      <w:r>
        <w:rPr>
          <w:rFonts w:hint="eastAsia" w:ascii="宋体" w:hAnsi="宋体" w:eastAsia="宋体" w:cs="宋体"/>
          <w:kern w:val="0"/>
          <w:sz w:val="24"/>
          <w:szCs w:val="24"/>
        </w:rPr>
        <w:t>2.3.2</w:t>
      </w:r>
      <w:r>
        <w:rPr>
          <w:rFonts w:hint="eastAsia" w:ascii="宋体" w:hAnsi="宋体" w:cs="宋体"/>
          <w:kern w:val="0"/>
          <w:sz w:val="24"/>
          <w:szCs w:val="24"/>
          <w:lang w:eastAsia="zh-CN"/>
        </w:rPr>
        <w:t>供应商</w:t>
      </w:r>
      <w:r>
        <w:rPr>
          <w:rFonts w:hint="eastAsia" w:ascii="宋体" w:hAnsi="宋体" w:eastAsia="宋体" w:cs="宋体"/>
          <w:kern w:val="0"/>
          <w:sz w:val="24"/>
          <w:szCs w:val="24"/>
        </w:rPr>
        <w:t>的澄清、说明或者补正应当通过“山西省政府采购网”在线答复的方式提交，并加盖公章，或者由法定代表人或其授权的代表签字。</w:t>
      </w:r>
      <w:r>
        <w:rPr>
          <w:rFonts w:hint="eastAsia" w:ascii="宋体" w:hAnsi="宋体" w:cs="宋体"/>
          <w:kern w:val="0"/>
          <w:sz w:val="24"/>
          <w:szCs w:val="24"/>
          <w:lang w:eastAsia="zh-CN"/>
        </w:rPr>
        <w:t>供应商</w:t>
      </w:r>
      <w:r>
        <w:rPr>
          <w:rFonts w:hint="eastAsia" w:ascii="宋体" w:hAnsi="宋体" w:eastAsia="宋体" w:cs="宋体"/>
          <w:kern w:val="0"/>
          <w:sz w:val="24"/>
          <w:szCs w:val="24"/>
        </w:rPr>
        <w:t>的澄清、说明或者补正不得超出</w:t>
      </w:r>
      <w:r>
        <w:rPr>
          <w:rFonts w:hint="eastAsia" w:ascii="宋体" w:hAnsi="宋体" w:cs="宋体"/>
          <w:kern w:val="0"/>
          <w:sz w:val="24"/>
          <w:szCs w:val="24"/>
          <w:lang w:eastAsia="zh-CN"/>
        </w:rPr>
        <w:t>响应文件</w:t>
      </w:r>
      <w:r>
        <w:rPr>
          <w:rFonts w:hint="eastAsia" w:ascii="宋体" w:hAnsi="宋体" w:eastAsia="宋体" w:cs="宋体"/>
          <w:kern w:val="0"/>
          <w:sz w:val="24"/>
          <w:szCs w:val="24"/>
        </w:rPr>
        <w:t>的范围或者改变</w:t>
      </w:r>
      <w:r>
        <w:rPr>
          <w:rFonts w:hint="eastAsia" w:ascii="宋体" w:hAnsi="宋体" w:cs="宋体"/>
          <w:kern w:val="0"/>
          <w:sz w:val="24"/>
          <w:szCs w:val="24"/>
          <w:lang w:eastAsia="zh-CN"/>
        </w:rPr>
        <w:t>响应文件</w:t>
      </w:r>
      <w:r>
        <w:rPr>
          <w:rFonts w:hint="eastAsia" w:ascii="宋体" w:hAnsi="宋体" w:eastAsia="宋体" w:cs="宋体"/>
          <w:kern w:val="0"/>
          <w:sz w:val="24"/>
          <w:szCs w:val="24"/>
        </w:rPr>
        <w:t>的实质性内容。</w:t>
      </w:r>
    </w:p>
    <w:p w14:paraId="00B0A3E3">
      <w:pPr>
        <w:spacing w:line="360" w:lineRule="auto"/>
        <w:ind w:firstLine="424" w:firstLineChars="177"/>
        <w:outlineLvl w:val="9"/>
        <w:rPr>
          <w:rFonts w:hint="eastAsia" w:ascii="宋体" w:hAnsi="宋体" w:eastAsia="宋体" w:cs="宋体"/>
          <w:kern w:val="0"/>
          <w:sz w:val="24"/>
          <w:szCs w:val="24"/>
        </w:rPr>
      </w:pPr>
      <w:r>
        <w:rPr>
          <w:rFonts w:hint="eastAsia" w:ascii="宋体" w:hAnsi="宋体" w:eastAsia="宋体" w:cs="宋体"/>
          <w:kern w:val="0"/>
          <w:sz w:val="24"/>
          <w:szCs w:val="24"/>
        </w:rPr>
        <w:t>2.3.3评审过程中如有商务技术、报价谈判的，谈判小组所有成员汇总所有变动情况及要求通过“山西省政府采购网”在线询标的方式与每个供应商分别进行谈判（给予所有参加谈判的供应商平等的谈判机会），要求</w:t>
      </w:r>
      <w:r>
        <w:rPr>
          <w:rFonts w:hint="eastAsia" w:ascii="宋体" w:hAnsi="宋体" w:cs="宋体"/>
          <w:kern w:val="0"/>
          <w:sz w:val="24"/>
          <w:szCs w:val="24"/>
          <w:lang w:eastAsia="zh-CN"/>
        </w:rPr>
        <w:t>供应商</w:t>
      </w:r>
      <w:r>
        <w:rPr>
          <w:rFonts w:hint="eastAsia" w:ascii="宋体" w:hAnsi="宋体" w:eastAsia="宋体" w:cs="宋体"/>
          <w:kern w:val="0"/>
          <w:sz w:val="24"/>
          <w:szCs w:val="24"/>
        </w:rPr>
        <w:t>在规定的时间内重新提交响应文件（须加盖公章，或者由法定代表人或其授权的代表签字），</w:t>
      </w:r>
      <w:r>
        <w:rPr>
          <w:rFonts w:hint="eastAsia" w:ascii="宋体" w:hAnsi="宋体" w:cs="宋体"/>
          <w:kern w:val="0"/>
          <w:sz w:val="24"/>
          <w:szCs w:val="24"/>
          <w:lang w:eastAsia="zh-CN"/>
        </w:rPr>
        <w:t>供应商</w:t>
      </w:r>
      <w:r>
        <w:rPr>
          <w:rFonts w:hint="eastAsia" w:ascii="宋体" w:hAnsi="宋体" w:eastAsia="宋体" w:cs="宋体"/>
          <w:kern w:val="0"/>
          <w:sz w:val="24"/>
          <w:szCs w:val="24"/>
        </w:rPr>
        <w:t>响应回复时间为30分钟。</w:t>
      </w:r>
    </w:p>
    <w:p w14:paraId="05238061">
      <w:pPr>
        <w:spacing w:line="360" w:lineRule="auto"/>
        <w:ind w:firstLine="424" w:firstLineChars="177"/>
        <w:outlineLvl w:val="9"/>
        <w:rPr>
          <w:rFonts w:hint="eastAsia" w:ascii="宋体" w:hAnsi="宋体" w:eastAsia="宋体" w:cs="宋体"/>
          <w:kern w:val="0"/>
          <w:sz w:val="24"/>
          <w:szCs w:val="24"/>
        </w:rPr>
      </w:pPr>
      <w:r>
        <w:rPr>
          <w:rFonts w:hint="eastAsia" w:ascii="宋体" w:hAnsi="宋体" w:eastAsia="宋体" w:cs="宋体"/>
          <w:kern w:val="0"/>
          <w:sz w:val="24"/>
          <w:szCs w:val="24"/>
        </w:rPr>
        <w:t>2.3.4在谈判过程中，</w:t>
      </w:r>
      <w:r>
        <w:rPr>
          <w:rFonts w:hint="eastAsia" w:ascii="宋体" w:hAnsi="宋体" w:eastAsia="宋体" w:cs="宋体"/>
          <w:b/>
          <w:bCs/>
          <w:kern w:val="0"/>
          <w:sz w:val="24"/>
          <w:szCs w:val="24"/>
        </w:rPr>
        <w:t>谈判小组可以根据谈判文件和谈判情况实质性变动采购需求中的技术、服务要求以及合同草案条款</w:t>
      </w:r>
      <w:r>
        <w:rPr>
          <w:rFonts w:hint="eastAsia" w:ascii="宋体" w:hAnsi="宋体" w:eastAsia="宋体" w:cs="宋体"/>
          <w:kern w:val="0"/>
          <w:sz w:val="24"/>
          <w:szCs w:val="24"/>
        </w:rPr>
        <w:t>，但不得变动谈判文件中的其他内容。实质性变动的内容，须经采购人代表确认。</w:t>
      </w:r>
    </w:p>
    <w:p w14:paraId="35A2333F">
      <w:pPr>
        <w:spacing w:line="360" w:lineRule="auto"/>
        <w:ind w:firstLine="424" w:firstLineChars="177"/>
        <w:outlineLvl w:val="9"/>
        <w:rPr>
          <w:rFonts w:hint="eastAsia" w:ascii="宋体" w:hAnsi="宋体" w:eastAsia="宋体" w:cs="宋体"/>
          <w:kern w:val="0"/>
          <w:sz w:val="24"/>
          <w:szCs w:val="24"/>
        </w:rPr>
      </w:pPr>
      <w:r>
        <w:rPr>
          <w:rFonts w:hint="eastAsia" w:ascii="宋体" w:hAnsi="宋体" w:eastAsia="宋体" w:cs="宋体"/>
          <w:kern w:val="0"/>
          <w:sz w:val="24"/>
          <w:szCs w:val="24"/>
        </w:rPr>
        <w:t>2.3.5对谈判文件作出的实质性变动是谈判文件的有效组成部分，谈判小组通过“山西省政府采购网”在线询标的方式同时通知所有参加谈判的供应商。</w:t>
      </w:r>
    </w:p>
    <w:p w14:paraId="35FBA39C">
      <w:pPr>
        <w:spacing w:line="360" w:lineRule="auto"/>
        <w:ind w:firstLine="424" w:firstLineChars="177"/>
        <w:outlineLvl w:val="9"/>
        <w:rPr>
          <w:rFonts w:hint="eastAsia" w:ascii="宋体" w:hAnsi="宋体" w:eastAsia="宋体" w:cs="宋体"/>
          <w:kern w:val="0"/>
          <w:sz w:val="24"/>
          <w:szCs w:val="24"/>
        </w:rPr>
      </w:pPr>
      <w:r>
        <w:rPr>
          <w:rFonts w:hint="eastAsia" w:ascii="宋体" w:hAnsi="宋体" w:eastAsia="宋体" w:cs="宋体"/>
          <w:kern w:val="0"/>
          <w:sz w:val="24"/>
          <w:szCs w:val="24"/>
        </w:rPr>
        <w:t>2.3.6按谈判程序规定开始并完成谈判。</w:t>
      </w:r>
    </w:p>
    <w:p w14:paraId="5F4AF953">
      <w:pPr>
        <w:spacing w:line="360" w:lineRule="auto"/>
        <w:ind w:firstLine="424" w:firstLineChars="177"/>
        <w:outlineLvl w:val="9"/>
        <w:rPr>
          <w:rFonts w:hint="eastAsia" w:ascii="宋体" w:hAnsi="宋体" w:eastAsia="宋体" w:cs="宋体"/>
          <w:kern w:val="0"/>
          <w:sz w:val="24"/>
          <w:szCs w:val="24"/>
        </w:rPr>
      </w:pPr>
      <w:r>
        <w:rPr>
          <w:rFonts w:hint="eastAsia" w:ascii="宋体" w:hAnsi="宋体" w:eastAsia="宋体" w:cs="宋体"/>
          <w:kern w:val="0"/>
          <w:sz w:val="24"/>
          <w:szCs w:val="24"/>
        </w:rPr>
        <w:t>2.3.7所有谈判结束后，确定提交最后报价的供应商名单，确定提交最后报价的时间，并告知相关供应商，要求在规定时间内（30分钟内）通过“山西省政府采购网”</w:t>
      </w:r>
      <w:r>
        <w:rPr>
          <w:rFonts w:hint="eastAsia" w:ascii="宋体" w:hAnsi="宋体" w:eastAsia="宋体" w:cs="宋体"/>
          <w:kern w:val="0"/>
          <w:sz w:val="24"/>
          <w:szCs w:val="24"/>
          <w:highlight w:val="none"/>
        </w:rPr>
        <w:t>在线上传最后报价（须加盖公章，或者由法定代表人或其授权的代表签字）。</w:t>
      </w:r>
    </w:p>
    <w:p w14:paraId="28E481C3">
      <w:pPr>
        <w:spacing w:line="360" w:lineRule="auto"/>
        <w:ind w:firstLine="426" w:firstLineChars="177"/>
        <w:outlineLvl w:val="9"/>
        <w:rPr>
          <w:rFonts w:hint="eastAsia" w:ascii="宋体" w:hAnsi="宋体" w:eastAsia="宋体" w:cs="宋体"/>
          <w:sz w:val="24"/>
          <w:szCs w:val="24"/>
        </w:rPr>
      </w:pPr>
      <w:r>
        <w:rPr>
          <w:rFonts w:hint="eastAsia" w:ascii="宋体" w:hAnsi="宋体" w:eastAsia="宋体" w:cs="宋体"/>
          <w:b/>
          <w:kern w:val="0"/>
          <w:sz w:val="24"/>
          <w:szCs w:val="24"/>
        </w:rPr>
        <w:t>2.3.8上述询标、澄清、说明和补正工作如因客观原因无法通过“山西省政府采购网”在线进行的，将采用书面（含邮件）形式进行。</w:t>
      </w:r>
    </w:p>
    <w:p w14:paraId="2AE1C3DB">
      <w:pPr>
        <w:keepNext/>
        <w:keepLines/>
        <w:spacing w:before="72" w:beforeLines="30" w:after="72" w:afterLines="30" w:line="360" w:lineRule="auto"/>
        <w:ind w:firstLine="284" w:firstLineChars="118"/>
        <w:outlineLvl w:val="9"/>
        <w:rPr>
          <w:rFonts w:hint="eastAsia" w:ascii="宋体" w:hAnsi="宋体" w:eastAsia="宋体" w:cs="宋体"/>
          <w:b/>
          <w:bCs/>
          <w:sz w:val="24"/>
          <w:szCs w:val="24"/>
        </w:rPr>
      </w:pPr>
      <w:bookmarkStart w:id="279" w:name="_Toc17686"/>
      <w:r>
        <w:rPr>
          <w:rFonts w:hint="eastAsia" w:ascii="宋体" w:hAnsi="宋体" w:eastAsia="宋体" w:cs="宋体"/>
          <w:b/>
          <w:bCs/>
          <w:sz w:val="24"/>
          <w:szCs w:val="24"/>
        </w:rPr>
        <w:t xml:space="preserve">2.4 </w:t>
      </w:r>
      <w:r>
        <w:rPr>
          <w:rFonts w:hint="eastAsia" w:ascii="宋体" w:hAnsi="宋体" w:cs="宋体"/>
          <w:b/>
          <w:bCs/>
          <w:sz w:val="24"/>
          <w:szCs w:val="24"/>
          <w:lang w:eastAsia="zh-CN"/>
        </w:rPr>
        <w:t>响应文件</w:t>
      </w:r>
      <w:r>
        <w:rPr>
          <w:rFonts w:hint="eastAsia" w:ascii="宋体" w:hAnsi="宋体" w:eastAsia="宋体" w:cs="宋体"/>
          <w:b/>
          <w:bCs/>
          <w:sz w:val="24"/>
          <w:szCs w:val="24"/>
        </w:rPr>
        <w:t>的错误修正</w:t>
      </w:r>
      <w:bookmarkEnd w:id="279"/>
    </w:p>
    <w:p w14:paraId="06D0D31C">
      <w:pPr>
        <w:spacing w:line="360" w:lineRule="auto"/>
        <w:ind w:firstLine="422" w:firstLineChars="175"/>
        <w:outlineLvl w:val="9"/>
        <w:rPr>
          <w:rFonts w:hint="eastAsia" w:ascii="宋体" w:hAnsi="宋体" w:eastAsia="宋体" w:cs="宋体"/>
          <w:b/>
          <w:kern w:val="0"/>
          <w:sz w:val="24"/>
          <w:szCs w:val="24"/>
          <w:u w:val="single"/>
        </w:rPr>
      </w:pPr>
      <w:r>
        <w:rPr>
          <w:rFonts w:hint="eastAsia" w:ascii="宋体" w:hAnsi="宋体" w:eastAsia="宋体" w:cs="宋体"/>
          <w:b/>
          <w:kern w:val="0"/>
          <w:sz w:val="24"/>
          <w:szCs w:val="24"/>
          <w:u w:val="single"/>
        </w:rPr>
        <w:t>2.4.1《</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》报价出现前后不一致的，按照下列规定修正：</w:t>
      </w:r>
    </w:p>
    <w:p w14:paraId="37C79F66">
      <w:pPr>
        <w:spacing w:line="360" w:lineRule="auto"/>
        <w:ind w:firstLine="422" w:firstLineChars="175"/>
        <w:outlineLvl w:val="9"/>
        <w:rPr>
          <w:rFonts w:hint="eastAsia" w:ascii="宋体" w:hAnsi="宋体" w:eastAsia="宋体" w:cs="宋体"/>
          <w:kern w:val="0"/>
          <w:sz w:val="24"/>
          <w:szCs w:val="24"/>
        </w:rPr>
      </w:pPr>
      <w:r>
        <w:rPr>
          <w:rFonts w:hint="eastAsia" w:ascii="宋体" w:hAnsi="宋体" w:eastAsia="宋体" w:cs="宋体"/>
          <w:b/>
          <w:kern w:val="0"/>
          <w:sz w:val="24"/>
          <w:szCs w:val="24"/>
        </w:rPr>
        <w:t>（1）报价一览表内容与响应文件中相应内容不一致的,以报价一览表为准；</w:t>
      </w:r>
      <w:r>
        <w:rPr>
          <w:rFonts w:hint="eastAsia" w:ascii="宋体" w:hAnsi="宋体" w:eastAsia="宋体" w:cs="宋体"/>
          <w:kern w:val="0"/>
          <w:sz w:val="24"/>
          <w:szCs w:val="24"/>
        </w:rPr>
        <w:t>。</w:t>
      </w:r>
    </w:p>
    <w:p w14:paraId="3E77F8E1">
      <w:pPr>
        <w:spacing w:line="360" w:lineRule="auto"/>
        <w:ind w:firstLine="422" w:firstLineChars="175"/>
        <w:outlineLvl w:val="9"/>
        <w:rPr>
          <w:rFonts w:hint="eastAsia" w:ascii="宋体" w:hAnsi="宋体" w:eastAsia="宋体" w:cs="宋体"/>
          <w:b/>
          <w:kern w:val="0"/>
          <w:sz w:val="24"/>
          <w:szCs w:val="24"/>
        </w:rPr>
      </w:pPr>
      <w:r>
        <w:rPr>
          <w:rFonts w:hint="eastAsia" w:ascii="宋体" w:hAnsi="宋体" w:eastAsia="宋体" w:cs="宋体"/>
          <w:b/>
          <w:kern w:val="0"/>
          <w:sz w:val="24"/>
          <w:szCs w:val="24"/>
        </w:rPr>
        <w:t>（2）大写金额和小写金额不一致的，以大写金额为准；</w:t>
      </w:r>
    </w:p>
    <w:p w14:paraId="6099F5FA">
      <w:pPr>
        <w:spacing w:line="360" w:lineRule="auto"/>
        <w:ind w:firstLine="422" w:firstLineChars="175"/>
        <w:outlineLvl w:val="9"/>
        <w:rPr>
          <w:rFonts w:hint="eastAsia" w:ascii="宋体" w:hAnsi="宋体" w:eastAsia="宋体" w:cs="宋体"/>
          <w:b/>
          <w:kern w:val="0"/>
          <w:sz w:val="24"/>
          <w:szCs w:val="24"/>
        </w:rPr>
      </w:pPr>
      <w:r>
        <w:rPr>
          <w:rFonts w:hint="eastAsia" w:ascii="宋体" w:hAnsi="宋体" w:eastAsia="宋体" w:cs="宋体"/>
          <w:b/>
          <w:kern w:val="0"/>
          <w:sz w:val="24"/>
          <w:szCs w:val="24"/>
        </w:rPr>
        <w:t>（3）单价金额小数点或者百分比有明显错位的，应以响应函的总价为准，并修改单价；</w:t>
      </w:r>
    </w:p>
    <w:p w14:paraId="705CA804">
      <w:pPr>
        <w:spacing w:line="360" w:lineRule="auto"/>
        <w:ind w:firstLine="422" w:firstLineChars="175"/>
        <w:outlineLvl w:val="9"/>
        <w:rPr>
          <w:rFonts w:hint="eastAsia" w:ascii="宋体" w:hAnsi="宋体" w:eastAsia="宋体" w:cs="宋体"/>
          <w:kern w:val="0"/>
          <w:sz w:val="24"/>
          <w:szCs w:val="24"/>
        </w:rPr>
      </w:pPr>
      <w:r>
        <w:rPr>
          <w:rFonts w:hint="eastAsia" w:ascii="宋体" w:hAnsi="宋体" w:eastAsia="宋体" w:cs="宋体"/>
          <w:b/>
          <w:kern w:val="0"/>
          <w:sz w:val="24"/>
          <w:szCs w:val="24"/>
        </w:rPr>
        <w:t>（4）总价金额与按单价汇总金额不一致的，以单价金额计算结果为准。</w:t>
      </w:r>
    </w:p>
    <w:p w14:paraId="7061F90B">
      <w:pPr>
        <w:spacing w:line="360" w:lineRule="auto"/>
        <w:ind w:firstLine="422" w:firstLineChars="175"/>
        <w:outlineLvl w:val="9"/>
        <w:rPr>
          <w:rFonts w:hint="eastAsia" w:ascii="宋体" w:hAnsi="宋体" w:eastAsia="宋体" w:cs="宋体"/>
          <w:b/>
          <w:kern w:val="0"/>
          <w:sz w:val="24"/>
          <w:szCs w:val="24"/>
          <w:u w:val="single"/>
        </w:rPr>
      </w:pPr>
      <w:r>
        <w:rPr>
          <w:rFonts w:hint="eastAsia" w:ascii="宋体" w:hAnsi="宋体" w:eastAsia="宋体" w:cs="宋体"/>
          <w:b/>
          <w:kern w:val="0"/>
          <w:sz w:val="24"/>
          <w:szCs w:val="24"/>
          <w:u w:val="single"/>
        </w:rPr>
        <w:t>备注：同时出现两种以上不一致的，按照前款规定的顺序修正。修正后的报价按本章节第2.3.2款的规定经</w:t>
      </w:r>
      <w:r>
        <w:rPr>
          <w:rFonts w:hint="eastAsia" w:ascii="宋体" w:hAnsi="宋体" w:cs="宋体"/>
          <w:b/>
          <w:kern w:val="0"/>
          <w:sz w:val="24"/>
          <w:szCs w:val="24"/>
          <w:u w:val="single"/>
          <w:lang w:eastAsia="zh-CN"/>
        </w:rPr>
        <w:t>供应商</w:t>
      </w:r>
      <w:r>
        <w:rPr>
          <w:rFonts w:hint="eastAsia" w:ascii="宋体" w:hAnsi="宋体" w:eastAsia="宋体" w:cs="宋体"/>
          <w:b/>
          <w:kern w:val="0"/>
          <w:sz w:val="24"/>
          <w:szCs w:val="24"/>
          <w:u w:val="single"/>
        </w:rPr>
        <w:t>确认后产生约束力，</w:t>
      </w:r>
      <w:r>
        <w:rPr>
          <w:rFonts w:hint="eastAsia" w:ascii="宋体" w:hAnsi="宋体" w:cs="宋体"/>
          <w:b/>
          <w:kern w:val="0"/>
          <w:sz w:val="24"/>
          <w:szCs w:val="24"/>
          <w:u w:val="single"/>
          <w:lang w:eastAsia="zh-CN"/>
        </w:rPr>
        <w:t>供应商</w:t>
      </w:r>
      <w:r>
        <w:rPr>
          <w:rFonts w:hint="eastAsia" w:ascii="宋体" w:hAnsi="宋体" w:eastAsia="宋体" w:cs="宋体"/>
          <w:b/>
          <w:kern w:val="0"/>
          <w:sz w:val="24"/>
          <w:szCs w:val="24"/>
          <w:u w:val="single"/>
        </w:rPr>
        <w:t>不确认的，其谈判响应无效。</w:t>
      </w:r>
    </w:p>
    <w:p w14:paraId="45EA447C">
      <w:pPr>
        <w:spacing w:line="360" w:lineRule="auto"/>
        <w:ind w:firstLine="422" w:firstLineChars="175"/>
        <w:outlineLvl w:val="9"/>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2.4.2对不同文字文本《</w:t>
      </w:r>
      <w:r>
        <w:rPr>
          <w:rFonts w:hint="eastAsia" w:ascii="宋体" w:hAnsi="宋体" w:cs="宋体"/>
          <w:b/>
          <w:color w:val="000000" w:themeColor="text1"/>
          <w:kern w:val="0"/>
          <w:sz w:val="24"/>
          <w:szCs w:val="24"/>
          <w:lang w:eastAsia="zh-CN"/>
          <w14:textFill>
            <w14:solidFill>
              <w14:schemeClr w14:val="tx1"/>
            </w14:solidFill>
          </w14:textFill>
        </w:rPr>
        <w:t>响应文件</w:t>
      </w:r>
      <w:r>
        <w:rPr>
          <w:rFonts w:hint="eastAsia" w:ascii="宋体" w:hAnsi="宋体" w:eastAsia="宋体" w:cs="宋体"/>
          <w:b/>
          <w:color w:val="000000" w:themeColor="text1"/>
          <w:kern w:val="0"/>
          <w:sz w:val="24"/>
          <w:szCs w:val="24"/>
          <w14:textFill>
            <w14:solidFill>
              <w14:schemeClr w14:val="tx1"/>
            </w14:solidFill>
          </w14:textFill>
        </w:rPr>
        <w:t>》的解释发生异议的，以中文文本为准。</w:t>
      </w:r>
    </w:p>
    <w:p w14:paraId="13D1BDEC">
      <w:pPr>
        <w:keepNext/>
        <w:keepLines/>
        <w:spacing w:before="72" w:beforeLines="30" w:after="72" w:afterLines="30" w:line="360" w:lineRule="auto"/>
        <w:ind w:firstLine="284" w:firstLineChars="118"/>
        <w:outlineLvl w:val="9"/>
        <w:rPr>
          <w:rFonts w:hint="eastAsia" w:ascii="宋体" w:hAnsi="宋体" w:eastAsia="宋体" w:cs="宋体"/>
          <w:b/>
          <w:bCs/>
          <w:sz w:val="24"/>
          <w:szCs w:val="24"/>
        </w:rPr>
      </w:pPr>
      <w:bookmarkStart w:id="280" w:name="_Toc18231"/>
      <w:r>
        <w:rPr>
          <w:rFonts w:hint="eastAsia" w:ascii="宋体" w:hAnsi="宋体" w:eastAsia="宋体" w:cs="宋体"/>
          <w:b/>
          <w:bCs/>
          <w:sz w:val="24"/>
          <w:szCs w:val="24"/>
        </w:rPr>
        <w:t>2.5 评审结果确认</w:t>
      </w:r>
      <w:bookmarkEnd w:id="280"/>
    </w:p>
    <w:p w14:paraId="4DCA91FD">
      <w:pPr>
        <w:spacing w:line="360" w:lineRule="auto"/>
        <w:ind w:firstLine="424" w:firstLineChars="177"/>
        <w:outlineLvl w:val="9"/>
        <w:rPr>
          <w:rFonts w:hint="eastAsia" w:ascii="宋体" w:hAnsi="宋体" w:eastAsia="宋体" w:cs="宋体"/>
          <w:kern w:val="0"/>
          <w:sz w:val="24"/>
          <w:szCs w:val="24"/>
        </w:rPr>
      </w:pPr>
      <w:r>
        <w:rPr>
          <w:rFonts w:hint="eastAsia" w:ascii="宋体" w:hAnsi="宋体" w:eastAsia="宋体" w:cs="宋体"/>
          <w:kern w:val="0"/>
          <w:sz w:val="24"/>
          <w:szCs w:val="24"/>
        </w:rPr>
        <w:t>2.5.1对采购组织机构工作人员汇总的评审结果进行确认。如发现资格性审查认定错误、价格计算错误情形的，谈判小组组长应提醒相关评审人员当场改正说明理由，拒不改正又不作说明的，由项目执行人如实记载后存入项目档案资料。</w:t>
      </w:r>
    </w:p>
    <w:p w14:paraId="3EA1C861">
      <w:pPr>
        <w:keepNext/>
        <w:keepLines/>
        <w:spacing w:before="72" w:beforeLines="30" w:after="72" w:afterLines="30" w:line="360" w:lineRule="auto"/>
        <w:ind w:firstLine="284" w:firstLineChars="118"/>
        <w:outlineLvl w:val="9"/>
        <w:rPr>
          <w:rFonts w:hint="eastAsia" w:ascii="宋体" w:hAnsi="宋体" w:eastAsia="宋体" w:cs="宋体"/>
          <w:b/>
          <w:bCs/>
          <w:sz w:val="24"/>
          <w:szCs w:val="24"/>
        </w:rPr>
      </w:pPr>
      <w:bookmarkStart w:id="281" w:name="_Toc29380"/>
      <w:r>
        <w:rPr>
          <w:rFonts w:hint="eastAsia" w:ascii="宋体" w:hAnsi="宋体" w:eastAsia="宋体" w:cs="宋体"/>
          <w:b/>
          <w:bCs/>
          <w:sz w:val="24"/>
          <w:szCs w:val="24"/>
        </w:rPr>
        <w:t>2.6 修改评审结果</w:t>
      </w:r>
      <w:bookmarkEnd w:id="281"/>
    </w:p>
    <w:p w14:paraId="05EB78CD">
      <w:pPr>
        <w:spacing w:line="360" w:lineRule="auto"/>
        <w:ind w:firstLine="424" w:firstLineChars="176"/>
        <w:outlineLvl w:val="9"/>
        <w:rPr>
          <w:rFonts w:hint="eastAsia" w:ascii="宋体" w:hAnsi="宋体" w:eastAsia="宋体" w:cs="宋体"/>
          <w:b/>
          <w:sz w:val="24"/>
          <w:szCs w:val="24"/>
        </w:rPr>
      </w:pPr>
      <w:r>
        <w:rPr>
          <w:rFonts w:hint="eastAsia" w:ascii="宋体" w:hAnsi="宋体" w:eastAsia="宋体" w:cs="宋体"/>
          <w:b/>
          <w:sz w:val="24"/>
          <w:szCs w:val="24"/>
        </w:rPr>
        <w:t>2.6.1评审结果汇总完成后，除下列情形外，任何人不得修改评审结果：</w:t>
      </w:r>
    </w:p>
    <w:p w14:paraId="15755AEC">
      <w:pPr>
        <w:spacing w:line="360" w:lineRule="auto"/>
        <w:ind w:firstLine="422" w:firstLineChars="176"/>
        <w:outlineLvl w:val="9"/>
        <w:rPr>
          <w:rFonts w:hint="eastAsia" w:ascii="宋体" w:hAnsi="宋体" w:eastAsia="宋体" w:cs="宋体"/>
          <w:sz w:val="24"/>
          <w:szCs w:val="24"/>
        </w:rPr>
      </w:pPr>
      <w:r>
        <w:rPr>
          <w:rFonts w:hint="eastAsia" w:ascii="宋体" w:hAnsi="宋体" w:eastAsia="宋体" w:cs="宋体"/>
          <w:sz w:val="24"/>
          <w:szCs w:val="24"/>
        </w:rPr>
        <w:t>（1）资格性审查认定错误；</w:t>
      </w:r>
    </w:p>
    <w:p w14:paraId="71708B3B">
      <w:pPr>
        <w:spacing w:line="360" w:lineRule="auto"/>
        <w:ind w:firstLine="422" w:firstLineChars="176"/>
        <w:outlineLvl w:val="9"/>
        <w:rPr>
          <w:rFonts w:hint="eastAsia" w:ascii="宋体" w:hAnsi="宋体" w:eastAsia="宋体" w:cs="宋体"/>
          <w:sz w:val="24"/>
          <w:szCs w:val="24"/>
        </w:rPr>
      </w:pPr>
      <w:r>
        <w:rPr>
          <w:rFonts w:hint="eastAsia" w:ascii="宋体" w:hAnsi="宋体" w:eastAsia="宋体" w:cs="宋体"/>
          <w:sz w:val="24"/>
          <w:szCs w:val="24"/>
        </w:rPr>
        <w:t>（2）价格计算错误；</w:t>
      </w:r>
    </w:p>
    <w:p w14:paraId="667633D7">
      <w:pPr>
        <w:spacing w:line="360" w:lineRule="auto"/>
        <w:ind w:firstLine="424" w:firstLineChars="176"/>
        <w:outlineLvl w:val="9"/>
        <w:rPr>
          <w:rFonts w:hint="eastAsia" w:ascii="宋体" w:hAnsi="宋体" w:eastAsia="宋体" w:cs="宋体"/>
          <w:b/>
          <w:sz w:val="24"/>
          <w:szCs w:val="24"/>
        </w:rPr>
      </w:pPr>
      <w:r>
        <w:rPr>
          <w:rFonts w:hint="eastAsia" w:ascii="宋体" w:hAnsi="宋体" w:eastAsia="宋体" w:cs="宋体"/>
          <w:b/>
          <w:sz w:val="24"/>
          <w:szCs w:val="24"/>
        </w:rPr>
        <w:t>2.6.2评标报告签署前，经复核发现存在以上情形之一的，谈判小组将当场修改评标结果，并在评标报告中记载。</w:t>
      </w:r>
    </w:p>
    <w:p w14:paraId="477141BD">
      <w:pPr>
        <w:keepNext/>
        <w:keepLines/>
        <w:spacing w:before="72" w:beforeLines="30" w:after="72" w:afterLines="30" w:line="360" w:lineRule="auto"/>
        <w:ind w:firstLine="284" w:firstLineChars="118"/>
        <w:outlineLvl w:val="9"/>
        <w:rPr>
          <w:rFonts w:hint="eastAsia" w:ascii="宋体" w:hAnsi="宋体" w:eastAsia="宋体" w:cs="宋体"/>
          <w:b/>
          <w:bCs/>
          <w:sz w:val="24"/>
          <w:szCs w:val="24"/>
        </w:rPr>
      </w:pPr>
      <w:bookmarkStart w:id="282" w:name="_Toc20795"/>
      <w:r>
        <w:rPr>
          <w:rFonts w:hint="eastAsia" w:ascii="宋体" w:hAnsi="宋体" w:eastAsia="宋体" w:cs="宋体"/>
          <w:b/>
          <w:bCs/>
          <w:sz w:val="24"/>
          <w:szCs w:val="24"/>
        </w:rPr>
        <w:t>2.7 供应商排序及推荐中标（成交）候选供应商</w:t>
      </w:r>
      <w:bookmarkEnd w:id="282"/>
    </w:p>
    <w:p w14:paraId="68C8B54C">
      <w:pPr>
        <w:spacing w:line="360" w:lineRule="auto"/>
        <w:ind w:firstLine="424" w:firstLineChars="176"/>
        <w:outlineLvl w:val="9"/>
        <w:rPr>
          <w:rFonts w:hint="eastAsia" w:ascii="宋体" w:hAnsi="宋体" w:eastAsia="宋体" w:cs="宋体"/>
          <w:b/>
          <w:sz w:val="24"/>
          <w:szCs w:val="24"/>
        </w:rPr>
      </w:pPr>
      <w:r>
        <w:rPr>
          <w:rFonts w:hint="eastAsia" w:ascii="宋体" w:hAnsi="宋体" w:eastAsia="宋体" w:cs="宋体"/>
          <w:b/>
          <w:sz w:val="24"/>
          <w:szCs w:val="24"/>
        </w:rPr>
        <w:t>谈判小组根据以下规定确定供应商排名并推荐中标（成交）候选供应商。</w:t>
      </w:r>
    </w:p>
    <w:p w14:paraId="6D0A712A">
      <w:pPr>
        <w:spacing w:line="360" w:lineRule="auto"/>
        <w:ind w:firstLine="424" w:firstLineChars="176"/>
        <w:outlineLvl w:val="9"/>
        <w:rPr>
          <w:rFonts w:hint="eastAsia" w:ascii="宋体" w:hAnsi="宋体" w:eastAsia="宋体" w:cs="宋体"/>
          <w:kern w:val="0"/>
          <w:sz w:val="24"/>
          <w:szCs w:val="24"/>
        </w:rPr>
      </w:pPr>
      <w:r>
        <w:rPr>
          <w:rFonts w:hint="eastAsia" w:ascii="宋体" w:hAnsi="宋体" w:eastAsia="宋体" w:cs="宋体"/>
          <w:b/>
          <w:sz w:val="24"/>
          <w:szCs w:val="24"/>
        </w:rPr>
        <w:t>2.7.1谈判小组根据各</w:t>
      </w:r>
      <w:r>
        <w:rPr>
          <w:rFonts w:hint="eastAsia" w:ascii="宋体" w:hAnsi="宋体" w:cs="宋体"/>
          <w:b/>
          <w:sz w:val="24"/>
          <w:szCs w:val="24"/>
          <w:lang w:eastAsia="zh-CN"/>
        </w:rPr>
        <w:t>供应商</w:t>
      </w:r>
      <w:r>
        <w:rPr>
          <w:rFonts w:hint="eastAsia" w:ascii="宋体" w:hAnsi="宋体" w:eastAsia="宋体" w:cs="宋体"/>
          <w:b/>
          <w:sz w:val="24"/>
          <w:szCs w:val="24"/>
        </w:rPr>
        <w:t>的最后报价（评审价）从低到高依次进行排名排序。特殊情形按以下原则处理：</w:t>
      </w:r>
    </w:p>
    <w:p w14:paraId="3C65541A">
      <w:pPr>
        <w:spacing w:line="360" w:lineRule="auto"/>
        <w:ind w:firstLine="422" w:firstLineChars="176"/>
        <w:outlineLvl w:val="9"/>
        <w:rPr>
          <w:rFonts w:hint="eastAsia" w:ascii="宋体" w:hAnsi="宋体" w:eastAsia="宋体" w:cs="宋体"/>
          <w:sz w:val="24"/>
          <w:szCs w:val="24"/>
        </w:rPr>
      </w:pPr>
      <w:r>
        <w:rPr>
          <w:rFonts w:hint="eastAsia" w:ascii="宋体" w:hAnsi="宋体" w:eastAsia="宋体" w:cs="宋体"/>
          <w:sz w:val="24"/>
          <w:szCs w:val="24"/>
        </w:rPr>
        <w:t>最后报价相同的采取随机抽取的方式确定排名。</w:t>
      </w:r>
    </w:p>
    <w:p w14:paraId="34D03E5E">
      <w:pPr>
        <w:spacing w:line="360" w:lineRule="auto"/>
        <w:ind w:firstLine="424" w:firstLineChars="176"/>
        <w:outlineLvl w:val="9"/>
        <w:rPr>
          <w:rFonts w:hint="eastAsia" w:ascii="宋体" w:hAnsi="宋体" w:eastAsia="宋体" w:cs="宋体"/>
          <w:b/>
          <w:bCs/>
          <w:sz w:val="24"/>
          <w:szCs w:val="24"/>
        </w:rPr>
      </w:pPr>
      <w:r>
        <w:rPr>
          <w:rFonts w:hint="eastAsia" w:ascii="宋体" w:hAnsi="宋体" w:eastAsia="宋体" w:cs="宋体"/>
          <w:b/>
          <w:sz w:val="24"/>
          <w:szCs w:val="24"/>
        </w:rPr>
        <w:t>2.7.2根据最终排序，通过评审报告的形式，向采购人推荐3名以上</w:t>
      </w:r>
      <w:r>
        <w:rPr>
          <w:rFonts w:hint="eastAsia" w:ascii="宋体" w:hAnsi="宋体" w:eastAsia="宋体" w:cs="宋体"/>
          <w:b/>
          <w:kern w:val="0"/>
          <w:sz w:val="24"/>
          <w:szCs w:val="24"/>
        </w:rPr>
        <w:t>成交候选供应商</w:t>
      </w:r>
      <w:r>
        <w:rPr>
          <w:rFonts w:hint="eastAsia" w:ascii="宋体" w:hAnsi="宋体" w:eastAsia="宋体" w:cs="宋体"/>
          <w:b/>
          <w:sz w:val="24"/>
          <w:szCs w:val="24"/>
        </w:rPr>
        <w:t>。</w:t>
      </w:r>
    </w:p>
    <w:p w14:paraId="3E60FA4C">
      <w:pPr>
        <w:keepNext/>
        <w:keepLines/>
        <w:spacing w:before="72" w:beforeLines="30" w:after="72" w:afterLines="30" w:line="360" w:lineRule="auto"/>
        <w:ind w:firstLine="284" w:firstLineChars="118"/>
        <w:outlineLvl w:val="9"/>
        <w:rPr>
          <w:rFonts w:hint="eastAsia" w:ascii="宋体" w:hAnsi="宋体" w:eastAsia="宋体" w:cs="宋体"/>
          <w:b/>
          <w:bCs/>
          <w:sz w:val="24"/>
          <w:szCs w:val="24"/>
        </w:rPr>
      </w:pPr>
      <w:bookmarkStart w:id="283" w:name="_Toc28079"/>
      <w:r>
        <w:rPr>
          <w:rFonts w:hint="eastAsia" w:ascii="宋体" w:hAnsi="宋体" w:eastAsia="宋体" w:cs="宋体"/>
          <w:b/>
          <w:bCs/>
          <w:sz w:val="24"/>
          <w:szCs w:val="24"/>
        </w:rPr>
        <w:t>2.8 起草、签署评审报告</w:t>
      </w:r>
      <w:bookmarkEnd w:id="283"/>
    </w:p>
    <w:p w14:paraId="1CAA7682">
      <w:pPr>
        <w:spacing w:line="360" w:lineRule="auto"/>
        <w:ind w:firstLine="424" w:firstLineChars="177"/>
        <w:outlineLvl w:val="9"/>
        <w:rPr>
          <w:rFonts w:hint="eastAsia" w:ascii="宋体" w:hAnsi="宋体" w:eastAsia="宋体" w:cs="宋体"/>
          <w:b/>
          <w:bCs/>
          <w:sz w:val="24"/>
          <w:szCs w:val="24"/>
        </w:rPr>
      </w:pPr>
      <w:r>
        <w:rPr>
          <w:rFonts w:hint="eastAsia" w:ascii="宋体" w:hAnsi="宋体" w:eastAsia="宋体" w:cs="宋体"/>
          <w:sz w:val="24"/>
          <w:szCs w:val="24"/>
        </w:rPr>
        <w:t>评审结束后，谈判小组将通过“山西省政府采购网”起草评审报告，谈判小组成员应当在评审报告上签字（或加注电子签章），对自己的评审意见承担法律责任。对评审报告有异议的，应当在评审报告上签署不同意见，并说明理由，否则视为同意评审报告。</w:t>
      </w:r>
    </w:p>
    <w:p w14:paraId="0DB65A59">
      <w:pPr>
        <w:spacing w:line="360" w:lineRule="auto"/>
        <w:ind w:firstLine="241" w:firstLineChars="100"/>
        <w:outlineLvl w:val="9"/>
        <w:rPr>
          <w:rFonts w:hint="eastAsia" w:ascii="宋体" w:hAnsi="宋体" w:eastAsia="宋体" w:cs="宋体"/>
          <w:b/>
          <w:bCs/>
          <w:color w:val="FF0000"/>
          <w:sz w:val="24"/>
          <w:szCs w:val="24"/>
        </w:rPr>
      </w:pPr>
      <w:r>
        <w:rPr>
          <w:rFonts w:hint="eastAsia" w:ascii="宋体" w:hAnsi="宋体" w:eastAsia="宋体" w:cs="宋体"/>
          <w:b/>
          <w:bCs/>
          <w:sz w:val="24"/>
          <w:szCs w:val="24"/>
        </w:rPr>
        <w:t>2.9重新评审</w:t>
      </w:r>
    </w:p>
    <w:p w14:paraId="09C0FF5E">
      <w:pPr>
        <w:spacing w:line="360" w:lineRule="auto"/>
        <w:ind w:firstLine="424" w:firstLineChars="177"/>
        <w:outlineLvl w:val="9"/>
        <w:rPr>
          <w:rFonts w:hint="eastAsia" w:ascii="宋体" w:hAnsi="宋体" w:eastAsia="宋体" w:cs="宋体"/>
          <w:sz w:val="24"/>
          <w:szCs w:val="24"/>
        </w:rPr>
      </w:pPr>
      <w:r>
        <w:rPr>
          <w:rFonts w:hint="eastAsia" w:ascii="宋体" w:hAnsi="宋体" w:eastAsia="宋体" w:cs="宋体"/>
          <w:sz w:val="24"/>
          <w:szCs w:val="24"/>
        </w:rPr>
        <w:t>评审报告签署后，采购人或者代理机构发现存在下列情形之一的，将组织原谈判小组进行重新评审，重新评审改变评标结果的，将书面报告同级财政部门：</w:t>
      </w:r>
    </w:p>
    <w:p w14:paraId="2F5ABD9D">
      <w:pPr>
        <w:spacing w:line="360" w:lineRule="auto"/>
        <w:ind w:firstLine="424" w:firstLineChars="177"/>
        <w:outlineLvl w:val="9"/>
        <w:rPr>
          <w:rFonts w:hint="eastAsia" w:ascii="宋体" w:hAnsi="宋体" w:eastAsia="宋体" w:cs="宋体"/>
          <w:sz w:val="24"/>
          <w:szCs w:val="24"/>
        </w:rPr>
      </w:pPr>
      <w:r>
        <w:rPr>
          <w:rFonts w:hint="eastAsia" w:ascii="宋体" w:hAnsi="宋体" w:eastAsia="宋体" w:cs="宋体"/>
          <w:sz w:val="24"/>
          <w:szCs w:val="24"/>
        </w:rPr>
        <w:t>（1）资格性审查认定错误；</w:t>
      </w:r>
    </w:p>
    <w:p w14:paraId="5D26085E">
      <w:pPr>
        <w:spacing w:line="360" w:lineRule="auto"/>
        <w:ind w:firstLine="424" w:firstLineChars="177"/>
        <w:outlineLvl w:val="9"/>
        <w:rPr>
          <w:rFonts w:hint="eastAsia" w:ascii="宋体" w:hAnsi="宋体" w:eastAsia="宋体" w:cs="宋体"/>
          <w:sz w:val="24"/>
          <w:szCs w:val="24"/>
        </w:rPr>
      </w:pPr>
      <w:r>
        <w:rPr>
          <w:rFonts w:hint="eastAsia" w:ascii="宋体" w:hAnsi="宋体" w:eastAsia="宋体" w:cs="宋体"/>
          <w:sz w:val="24"/>
          <w:szCs w:val="24"/>
        </w:rPr>
        <w:t>（2）价格计算错误；</w:t>
      </w:r>
    </w:p>
    <w:p w14:paraId="0B35DB45">
      <w:pPr>
        <w:ind w:firstLine="480" w:firstLineChars="200"/>
        <w:outlineLvl w:val="9"/>
        <w:rPr>
          <w:rFonts w:hint="eastAsia" w:ascii="宋体" w:hAnsi="宋体" w:eastAsia="宋体" w:cs="宋体"/>
          <w:sz w:val="24"/>
          <w:szCs w:val="24"/>
        </w:rPr>
      </w:pPr>
      <w:bookmarkStart w:id="284" w:name="_Toc7993"/>
      <w:bookmarkStart w:id="285" w:name="_Toc15270"/>
      <w:bookmarkStart w:id="286" w:name="_Toc81341542"/>
      <w:r>
        <w:rPr>
          <w:rFonts w:hint="eastAsia" w:ascii="宋体" w:hAnsi="宋体" w:eastAsia="宋体" w:cs="宋体"/>
          <w:sz w:val="24"/>
          <w:szCs w:val="24"/>
        </w:rPr>
        <w:t>三、评审标准</w:t>
      </w:r>
      <w:bookmarkEnd w:id="284"/>
      <w:bookmarkEnd w:id="285"/>
      <w:bookmarkEnd w:id="286"/>
    </w:p>
    <w:p w14:paraId="1AC334BF">
      <w:pPr>
        <w:jc w:val="left"/>
        <w:outlineLvl w:val="9"/>
        <w:rPr>
          <w:rFonts w:hint="eastAsia" w:ascii="宋体" w:hAnsi="宋体" w:eastAsia="宋体" w:cs="宋体"/>
          <w:sz w:val="24"/>
          <w:szCs w:val="24"/>
        </w:rPr>
      </w:pPr>
      <w:r>
        <w:rPr>
          <w:rFonts w:hint="eastAsia" w:ascii="宋体" w:hAnsi="宋体" w:eastAsia="宋体" w:cs="宋体"/>
          <w:sz w:val="24"/>
          <w:szCs w:val="24"/>
          <w:lang w:bidi="ar"/>
        </w:rPr>
        <w:t>（1）资格性审查</w:t>
      </w:r>
    </w:p>
    <w:tbl>
      <w:tblPr>
        <w:tblStyle w:val="66"/>
        <w:tblW w:w="8654" w:type="dxa"/>
        <w:tblInd w:w="-168" w:type="dxa"/>
        <w:tblLayout w:type="fixed"/>
        <w:tblCellMar>
          <w:top w:w="0" w:type="dxa"/>
          <w:left w:w="0" w:type="dxa"/>
          <w:bottom w:w="0" w:type="dxa"/>
          <w:right w:w="0" w:type="dxa"/>
        </w:tblCellMar>
      </w:tblPr>
      <w:tblGrid>
        <w:gridCol w:w="931"/>
        <w:gridCol w:w="4080"/>
        <w:gridCol w:w="3643"/>
      </w:tblGrid>
      <w:tr w14:paraId="5FF14182">
        <w:tblPrEx>
          <w:tblCellMar>
            <w:top w:w="0" w:type="dxa"/>
            <w:left w:w="0" w:type="dxa"/>
            <w:bottom w:w="0" w:type="dxa"/>
            <w:right w:w="0" w:type="dxa"/>
          </w:tblCellMar>
        </w:tblPrEx>
        <w:trPr>
          <w:trHeight w:val="650" w:hRule="atLeast"/>
        </w:trPr>
        <w:tc>
          <w:tcPr>
            <w:tcW w:w="931" w:type="dxa"/>
            <w:tcBorders>
              <w:top w:val="single" w:color="DCDCDC" w:sz="6" w:space="0"/>
              <w:left w:val="single" w:color="DCDCDC" w:sz="6" w:space="0"/>
              <w:bottom w:val="single" w:color="auto" w:sz="4" w:space="0"/>
              <w:right w:val="single" w:color="DCDCDC" w:sz="6" w:space="0"/>
            </w:tcBorders>
            <w:shd w:val="clear" w:color="auto" w:fill="FAFAFA"/>
            <w:vAlign w:val="center"/>
          </w:tcPr>
          <w:p w14:paraId="42BA9626">
            <w:pPr>
              <w:autoSpaceDE w:val="0"/>
              <w:autoSpaceDN w:val="0"/>
              <w:adjustRightInd w:val="0"/>
              <w:spacing w:line="375" w:lineRule="exact"/>
              <w:ind w:left="456" w:right="481"/>
              <w:jc w:val="center"/>
              <w:outlineLvl w:val="9"/>
              <w:rPr>
                <w:rFonts w:hint="eastAsia" w:ascii="宋体" w:hAnsi="宋体" w:eastAsia="宋体" w:cs="宋体"/>
                <w:b/>
                <w:sz w:val="24"/>
                <w:szCs w:val="24"/>
              </w:rPr>
            </w:pPr>
            <w:r>
              <w:rPr>
                <w:rFonts w:hint="eastAsia" w:ascii="宋体" w:hAnsi="宋体" w:eastAsia="宋体" w:cs="宋体"/>
                <w:b/>
                <w:sz w:val="24"/>
                <w:szCs w:val="24"/>
                <w:lang w:bidi="ar"/>
              </w:rPr>
              <w:t>序号</w:t>
            </w:r>
          </w:p>
        </w:tc>
        <w:tc>
          <w:tcPr>
            <w:tcW w:w="4080" w:type="dxa"/>
            <w:tcBorders>
              <w:top w:val="single" w:color="DCDCDC" w:sz="6" w:space="0"/>
              <w:left w:val="nil"/>
              <w:bottom w:val="single" w:color="auto" w:sz="4" w:space="0"/>
              <w:right w:val="single" w:color="DCDCDC" w:sz="6" w:space="0"/>
            </w:tcBorders>
            <w:shd w:val="clear" w:color="auto" w:fill="FAFAFA"/>
            <w:vAlign w:val="center"/>
          </w:tcPr>
          <w:p w14:paraId="7FC3B0F6">
            <w:pPr>
              <w:autoSpaceDE w:val="0"/>
              <w:autoSpaceDN w:val="0"/>
              <w:adjustRightInd w:val="0"/>
              <w:spacing w:line="375" w:lineRule="exact"/>
              <w:ind w:left="1236" w:right="1261"/>
              <w:jc w:val="center"/>
              <w:outlineLvl w:val="9"/>
              <w:rPr>
                <w:rFonts w:hint="eastAsia" w:ascii="宋体" w:hAnsi="宋体" w:eastAsia="宋体" w:cs="宋体"/>
                <w:b/>
                <w:sz w:val="24"/>
                <w:szCs w:val="24"/>
              </w:rPr>
            </w:pPr>
            <w:r>
              <w:rPr>
                <w:rFonts w:hint="eastAsia" w:ascii="宋体" w:hAnsi="宋体" w:eastAsia="宋体" w:cs="宋体"/>
                <w:b/>
                <w:sz w:val="24"/>
                <w:szCs w:val="24"/>
                <w:lang w:bidi="ar"/>
              </w:rPr>
              <w:t>评审</w:t>
            </w:r>
          </w:p>
          <w:p w14:paraId="10FA248B">
            <w:pPr>
              <w:autoSpaceDE w:val="0"/>
              <w:autoSpaceDN w:val="0"/>
              <w:adjustRightInd w:val="0"/>
              <w:spacing w:line="375" w:lineRule="exact"/>
              <w:ind w:left="1236" w:right="1261"/>
              <w:jc w:val="center"/>
              <w:outlineLvl w:val="9"/>
              <w:rPr>
                <w:rFonts w:hint="eastAsia" w:ascii="宋体" w:hAnsi="宋体" w:eastAsia="宋体" w:cs="宋体"/>
                <w:b/>
                <w:sz w:val="24"/>
                <w:szCs w:val="24"/>
              </w:rPr>
            </w:pPr>
            <w:r>
              <w:rPr>
                <w:rFonts w:hint="eastAsia" w:ascii="宋体" w:hAnsi="宋体" w:eastAsia="宋体" w:cs="宋体"/>
                <w:b/>
                <w:sz w:val="24"/>
                <w:szCs w:val="24"/>
                <w:lang w:bidi="ar"/>
              </w:rPr>
              <w:t>因素</w:t>
            </w:r>
          </w:p>
        </w:tc>
        <w:tc>
          <w:tcPr>
            <w:tcW w:w="3643" w:type="dxa"/>
            <w:tcBorders>
              <w:top w:val="single" w:color="DCDCDC" w:sz="6" w:space="0"/>
              <w:left w:val="nil"/>
              <w:bottom w:val="single" w:color="auto" w:sz="4" w:space="0"/>
              <w:right w:val="single" w:color="DCDCDC" w:sz="6" w:space="0"/>
            </w:tcBorders>
            <w:shd w:val="clear" w:color="auto" w:fill="FAFAFA"/>
            <w:vAlign w:val="center"/>
          </w:tcPr>
          <w:p w14:paraId="1693FC39">
            <w:pPr>
              <w:autoSpaceDE w:val="0"/>
              <w:autoSpaceDN w:val="0"/>
              <w:adjustRightInd w:val="0"/>
              <w:spacing w:line="375" w:lineRule="exact"/>
              <w:ind w:left="1244" w:right="1269"/>
              <w:jc w:val="center"/>
              <w:outlineLvl w:val="9"/>
              <w:rPr>
                <w:rFonts w:hint="eastAsia" w:ascii="宋体" w:hAnsi="宋体" w:eastAsia="宋体" w:cs="宋体"/>
                <w:b/>
                <w:sz w:val="24"/>
                <w:szCs w:val="24"/>
              </w:rPr>
            </w:pPr>
            <w:r>
              <w:rPr>
                <w:rFonts w:hint="eastAsia" w:ascii="宋体" w:hAnsi="宋体" w:eastAsia="宋体" w:cs="宋体"/>
                <w:b/>
                <w:sz w:val="24"/>
                <w:szCs w:val="24"/>
                <w:lang w:bidi="ar"/>
              </w:rPr>
              <w:t>评审</w:t>
            </w:r>
          </w:p>
          <w:p w14:paraId="728D9B5E">
            <w:pPr>
              <w:autoSpaceDE w:val="0"/>
              <w:autoSpaceDN w:val="0"/>
              <w:adjustRightInd w:val="0"/>
              <w:spacing w:line="375" w:lineRule="exact"/>
              <w:ind w:left="1244" w:right="1269"/>
              <w:jc w:val="center"/>
              <w:outlineLvl w:val="9"/>
              <w:rPr>
                <w:rFonts w:hint="eastAsia" w:ascii="宋体" w:hAnsi="宋体" w:eastAsia="宋体" w:cs="宋体"/>
                <w:b/>
                <w:sz w:val="24"/>
                <w:szCs w:val="24"/>
              </w:rPr>
            </w:pPr>
            <w:r>
              <w:rPr>
                <w:rFonts w:hint="eastAsia" w:ascii="宋体" w:hAnsi="宋体" w:eastAsia="宋体" w:cs="宋体"/>
                <w:b/>
                <w:sz w:val="24"/>
                <w:szCs w:val="24"/>
                <w:lang w:bidi="ar"/>
              </w:rPr>
              <w:t>标准</w:t>
            </w:r>
          </w:p>
        </w:tc>
      </w:tr>
      <w:tr w14:paraId="712A97D4">
        <w:tblPrEx>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17C1B14">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1</w:t>
            </w:r>
          </w:p>
        </w:tc>
        <w:tc>
          <w:tcPr>
            <w:tcW w:w="4080" w:type="dxa"/>
            <w:tcBorders>
              <w:top w:val="single" w:color="auto" w:sz="4" w:space="0"/>
              <w:left w:val="nil"/>
              <w:bottom w:val="single" w:color="auto" w:sz="4" w:space="0"/>
              <w:right w:val="single" w:color="auto" w:sz="4" w:space="0"/>
            </w:tcBorders>
            <w:shd w:val="clear" w:color="auto" w:fill="auto"/>
            <w:vAlign w:val="center"/>
          </w:tcPr>
          <w:p w14:paraId="3DBDFEBA">
            <w:pPr>
              <w:autoSpaceDE w:val="0"/>
              <w:autoSpaceDN w:val="0"/>
              <w:adjustRightInd w:val="0"/>
              <w:spacing w:before="97"/>
              <w:ind w:left="209" w:right="-20"/>
              <w:jc w:val="center"/>
              <w:outlineLvl w:val="9"/>
              <w:rPr>
                <w:rFonts w:hint="eastAsia" w:ascii="宋体" w:hAnsi="宋体" w:eastAsia="宋体" w:cs="宋体"/>
                <w:sz w:val="24"/>
                <w:szCs w:val="24"/>
              </w:rPr>
            </w:pPr>
            <w:r>
              <w:rPr>
                <w:rFonts w:hint="eastAsia" w:ascii="宋体" w:hAnsi="宋体" w:eastAsia="宋体" w:cs="宋体"/>
                <w:sz w:val="24"/>
                <w:szCs w:val="24"/>
                <w:lang w:bidi="ar"/>
              </w:rPr>
              <w:t>法定代表人资格证明书、</w:t>
            </w:r>
          </w:p>
          <w:p w14:paraId="338AB701">
            <w:pPr>
              <w:autoSpaceDE w:val="0"/>
              <w:autoSpaceDN w:val="0"/>
              <w:adjustRightInd w:val="0"/>
              <w:spacing w:before="97"/>
              <w:ind w:right="-20" w:firstLine="720" w:firstLineChars="300"/>
              <w:outlineLvl w:val="9"/>
              <w:rPr>
                <w:rFonts w:hint="eastAsia" w:ascii="宋体" w:hAnsi="宋体" w:eastAsia="宋体" w:cs="宋体"/>
                <w:sz w:val="24"/>
                <w:szCs w:val="24"/>
              </w:rPr>
            </w:pPr>
            <w:r>
              <w:rPr>
                <w:rFonts w:hint="eastAsia" w:ascii="宋体" w:hAnsi="宋体" w:eastAsia="宋体" w:cs="宋体"/>
                <w:sz w:val="24"/>
                <w:szCs w:val="24"/>
                <w:lang w:bidi="ar"/>
              </w:rPr>
              <w:t>法定代表人授权委托书</w:t>
            </w:r>
          </w:p>
        </w:tc>
        <w:tc>
          <w:tcPr>
            <w:tcW w:w="3643" w:type="dxa"/>
            <w:tcBorders>
              <w:top w:val="single" w:color="auto" w:sz="4" w:space="0"/>
              <w:left w:val="nil"/>
              <w:bottom w:val="single" w:color="auto" w:sz="4" w:space="0"/>
              <w:right w:val="single" w:color="auto" w:sz="4" w:space="0"/>
            </w:tcBorders>
            <w:shd w:val="clear" w:color="auto" w:fill="auto"/>
            <w:vAlign w:val="center"/>
          </w:tcPr>
          <w:p w14:paraId="5C96E97B">
            <w:pPr>
              <w:autoSpaceDE w:val="0"/>
              <w:autoSpaceDN w:val="0"/>
              <w:adjustRightInd w:val="0"/>
              <w:spacing w:before="71"/>
              <w:ind w:left="209" w:right="262"/>
              <w:jc w:val="center"/>
              <w:outlineLvl w:val="9"/>
              <w:rPr>
                <w:rFonts w:hint="eastAsia" w:ascii="宋体" w:hAnsi="宋体" w:eastAsia="宋体" w:cs="宋体"/>
                <w:sz w:val="24"/>
                <w:szCs w:val="24"/>
              </w:rPr>
            </w:pPr>
            <w:r>
              <w:rPr>
                <w:rFonts w:hint="eastAsia" w:ascii="宋体" w:hAnsi="宋体" w:eastAsia="宋体" w:cs="宋体"/>
                <w:sz w:val="24"/>
                <w:szCs w:val="24"/>
                <w:lang w:bidi="ar"/>
              </w:rPr>
              <w:t>内容齐全，签署符合谈判文件要求；</w:t>
            </w:r>
          </w:p>
        </w:tc>
      </w:tr>
      <w:tr w14:paraId="051CB140">
        <w:tblPrEx>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80C3E32">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2</w:t>
            </w:r>
          </w:p>
        </w:tc>
        <w:tc>
          <w:tcPr>
            <w:tcW w:w="4080" w:type="dxa"/>
            <w:tcBorders>
              <w:top w:val="single" w:color="auto" w:sz="4" w:space="0"/>
              <w:left w:val="nil"/>
              <w:bottom w:val="single" w:color="auto" w:sz="4" w:space="0"/>
              <w:right w:val="single" w:color="auto" w:sz="4" w:space="0"/>
            </w:tcBorders>
            <w:shd w:val="clear" w:color="auto" w:fill="auto"/>
            <w:vAlign w:val="center"/>
          </w:tcPr>
          <w:p w14:paraId="7134BBE2">
            <w:pPr>
              <w:autoSpaceDE w:val="0"/>
              <w:autoSpaceDN w:val="0"/>
              <w:adjustRightInd w:val="0"/>
              <w:spacing w:before="97"/>
              <w:ind w:left="209" w:right="-20"/>
              <w:jc w:val="center"/>
              <w:outlineLvl w:val="9"/>
              <w:rPr>
                <w:rFonts w:hint="eastAsia" w:ascii="宋体" w:hAnsi="宋体" w:eastAsia="宋体" w:cs="宋体"/>
                <w:sz w:val="24"/>
                <w:szCs w:val="24"/>
              </w:rPr>
            </w:pPr>
            <w:r>
              <w:rPr>
                <w:rFonts w:hint="eastAsia" w:ascii="宋体" w:hAnsi="宋体" w:eastAsia="宋体" w:cs="宋体"/>
                <w:sz w:val="24"/>
                <w:szCs w:val="24"/>
                <w:lang w:bidi="ar"/>
              </w:rPr>
              <w:t>响应函</w:t>
            </w:r>
          </w:p>
        </w:tc>
        <w:tc>
          <w:tcPr>
            <w:tcW w:w="3643" w:type="dxa"/>
            <w:tcBorders>
              <w:top w:val="single" w:color="auto" w:sz="4" w:space="0"/>
              <w:left w:val="nil"/>
              <w:bottom w:val="single" w:color="auto" w:sz="4" w:space="0"/>
              <w:right w:val="single" w:color="auto" w:sz="4" w:space="0"/>
            </w:tcBorders>
            <w:shd w:val="clear" w:color="auto" w:fill="auto"/>
            <w:vAlign w:val="center"/>
          </w:tcPr>
          <w:p w14:paraId="7F72E458">
            <w:pPr>
              <w:autoSpaceDE w:val="0"/>
              <w:autoSpaceDN w:val="0"/>
              <w:adjustRightInd w:val="0"/>
              <w:spacing w:before="71"/>
              <w:ind w:left="209" w:right="262"/>
              <w:jc w:val="center"/>
              <w:outlineLvl w:val="9"/>
              <w:rPr>
                <w:rFonts w:hint="eastAsia" w:ascii="宋体" w:hAnsi="宋体" w:eastAsia="宋体" w:cs="宋体"/>
                <w:sz w:val="24"/>
                <w:szCs w:val="24"/>
              </w:rPr>
            </w:pPr>
            <w:r>
              <w:rPr>
                <w:rFonts w:hint="eastAsia" w:ascii="宋体" w:hAnsi="宋体" w:eastAsia="宋体" w:cs="宋体"/>
                <w:sz w:val="24"/>
                <w:szCs w:val="24"/>
                <w:lang w:bidi="ar"/>
              </w:rPr>
              <w:t>内容齐全，签署符合谈判文件要求；</w:t>
            </w:r>
          </w:p>
        </w:tc>
      </w:tr>
      <w:tr w14:paraId="15B57E8C">
        <w:tblPrEx>
          <w:tblCellMar>
            <w:top w:w="0" w:type="dxa"/>
            <w:left w:w="0" w:type="dxa"/>
            <w:bottom w:w="0" w:type="dxa"/>
            <w:right w:w="0" w:type="dxa"/>
          </w:tblCellMar>
        </w:tblPrEx>
        <w:trPr>
          <w:trHeight w:val="676"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C6E7E1D">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3</w:t>
            </w:r>
          </w:p>
        </w:tc>
        <w:tc>
          <w:tcPr>
            <w:tcW w:w="4080" w:type="dxa"/>
            <w:tcBorders>
              <w:top w:val="single" w:color="auto" w:sz="4" w:space="0"/>
              <w:left w:val="nil"/>
              <w:bottom w:val="single" w:color="auto" w:sz="4" w:space="0"/>
              <w:right w:val="single" w:color="auto" w:sz="4" w:space="0"/>
            </w:tcBorders>
            <w:shd w:val="clear" w:color="auto" w:fill="auto"/>
            <w:vAlign w:val="center"/>
          </w:tcPr>
          <w:p w14:paraId="1E9526FD">
            <w:pPr>
              <w:autoSpaceDE w:val="0"/>
              <w:autoSpaceDN w:val="0"/>
              <w:adjustRightInd w:val="0"/>
              <w:spacing w:before="97"/>
              <w:ind w:left="209" w:right="-2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具有独立承担民事责任的能力</w:t>
            </w:r>
            <w:r>
              <w:rPr>
                <w:rFonts w:hint="eastAsia" w:ascii="宋体" w:hAnsi="宋体" w:eastAsia="宋体" w:cs="宋体"/>
                <w:sz w:val="24"/>
                <w:szCs w:val="24"/>
                <w:highlight w:val="none"/>
                <w:lang w:val="en-US" w:eastAsia="zh-CN"/>
              </w:rPr>
              <w:t>的证明材料</w:t>
            </w:r>
          </w:p>
        </w:tc>
        <w:tc>
          <w:tcPr>
            <w:tcW w:w="3643" w:type="dxa"/>
            <w:tcBorders>
              <w:top w:val="single" w:color="auto" w:sz="4" w:space="0"/>
              <w:left w:val="nil"/>
              <w:bottom w:val="single" w:color="auto" w:sz="4" w:space="0"/>
              <w:right w:val="single" w:color="auto" w:sz="4" w:space="0"/>
            </w:tcBorders>
            <w:shd w:val="clear" w:color="auto" w:fill="auto"/>
            <w:vAlign w:val="center"/>
          </w:tcPr>
          <w:p w14:paraId="20C0CF71">
            <w:pPr>
              <w:autoSpaceDE w:val="0"/>
              <w:autoSpaceDN w:val="0"/>
              <w:adjustRightInd w:val="0"/>
              <w:spacing w:before="71"/>
              <w:ind w:left="209" w:right="262"/>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提供《承诺函》及证明材料，按照</w:t>
            </w:r>
            <w:r>
              <w:rPr>
                <w:rFonts w:hint="eastAsia" w:ascii="宋体" w:hAnsi="宋体" w:eastAsia="宋体" w:cs="宋体"/>
                <w:sz w:val="24"/>
                <w:szCs w:val="24"/>
                <w:highlight w:val="none"/>
                <w:lang w:bidi="ar"/>
              </w:rPr>
              <w:t>谈判</w:t>
            </w:r>
            <w:r>
              <w:rPr>
                <w:rFonts w:hint="eastAsia" w:ascii="宋体" w:hAnsi="宋体" w:eastAsia="宋体" w:cs="宋体"/>
                <w:sz w:val="24"/>
                <w:szCs w:val="24"/>
                <w:highlight w:val="none"/>
              </w:rPr>
              <w:t>文件签署公章</w:t>
            </w:r>
          </w:p>
        </w:tc>
      </w:tr>
      <w:tr w14:paraId="1D1AB7D7">
        <w:tblPrEx>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371B246A">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4</w:t>
            </w:r>
          </w:p>
        </w:tc>
        <w:tc>
          <w:tcPr>
            <w:tcW w:w="4080" w:type="dxa"/>
            <w:tcBorders>
              <w:top w:val="single" w:color="auto" w:sz="4" w:space="0"/>
              <w:left w:val="nil"/>
              <w:bottom w:val="single" w:color="auto" w:sz="4" w:space="0"/>
              <w:right w:val="single" w:color="auto" w:sz="4" w:space="0"/>
            </w:tcBorders>
            <w:shd w:val="clear" w:color="auto" w:fill="auto"/>
            <w:vAlign w:val="center"/>
          </w:tcPr>
          <w:p w14:paraId="7565A58C">
            <w:pPr>
              <w:autoSpaceDE w:val="0"/>
              <w:autoSpaceDN w:val="0"/>
              <w:adjustRightInd w:val="0"/>
              <w:ind w:left="209" w:right="-20"/>
              <w:jc w:val="left"/>
              <w:outlineLvl w:val="9"/>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具有良好的商业信誉和健全的财务会计制度的证明材料</w:t>
            </w:r>
          </w:p>
        </w:tc>
        <w:tc>
          <w:tcPr>
            <w:tcW w:w="3643" w:type="dxa"/>
            <w:tcBorders>
              <w:top w:val="single" w:color="auto" w:sz="4" w:space="0"/>
              <w:left w:val="nil"/>
              <w:bottom w:val="single" w:color="auto" w:sz="4" w:space="0"/>
              <w:right w:val="single" w:color="auto" w:sz="4" w:space="0"/>
            </w:tcBorders>
            <w:shd w:val="clear" w:color="auto" w:fill="auto"/>
            <w:vAlign w:val="center"/>
          </w:tcPr>
          <w:p w14:paraId="2B8A871D">
            <w:pPr>
              <w:autoSpaceDE w:val="0"/>
              <w:autoSpaceDN w:val="0"/>
              <w:adjustRightInd w:val="0"/>
              <w:spacing w:before="71"/>
              <w:ind w:left="209" w:right="202"/>
              <w:jc w:val="left"/>
              <w:outlineLvl w:val="9"/>
              <w:rPr>
                <w:rFonts w:hint="eastAsia" w:ascii="宋体" w:hAnsi="宋体" w:eastAsia="宋体" w:cs="宋体"/>
                <w:sz w:val="24"/>
                <w:szCs w:val="24"/>
              </w:rPr>
            </w:pPr>
            <w:r>
              <w:rPr>
                <w:rFonts w:hint="eastAsia" w:ascii="宋体" w:hAnsi="宋体" w:eastAsia="宋体" w:cs="宋体"/>
                <w:sz w:val="24"/>
                <w:szCs w:val="24"/>
              </w:rPr>
              <w:t>提供《承诺函》及证明材料，按照</w:t>
            </w:r>
            <w:r>
              <w:rPr>
                <w:rFonts w:hint="eastAsia" w:ascii="宋体" w:hAnsi="宋体" w:eastAsia="宋体" w:cs="宋体"/>
                <w:sz w:val="24"/>
                <w:szCs w:val="24"/>
                <w:lang w:bidi="ar"/>
              </w:rPr>
              <w:t>谈判</w:t>
            </w:r>
            <w:r>
              <w:rPr>
                <w:rFonts w:hint="eastAsia" w:ascii="宋体" w:hAnsi="宋体" w:eastAsia="宋体" w:cs="宋体"/>
                <w:sz w:val="24"/>
                <w:szCs w:val="24"/>
              </w:rPr>
              <w:t>文件签署公章</w:t>
            </w:r>
          </w:p>
        </w:tc>
      </w:tr>
      <w:tr w14:paraId="01426A16">
        <w:tblPrEx>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311ECB76">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5</w:t>
            </w:r>
          </w:p>
        </w:tc>
        <w:tc>
          <w:tcPr>
            <w:tcW w:w="4080" w:type="dxa"/>
            <w:tcBorders>
              <w:top w:val="single" w:color="auto" w:sz="4" w:space="0"/>
              <w:left w:val="nil"/>
              <w:bottom w:val="single" w:color="auto" w:sz="4" w:space="0"/>
              <w:right w:val="single" w:color="auto" w:sz="4" w:space="0"/>
            </w:tcBorders>
            <w:shd w:val="clear" w:color="auto" w:fill="auto"/>
            <w:vAlign w:val="center"/>
          </w:tcPr>
          <w:p w14:paraId="5C163BB7">
            <w:pPr>
              <w:autoSpaceDE w:val="0"/>
              <w:autoSpaceDN w:val="0"/>
              <w:adjustRightInd w:val="0"/>
              <w:spacing w:before="97"/>
              <w:ind w:left="209" w:right="-20"/>
              <w:jc w:val="left"/>
              <w:outlineLvl w:val="9"/>
              <w:rPr>
                <w:rFonts w:hint="eastAsia" w:ascii="宋体" w:hAnsi="宋体" w:eastAsia="宋体" w:cs="宋体"/>
                <w:sz w:val="24"/>
                <w:szCs w:val="24"/>
              </w:rPr>
            </w:pPr>
            <w:r>
              <w:rPr>
                <w:rFonts w:hint="eastAsia" w:ascii="宋体" w:hAnsi="宋体" w:eastAsia="宋体" w:cs="宋体"/>
                <w:sz w:val="24"/>
                <w:szCs w:val="24"/>
              </w:rPr>
              <w:t>具有履行合同所必需的设备和专业技术能力的证明材料</w:t>
            </w:r>
          </w:p>
        </w:tc>
        <w:tc>
          <w:tcPr>
            <w:tcW w:w="3643" w:type="dxa"/>
            <w:tcBorders>
              <w:top w:val="single" w:color="auto" w:sz="4" w:space="0"/>
              <w:left w:val="nil"/>
              <w:bottom w:val="single" w:color="auto" w:sz="4" w:space="0"/>
              <w:right w:val="single" w:color="auto" w:sz="4" w:space="0"/>
            </w:tcBorders>
            <w:shd w:val="clear" w:color="auto" w:fill="auto"/>
            <w:vAlign w:val="center"/>
          </w:tcPr>
          <w:p w14:paraId="1C2B188C">
            <w:pPr>
              <w:autoSpaceDE w:val="0"/>
              <w:autoSpaceDN w:val="0"/>
              <w:adjustRightInd w:val="0"/>
              <w:spacing w:before="71"/>
              <w:ind w:left="209" w:right="262"/>
              <w:jc w:val="left"/>
              <w:outlineLvl w:val="9"/>
              <w:rPr>
                <w:rFonts w:hint="eastAsia" w:ascii="宋体" w:hAnsi="宋体" w:eastAsia="宋体" w:cs="宋体"/>
                <w:sz w:val="24"/>
                <w:szCs w:val="24"/>
              </w:rPr>
            </w:pPr>
            <w:r>
              <w:rPr>
                <w:rFonts w:hint="eastAsia" w:ascii="宋体" w:hAnsi="宋体" w:eastAsia="宋体" w:cs="宋体"/>
                <w:sz w:val="24"/>
                <w:szCs w:val="24"/>
              </w:rPr>
              <w:t>提供《承诺函》，按照</w:t>
            </w:r>
            <w:r>
              <w:rPr>
                <w:rFonts w:hint="eastAsia" w:ascii="宋体" w:hAnsi="宋体" w:eastAsia="宋体" w:cs="宋体"/>
                <w:sz w:val="24"/>
                <w:szCs w:val="24"/>
                <w:lang w:bidi="ar"/>
              </w:rPr>
              <w:t>谈判</w:t>
            </w:r>
            <w:r>
              <w:rPr>
                <w:rFonts w:hint="eastAsia" w:ascii="宋体" w:hAnsi="宋体" w:eastAsia="宋体" w:cs="宋体"/>
                <w:sz w:val="24"/>
                <w:szCs w:val="24"/>
              </w:rPr>
              <w:t>文件签署公章</w:t>
            </w:r>
          </w:p>
        </w:tc>
      </w:tr>
      <w:tr w14:paraId="58834467">
        <w:tblPrEx>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21E7E80">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6</w:t>
            </w:r>
          </w:p>
        </w:tc>
        <w:tc>
          <w:tcPr>
            <w:tcW w:w="4080" w:type="dxa"/>
            <w:tcBorders>
              <w:top w:val="single" w:color="auto" w:sz="4" w:space="0"/>
              <w:left w:val="nil"/>
              <w:bottom w:val="single" w:color="auto" w:sz="4" w:space="0"/>
              <w:right w:val="single" w:color="auto" w:sz="4" w:space="0"/>
            </w:tcBorders>
            <w:shd w:val="clear" w:color="auto" w:fill="auto"/>
            <w:vAlign w:val="center"/>
          </w:tcPr>
          <w:p w14:paraId="66211426">
            <w:pPr>
              <w:autoSpaceDE w:val="0"/>
              <w:autoSpaceDN w:val="0"/>
              <w:adjustRightInd w:val="0"/>
              <w:spacing w:before="97"/>
              <w:ind w:left="209" w:right="-20"/>
              <w:jc w:val="left"/>
              <w:outlineLvl w:val="9"/>
              <w:rPr>
                <w:rFonts w:hint="eastAsia" w:ascii="宋体" w:hAnsi="宋体" w:eastAsia="宋体" w:cs="宋体"/>
                <w:sz w:val="24"/>
                <w:szCs w:val="24"/>
              </w:rPr>
            </w:pPr>
            <w:r>
              <w:rPr>
                <w:rFonts w:hint="eastAsia" w:ascii="宋体" w:hAnsi="宋体" w:eastAsia="宋体" w:cs="宋体"/>
                <w:sz w:val="24"/>
                <w:szCs w:val="24"/>
              </w:rPr>
              <w:t>具有依法缴纳税收和社会保障金的良好记录的证明材料</w:t>
            </w:r>
          </w:p>
        </w:tc>
        <w:tc>
          <w:tcPr>
            <w:tcW w:w="3643" w:type="dxa"/>
            <w:tcBorders>
              <w:top w:val="single" w:color="auto" w:sz="4" w:space="0"/>
              <w:left w:val="nil"/>
              <w:bottom w:val="single" w:color="auto" w:sz="4" w:space="0"/>
              <w:right w:val="single" w:color="auto" w:sz="4" w:space="0"/>
            </w:tcBorders>
            <w:shd w:val="clear" w:color="auto" w:fill="auto"/>
            <w:vAlign w:val="center"/>
          </w:tcPr>
          <w:p w14:paraId="3D79B43B">
            <w:pPr>
              <w:autoSpaceDE w:val="0"/>
              <w:autoSpaceDN w:val="0"/>
              <w:adjustRightInd w:val="0"/>
              <w:spacing w:before="71"/>
              <w:ind w:left="209" w:right="262"/>
              <w:jc w:val="left"/>
              <w:outlineLvl w:val="9"/>
              <w:rPr>
                <w:rFonts w:hint="eastAsia" w:ascii="宋体" w:hAnsi="宋体" w:eastAsia="宋体" w:cs="宋体"/>
                <w:sz w:val="24"/>
                <w:szCs w:val="24"/>
              </w:rPr>
            </w:pPr>
            <w:r>
              <w:rPr>
                <w:rFonts w:hint="eastAsia" w:ascii="宋体" w:hAnsi="宋体" w:eastAsia="宋体" w:cs="宋体"/>
                <w:sz w:val="24"/>
                <w:szCs w:val="24"/>
              </w:rPr>
              <w:t>提供《承诺函》及证明材料，按照</w:t>
            </w:r>
            <w:r>
              <w:rPr>
                <w:rFonts w:hint="eastAsia" w:ascii="宋体" w:hAnsi="宋体" w:eastAsia="宋体" w:cs="宋体"/>
                <w:sz w:val="24"/>
                <w:szCs w:val="24"/>
                <w:lang w:bidi="ar"/>
              </w:rPr>
              <w:t>谈判</w:t>
            </w:r>
            <w:r>
              <w:rPr>
                <w:rFonts w:hint="eastAsia" w:ascii="宋体" w:hAnsi="宋体" w:eastAsia="宋体" w:cs="宋体"/>
                <w:sz w:val="24"/>
                <w:szCs w:val="24"/>
              </w:rPr>
              <w:t>文件签署公章</w:t>
            </w:r>
          </w:p>
        </w:tc>
      </w:tr>
      <w:tr w14:paraId="71A77D8F">
        <w:tblPrEx>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6CE6245">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7</w:t>
            </w:r>
          </w:p>
        </w:tc>
        <w:tc>
          <w:tcPr>
            <w:tcW w:w="4080" w:type="dxa"/>
            <w:tcBorders>
              <w:top w:val="single" w:color="auto" w:sz="4" w:space="0"/>
              <w:left w:val="nil"/>
              <w:bottom w:val="single" w:color="auto" w:sz="4" w:space="0"/>
              <w:right w:val="single" w:color="auto" w:sz="4" w:space="0"/>
            </w:tcBorders>
            <w:shd w:val="clear" w:color="auto" w:fill="auto"/>
            <w:vAlign w:val="center"/>
          </w:tcPr>
          <w:p w14:paraId="23129BCE">
            <w:pPr>
              <w:autoSpaceDE w:val="0"/>
              <w:autoSpaceDN w:val="0"/>
              <w:adjustRightInd w:val="0"/>
              <w:spacing w:before="97"/>
              <w:ind w:left="209" w:right="-20"/>
              <w:jc w:val="left"/>
              <w:outlineLvl w:val="9"/>
              <w:rPr>
                <w:rFonts w:hint="eastAsia" w:ascii="宋体" w:hAnsi="宋体" w:eastAsia="宋体" w:cs="宋体"/>
                <w:sz w:val="24"/>
                <w:szCs w:val="24"/>
              </w:rPr>
            </w:pPr>
            <w:r>
              <w:rPr>
                <w:rFonts w:hint="eastAsia" w:ascii="宋体" w:hAnsi="宋体" w:eastAsia="宋体" w:cs="宋体"/>
                <w:sz w:val="24"/>
                <w:szCs w:val="24"/>
              </w:rPr>
              <w:t>参加本次采购活动前三年内在经营活动中没有重大违法记录</w:t>
            </w:r>
          </w:p>
        </w:tc>
        <w:tc>
          <w:tcPr>
            <w:tcW w:w="3643" w:type="dxa"/>
            <w:tcBorders>
              <w:top w:val="single" w:color="auto" w:sz="4" w:space="0"/>
              <w:left w:val="nil"/>
              <w:bottom w:val="single" w:color="auto" w:sz="4" w:space="0"/>
              <w:right w:val="single" w:color="auto" w:sz="4" w:space="0"/>
            </w:tcBorders>
            <w:shd w:val="clear" w:color="auto" w:fill="auto"/>
            <w:vAlign w:val="center"/>
          </w:tcPr>
          <w:p w14:paraId="0709F9B6">
            <w:pPr>
              <w:autoSpaceDE w:val="0"/>
              <w:autoSpaceDN w:val="0"/>
              <w:adjustRightInd w:val="0"/>
              <w:spacing w:before="71"/>
              <w:ind w:left="209" w:right="262"/>
              <w:jc w:val="left"/>
              <w:outlineLvl w:val="9"/>
              <w:rPr>
                <w:rFonts w:hint="eastAsia" w:ascii="宋体" w:hAnsi="宋体" w:eastAsia="宋体" w:cs="宋体"/>
                <w:sz w:val="24"/>
                <w:szCs w:val="24"/>
              </w:rPr>
            </w:pPr>
            <w:r>
              <w:rPr>
                <w:rFonts w:hint="eastAsia" w:ascii="宋体" w:hAnsi="宋体" w:eastAsia="宋体" w:cs="宋体"/>
                <w:sz w:val="24"/>
                <w:szCs w:val="24"/>
              </w:rPr>
              <w:t>提供《承诺函》，按照</w:t>
            </w:r>
            <w:r>
              <w:rPr>
                <w:rFonts w:hint="eastAsia" w:ascii="宋体" w:hAnsi="宋体" w:eastAsia="宋体" w:cs="宋体"/>
                <w:sz w:val="24"/>
                <w:szCs w:val="24"/>
                <w:lang w:bidi="ar"/>
              </w:rPr>
              <w:t>谈判</w:t>
            </w:r>
            <w:r>
              <w:rPr>
                <w:rFonts w:hint="eastAsia" w:ascii="宋体" w:hAnsi="宋体" w:eastAsia="宋体" w:cs="宋体"/>
                <w:sz w:val="24"/>
                <w:szCs w:val="24"/>
              </w:rPr>
              <w:t>文件签署公章</w:t>
            </w:r>
          </w:p>
        </w:tc>
      </w:tr>
      <w:tr w14:paraId="3E1FC872">
        <w:tblPrEx>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3B5B75C8">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8</w:t>
            </w:r>
          </w:p>
        </w:tc>
        <w:tc>
          <w:tcPr>
            <w:tcW w:w="4080" w:type="dxa"/>
            <w:tcBorders>
              <w:top w:val="single" w:color="auto" w:sz="4" w:space="0"/>
              <w:left w:val="nil"/>
              <w:bottom w:val="single" w:color="auto" w:sz="4" w:space="0"/>
              <w:right w:val="single" w:color="auto" w:sz="4" w:space="0"/>
            </w:tcBorders>
            <w:shd w:val="clear" w:color="auto" w:fill="auto"/>
            <w:vAlign w:val="center"/>
          </w:tcPr>
          <w:p w14:paraId="26FD8BB6">
            <w:pPr>
              <w:autoSpaceDE w:val="0"/>
              <w:autoSpaceDN w:val="0"/>
              <w:adjustRightInd w:val="0"/>
              <w:spacing w:before="97"/>
              <w:ind w:left="209" w:right="-20"/>
              <w:jc w:val="left"/>
              <w:outlineLvl w:val="9"/>
              <w:rPr>
                <w:rFonts w:hint="eastAsia" w:ascii="宋体" w:hAnsi="宋体" w:eastAsia="宋体" w:cs="宋体"/>
                <w:sz w:val="24"/>
                <w:szCs w:val="24"/>
              </w:rPr>
            </w:pPr>
            <w:r>
              <w:rPr>
                <w:rFonts w:hint="eastAsia" w:ascii="宋体" w:hAnsi="宋体" w:eastAsia="宋体" w:cs="宋体"/>
                <w:sz w:val="24"/>
                <w:szCs w:val="24"/>
              </w:rPr>
              <w:t>未被“信用中国”（www.creditchina.gov.cn）、中国政府采购网（www.ccgp.gov.cn）列入失信被执行人名单、重大税收违法案件当事人名单、政府采购严重违法失信行为记录名单的证明材料：</w:t>
            </w:r>
          </w:p>
        </w:tc>
        <w:tc>
          <w:tcPr>
            <w:tcW w:w="3643" w:type="dxa"/>
            <w:tcBorders>
              <w:top w:val="single" w:color="auto" w:sz="4" w:space="0"/>
              <w:left w:val="nil"/>
              <w:bottom w:val="single" w:color="auto" w:sz="4" w:space="0"/>
              <w:right w:val="single" w:color="auto" w:sz="4" w:space="0"/>
            </w:tcBorders>
            <w:shd w:val="clear" w:color="auto" w:fill="auto"/>
            <w:vAlign w:val="center"/>
          </w:tcPr>
          <w:p w14:paraId="252EDFF8">
            <w:pPr>
              <w:autoSpaceDE w:val="0"/>
              <w:autoSpaceDN w:val="0"/>
              <w:adjustRightInd w:val="0"/>
              <w:spacing w:before="71"/>
              <w:ind w:left="209" w:right="262"/>
              <w:jc w:val="left"/>
              <w:outlineLvl w:val="9"/>
              <w:rPr>
                <w:rFonts w:hint="eastAsia" w:ascii="宋体" w:hAnsi="宋体" w:eastAsia="宋体" w:cs="宋体"/>
                <w:sz w:val="24"/>
                <w:szCs w:val="24"/>
              </w:rPr>
            </w:pPr>
            <w:r>
              <w:rPr>
                <w:rFonts w:hint="eastAsia" w:ascii="宋体" w:hAnsi="宋体" w:eastAsia="宋体" w:cs="宋体"/>
                <w:sz w:val="24"/>
                <w:szCs w:val="24"/>
              </w:rPr>
              <w:t>提供《没有失信记录承诺</w:t>
            </w:r>
          </w:p>
          <w:p w14:paraId="5AC7A577">
            <w:pPr>
              <w:autoSpaceDE w:val="0"/>
              <w:autoSpaceDN w:val="0"/>
              <w:adjustRightInd w:val="0"/>
              <w:spacing w:before="71"/>
              <w:ind w:left="209" w:right="262"/>
              <w:jc w:val="left"/>
              <w:outlineLvl w:val="9"/>
              <w:rPr>
                <w:rFonts w:hint="eastAsia" w:ascii="宋体" w:hAnsi="宋体" w:eastAsia="宋体" w:cs="宋体"/>
                <w:sz w:val="24"/>
                <w:szCs w:val="24"/>
              </w:rPr>
            </w:pPr>
            <w:r>
              <w:rPr>
                <w:rFonts w:hint="eastAsia" w:ascii="宋体" w:hAnsi="宋体" w:eastAsia="宋体" w:cs="宋体"/>
                <w:sz w:val="24"/>
                <w:szCs w:val="24"/>
              </w:rPr>
              <w:t>函》，按照</w:t>
            </w:r>
            <w:r>
              <w:rPr>
                <w:rFonts w:hint="eastAsia" w:ascii="宋体" w:hAnsi="宋体" w:eastAsia="宋体" w:cs="宋体"/>
                <w:sz w:val="24"/>
                <w:szCs w:val="24"/>
                <w:lang w:bidi="ar"/>
              </w:rPr>
              <w:t>谈判</w:t>
            </w:r>
            <w:r>
              <w:rPr>
                <w:rFonts w:hint="eastAsia" w:ascii="宋体" w:hAnsi="宋体" w:eastAsia="宋体" w:cs="宋体"/>
                <w:sz w:val="24"/>
                <w:szCs w:val="24"/>
              </w:rPr>
              <w:t>文件签署公章</w:t>
            </w:r>
          </w:p>
        </w:tc>
      </w:tr>
      <w:tr w14:paraId="0D8F5A6F">
        <w:tblPrEx>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2F956166">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9</w:t>
            </w:r>
          </w:p>
        </w:tc>
        <w:tc>
          <w:tcPr>
            <w:tcW w:w="4080" w:type="dxa"/>
            <w:tcBorders>
              <w:top w:val="single" w:color="auto" w:sz="4" w:space="0"/>
              <w:left w:val="nil"/>
              <w:bottom w:val="single" w:color="auto" w:sz="4" w:space="0"/>
              <w:right w:val="single" w:color="auto" w:sz="4" w:space="0"/>
            </w:tcBorders>
            <w:shd w:val="clear" w:color="auto" w:fill="auto"/>
            <w:vAlign w:val="center"/>
          </w:tcPr>
          <w:p w14:paraId="3AFECFB3">
            <w:pPr>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非联合体的证明材料</w:t>
            </w:r>
          </w:p>
        </w:tc>
        <w:tc>
          <w:tcPr>
            <w:tcW w:w="3643" w:type="dxa"/>
            <w:tcBorders>
              <w:top w:val="single" w:color="auto" w:sz="4" w:space="0"/>
              <w:left w:val="nil"/>
              <w:bottom w:val="single" w:color="auto" w:sz="4" w:space="0"/>
              <w:right w:val="single" w:color="auto" w:sz="4" w:space="0"/>
            </w:tcBorders>
            <w:shd w:val="clear" w:color="auto" w:fill="auto"/>
            <w:vAlign w:val="center"/>
          </w:tcPr>
          <w:p w14:paraId="78875ACF">
            <w:pPr>
              <w:autoSpaceDE w:val="0"/>
              <w:autoSpaceDN w:val="0"/>
              <w:adjustRightInd w:val="0"/>
              <w:spacing w:before="71"/>
              <w:ind w:left="209" w:right="262"/>
              <w:jc w:val="left"/>
              <w:outlineLvl w:val="9"/>
              <w:rPr>
                <w:rFonts w:hint="eastAsia" w:ascii="宋体" w:hAnsi="宋体" w:eastAsia="宋体" w:cs="宋体"/>
                <w:sz w:val="24"/>
                <w:szCs w:val="24"/>
              </w:rPr>
            </w:pPr>
            <w:r>
              <w:rPr>
                <w:rFonts w:hint="eastAsia" w:ascii="宋体" w:hAnsi="宋体" w:eastAsia="宋体" w:cs="宋体"/>
                <w:sz w:val="24"/>
                <w:szCs w:val="24"/>
              </w:rPr>
              <w:t>本项目要求</w:t>
            </w:r>
            <w:r>
              <w:rPr>
                <w:rFonts w:hint="eastAsia" w:ascii="宋体" w:hAnsi="宋体" w:cs="宋体"/>
                <w:sz w:val="24"/>
                <w:szCs w:val="24"/>
                <w:lang w:val="en-US" w:eastAsia="zh-CN"/>
              </w:rPr>
              <w:t>非</w:t>
            </w:r>
            <w:r>
              <w:rPr>
                <w:rFonts w:hint="eastAsia" w:ascii="宋体" w:hAnsi="宋体" w:eastAsia="宋体" w:cs="宋体"/>
                <w:sz w:val="24"/>
                <w:szCs w:val="24"/>
              </w:rPr>
              <w:t>联合体，提供《非联合体声明书》，并按照</w:t>
            </w:r>
            <w:r>
              <w:rPr>
                <w:rFonts w:hint="eastAsia" w:ascii="宋体" w:hAnsi="宋体" w:eastAsia="宋体" w:cs="宋体"/>
                <w:sz w:val="24"/>
                <w:szCs w:val="24"/>
                <w:lang w:bidi="ar"/>
              </w:rPr>
              <w:t>谈判</w:t>
            </w:r>
            <w:r>
              <w:rPr>
                <w:rFonts w:hint="eastAsia" w:ascii="宋体" w:hAnsi="宋体" w:eastAsia="宋体" w:cs="宋体"/>
                <w:sz w:val="24"/>
                <w:szCs w:val="24"/>
              </w:rPr>
              <w:t>文件签署公章</w:t>
            </w:r>
          </w:p>
        </w:tc>
      </w:tr>
      <w:tr w14:paraId="3AC05FBF">
        <w:tblPrEx>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130A35AD">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10</w:t>
            </w:r>
          </w:p>
        </w:tc>
        <w:tc>
          <w:tcPr>
            <w:tcW w:w="4080" w:type="dxa"/>
            <w:tcBorders>
              <w:top w:val="single" w:color="auto" w:sz="4" w:space="0"/>
              <w:left w:val="nil"/>
              <w:bottom w:val="single" w:color="auto" w:sz="4" w:space="0"/>
              <w:right w:val="single" w:color="auto" w:sz="4" w:space="0"/>
            </w:tcBorders>
            <w:shd w:val="clear" w:color="auto" w:fill="auto"/>
            <w:vAlign w:val="center"/>
          </w:tcPr>
          <w:p w14:paraId="7FF437B7">
            <w:pPr>
              <w:ind w:firstLine="480" w:firstLineChars="200"/>
              <w:jc w:val="left"/>
              <w:outlineLvl w:val="9"/>
              <w:rPr>
                <w:rFonts w:hint="eastAsia" w:ascii="宋体" w:hAnsi="宋体" w:eastAsia="宋体" w:cs="宋体"/>
                <w:sz w:val="24"/>
                <w:szCs w:val="24"/>
                <w:lang w:eastAsia="zh-CN"/>
              </w:rPr>
            </w:pPr>
            <w:r>
              <w:rPr>
                <w:rFonts w:hint="eastAsia" w:ascii="宋体" w:hAnsi="宋体" w:cs="宋体"/>
                <w:sz w:val="24"/>
                <w:szCs w:val="24"/>
                <w:lang w:eastAsia="zh-CN"/>
              </w:rPr>
              <w:t>本项目规定的政府采购政策要求</w:t>
            </w:r>
          </w:p>
        </w:tc>
        <w:tc>
          <w:tcPr>
            <w:tcW w:w="3643" w:type="dxa"/>
            <w:tcBorders>
              <w:top w:val="single" w:color="auto" w:sz="4" w:space="0"/>
              <w:left w:val="nil"/>
              <w:bottom w:val="single" w:color="auto" w:sz="4" w:space="0"/>
              <w:right w:val="single" w:color="auto" w:sz="4" w:space="0"/>
            </w:tcBorders>
            <w:shd w:val="clear" w:color="auto" w:fill="auto"/>
            <w:vAlign w:val="center"/>
          </w:tcPr>
          <w:p w14:paraId="0447396F">
            <w:pPr>
              <w:autoSpaceDE w:val="0"/>
              <w:autoSpaceDN w:val="0"/>
              <w:adjustRightInd w:val="0"/>
              <w:spacing w:before="71"/>
              <w:ind w:left="209" w:right="262"/>
              <w:jc w:val="left"/>
              <w:outlineLvl w:val="9"/>
              <w:rPr>
                <w:rFonts w:hint="eastAsia" w:ascii="宋体" w:hAnsi="宋体" w:eastAsia="宋体" w:cs="宋体"/>
                <w:sz w:val="24"/>
                <w:szCs w:val="24"/>
              </w:rPr>
            </w:pPr>
            <w:r>
              <w:rPr>
                <w:rFonts w:hint="eastAsia" w:ascii="宋体" w:hAnsi="宋体" w:eastAsia="宋体" w:cs="宋体"/>
                <w:sz w:val="24"/>
                <w:szCs w:val="24"/>
              </w:rPr>
              <w:t>本项目专门面向中小企业、残疾人或监狱企业的，则需按照</w:t>
            </w:r>
            <w:r>
              <w:rPr>
                <w:rFonts w:hint="eastAsia" w:ascii="宋体" w:hAnsi="宋体" w:eastAsia="宋体" w:cs="宋体"/>
                <w:kern w:val="0"/>
                <w:sz w:val="24"/>
                <w:szCs w:val="24"/>
                <w:lang w:bidi="ar"/>
              </w:rPr>
              <w:t>谈判</w:t>
            </w:r>
            <w:r>
              <w:rPr>
                <w:rFonts w:hint="eastAsia" w:ascii="宋体" w:hAnsi="宋体" w:eastAsia="宋体" w:cs="宋体"/>
                <w:sz w:val="24"/>
                <w:szCs w:val="24"/>
              </w:rPr>
              <w:t>文件格式要求提供“落实政府采购政策需满足的资格要求”规定的证明文件。</w:t>
            </w:r>
          </w:p>
        </w:tc>
      </w:tr>
      <w:tr w14:paraId="0DE1906E">
        <w:tblPrEx>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7C5BC4F0">
            <w:pPr>
              <w:jc w:val="center"/>
              <w:outlineLvl w:val="9"/>
              <w:rPr>
                <w:rFonts w:hint="eastAsia" w:ascii="宋体" w:hAnsi="宋体" w:eastAsia="宋体" w:cs="宋体"/>
                <w:sz w:val="24"/>
                <w:szCs w:val="24"/>
              </w:rPr>
            </w:pPr>
            <w:r>
              <w:rPr>
                <w:rFonts w:hint="eastAsia" w:ascii="宋体" w:hAnsi="宋体" w:eastAsia="宋体" w:cs="宋体"/>
                <w:sz w:val="24"/>
                <w:szCs w:val="24"/>
                <w:lang w:bidi="ar"/>
              </w:rPr>
              <w:t>11</w:t>
            </w:r>
          </w:p>
        </w:tc>
        <w:tc>
          <w:tcPr>
            <w:tcW w:w="4080" w:type="dxa"/>
            <w:tcBorders>
              <w:top w:val="single" w:color="auto" w:sz="4" w:space="0"/>
              <w:left w:val="nil"/>
              <w:bottom w:val="single" w:color="auto" w:sz="4" w:space="0"/>
              <w:right w:val="single" w:color="auto" w:sz="4" w:space="0"/>
            </w:tcBorders>
            <w:shd w:val="clear" w:color="auto" w:fill="auto"/>
            <w:vAlign w:val="center"/>
          </w:tcPr>
          <w:p w14:paraId="35F011F5">
            <w:pPr>
              <w:ind w:firstLine="480" w:firstLineChars="200"/>
              <w:jc w:val="left"/>
              <w:outlineLvl w:val="9"/>
              <w:rPr>
                <w:rFonts w:hint="eastAsia" w:ascii="宋体" w:hAnsi="宋体" w:eastAsia="宋体" w:cs="宋体"/>
                <w:sz w:val="24"/>
                <w:szCs w:val="24"/>
              </w:rPr>
            </w:pPr>
            <w:r>
              <w:rPr>
                <w:rFonts w:hint="eastAsia" w:ascii="宋体" w:hAnsi="宋体" w:cs="宋体"/>
                <w:sz w:val="24"/>
                <w:lang w:val="en-US" w:eastAsia="zh-CN"/>
              </w:rPr>
              <w:t>供应商拟派本项目无人机作业人员须具有操作合格证书</w:t>
            </w:r>
          </w:p>
        </w:tc>
        <w:tc>
          <w:tcPr>
            <w:tcW w:w="3643" w:type="dxa"/>
            <w:tcBorders>
              <w:top w:val="single" w:color="auto" w:sz="4" w:space="0"/>
              <w:left w:val="nil"/>
              <w:bottom w:val="single" w:color="auto" w:sz="4" w:space="0"/>
              <w:right w:val="single" w:color="auto" w:sz="4" w:space="0"/>
            </w:tcBorders>
            <w:shd w:val="clear" w:color="auto" w:fill="auto"/>
            <w:vAlign w:val="center"/>
          </w:tcPr>
          <w:p w14:paraId="773367FE">
            <w:pPr>
              <w:autoSpaceDE w:val="0"/>
              <w:autoSpaceDN w:val="0"/>
              <w:adjustRightInd w:val="0"/>
              <w:spacing w:before="71"/>
              <w:ind w:left="209" w:right="262"/>
              <w:jc w:val="left"/>
              <w:outlineLvl w:val="9"/>
              <w:rPr>
                <w:rFonts w:hint="eastAsia" w:ascii="宋体" w:hAnsi="宋体" w:eastAsia="宋体" w:cs="宋体"/>
                <w:sz w:val="24"/>
                <w:szCs w:val="24"/>
              </w:rPr>
            </w:pPr>
            <w:r>
              <w:rPr>
                <w:rFonts w:hint="eastAsia" w:ascii="宋体" w:hAnsi="宋体" w:eastAsia="宋体" w:cs="宋体"/>
                <w:sz w:val="24"/>
                <w:szCs w:val="24"/>
              </w:rPr>
              <w:t>内容齐全，签署符合谈判文件要求；</w:t>
            </w:r>
          </w:p>
        </w:tc>
      </w:tr>
      <w:tr w14:paraId="19191E4C">
        <w:tblPrEx>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C3A0BC3">
            <w:pPr>
              <w:jc w:val="center"/>
              <w:outlineLvl w:val="9"/>
              <w:rPr>
                <w:rFonts w:hint="eastAsia" w:ascii="宋体" w:hAnsi="宋体" w:eastAsia="宋体" w:cs="宋体"/>
                <w:sz w:val="24"/>
                <w:szCs w:val="24"/>
              </w:rPr>
            </w:pPr>
            <w:r>
              <w:rPr>
                <w:rFonts w:hint="eastAsia" w:ascii="宋体" w:hAnsi="宋体" w:eastAsia="宋体" w:cs="宋体"/>
                <w:sz w:val="24"/>
                <w:szCs w:val="24"/>
                <w:lang w:bidi="ar"/>
              </w:rPr>
              <w:t>12</w:t>
            </w:r>
          </w:p>
        </w:tc>
        <w:tc>
          <w:tcPr>
            <w:tcW w:w="4080" w:type="dxa"/>
            <w:tcBorders>
              <w:top w:val="single" w:color="auto" w:sz="4" w:space="0"/>
              <w:left w:val="nil"/>
              <w:bottom w:val="single" w:color="auto" w:sz="4" w:space="0"/>
              <w:right w:val="single" w:color="auto" w:sz="4" w:space="0"/>
            </w:tcBorders>
            <w:shd w:val="clear" w:color="auto" w:fill="auto"/>
            <w:vAlign w:val="center"/>
          </w:tcPr>
          <w:p w14:paraId="65B3BF4A">
            <w:pPr>
              <w:jc w:val="center"/>
              <w:outlineLvl w:val="9"/>
              <w:rPr>
                <w:rFonts w:hint="eastAsia" w:ascii="宋体" w:hAnsi="宋体" w:eastAsia="宋体" w:cs="宋体"/>
                <w:sz w:val="24"/>
                <w:szCs w:val="24"/>
              </w:rPr>
            </w:pPr>
            <w:r>
              <w:rPr>
                <w:rFonts w:hint="eastAsia" w:ascii="宋体" w:hAnsi="宋体" w:eastAsia="宋体" w:cs="宋体"/>
                <w:sz w:val="24"/>
                <w:szCs w:val="24"/>
              </w:rPr>
              <w:t>基本存款账户信息及保证金的交纳情况</w:t>
            </w:r>
          </w:p>
        </w:tc>
        <w:tc>
          <w:tcPr>
            <w:tcW w:w="3643" w:type="dxa"/>
            <w:tcBorders>
              <w:top w:val="single" w:color="auto" w:sz="4" w:space="0"/>
              <w:left w:val="nil"/>
              <w:bottom w:val="single" w:color="auto" w:sz="4" w:space="0"/>
              <w:right w:val="single" w:color="auto" w:sz="4" w:space="0"/>
            </w:tcBorders>
            <w:shd w:val="clear" w:color="auto" w:fill="auto"/>
            <w:vAlign w:val="center"/>
          </w:tcPr>
          <w:p w14:paraId="438C6A54">
            <w:pPr>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提供</w:t>
            </w:r>
            <w:r>
              <w:rPr>
                <w:rFonts w:hint="eastAsia" w:ascii="宋体" w:hAnsi="宋体" w:cs="宋体"/>
                <w:sz w:val="24"/>
                <w:szCs w:val="24"/>
                <w:highlight w:val="none"/>
                <w:lang w:eastAsia="zh-CN" w:bidi="ar"/>
              </w:rPr>
              <w:t>供应商</w:t>
            </w:r>
            <w:r>
              <w:rPr>
                <w:rFonts w:hint="eastAsia" w:ascii="宋体" w:hAnsi="宋体" w:eastAsia="宋体" w:cs="宋体"/>
                <w:sz w:val="24"/>
                <w:szCs w:val="24"/>
                <w:highlight w:val="none"/>
              </w:rPr>
              <w:t>基本存款账户信息及保证金交纳</w:t>
            </w:r>
            <w:r>
              <w:rPr>
                <w:rFonts w:hint="eastAsia" w:ascii="宋体" w:hAnsi="宋体" w:cs="宋体"/>
                <w:sz w:val="24"/>
                <w:szCs w:val="24"/>
                <w:highlight w:val="none"/>
                <w:lang w:val="en-US" w:eastAsia="zh-CN"/>
              </w:rPr>
              <w:t>的证明材料</w:t>
            </w:r>
            <w:r>
              <w:rPr>
                <w:rFonts w:hint="eastAsia" w:ascii="宋体" w:hAnsi="宋体" w:eastAsia="宋体" w:cs="宋体"/>
                <w:sz w:val="24"/>
                <w:szCs w:val="24"/>
                <w:highlight w:val="none"/>
              </w:rPr>
              <w:t>；</w:t>
            </w:r>
          </w:p>
          <w:p w14:paraId="6F0B556D">
            <w:pPr>
              <w:jc w:val="left"/>
              <w:outlineLvl w:val="9"/>
              <w:rPr>
                <w:rFonts w:hint="eastAsia" w:ascii="宋体" w:hAnsi="宋体" w:eastAsia="宋体" w:cs="宋体"/>
                <w:sz w:val="24"/>
                <w:szCs w:val="24"/>
              </w:rPr>
            </w:pPr>
            <w:r>
              <w:rPr>
                <w:rFonts w:hint="eastAsia" w:ascii="宋体" w:hAnsi="宋体" w:eastAsia="宋体" w:cs="宋体"/>
                <w:sz w:val="24"/>
                <w:szCs w:val="24"/>
                <w:highlight w:val="none"/>
              </w:rPr>
              <w:t>按按照</w:t>
            </w:r>
            <w:r>
              <w:rPr>
                <w:rFonts w:hint="eastAsia" w:ascii="宋体" w:hAnsi="宋体" w:eastAsia="宋体" w:cs="宋体"/>
                <w:sz w:val="24"/>
                <w:szCs w:val="24"/>
                <w:highlight w:val="none"/>
                <w:lang w:bidi="ar"/>
              </w:rPr>
              <w:t>谈判</w:t>
            </w:r>
            <w:r>
              <w:rPr>
                <w:rFonts w:hint="eastAsia" w:ascii="宋体" w:hAnsi="宋体" w:eastAsia="宋体" w:cs="宋体"/>
                <w:sz w:val="24"/>
                <w:szCs w:val="24"/>
                <w:highlight w:val="none"/>
              </w:rPr>
              <w:t>文件签署公章</w:t>
            </w:r>
          </w:p>
        </w:tc>
      </w:tr>
      <w:tr w14:paraId="4BA317BB">
        <w:tblPrEx>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376EA782">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13</w:t>
            </w:r>
          </w:p>
        </w:tc>
        <w:tc>
          <w:tcPr>
            <w:tcW w:w="4080" w:type="dxa"/>
            <w:tcBorders>
              <w:top w:val="single" w:color="auto" w:sz="4" w:space="0"/>
              <w:left w:val="nil"/>
              <w:bottom w:val="single" w:color="auto" w:sz="4" w:space="0"/>
              <w:right w:val="single" w:color="auto" w:sz="4" w:space="0"/>
            </w:tcBorders>
            <w:shd w:val="clear" w:color="auto" w:fill="auto"/>
            <w:vAlign w:val="center"/>
          </w:tcPr>
          <w:p w14:paraId="59B4789E">
            <w:pPr>
              <w:widowControl/>
              <w:adjustRightInd w:val="0"/>
              <w:snapToGrid w:val="0"/>
              <w:spacing w:before="100" w:beforeAutospacing="1" w:after="100" w:afterAutospacing="1"/>
              <w:jc w:val="left"/>
              <w:outlineLvl w:val="9"/>
              <w:rPr>
                <w:rFonts w:hint="eastAsia" w:ascii="宋体" w:hAnsi="宋体" w:eastAsia="宋体" w:cs="宋体"/>
                <w:sz w:val="24"/>
                <w:szCs w:val="24"/>
              </w:rPr>
            </w:pPr>
            <w:r>
              <w:rPr>
                <w:rFonts w:hint="eastAsia" w:ascii="宋体" w:hAnsi="宋体" w:eastAsia="宋体" w:cs="宋体"/>
                <w:sz w:val="24"/>
                <w:szCs w:val="24"/>
              </w:rPr>
              <w:t>“与采购人不存在利害关系及其他违规行为”的证明材料</w:t>
            </w:r>
          </w:p>
        </w:tc>
        <w:tc>
          <w:tcPr>
            <w:tcW w:w="3643" w:type="dxa"/>
            <w:tcBorders>
              <w:top w:val="single" w:color="auto" w:sz="4" w:space="0"/>
              <w:left w:val="nil"/>
              <w:bottom w:val="single" w:color="auto" w:sz="4" w:space="0"/>
              <w:right w:val="single" w:color="auto" w:sz="4" w:space="0"/>
            </w:tcBorders>
            <w:shd w:val="clear" w:color="auto" w:fill="auto"/>
            <w:vAlign w:val="center"/>
          </w:tcPr>
          <w:p w14:paraId="6D65BE95">
            <w:pPr>
              <w:autoSpaceDE w:val="0"/>
              <w:autoSpaceDN w:val="0"/>
              <w:adjustRightInd w:val="0"/>
              <w:spacing w:before="71"/>
              <w:ind w:left="209" w:right="262"/>
              <w:jc w:val="left"/>
              <w:outlineLvl w:val="9"/>
              <w:rPr>
                <w:rFonts w:hint="eastAsia" w:ascii="宋体" w:hAnsi="宋体" w:eastAsia="宋体" w:cs="宋体"/>
                <w:sz w:val="24"/>
                <w:szCs w:val="24"/>
              </w:rPr>
            </w:pPr>
            <w:r>
              <w:rPr>
                <w:rFonts w:hint="eastAsia" w:ascii="宋体" w:hAnsi="宋体" w:eastAsia="宋体" w:cs="宋体"/>
                <w:sz w:val="24"/>
                <w:szCs w:val="24"/>
              </w:rPr>
              <w:t>提供《承诺函》，按照谈判文件签署公章</w:t>
            </w:r>
          </w:p>
        </w:tc>
      </w:tr>
    </w:tbl>
    <w:p w14:paraId="1DD9CEFF">
      <w:pPr>
        <w:jc w:val="left"/>
        <w:outlineLvl w:val="9"/>
        <w:rPr>
          <w:rFonts w:hint="eastAsia" w:ascii="宋体" w:hAnsi="宋体" w:eastAsia="宋体" w:cs="宋体"/>
          <w:b/>
          <w:sz w:val="24"/>
          <w:szCs w:val="24"/>
          <w:lang w:bidi="ar"/>
        </w:rPr>
      </w:pPr>
      <w:r>
        <w:rPr>
          <w:rFonts w:hint="eastAsia" w:ascii="宋体" w:hAnsi="宋体" w:eastAsia="宋体" w:cs="宋体"/>
          <w:b/>
          <w:sz w:val="24"/>
          <w:szCs w:val="24"/>
          <w:lang w:bidi="ar"/>
        </w:rPr>
        <w:t>说明：</w:t>
      </w:r>
    </w:p>
    <w:p w14:paraId="07F05D65">
      <w:pPr>
        <w:jc w:val="left"/>
        <w:outlineLvl w:val="9"/>
        <w:rPr>
          <w:rFonts w:hint="eastAsia" w:ascii="宋体" w:hAnsi="宋体" w:eastAsia="宋体" w:cs="宋体"/>
          <w:b/>
          <w:sz w:val="24"/>
          <w:szCs w:val="24"/>
          <w:lang w:bidi="ar"/>
        </w:rPr>
      </w:pPr>
      <w:r>
        <w:rPr>
          <w:rFonts w:hint="eastAsia" w:ascii="宋体" w:hAnsi="宋体" w:eastAsia="宋体" w:cs="宋体"/>
          <w:b/>
          <w:sz w:val="24"/>
          <w:szCs w:val="24"/>
          <w:lang w:bidi="ar"/>
        </w:rPr>
        <w:t>1．资格检查的内容若有一项未提供或达不到检查标准，将导致其不具备谈判资格，且不允许在开标后补正。</w:t>
      </w:r>
    </w:p>
    <w:p w14:paraId="6CCA6EA1">
      <w:pPr>
        <w:jc w:val="left"/>
        <w:outlineLvl w:val="9"/>
        <w:rPr>
          <w:rFonts w:hint="eastAsia" w:ascii="宋体" w:hAnsi="宋体" w:eastAsia="宋体" w:cs="宋体"/>
          <w:b/>
          <w:sz w:val="24"/>
          <w:szCs w:val="24"/>
          <w:lang w:bidi="ar"/>
        </w:rPr>
      </w:pPr>
      <w:r>
        <w:rPr>
          <w:rFonts w:hint="eastAsia" w:ascii="宋体" w:hAnsi="宋体" w:eastAsia="宋体" w:cs="宋体"/>
          <w:b/>
          <w:sz w:val="24"/>
          <w:szCs w:val="24"/>
          <w:lang w:bidi="ar"/>
        </w:rPr>
        <w:t>2．依法免税或不需要缴纳社会保障金的</w:t>
      </w:r>
      <w:r>
        <w:rPr>
          <w:rFonts w:hint="eastAsia" w:ascii="宋体" w:hAnsi="宋体" w:cs="宋体"/>
          <w:b/>
          <w:sz w:val="24"/>
          <w:szCs w:val="24"/>
          <w:lang w:eastAsia="zh-CN" w:bidi="ar"/>
        </w:rPr>
        <w:t>供应商</w:t>
      </w:r>
      <w:r>
        <w:rPr>
          <w:rFonts w:hint="eastAsia" w:ascii="宋体" w:hAnsi="宋体" w:eastAsia="宋体" w:cs="宋体"/>
          <w:b/>
          <w:sz w:val="24"/>
          <w:szCs w:val="24"/>
          <w:lang w:bidi="ar"/>
        </w:rPr>
        <w:t>，应提供相应的证明文件扫描件加盖法人电子印章。</w:t>
      </w:r>
    </w:p>
    <w:p w14:paraId="606890C0">
      <w:pPr>
        <w:jc w:val="left"/>
        <w:outlineLvl w:val="9"/>
        <w:rPr>
          <w:rFonts w:hint="eastAsia" w:ascii="宋体" w:hAnsi="宋体" w:eastAsia="宋体" w:cs="宋体"/>
          <w:b/>
          <w:sz w:val="24"/>
          <w:szCs w:val="24"/>
        </w:rPr>
      </w:pPr>
      <w:r>
        <w:rPr>
          <w:rFonts w:hint="eastAsia" w:ascii="宋体" w:hAnsi="宋体" w:eastAsia="宋体" w:cs="宋体"/>
          <w:b/>
          <w:sz w:val="24"/>
          <w:szCs w:val="24"/>
          <w:lang w:bidi="ar"/>
        </w:rPr>
        <w:t>3．</w:t>
      </w:r>
      <w:r>
        <w:rPr>
          <w:rFonts w:hint="eastAsia" w:ascii="宋体" w:hAnsi="宋体" w:cs="宋体"/>
          <w:b/>
          <w:sz w:val="24"/>
          <w:szCs w:val="24"/>
          <w:lang w:eastAsia="zh-CN" w:bidi="ar"/>
        </w:rPr>
        <w:t>供应商</w:t>
      </w:r>
      <w:r>
        <w:rPr>
          <w:rFonts w:hint="eastAsia" w:ascii="宋体" w:hAnsi="宋体" w:eastAsia="宋体" w:cs="宋体"/>
          <w:b/>
          <w:sz w:val="24"/>
          <w:szCs w:val="24"/>
          <w:lang w:bidi="ar"/>
        </w:rPr>
        <w:t>提供的其他材料，不作为资格检查的内容。</w:t>
      </w:r>
      <w:r>
        <w:rPr>
          <w:rFonts w:hint="eastAsia" w:ascii="宋体" w:hAnsi="宋体" w:eastAsia="宋体" w:cs="宋体"/>
          <w:b/>
          <w:sz w:val="24"/>
          <w:szCs w:val="24"/>
        </w:rPr>
        <w:t xml:space="preserve"> </w:t>
      </w:r>
    </w:p>
    <w:p w14:paraId="57D97A1C">
      <w:pPr>
        <w:outlineLvl w:val="9"/>
        <w:rPr>
          <w:rFonts w:hint="eastAsia" w:ascii="宋体" w:hAnsi="宋体" w:eastAsia="宋体" w:cs="宋体"/>
          <w:sz w:val="24"/>
          <w:szCs w:val="24"/>
        </w:rPr>
      </w:pPr>
    </w:p>
    <w:p w14:paraId="4639738B">
      <w:pPr>
        <w:pStyle w:val="43"/>
        <w:rPr>
          <w:rFonts w:hint="eastAsia" w:ascii="宋体" w:hAnsi="宋体" w:eastAsia="宋体" w:cs="宋体"/>
          <w:sz w:val="24"/>
          <w:szCs w:val="24"/>
        </w:rPr>
      </w:pPr>
    </w:p>
    <w:p w14:paraId="5489231B">
      <w:pPr>
        <w:pStyle w:val="43"/>
        <w:rPr>
          <w:rFonts w:hint="eastAsia" w:ascii="宋体" w:hAnsi="宋体" w:eastAsia="宋体" w:cs="宋体"/>
          <w:sz w:val="24"/>
          <w:szCs w:val="24"/>
        </w:rPr>
      </w:pPr>
    </w:p>
    <w:p w14:paraId="7EB1D9ED">
      <w:pPr>
        <w:pStyle w:val="43"/>
        <w:rPr>
          <w:rFonts w:hint="eastAsia" w:ascii="宋体" w:hAnsi="宋体" w:eastAsia="宋体" w:cs="宋体"/>
          <w:sz w:val="24"/>
          <w:szCs w:val="24"/>
        </w:rPr>
      </w:pPr>
    </w:p>
    <w:p w14:paraId="673DE87E">
      <w:pPr>
        <w:pStyle w:val="43"/>
        <w:rPr>
          <w:rFonts w:hint="eastAsia" w:ascii="宋体" w:hAnsi="宋体" w:eastAsia="宋体" w:cs="宋体"/>
          <w:sz w:val="24"/>
          <w:szCs w:val="24"/>
        </w:rPr>
      </w:pPr>
    </w:p>
    <w:p w14:paraId="5333ED1C">
      <w:pPr>
        <w:pStyle w:val="43"/>
        <w:rPr>
          <w:rFonts w:hint="eastAsia" w:ascii="宋体" w:hAnsi="宋体" w:eastAsia="宋体" w:cs="宋体"/>
          <w:sz w:val="24"/>
          <w:szCs w:val="24"/>
        </w:rPr>
      </w:pPr>
    </w:p>
    <w:p w14:paraId="48DF6990">
      <w:pPr>
        <w:pStyle w:val="43"/>
        <w:rPr>
          <w:rFonts w:hint="eastAsia" w:ascii="宋体" w:hAnsi="宋体" w:eastAsia="宋体" w:cs="宋体"/>
          <w:sz w:val="24"/>
          <w:szCs w:val="24"/>
        </w:rPr>
      </w:pPr>
    </w:p>
    <w:p w14:paraId="53FC45ED">
      <w:pPr>
        <w:pStyle w:val="43"/>
        <w:rPr>
          <w:rFonts w:hint="eastAsia" w:ascii="宋体" w:hAnsi="宋体" w:eastAsia="宋体" w:cs="宋体"/>
          <w:sz w:val="24"/>
          <w:szCs w:val="24"/>
        </w:rPr>
      </w:pPr>
    </w:p>
    <w:p w14:paraId="4CBABD9A">
      <w:pPr>
        <w:pStyle w:val="43"/>
        <w:rPr>
          <w:rFonts w:hint="eastAsia" w:ascii="宋体" w:hAnsi="宋体" w:eastAsia="宋体" w:cs="宋体"/>
          <w:sz w:val="24"/>
          <w:szCs w:val="24"/>
        </w:rPr>
      </w:pPr>
    </w:p>
    <w:p w14:paraId="2B9EF6CD">
      <w:pPr>
        <w:rPr>
          <w:rFonts w:hint="eastAsia" w:ascii="宋体" w:hAnsi="宋体" w:eastAsia="宋体" w:cs="宋体"/>
          <w:b/>
          <w:sz w:val="24"/>
          <w:szCs w:val="24"/>
        </w:rPr>
      </w:pPr>
      <w:bookmarkStart w:id="287" w:name="_Toc10906"/>
      <w:r>
        <w:rPr>
          <w:rFonts w:hint="eastAsia" w:ascii="宋体" w:hAnsi="宋体" w:eastAsia="宋体" w:cs="宋体"/>
          <w:b/>
          <w:sz w:val="24"/>
          <w:szCs w:val="24"/>
        </w:rPr>
        <w:br w:type="page"/>
      </w:r>
    </w:p>
    <w:p w14:paraId="2A0358B8">
      <w:pPr>
        <w:keepNext/>
        <w:keepLines/>
        <w:widowControl/>
        <w:spacing w:before="340" w:after="330" w:line="578" w:lineRule="auto"/>
        <w:jc w:val="left"/>
        <w:outlineLvl w:val="9"/>
        <w:rPr>
          <w:rFonts w:hint="eastAsia" w:ascii="宋体" w:hAnsi="宋体" w:eastAsia="宋体" w:cs="宋体"/>
          <w:sz w:val="24"/>
          <w:szCs w:val="24"/>
          <w:lang w:bidi="ar"/>
        </w:rPr>
      </w:pPr>
      <w:r>
        <w:rPr>
          <w:rFonts w:hint="eastAsia" w:ascii="宋体" w:hAnsi="宋体" w:eastAsia="宋体" w:cs="宋体"/>
          <w:b/>
          <w:sz w:val="24"/>
          <w:szCs w:val="24"/>
        </w:rPr>
        <w:t>（2）符合性审查</w:t>
      </w:r>
      <w:bookmarkEnd w:id="287"/>
    </w:p>
    <w:tbl>
      <w:tblPr>
        <w:tblStyle w:val="66"/>
        <w:tblW w:w="8888"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2725"/>
        <w:gridCol w:w="4738"/>
      </w:tblGrid>
      <w:tr w14:paraId="2DFC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0F1045E7">
            <w:pPr>
              <w:jc w:val="center"/>
              <w:outlineLvl w:val="9"/>
              <w:rPr>
                <w:rFonts w:hint="eastAsia" w:ascii="宋体" w:hAnsi="宋体" w:eastAsia="宋体" w:cs="宋体"/>
                <w:b/>
                <w:sz w:val="24"/>
                <w:szCs w:val="24"/>
              </w:rPr>
            </w:pPr>
            <w:r>
              <w:rPr>
                <w:rFonts w:hint="eastAsia" w:ascii="宋体" w:hAnsi="宋体" w:eastAsia="宋体" w:cs="宋体"/>
                <w:b/>
                <w:sz w:val="24"/>
                <w:szCs w:val="24"/>
              </w:rPr>
              <w:t>序号</w:t>
            </w:r>
          </w:p>
        </w:tc>
        <w:tc>
          <w:tcPr>
            <w:tcW w:w="2725" w:type="dxa"/>
            <w:vAlign w:val="center"/>
          </w:tcPr>
          <w:p w14:paraId="05414A0C">
            <w:pPr>
              <w:jc w:val="center"/>
              <w:outlineLvl w:val="9"/>
              <w:rPr>
                <w:rFonts w:hint="eastAsia" w:ascii="宋体" w:hAnsi="宋体" w:eastAsia="宋体" w:cs="宋体"/>
                <w:b/>
                <w:sz w:val="24"/>
                <w:szCs w:val="24"/>
              </w:rPr>
            </w:pPr>
            <w:r>
              <w:rPr>
                <w:rFonts w:hint="eastAsia" w:ascii="宋体" w:hAnsi="宋体" w:eastAsia="宋体" w:cs="宋体"/>
                <w:b/>
                <w:sz w:val="24"/>
                <w:szCs w:val="24"/>
              </w:rPr>
              <w:t>评审</w:t>
            </w:r>
          </w:p>
          <w:p w14:paraId="18816DE5">
            <w:pPr>
              <w:jc w:val="center"/>
              <w:outlineLvl w:val="9"/>
              <w:rPr>
                <w:rFonts w:hint="eastAsia" w:ascii="宋体" w:hAnsi="宋体" w:eastAsia="宋体" w:cs="宋体"/>
                <w:b/>
                <w:sz w:val="24"/>
                <w:szCs w:val="24"/>
              </w:rPr>
            </w:pPr>
            <w:r>
              <w:rPr>
                <w:rFonts w:hint="eastAsia" w:ascii="宋体" w:hAnsi="宋体" w:eastAsia="宋体" w:cs="宋体"/>
                <w:b/>
                <w:sz w:val="24"/>
                <w:szCs w:val="24"/>
              </w:rPr>
              <w:t>因素</w:t>
            </w:r>
          </w:p>
        </w:tc>
        <w:tc>
          <w:tcPr>
            <w:tcW w:w="4738" w:type="dxa"/>
            <w:vAlign w:val="center"/>
          </w:tcPr>
          <w:p w14:paraId="6DD2173B">
            <w:pPr>
              <w:jc w:val="center"/>
              <w:outlineLvl w:val="9"/>
              <w:rPr>
                <w:rFonts w:hint="eastAsia" w:ascii="宋体" w:hAnsi="宋体" w:eastAsia="宋体" w:cs="宋体"/>
                <w:b/>
                <w:sz w:val="24"/>
                <w:szCs w:val="24"/>
              </w:rPr>
            </w:pPr>
            <w:r>
              <w:rPr>
                <w:rFonts w:hint="eastAsia" w:ascii="宋体" w:hAnsi="宋体" w:eastAsia="宋体" w:cs="宋体"/>
                <w:b/>
                <w:sz w:val="24"/>
                <w:szCs w:val="24"/>
              </w:rPr>
              <w:t>评审</w:t>
            </w:r>
          </w:p>
          <w:p w14:paraId="30F633EA">
            <w:pPr>
              <w:jc w:val="center"/>
              <w:outlineLvl w:val="9"/>
              <w:rPr>
                <w:rFonts w:hint="eastAsia" w:ascii="宋体" w:hAnsi="宋体" w:eastAsia="宋体" w:cs="宋体"/>
                <w:b/>
                <w:sz w:val="24"/>
                <w:szCs w:val="24"/>
              </w:rPr>
            </w:pPr>
            <w:r>
              <w:rPr>
                <w:rFonts w:hint="eastAsia" w:ascii="宋体" w:hAnsi="宋体" w:eastAsia="宋体" w:cs="宋体"/>
                <w:b/>
                <w:sz w:val="24"/>
                <w:szCs w:val="24"/>
              </w:rPr>
              <w:t>标准</w:t>
            </w:r>
          </w:p>
        </w:tc>
      </w:tr>
      <w:tr w14:paraId="748C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29A78D2C">
            <w:pPr>
              <w:jc w:val="center"/>
              <w:outlineLvl w:val="9"/>
              <w:rPr>
                <w:rFonts w:hint="eastAsia" w:ascii="宋体" w:hAnsi="宋体" w:eastAsia="宋体" w:cs="宋体"/>
                <w:sz w:val="24"/>
                <w:szCs w:val="24"/>
              </w:rPr>
            </w:pPr>
            <w:r>
              <w:rPr>
                <w:rFonts w:hint="eastAsia" w:ascii="宋体" w:hAnsi="宋体" w:eastAsia="宋体" w:cs="宋体"/>
                <w:sz w:val="24"/>
                <w:szCs w:val="24"/>
              </w:rPr>
              <w:t>1</w:t>
            </w:r>
          </w:p>
        </w:tc>
        <w:tc>
          <w:tcPr>
            <w:tcW w:w="2725" w:type="dxa"/>
            <w:vAlign w:val="center"/>
          </w:tcPr>
          <w:p w14:paraId="32650331">
            <w:pPr>
              <w:outlineLvl w:val="9"/>
              <w:rPr>
                <w:rFonts w:hint="eastAsia" w:ascii="宋体" w:hAnsi="宋体" w:eastAsia="宋体" w:cs="宋体"/>
                <w:sz w:val="24"/>
                <w:szCs w:val="24"/>
              </w:rPr>
            </w:pPr>
            <w:r>
              <w:rPr>
                <w:rFonts w:hint="eastAsia" w:ascii="宋体" w:hAnsi="宋体" w:eastAsia="宋体" w:cs="宋体"/>
                <w:sz w:val="24"/>
                <w:szCs w:val="24"/>
              </w:rPr>
              <w:t>谈判文件的报价</w:t>
            </w:r>
          </w:p>
        </w:tc>
        <w:tc>
          <w:tcPr>
            <w:tcW w:w="4738" w:type="dxa"/>
          </w:tcPr>
          <w:p w14:paraId="2C59D1C0">
            <w:pPr>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所有投报报价均以人民币/元为计算单位。</w:t>
            </w:r>
          </w:p>
          <w:p w14:paraId="4800E7B7">
            <w:pPr>
              <w:ind w:firstLine="480" w:firstLineChars="200"/>
              <w:outlineLvl w:val="9"/>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投报多包的，应对每包分别报价并分别填报开标报价一览表。</w:t>
            </w:r>
          </w:p>
          <w:p w14:paraId="3BA48D8F">
            <w:pPr>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不接受可选择或可调整的报价。</w:t>
            </w:r>
          </w:p>
          <w:p w14:paraId="62CC1B19">
            <w:pPr>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不接受超出本项目预算金额的报价</w:t>
            </w:r>
          </w:p>
        </w:tc>
      </w:tr>
      <w:tr w14:paraId="0D91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Merge w:val="restart"/>
            <w:vAlign w:val="center"/>
          </w:tcPr>
          <w:p w14:paraId="72C3E7BD">
            <w:pPr>
              <w:jc w:val="center"/>
              <w:outlineLvl w:val="9"/>
              <w:rPr>
                <w:rFonts w:hint="eastAsia" w:ascii="宋体" w:hAnsi="宋体" w:eastAsia="宋体" w:cs="宋体"/>
                <w:sz w:val="24"/>
                <w:szCs w:val="24"/>
              </w:rPr>
            </w:pPr>
            <w:r>
              <w:rPr>
                <w:rFonts w:hint="eastAsia" w:ascii="宋体" w:hAnsi="宋体" w:eastAsia="宋体" w:cs="宋体"/>
                <w:sz w:val="24"/>
                <w:szCs w:val="24"/>
              </w:rPr>
              <w:t>2</w:t>
            </w:r>
          </w:p>
        </w:tc>
        <w:tc>
          <w:tcPr>
            <w:tcW w:w="2725" w:type="dxa"/>
            <w:vMerge w:val="restart"/>
            <w:vAlign w:val="center"/>
          </w:tcPr>
          <w:p w14:paraId="298A5C8E">
            <w:pPr>
              <w:outlineLvl w:val="9"/>
              <w:rPr>
                <w:rFonts w:hint="eastAsia" w:ascii="宋体" w:hAnsi="宋体" w:eastAsia="宋体" w:cs="宋体"/>
                <w:sz w:val="24"/>
                <w:szCs w:val="24"/>
              </w:rPr>
            </w:pPr>
            <w:r>
              <w:rPr>
                <w:rFonts w:hint="eastAsia" w:ascii="宋体" w:hAnsi="宋体" w:eastAsia="宋体" w:cs="宋体"/>
                <w:sz w:val="24"/>
                <w:szCs w:val="24"/>
              </w:rPr>
              <w:t>采购需求</w:t>
            </w:r>
          </w:p>
        </w:tc>
        <w:tc>
          <w:tcPr>
            <w:tcW w:w="4738" w:type="dxa"/>
          </w:tcPr>
          <w:p w14:paraId="52EDA5F5">
            <w:pPr>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对照本文件第三章中“商务要求”内容和</w:t>
            </w:r>
            <w:r>
              <w:rPr>
                <w:rFonts w:hint="eastAsia" w:ascii="宋体" w:hAnsi="宋体" w:cs="宋体"/>
                <w:sz w:val="24"/>
                <w:szCs w:val="24"/>
                <w:lang w:eastAsia="zh-CN"/>
              </w:rPr>
              <w:t>供应商</w:t>
            </w:r>
            <w:r>
              <w:rPr>
                <w:rFonts w:hint="eastAsia" w:ascii="宋体" w:hAnsi="宋体" w:eastAsia="宋体" w:cs="宋体"/>
                <w:sz w:val="24"/>
                <w:szCs w:val="24"/>
              </w:rPr>
              <w:t>响应文件的响应内容进行审查，没有做出实质性响应的做无效响应处理。</w:t>
            </w:r>
          </w:p>
        </w:tc>
      </w:tr>
      <w:tr w14:paraId="3595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Merge w:val="continue"/>
            <w:vAlign w:val="center"/>
          </w:tcPr>
          <w:p w14:paraId="7120081E">
            <w:pPr>
              <w:jc w:val="center"/>
              <w:outlineLvl w:val="9"/>
              <w:rPr>
                <w:rFonts w:hint="eastAsia" w:ascii="宋体" w:hAnsi="宋体" w:eastAsia="宋体" w:cs="宋体"/>
                <w:sz w:val="24"/>
                <w:szCs w:val="24"/>
              </w:rPr>
            </w:pPr>
          </w:p>
        </w:tc>
        <w:tc>
          <w:tcPr>
            <w:tcW w:w="2725" w:type="dxa"/>
            <w:vMerge w:val="continue"/>
            <w:vAlign w:val="center"/>
          </w:tcPr>
          <w:p w14:paraId="71D5FD5C">
            <w:pPr>
              <w:outlineLvl w:val="9"/>
              <w:rPr>
                <w:rFonts w:hint="eastAsia" w:ascii="宋体" w:hAnsi="宋体" w:eastAsia="宋体" w:cs="宋体"/>
                <w:sz w:val="24"/>
                <w:szCs w:val="24"/>
              </w:rPr>
            </w:pPr>
          </w:p>
        </w:tc>
        <w:tc>
          <w:tcPr>
            <w:tcW w:w="4738" w:type="dxa"/>
          </w:tcPr>
          <w:p w14:paraId="165D848B">
            <w:pPr>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对照本文件第三章中“实质性要求”内容和</w:t>
            </w:r>
            <w:r>
              <w:rPr>
                <w:rFonts w:hint="eastAsia" w:ascii="宋体" w:hAnsi="宋体" w:cs="宋体"/>
                <w:sz w:val="24"/>
                <w:szCs w:val="24"/>
                <w:lang w:eastAsia="zh-CN"/>
              </w:rPr>
              <w:t>供应商</w:t>
            </w:r>
            <w:r>
              <w:rPr>
                <w:rFonts w:hint="eastAsia" w:ascii="宋体" w:hAnsi="宋体" w:eastAsia="宋体" w:cs="宋体"/>
                <w:sz w:val="24"/>
                <w:szCs w:val="24"/>
              </w:rPr>
              <w:t>响应文件的响应内容进行审查，没有做出实质性响应的做无效响应处理。</w:t>
            </w:r>
          </w:p>
        </w:tc>
      </w:tr>
      <w:tr w14:paraId="0705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Merge w:val="continue"/>
            <w:vAlign w:val="center"/>
          </w:tcPr>
          <w:p w14:paraId="5E9E575C">
            <w:pPr>
              <w:jc w:val="center"/>
              <w:outlineLvl w:val="9"/>
              <w:rPr>
                <w:rFonts w:hint="eastAsia" w:ascii="宋体" w:hAnsi="宋体" w:eastAsia="宋体" w:cs="宋体"/>
                <w:sz w:val="24"/>
                <w:szCs w:val="24"/>
              </w:rPr>
            </w:pPr>
          </w:p>
        </w:tc>
        <w:tc>
          <w:tcPr>
            <w:tcW w:w="2725" w:type="dxa"/>
            <w:vMerge w:val="continue"/>
            <w:vAlign w:val="center"/>
          </w:tcPr>
          <w:p w14:paraId="72BA8F72">
            <w:pPr>
              <w:outlineLvl w:val="9"/>
              <w:rPr>
                <w:rFonts w:hint="eastAsia" w:ascii="宋体" w:hAnsi="宋体" w:eastAsia="宋体" w:cs="宋体"/>
                <w:sz w:val="24"/>
                <w:szCs w:val="24"/>
              </w:rPr>
            </w:pPr>
          </w:p>
        </w:tc>
        <w:tc>
          <w:tcPr>
            <w:tcW w:w="4738" w:type="dxa"/>
          </w:tcPr>
          <w:p w14:paraId="01A9407E">
            <w:pPr>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对照本文件第三章“服务要求”中标内容和</w:t>
            </w:r>
            <w:r>
              <w:rPr>
                <w:rFonts w:hint="eastAsia" w:ascii="宋体" w:hAnsi="宋体" w:cs="宋体"/>
                <w:sz w:val="24"/>
                <w:szCs w:val="24"/>
                <w:lang w:eastAsia="zh-CN"/>
              </w:rPr>
              <w:t>供应商</w:t>
            </w:r>
            <w:r>
              <w:rPr>
                <w:rFonts w:hint="eastAsia" w:ascii="宋体" w:hAnsi="宋体" w:eastAsia="宋体" w:cs="宋体"/>
                <w:sz w:val="24"/>
                <w:szCs w:val="24"/>
              </w:rPr>
              <w:t>响应文件的响应内容进行审查，没有做出实质性响应的做无效响应处理。</w:t>
            </w:r>
          </w:p>
        </w:tc>
      </w:tr>
    </w:tbl>
    <w:p w14:paraId="029E34C2">
      <w:pPr>
        <w:pBdr>
          <w:top w:val="none" w:color="auto" w:sz="0" w:space="0"/>
          <w:left w:val="none" w:color="auto" w:sz="0" w:space="0"/>
          <w:bottom w:val="none" w:color="auto" w:sz="0" w:space="0"/>
          <w:right w:val="none" w:color="auto" w:sz="0" w:space="0"/>
          <w:between w:val="none" w:color="auto" w:sz="0" w:space="0"/>
        </w:pBdr>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说明：1. 符合性检查的内容，经谈判小组共同认定没有做出实质性响应的，将导致响应无效。</w:t>
      </w:r>
    </w:p>
    <w:p w14:paraId="56CE334F">
      <w:pPr>
        <w:pBdr>
          <w:top w:val="none" w:color="auto" w:sz="0" w:space="0"/>
          <w:left w:val="none" w:color="auto" w:sz="0" w:space="0"/>
          <w:bottom w:val="none" w:color="auto" w:sz="0" w:space="0"/>
          <w:right w:val="none" w:color="auto" w:sz="0" w:space="0"/>
          <w:between w:val="none" w:color="auto" w:sz="0" w:space="0"/>
        </w:pBdr>
        <w:ind w:firstLine="482" w:firstLineChars="200"/>
        <w:outlineLvl w:val="9"/>
        <w:rPr>
          <w:rFonts w:hint="eastAsia" w:ascii="宋体" w:hAnsi="宋体" w:eastAsia="宋体" w:cs="宋体"/>
          <w:b/>
          <w:sz w:val="24"/>
          <w:szCs w:val="24"/>
          <w:lang w:bidi="ar"/>
        </w:rPr>
      </w:pPr>
      <w:r>
        <w:rPr>
          <w:rFonts w:hint="eastAsia" w:ascii="宋体" w:hAnsi="宋体" w:eastAsia="宋体" w:cs="宋体"/>
          <w:b/>
          <w:sz w:val="24"/>
          <w:szCs w:val="24"/>
        </w:rPr>
        <w:t>2．审查时，对特殊情况的处理谈判小组要遵循谈判文件规定的相关原则</w:t>
      </w:r>
      <w:r>
        <w:rPr>
          <w:rFonts w:hint="eastAsia" w:ascii="宋体" w:hAnsi="宋体" w:eastAsia="宋体" w:cs="宋体"/>
          <w:b/>
          <w:sz w:val="24"/>
          <w:szCs w:val="24"/>
          <w:lang w:bidi="ar"/>
        </w:rPr>
        <w:t>。</w:t>
      </w:r>
    </w:p>
    <w:p w14:paraId="0D207458">
      <w:pPr>
        <w:pBdr>
          <w:top w:val="none" w:color="auto" w:sz="0" w:space="0"/>
          <w:left w:val="none" w:color="auto" w:sz="0" w:space="0"/>
          <w:bottom w:val="none" w:color="auto" w:sz="0" w:space="0"/>
          <w:right w:val="none" w:color="auto" w:sz="0" w:space="0"/>
          <w:between w:val="none" w:color="auto" w:sz="0" w:space="0"/>
        </w:pBdr>
        <w:outlineLvl w:val="9"/>
        <w:rPr>
          <w:rFonts w:hint="eastAsia" w:ascii="宋体" w:hAnsi="宋体" w:eastAsia="宋体" w:cs="宋体"/>
          <w:sz w:val="24"/>
          <w:szCs w:val="24"/>
          <w:lang w:bidi="ar"/>
        </w:rPr>
      </w:pPr>
    </w:p>
    <w:p w14:paraId="023C8D91">
      <w:pPr>
        <w:pBdr>
          <w:top w:val="none" w:color="auto" w:sz="0" w:space="0"/>
          <w:left w:val="none" w:color="auto" w:sz="0" w:space="0"/>
          <w:bottom w:val="none" w:color="auto" w:sz="0" w:space="0"/>
          <w:right w:val="none" w:color="auto" w:sz="0" w:space="0"/>
          <w:between w:val="none" w:color="auto" w:sz="0" w:space="0"/>
        </w:pBdr>
        <w:jc w:val="both"/>
        <w:outlineLvl w:val="9"/>
        <w:rPr>
          <w:rFonts w:hint="eastAsia" w:ascii="宋体" w:hAnsi="宋体" w:eastAsia="宋体" w:cs="宋体"/>
          <w:sz w:val="24"/>
          <w:szCs w:val="24"/>
        </w:rPr>
      </w:pPr>
      <w:bookmarkStart w:id="288" w:name="_Toc19047"/>
      <w:r>
        <w:rPr>
          <w:rFonts w:hint="eastAsia" w:ascii="宋体" w:hAnsi="宋体" w:eastAsia="宋体" w:cs="宋体"/>
          <w:sz w:val="24"/>
          <w:szCs w:val="24"/>
        </w:rPr>
        <w:t>（3）落实政府采购政策性要求的评审内容及标准</w:t>
      </w:r>
      <w:bookmarkEnd w:id="288"/>
    </w:p>
    <w:p w14:paraId="067A7F73">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一）本项目采购标的物未特别注明“进口产品”（通过中国海关报关验放进入中国境内且产自关境外的产品）字样的，均必须采购国产产品，否则响应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00E53D2A">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（二）本文件列出政府强制采购产品的，</w:t>
      </w:r>
      <w:r>
        <w:rPr>
          <w:rFonts w:hint="eastAsia" w:ascii="宋体" w:hAnsi="宋体" w:cs="宋体"/>
          <w:sz w:val="24"/>
          <w:szCs w:val="24"/>
          <w:lang w:eastAsia="zh-CN"/>
        </w:rPr>
        <w:t>供应商</w:t>
      </w:r>
      <w:r>
        <w:rPr>
          <w:rFonts w:hint="eastAsia" w:ascii="宋体" w:hAnsi="宋体" w:eastAsia="宋体" w:cs="宋体"/>
          <w:sz w:val="24"/>
          <w:szCs w:val="24"/>
        </w:rPr>
        <w:t>必须投报“节能产品政府采购品目清单”范围内的产品，需将政府强制采购产品如实填写到《政府强制采购产品明细表》，并提供处于有效期之内的节能产品认证证书扫描件。</w:t>
      </w:r>
    </w:p>
    <w:p w14:paraId="15AFD2A2">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（三）本文件未列出政府强制采购产品的，</w:t>
      </w:r>
      <w:r>
        <w:rPr>
          <w:rFonts w:hint="eastAsia" w:ascii="宋体" w:hAnsi="宋体" w:cs="宋体"/>
          <w:sz w:val="24"/>
          <w:szCs w:val="24"/>
          <w:lang w:eastAsia="zh-CN"/>
        </w:rPr>
        <w:t>供应商</w:t>
      </w:r>
      <w:r>
        <w:rPr>
          <w:rFonts w:hint="eastAsia" w:ascii="宋体" w:hAnsi="宋体" w:eastAsia="宋体" w:cs="宋体"/>
          <w:sz w:val="24"/>
          <w:szCs w:val="24"/>
        </w:rPr>
        <w:t>可投报“节能产品政府采购品目清单、环境标志产品政府采购品目清单”中非政府强制采购产品或其范围以外的产品。</w:t>
      </w:r>
    </w:p>
    <w:p w14:paraId="4B994CC2">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sz w:val="24"/>
          <w:szCs w:val="24"/>
          <w:highlight w:val="none"/>
        </w:rPr>
      </w:pPr>
      <w:r>
        <w:rPr>
          <w:rFonts w:hint="eastAsia" w:ascii="宋体" w:hAnsi="宋体" w:eastAsia="宋体" w:cs="宋体"/>
          <w:sz w:val="24"/>
          <w:szCs w:val="24"/>
        </w:rPr>
        <w:t>（四）</w:t>
      </w:r>
      <w:r>
        <w:rPr>
          <w:rFonts w:hint="eastAsia" w:ascii="宋体" w:hAnsi="宋体" w:cs="宋体"/>
          <w:sz w:val="24"/>
          <w:szCs w:val="24"/>
          <w:lang w:eastAsia="zh-CN"/>
        </w:rPr>
        <w:t>供应商</w:t>
      </w:r>
      <w:r>
        <w:rPr>
          <w:rFonts w:hint="eastAsia" w:ascii="宋体" w:hAnsi="宋体" w:eastAsia="宋体" w:cs="宋体"/>
          <w:sz w:val="24"/>
          <w:szCs w:val="24"/>
        </w:rPr>
        <w:t>投报“节能产品政府采购品目清单、环境标志产品政府采购品目清单”中非政府强制采购</w:t>
      </w:r>
      <w:r>
        <w:rPr>
          <w:rFonts w:hint="eastAsia" w:ascii="宋体" w:hAnsi="宋体" w:eastAsia="宋体" w:cs="宋体"/>
          <w:sz w:val="24"/>
          <w:szCs w:val="24"/>
          <w:highlight w:val="none"/>
        </w:rPr>
        <w:t>产品的将给予适当加分。</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需将非政府强制采购产品如实填写到《非政府强制采购产品明细表》，并提供处于有效期之内的节能产品、环境标志产品认证证书扫描件。</w:t>
      </w:r>
    </w:p>
    <w:p w14:paraId="3F9B014E">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（五）本项目采购标的物涉及计算机产品或硬件产品内预装软件的，</w:t>
      </w:r>
      <w:r>
        <w:rPr>
          <w:rFonts w:hint="eastAsia" w:ascii="宋体" w:hAnsi="宋体" w:cs="宋体"/>
          <w:sz w:val="24"/>
          <w:szCs w:val="24"/>
          <w:lang w:eastAsia="zh-CN"/>
        </w:rPr>
        <w:t>供应商</w:t>
      </w:r>
      <w:r>
        <w:rPr>
          <w:rFonts w:hint="eastAsia" w:ascii="宋体" w:hAnsi="宋体" w:eastAsia="宋体" w:cs="宋体"/>
          <w:sz w:val="24"/>
          <w:szCs w:val="24"/>
        </w:rPr>
        <w:t>须填写《正版软件承诺》。</w:t>
      </w:r>
    </w:p>
    <w:p w14:paraId="55D48FA8">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（六）所投报信息安全产品属于《信息安全产品强制性认证目录》中的产品，须提供有效认证证书扫描件，否则将可能导致响应无效。</w:t>
      </w:r>
    </w:p>
    <w:p w14:paraId="5B7B4B9D">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（七）小型、微型企业参加本项目的评审标准</w:t>
      </w:r>
    </w:p>
    <w:p w14:paraId="3A47594A">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0C9276E6">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rPr>
        <w:t>2. 小型、微企业只有提供本企业制造的货物或者服务，或者提供其他小型、微企业制造的货物，</w:t>
      </w:r>
      <w:r>
        <w:rPr>
          <w:rFonts w:hint="eastAsia" w:ascii="宋体" w:hAnsi="宋体" w:eastAsia="宋体" w:cs="宋体"/>
          <w:sz w:val="24"/>
          <w:szCs w:val="24"/>
          <w:highlight w:val="none"/>
        </w:rPr>
        <w:t>享受投标货物15%的价格折扣。若有的话，如实填写</w:t>
      </w:r>
      <w:r>
        <w:rPr>
          <w:rFonts w:hint="eastAsia" w:ascii="宋体" w:hAnsi="宋体" w:cs="宋体"/>
          <w:sz w:val="24"/>
          <w:szCs w:val="24"/>
          <w:highlight w:val="none"/>
          <w:lang w:eastAsia="zh-CN"/>
        </w:rPr>
        <w:t>《小、微型企业/残疾人福利性单位/监狱企业提供货物/服务明细表》</w:t>
      </w:r>
      <w:r>
        <w:rPr>
          <w:rFonts w:hint="eastAsia" w:ascii="宋体" w:hAnsi="宋体" w:eastAsia="宋体" w:cs="宋体"/>
          <w:sz w:val="24"/>
          <w:szCs w:val="24"/>
          <w:highlight w:val="none"/>
        </w:rPr>
        <w:t>。</w:t>
      </w:r>
    </w:p>
    <w:p w14:paraId="7D856EE4">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 小型、微型企业提供的货物既有中小企业制造货物，也有大型企业制造货物的，不享受价格折扣。</w:t>
      </w:r>
    </w:p>
    <w:p w14:paraId="437FCE6B">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4. 联合体价格折扣：本项目若允许联合体参加，大中型企业与小型、微型企业组成联合体的，联合协议约定小型、微型企业的合同份额占到合同总金额30%以上的，对联合体</w:t>
      </w:r>
      <w:r>
        <w:rPr>
          <w:rFonts w:hint="eastAsia" w:ascii="宋体" w:hAnsi="宋体" w:eastAsia="宋体" w:cs="宋体"/>
          <w:color w:val="auto"/>
          <w:sz w:val="24"/>
          <w:szCs w:val="24"/>
          <w:highlight w:val="none"/>
        </w:rPr>
        <w:t>的报价给予6%的扣除，用扣除后价格参加评审。</w:t>
      </w:r>
    </w:p>
    <w:p w14:paraId="22B8B6D5">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sz w:val="24"/>
          <w:szCs w:val="24"/>
        </w:rPr>
        <w:t>5. 大中型企业向小型、微型企业分包的价格折扣：大中型企业向一家或者多家小型、微型企业分包的，分包意向协议约定小型、微型企业的合同份额占到合同总金额30%以上的，对大中型企</w:t>
      </w:r>
      <w:r>
        <w:rPr>
          <w:rFonts w:hint="eastAsia" w:ascii="宋体" w:hAnsi="宋体" w:eastAsia="宋体" w:cs="宋体"/>
          <w:color w:val="auto"/>
          <w:sz w:val="24"/>
          <w:szCs w:val="24"/>
          <w:highlight w:val="none"/>
        </w:rPr>
        <w:t>业的报价给予6%的扣除，用扣除后价格参加评审。</w:t>
      </w:r>
    </w:p>
    <w:p w14:paraId="799FF220">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（八）残疾人福利性单位参加本项目的评审标准</w:t>
      </w:r>
    </w:p>
    <w:p w14:paraId="0FEEC44F">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须根据财库【2017】141号《关于促进残疾人就业政府采购政策的通知》的要求，如实填写《残疾人福利性单位声明函》，残疾人福利性单位参加本项目投标时，享受15%的价格折扣，用扣除后的价格参与评审。</w:t>
      </w:r>
    </w:p>
    <w:p w14:paraId="3BAE4BDB">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享受政府采购支持政策的残疾人福利性单位应当同时满足以下条件：</w:t>
      </w:r>
    </w:p>
    <w:p w14:paraId="68BBA599">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14:paraId="79ED49A9">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（2）依法与安置的每位残疾人签订了一年以上（含一年）的劳动合同或服务协议；</w:t>
      </w:r>
    </w:p>
    <w:p w14:paraId="36FD2811">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（3）为安置的每位残疾人按月足额缴纳了基本养老保险、基本医疗保险、失业保险、工伤保险和生育保险等社会保险费；</w:t>
      </w:r>
    </w:p>
    <w:p w14:paraId="3EAC476B">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　（4）通过银行等金融机构向安置的每位残疾人，按月支付了不低于单位所在区县适用的经省级人民政府批准的月最低工资标准的工资；</w:t>
      </w:r>
    </w:p>
    <w:p w14:paraId="4785E627">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（5）提供本单位制造的货物、承担的工程或者服务（以下简称产品），或者提供其他残疾人福利性单位制造的货物（不包括使用非残疾人福利性单位注册商标的货物）;</w:t>
      </w:r>
    </w:p>
    <w:p w14:paraId="782F139D">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0AB7C29">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（7）供应商提供的《残疾人福利性单位声明函》与事实不符的，依照《政府采购法》第七十七条第一款的规定追究法律责任；</w:t>
      </w:r>
    </w:p>
    <w:p w14:paraId="0D9E5A4D">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4AAB8D8">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（九）本项目涉及创新产品、创新服务的评审标准</w:t>
      </w:r>
    </w:p>
    <w:p w14:paraId="2DBEA5FF">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sz w:val="24"/>
          <w:szCs w:val="24"/>
        </w:rPr>
        <w:t xml:space="preserve">1. </w:t>
      </w:r>
      <w:r>
        <w:rPr>
          <w:rFonts w:hint="eastAsia" w:ascii="宋体" w:hAnsi="宋体" w:cs="宋体"/>
          <w:sz w:val="24"/>
          <w:szCs w:val="24"/>
          <w:lang w:eastAsia="zh-CN"/>
        </w:rPr>
        <w:t>供应商</w:t>
      </w:r>
      <w:r>
        <w:rPr>
          <w:rFonts w:hint="eastAsia" w:ascii="宋体" w:hAnsi="宋体" w:eastAsia="宋体" w:cs="宋体"/>
          <w:sz w:val="24"/>
          <w:szCs w:val="24"/>
        </w:rPr>
        <w:t>投报产品或服务属于《山西省创新产品和服务推荐清单》中创新产品或创新服务的，在评审时，</w:t>
      </w:r>
      <w:r>
        <w:rPr>
          <w:rFonts w:hint="eastAsia" w:ascii="宋体" w:hAnsi="宋体" w:eastAsia="宋体" w:cs="宋体"/>
          <w:color w:val="auto"/>
          <w:sz w:val="24"/>
          <w:szCs w:val="24"/>
          <w:highlight w:val="none"/>
        </w:rPr>
        <w:t>享受投报产品10%的价格折扣，以折扣后的价格参与评审。</w:t>
      </w:r>
    </w:p>
    <w:p w14:paraId="2D25C3A6">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投标创新产品或创新服务的，需如实填写《创新产品或创新服务明细表》，并提供《山西省创新产品和服务推荐清单》。</w:t>
      </w:r>
    </w:p>
    <w:p w14:paraId="53D8CAAB">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创新产品或创新服务的价格折扣政策可与其他政府采购政策叠加。</w:t>
      </w:r>
    </w:p>
    <w:p w14:paraId="65BBD079">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（十）监狱企业参加本项目的评审标准</w:t>
      </w:r>
    </w:p>
    <w:p w14:paraId="03DFB73E">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监狱企业参加投标视同小微企业，需提供由省级以上监狱管理局或戒毒管理局出具的属于监狱企业的证明文件。</w:t>
      </w:r>
    </w:p>
    <w:p w14:paraId="4396BC4A">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监狱企业只有提供本企业制造的货物或服务，或者提供其他小、微企业制造的货物，享受投标货物的价格折扣。若有的话，如实填写</w:t>
      </w:r>
      <w:r>
        <w:rPr>
          <w:rFonts w:hint="eastAsia" w:ascii="宋体" w:hAnsi="宋体" w:cs="宋体"/>
          <w:color w:val="auto"/>
          <w:sz w:val="24"/>
          <w:szCs w:val="24"/>
          <w:highlight w:val="none"/>
          <w:lang w:eastAsia="zh-CN"/>
        </w:rPr>
        <w:t>《小、微型企业/残疾人福利性单位/监狱企业提供货物/服务明细表》</w:t>
      </w:r>
      <w:r>
        <w:rPr>
          <w:rFonts w:hint="eastAsia" w:ascii="宋体" w:hAnsi="宋体" w:eastAsia="宋体" w:cs="宋体"/>
          <w:color w:val="auto"/>
          <w:sz w:val="24"/>
          <w:szCs w:val="24"/>
          <w:highlight w:val="none"/>
        </w:rPr>
        <w:t>。</w:t>
      </w:r>
    </w:p>
    <w:p w14:paraId="38A7AFB1">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监狱企业与中型企业组成联合体参加投标的，或者向监狱企业分包，且联合体协议或分包意向协议约定监狱企业的协议金额占到合同金额30%以上的，享受投标标的6%的价格扣除，用扣除后的价格参与评审。</w:t>
      </w:r>
    </w:p>
    <w:p w14:paraId="0737A9A4">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（十一）本项目涉及商品包装和快递包装的评审标准</w:t>
      </w:r>
    </w:p>
    <w:p w14:paraId="0EA44C8B">
      <w:pPr>
        <w:pBdr>
          <w:top w:val="none" w:color="auto" w:sz="0" w:space="0"/>
          <w:left w:val="none" w:color="auto" w:sz="0" w:space="0"/>
          <w:bottom w:val="none" w:color="auto" w:sz="0" w:space="0"/>
          <w:right w:val="none" w:color="auto" w:sz="0" w:space="0"/>
          <w:between w:val="none" w:color="auto" w:sz="0" w:space="0"/>
        </w:pBdr>
        <w:snapToGrid w:val="0"/>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color w:val="auto"/>
          <w:sz w:val="24"/>
          <w:szCs w:val="24"/>
          <w:highlight w:val="none"/>
        </w:rPr>
        <w:t>本文件列出商品包装和快递包装要求的，</w:t>
      </w:r>
      <w:r>
        <w:rPr>
          <w:rFonts w:hint="eastAsia" w:ascii="宋体" w:hAnsi="宋体" w:cs="宋体"/>
          <w:b/>
          <w:bCs/>
          <w:color w:val="auto"/>
          <w:sz w:val="24"/>
          <w:szCs w:val="24"/>
          <w:highlight w:val="none"/>
          <w:lang w:eastAsia="zh-CN"/>
        </w:rPr>
        <w:t>供应商</w:t>
      </w:r>
      <w:r>
        <w:rPr>
          <w:rFonts w:hint="eastAsia" w:ascii="宋体" w:hAnsi="宋体" w:eastAsia="宋体" w:cs="宋体"/>
          <w:sz w:val="24"/>
          <w:szCs w:val="24"/>
        </w:rPr>
        <w:t>须填写《商品包装和快递包装承诺函》。</w:t>
      </w:r>
    </w:p>
    <w:p w14:paraId="4946C434">
      <w:pPr>
        <w:pBdr>
          <w:top w:val="none" w:color="auto" w:sz="0" w:space="0"/>
          <w:left w:val="none" w:color="auto" w:sz="0" w:space="0"/>
          <w:bottom w:val="none" w:color="auto" w:sz="0" w:space="0"/>
          <w:right w:val="none" w:color="auto" w:sz="0" w:space="0"/>
          <w:between w:val="none" w:color="auto" w:sz="0" w:space="0"/>
        </w:pBdr>
        <w:outlineLvl w:val="9"/>
        <w:rPr>
          <w:rFonts w:hint="eastAsia" w:ascii="宋体" w:hAnsi="宋体" w:eastAsia="宋体" w:cs="宋体"/>
          <w:sz w:val="24"/>
          <w:szCs w:val="24"/>
        </w:rPr>
      </w:pPr>
    </w:p>
    <w:p w14:paraId="6EFA88E8">
      <w:pPr>
        <w:pBdr>
          <w:top w:val="none" w:color="auto" w:sz="0" w:space="0"/>
          <w:left w:val="none" w:color="auto" w:sz="0" w:space="0"/>
          <w:bottom w:val="none" w:color="auto" w:sz="0" w:space="0"/>
          <w:right w:val="none" w:color="auto" w:sz="0" w:space="0"/>
          <w:between w:val="none" w:color="auto" w:sz="0" w:space="0"/>
        </w:pBdr>
        <w:spacing w:line="360" w:lineRule="auto"/>
        <w:ind w:firstLine="460" w:firstLineChars="192"/>
        <w:outlineLvl w:val="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最后报价的合理性：分析最后报价是否合理，最后报价范围是否完整，有否重大错漏项。除了算术修正和落实政府采购政策需进行的价格扣除外，不能对供应商的报价价格进行任何调整。最后报价（评审价）计算方法：</w:t>
      </w:r>
    </w:p>
    <w:p w14:paraId="4EB8EF3E">
      <w:pPr>
        <w:pBdr>
          <w:top w:val="none" w:color="auto" w:sz="0" w:space="0"/>
          <w:left w:val="none" w:color="auto" w:sz="0" w:space="0"/>
          <w:bottom w:val="none" w:color="auto" w:sz="0" w:space="0"/>
          <w:right w:val="none" w:color="auto" w:sz="0" w:space="0"/>
          <w:between w:val="none" w:color="auto" w:sz="0" w:space="0"/>
        </w:pBdr>
        <w:spacing w:line="360" w:lineRule="auto"/>
        <w:ind w:firstLine="460" w:firstLineChars="192"/>
        <w:outlineLvl w:val="9"/>
        <w:rPr>
          <w:rFonts w:hint="eastAsia" w:ascii="宋体" w:hAnsi="宋体" w:eastAsia="宋体" w:cs="宋体"/>
          <w:sz w:val="24"/>
          <w:szCs w:val="24"/>
        </w:rPr>
      </w:pPr>
      <w:r>
        <w:rPr>
          <w:rFonts w:hint="eastAsia" w:ascii="宋体" w:hAnsi="宋体" w:eastAsia="宋体" w:cs="宋体"/>
          <w:sz w:val="24"/>
          <w:szCs w:val="24"/>
        </w:rPr>
        <w:t>（1）落实政府采购政策产品价格给予</w:t>
      </w:r>
      <w:r>
        <w:rPr>
          <w:rFonts w:hint="eastAsia" w:ascii="宋体" w:hAnsi="宋体" w:eastAsia="宋体" w:cs="宋体"/>
          <w:sz w:val="24"/>
          <w:szCs w:val="24"/>
          <w:u w:val="single"/>
        </w:rPr>
        <w:t xml:space="preserve"> XX </w:t>
      </w:r>
      <w:r>
        <w:rPr>
          <w:rFonts w:hint="eastAsia" w:ascii="宋体" w:hAnsi="宋体" w:eastAsia="宋体" w:cs="宋体"/>
          <w:sz w:val="24"/>
          <w:szCs w:val="24"/>
        </w:rPr>
        <w:t>%的扣除。</w:t>
      </w:r>
    </w:p>
    <w:p w14:paraId="1D2A9BB2">
      <w:pPr>
        <w:pBdr>
          <w:top w:val="none" w:color="auto" w:sz="0" w:space="0"/>
          <w:left w:val="none" w:color="auto" w:sz="0" w:space="0"/>
          <w:bottom w:val="none" w:color="auto" w:sz="0" w:space="0"/>
          <w:right w:val="none" w:color="auto" w:sz="0" w:space="0"/>
          <w:between w:val="none" w:color="auto" w:sz="0" w:space="0"/>
        </w:pBdr>
        <w:spacing w:line="360" w:lineRule="auto"/>
        <w:ind w:firstLine="460" w:firstLineChars="192"/>
        <w:outlineLvl w:val="9"/>
        <w:rPr>
          <w:rFonts w:hint="eastAsia" w:ascii="宋体" w:hAnsi="宋体" w:eastAsia="宋体" w:cs="宋体"/>
          <w:sz w:val="24"/>
          <w:szCs w:val="24"/>
        </w:rPr>
      </w:pPr>
      <w:r>
        <w:rPr>
          <w:rFonts w:hint="eastAsia" w:ascii="宋体" w:hAnsi="宋体" w:eastAsia="宋体" w:cs="宋体"/>
          <w:sz w:val="24"/>
          <w:szCs w:val="24"/>
        </w:rPr>
        <w:t>（2）各项政府采购政策产品落实情况可累加，计算顺序为节能环保产品政府采购政策、无线局域网产品政府采购政策、创新产品创新服务、支持中小企业发展。</w:t>
      </w:r>
    </w:p>
    <w:p w14:paraId="24665B23">
      <w:pPr>
        <w:pBdr>
          <w:top w:val="none" w:color="auto" w:sz="0" w:space="0"/>
          <w:left w:val="none" w:color="auto" w:sz="0" w:space="0"/>
          <w:bottom w:val="none" w:color="auto" w:sz="0" w:space="0"/>
          <w:right w:val="none" w:color="auto" w:sz="0" w:space="0"/>
          <w:between w:val="none" w:color="auto" w:sz="0" w:space="0"/>
        </w:pBdr>
        <w:spacing w:line="360" w:lineRule="auto"/>
        <w:ind w:firstLine="460" w:firstLineChars="192"/>
        <w:outlineLvl w:val="9"/>
        <w:rPr>
          <w:rFonts w:hint="eastAsia" w:ascii="宋体" w:hAnsi="宋体" w:eastAsia="宋体" w:cs="宋体"/>
          <w:sz w:val="24"/>
          <w:szCs w:val="24"/>
        </w:rPr>
      </w:pPr>
      <w:r>
        <w:rPr>
          <w:rFonts w:hint="eastAsia" w:ascii="宋体" w:hAnsi="宋体" w:eastAsia="宋体" w:cs="宋体"/>
          <w:sz w:val="24"/>
          <w:szCs w:val="24"/>
        </w:rPr>
        <w:t>（3）质量和服务均能满足谈判文件实质性响应要求的谈判人中，最终报价最低的谈判人为成交候选人。</w:t>
      </w:r>
    </w:p>
    <w:p w14:paraId="21D2FE17">
      <w:pPr>
        <w:pBdr>
          <w:top w:val="none" w:color="auto" w:sz="0" w:space="0"/>
          <w:left w:val="none" w:color="auto" w:sz="0" w:space="0"/>
          <w:bottom w:val="none" w:color="auto" w:sz="0" w:space="0"/>
          <w:right w:val="none" w:color="auto" w:sz="0" w:space="0"/>
          <w:between w:val="none" w:color="auto" w:sz="0" w:space="0"/>
        </w:pBdr>
        <w:spacing w:line="360" w:lineRule="auto"/>
        <w:ind w:firstLine="463" w:firstLineChars="192"/>
        <w:outlineLvl w:val="9"/>
        <w:rPr>
          <w:rFonts w:hint="eastAsia" w:ascii="宋体" w:hAnsi="宋体" w:eastAsia="宋体" w:cs="宋体"/>
          <w:b/>
          <w:sz w:val="24"/>
          <w:szCs w:val="24"/>
          <w:u w:val="single"/>
        </w:rPr>
      </w:pPr>
      <w:r>
        <w:rPr>
          <w:rFonts w:hint="eastAsia" w:ascii="宋体" w:hAnsi="宋体" w:eastAsia="宋体" w:cs="宋体"/>
          <w:b/>
          <w:sz w:val="24"/>
          <w:szCs w:val="24"/>
        </w:rPr>
        <w:t>4.1</w:t>
      </w:r>
      <w:r>
        <w:rPr>
          <w:rFonts w:hint="eastAsia" w:ascii="宋体" w:hAnsi="宋体" w:eastAsia="宋体" w:cs="宋体"/>
          <w:b/>
          <w:kern w:val="0"/>
          <w:sz w:val="24"/>
          <w:szCs w:val="24"/>
        </w:rPr>
        <w:t>重要提示：</w:t>
      </w:r>
      <w:r>
        <w:rPr>
          <w:rFonts w:hint="eastAsia" w:ascii="宋体" w:hAnsi="宋体" w:eastAsia="宋体" w:cs="宋体"/>
          <w:b/>
          <w:sz w:val="24"/>
          <w:szCs w:val="24"/>
          <w:u w:val="single"/>
        </w:rPr>
        <w:t>为防止围标串标和低价恶意竞标的行为，评审时如发现</w:t>
      </w:r>
      <w:r>
        <w:rPr>
          <w:rFonts w:hint="eastAsia" w:ascii="宋体" w:hAnsi="宋体" w:cs="宋体"/>
          <w:b/>
          <w:sz w:val="24"/>
          <w:szCs w:val="24"/>
          <w:u w:val="single"/>
          <w:lang w:eastAsia="zh-CN"/>
        </w:rPr>
        <w:t>供应商</w:t>
      </w:r>
      <w:r>
        <w:rPr>
          <w:rFonts w:hint="eastAsia" w:ascii="宋体" w:hAnsi="宋体" w:eastAsia="宋体" w:cs="宋体"/>
          <w:b/>
          <w:sz w:val="24"/>
          <w:szCs w:val="24"/>
          <w:u w:val="single"/>
        </w:rPr>
        <w:t>的报价明显低于成本价，</w:t>
      </w:r>
      <w:r>
        <w:rPr>
          <w:rFonts w:hint="eastAsia" w:ascii="宋体" w:hAnsi="宋体" w:cs="宋体"/>
          <w:b/>
          <w:sz w:val="24"/>
          <w:szCs w:val="24"/>
          <w:u w:val="single"/>
          <w:lang w:eastAsia="zh-CN"/>
        </w:rPr>
        <w:t>供应商</w:t>
      </w:r>
      <w:r>
        <w:rPr>
          <w:rFonts w:hint="eastAsia" w:ascii="宋体" w:hAnsi="宋体" w:eastAsia="宋体" w:cs="宋体"/>
          <w:b/>
          <w:sz w:val="24"/>
          <w:szCs w:val="24"/>
          <w:u w:val="single"/>
        </w:rPr>
        <w:t>必须按照谈判小组的要求做出说明并提供相关证明材料。如</w:t>
      </w:r>
      <w:r>
        <w:rPr>
          <w:rFonts w:hint="eastAsia" w:ascii="宋体" w:hAnsi="宋体" w:cs="宋体"/>
          <w:b/>
          <w:sz w:val="24"/>
          <w:szCs w:val="24"/>
          <w:u w:val="single"/>
          <w:lang w:eastAsia="zh-CN"/>
        </w:rPr>
        <w:t>供应商</w:t>
      </w:r>
      <w:r>
        <w:rPr>
          <w:rFonts w:hint="eastAsia" w:ascii="宋体" w:hAnsi="宋体" w:eastAsia="宋体" w:cs="宋体"/>
          <w:b/>
          <w:sz w:val="24"/>
          <w:szCs w:val="24"/>
          <w:u w:val="single"/>
        </w:rPr>
        <w:t>不能合理说明原因并提供相关证明材料的，谈判小组将对其投标作无效处理，同时由采购组织机构向同级财政部门通报情况，视情将其列入不良供应商名单。</w:t>
      </w:r>
    </w:p>
    <w:p w14:paraId="74E70CDF">
      <w:pPr>
        <w:pBdr>
          <w:top w:val="none" w:color="auto" w:sz="0" w:space="0"/>
          <w:left w:val="none" w:color="auto" w:sz="0" w:space="0"/>
          <w:bottom w:val="none" w:color="auto" w:sz="0" w:space="0"/>
          <w:right w:val="none" w:color="auto" w:sz="0" w:space="0"/>
          <w:between w:val="none" w:color="auto" w:sz="0" w:space="0"/>
        </w:pBdr>
        <w:outlineLvl w:val="9"/>
        <w:rPr>
          <w:rFonts w:hint="eastAsia" w:ascii="宋体" w:hAnsi="宋体" w:eastAsia="宋体" w:cs="宋体"/>
          <w:sz w:val="24"/>
          <w:szCs w:val="24"/>
        </w:rPr>
      </w:pPr>
      <w:bookmarkStart w:id="289" w:name="_Toc474729562"/>
      <w:bookmarkStart w:id="290" w:name="_Toc520824348"/>
      <w:bookmarkStart w:id="291" w:name="_Toc440162797"/>
      <w:bookmarkStart w:id="292" w:name="_Toc5014"/>
      <w:bookmarkStart w:id="293" w:name="_Toc81341543"/>
      <w:bookmarkStart w:id="294" w:name="_Toc32606"/>
      <w:r>
        <w:rPr>
          <w:rFonts w:hint="eastAsia" w:ascii="宋体" w:hAnsi="宋体" w:eastAsia="宋体" w:cs="宋体"/>
          <w:sz w:val="24"/>
          <w:szCs w:val="24"/>
        </w:rPr>
        <w:t>四、</w:t>
      </w:r>
      <w:bookmarkEnd w:id="289"/>
      <w:bookmarkEnd w:id="290"/>
      <w:bookmarkEnd w:id="291"/>
      <w:r>
        <w:rPr>
          <w:rFonts w:hint="eastAsia" w:ascii="宋体" w:hAnsi="宋体" w:eastAsia="宋体" w:cs="宋体"/>
          <w:sz w:val="24"/>
          <w:szCs w:val="24"/>
        </w:rPr>
        <w:t>其他评审事项规定</w:t>
      </w:r>
      <w:bookmarkEnd w:id="292"/>
      <w:bookmarkEnd w:id="293"/>
      <w:bookmarkEnd w:id="294"/>
    </w:p>
    <w:p w14:paraId="2E4C4375">
      <w:pPr>
        <w:pBdr>
          <w:top w:val="none" w:color="auto" w:sz="0" w:space="0"/>
          <w:left w:val="none" w:color="auto" w:sz="0" w:space="0"/>
          <w:bottom w:val="none" w:color="auto" w:sz="0" w:space="0"/>
          <w:right w:val="none" w:color="auto" w:sz="0" w:space="0"/>
          <w:between w:val="none" w:color="auto" w:sz="0" w:space="0"/>
        </w:pBdr>
        <w:ind w:firstLine="241"/>
        <w:jc w:val="left"/>
        <w:outlineLvl w:val="9"/>
        <w:rPr>
          <w:rFonts w:hint="eastAsia" w:ascii="宋体" w:hAnsi="宋体" w:eastAsia="宋体" w:cs="宋体"/>
          <w:b w:val="0"/>
          <w:bCs w:val="0"/>
          <w:sz w:val="24"/>
          <w:szCs w:val="24"/>
        </w:rPr>
      </w:pPr>
      <w:bookmarkStart w:id="295" w:name="_Toc21713"/>
      <w:r>
        <w:rPr>
          <w:rFonts w:hint="eastAsia" w:ascii="宋体" w:hAnsi="宋体" w:eastAsia="宋体" w:cs="宋体"/>
          <w:sz w:val="24"/>
          <w:szCs w:val="24"/>
        </w:rPr>
        <w:t>4.1 串通投标的认定</w:t>
      </w:r>
      <w:bookmarkEnd w:id="295"/>
    </w:p>
    <w:p w14:paraId="4553708D">
      <w:pPr>
        <w:pBdr>
          <w:top w:val="none" w:color="auto" w:sz="0" w:space="0"/>
          <w:left w:val="none" w:color="auto" w:sz="0" w:space="0"/>
          <w:bottom w:val="none" w:color="auto" w:sz="0" w:space="0"/>
          <w:right w:val="none" w:color="auto" w:sz="0" w:space="0"/>
          <w:between w:val="none" w:color="auto" w:sz="0" w:space="0"/>
        </w:pBdr>
        <w:spacing w:line="360" w:lineRule="auto"/>
        <w:ind w:firstLine="463" w:firstLineChars="192"/>
        <w:outlineLvl w:val="9"/>
        <w:rPr>
          <w:rFonts w:hint="eastAsia" w:ascii="宋体" w:hAnsi="宋体" w:eastAsia="宋体" w:cs="宋体"/>
          <w:b/>
          <w:kern w:val="0"/>
          <w:sz w:val="24"/>
          <w:szCs w:val="24"/>
        </w:rPr>
      </w:pPr>
      <w:r>
        <w:rPr>
          <w:rFonts w:hint="eastAsia" w:ascii="宋体" w:hAnsi="宋体" w:eastAsia="宋体" w:cs="宋体"/>
          <w:b/>
          <w:kern w:val="0"/>
          <w:sz w:val="24"/>
          <w:szCs w:val="24"/>
        </w:rPr>
        <w:t>4.1.1在评审过程中发现以下情形，被视为串通投标的：</w:t>
      </w:r>
    </w:p>
    <w:p w14:paraId="56E79300">
      <w:pPr>
        <w:pBdr>
          <w:top w:val="none" w:color="auto" w:sz="0" w:space="0"/>
          <w:left w:val="none" w:color="auto" w:sz="0" w:space="0"/>
          <w:bottom w:val="none" w:color="auto" w:sz="0" w:space="0"/>
          <w:right w:val="none" w:color="auto" w:sz="0" w:space="0"/>
          <w:between w:val="none" w:color="auto" w:sz="0" w:space="0"/>
        </w:pBdr>
        <w:spacing w:line="360" w:lineRule="auto"/>
        <w:ind w:firstLine="463" w:firstLineChars="192"/>
        <w:outlineLvl w:val="9"/>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u w:val="single"/>
        </w:rPr>
        <w:t>不同</w:t>
      </w:r>
      <w:r>
        <w:rPr>
          <w:rFonts w:hint="eastAsia" w:ascii="宋体" w:hAnsi="宋体" w:cs="宋体"/>
          <w:b/>
          <w:kern w:val="0"/>
          <w:sz w:val="24"/>
          <w:szCs w:val="24"/>
          <w:u w:val="single"/>
          <w:lang w:eastAsia="zh-CN"/>
        </w:rPr>
        <w:t>供应商</w:t>
      </w:r>
      <w:r>
        <w:rPr>
          <w:rFonts w:hint="eastAsia" w:ascii="宋体" w:hAnsi="宋体" w:eastAsia="宋体" w:cs="宋体"/>
          <w:b/>
          <w:kern w:val="0"/>
          <w:sz w:val="24"/>
          <w:szCs w:val="24"/>
          <w:u w:val="single"/>
        </w:rPr>
        <w:t>的</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由同一单位或个人编制</w:t>
      </w:r>
      <w:r>
        <w:rPr>
          <w:rFonts w:hint="eastAsia" w:ascii="宋体" w:hAnsi="宋体" w:eastAsia="宋体" w:cs="宋体"/>
          <w:b/>
          <w:kern w:val="0"/>
          <w:sz w:val="24"/>
          <w:szCs w:val="24"/>
        </w:rPr>
        <w:t>；</w:t>
      </w:r>
    </w:p>
    <w:p w14:paraId="01C790F5">
      <w:pPr>
        <w:pBdr>
          <w:top w:val="none" w:color="auto" w:sz="0" w:space="0"/>
          <w:left w:val="none" w:color="auto" w:sz="0" w:space="0"/>
          <w:bottom w:val="none" w:color="auto" w:sz="0" w:space="0"/>
          <w:right w:val="none" w:color="auto" w:sz="0" w:space="0"/>
          <w:between w:val="none" w:color="auto" w:sz="0" w:space="0"/>
        </w:pBdr>
        <w:spacing w:line="360" w:lineRule="auto"/>
        <w:ind w:firstLine="463" w:firstLineChars="192"/>
        <w:outlineLvl w:val="9"/>
        <w:rPr>
          <w:rFonts w:hint="eastAsia" w:ascii="宋体" w:hAnsi="宋体" w:eastAsia="宋体" w:cs="宋体"/>
          <w:b/>
          <w:kern w:val="0"/>
          <w:sz w:val="24"/>
          <w:szCs w:val="24"/>
        </w:rPr>
      </w:pPr>
      <w:r>
        <w:rPr>
          <w:rFonts w:hint="eastAsia" w:ascii="宋体" w:hAnsi="宋体" w:eastAsia="宋体" w:cs="宋体"/>
          <w:b/>
          <w:kern w:val="0"/>
          <w:sz w:val="24"/>
          <w:szCs w:val="24"/>
        </w:rPr>
        <w:t>（2）</w:t>
      </w:r>
      <w:r>
        <w:rPr>
          <w:rFonts w:hint="eastAsia" w:ascii="宋体" w:hAnsi="宋体" w:eastAsia="宋体" w:cs="宋体"/>
          <w:b/>
          <w:kern w:val="0"/>
          <w:sz w:val="24"/>
          <w:szCs w:val="24"/>
          <w:u w:val="single"/>
        </w:rPr>
        <w:t>不同</w:t>
      </w:r>
      <w:r>
        <w:rPr>
          <w:rFonts w:hint="eastAsia" w:ascii="宋体" w:hAnsi="宋体" w:cs="宋体"/>
          <w:b/>
          <w:kern w:val="0"/>
          <w:sz w:val="24"/>
          <w:szCs w:val="24"/>
          <w:u w:val="single"/>
          <w:lang w:eastAsia="zh-CN"/>
        </w:rPr>
        <w:t>供应商</w:t>
      </w:r>
      <w:r>
        <w:rPr>
          <w:rFonts w:hint="eastAsia" w:ascii="宋体" w:hAnsi="宋体" w:eastAsia="宋体" w:cs="宋体"/>
          <w:b/>
          <w:kern w:val="0"/>
          <w:sz w:val="24"/>
          <w:szCs w:val="24"/>
          <w:u w:val="single"/>
        </w:rPr>
        <w:t>委托同一单位或个人办理投标事宜</w:t>
      </w:r>
      <w:r>
        <w:rPr>
          <w:rFonts w:hint="eastAsia" w:ascii="宋体" w:hAnsi="宋体" w:eastAsia="宋体" w:cs="宋体"/>
          <w:b/>
          <w:kern w:val="0"/>
          <w:sz w:val="24"/>
          <w:szCs w:val="24"/>
        </w:rPr>
        <w:t>；</w:t>
      </w:r>
    </w:p>
    <w:p w14:paraId="69104F48">
      <w:pPr>
        <w:pBdr>
          <w:top w:val="none" w:color="auto" w:sz="0" w:space="0"/>
          <w:left w:val="none" w:color="auto" w:sz="0" w:space="0"/>
          <w:bottom w:val="none" w:color="auto" w:sz="0" w:space="0"/>
          <w:right w:val="none" w:color="auto" w:sz="0" w:space="0"/>
          <w:between w:val="none" w:color="auto" w:sz="0" w:space="0"/>
        </w:pBdr>
        <w:spacing w:line="360" w:lineRule="auto"/>
        <w:ind w:firstLine="463" w:firstLineChars="192"/>
        <w:outlineLvl w:val="9"/>
        <w:rPr>
          <w:rFonts w:hint="eastAsia" w:ascii="宋体" w:hAnsi="宋体" w:eastAsia="宋体" w:cs="宋体"/>
          <w:b/>
          <w:kern w:val="0"/>
          <w:sz w:val="24"/>
          <w:szCs w:val="24"/>
        </w:rPr>
      </w:pPr>
      <w:r>
        <w:rPr>
          <w:rFonts w:hint="eastAsia" w:ascii="宋体" w:hAnsi="宋体" w:eastAsia="宋体" w:cs="宋体"/>
          <w:b/>
          <w:kern w:val="0"/>
          <w:sz w:val="24"/>
          <w:szCs w:val="24"/>
        </w:rPr>
        <w:t>（3）</w:t>
      </w:r>
      <w:r>
        <w:rPr>
          <w:rFonts w:hint="eastAsia" w:ascii="宋体" w:hAnsi="宋体" w:eastAsia="宋体" w:cs="宋体"/>
          <w:b/>
          <w:kern w:val="0"/>
          <w:sz w:val="24"/>
          <w:szCs w:val="24"/>
          <w:u w:val="single"/>
        </w:rPr>
        <w:t>不同</w:t>
      </w:r>
      <w:r>
        <w:rPr>
          <w:rFonts w:hint="eastAsia" w:ascii="宋体" w:hAnsi="宋体" w:cs="宋体"/>
          <w:b/>
          <w:kern w:val="0"/>
          <w:sz w:val="24"/>
          <w:szCs w:val="24"/>
          <w:u w:val="single"/>
          <w:lang w:eastAsia="zh-CN"/>
        </w:rPr>
        <w:t>供应商</w:t>
      </w:r>
      <w:r>
        <w:rPr>
          <w:rFonts w:hint="eastAsia" w:ascii="宋体" w:hAnsi="宋体" w:eastAsia="宋体" w:cs="宋体"/>
          <w:b/>
          <w:kern w:val="0"/>
          <w:sz w:val="24"/>
          <w:szCs w:val="24"/>
          <w:u w:val="single"/>
        </w:rPr>
        <w:t>的</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载明的项目管理成员或联系人员为同一人</w:t>
      </w:r>
      <w:r>
        <w:rPr>
          <w:rFonts w:hint="eastAsia" w:ascii="宋体" w:hAnsi="宋体" w:eastAsia="宋体" w:cs="宋体"/>
          <w:b/>
          <w:kern w:val="0"/>
          <w:sz w:val="24"/>
          <w:szCs w:val="24"/>
        </w:rPr>
        <w:t>；</w:t>
      </w:r>
    </w:p>
    <w:p w14:paraId="612D1C78">
      <w:pPr>
        <w:pBdr>
          <w:top w:val="none" w:color="auto" w:sz="0" w:space="0"/>
          <w:left w:val="none" w:color="auto" w:sz="0" w:space="0"/>
          <w:bottom w:val="none" w:color="auto" w:sz="0" w:space="0"/>
          <w:right w:val="none" w:color="auto" w:sz="0" w:space="0"/>
          <w:between w:val="none" w:color="auto" w:sz="0" w:space="0"/>
        </w:pBdr>
        <w:spacing w:line="360" w:lineRule="auto"/>
        <w:ind w:firstLine="463" w:firstLineChars="192"/>
        <w:outlineLvl w:val="9"/>
        <w:rPr>
          <w:rFonts w:hint="eastAsia" w:ascii="宋体" w:hAnsi="宋体" w:eastAsia="宋体" w:cs="宋体"/>
          <w:b/>
          <w:kern w:val="0"/>
          <w:sz w:val="24"/>
          <w:szCs w:val="24"/>
        </w:rPr>
      </w:pPr>
      <w:r>
        <w:rPr>
          <w:rFonts w:hint="eastAsia" w:ascii="宋体" w:hAnsi="宋体" w:eastAsia="宋体" w:cs="宋体"/>
          <w:b/>
          <w:kern w:val="0"/>
          <w:sz w:val="24"/>
          <w:szCs w:val="24"/>
        </w:rPr>
        <w:t>（4）</w:t>
      </w:r>
      <w:r>
        <w:rPr>
          <w:rFonts w:hint="eastAsia" w:ascii="宋体" w:hAnsi="宋体" w:eastAsia="宋体" w:cs="宋体"/>
          <w:b/>
          <w:kern w:val="0"/>
          <w:sz w:val="24"/>
          <w:szCs w:val="24"/>
          <w:u w:val="single"/>
        </w:rPr>
        <w:t>不同</w:t>
      </w:r>
      <w:r>
        <w:rPr>
          <w:rFonts w:hint="eastAsia" w:ascii="宋体" w:hAnsi="宋体" w:cs="宋体"/>
          <w:b/>
          <w:kern w:val="0"/>
          <w:sz w:val="24"/>
          <w:szCs w:val="24"/>
          <w:u w:val="single"/>
          <w:lang w:eastAsia="zh-CN"/>
        </w:rPr>
        <w:t>供应商</w:t>
      </w:r>
      <w:r>
        <w:rPr>
          <w:rFonts w:hint="eastAsia" w:ascii="宋体" w:hAnsi="宋体" w:eastAsia="宋体" w:cs="宋体"/>
          <w:b/>
          <w:kern w:val="0"/>
          <w:sz w:val="24"/>
          <w:szCs w:val="24"/>
          <w:u w:val="single"/>
        </w:rPr>
        <w:t>的</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异常一致或者投标报价呈规律性差异</w:t>
      </w:r>
      <w:r>
        <w:rPr>
          <w:rFonts w:hint="eastAsia" w:ascii="宋体" w:hAnsi="宋体" w:eastAsia="宋体" w:cs="宋体"/>
          <w:b/>
          <w:kern w:val="0"/>
          <w:sz w:val="24"/>
          <w:szCs w:val="24"/>
        </w:rPr>
        <w:t>；</w:t>
      </w:r>
    </w:p>
    <w:p w14:paraId="329B089D">
      <w:pPr>
        <w:pBdr>
          <w:top w:val="none" w:color="auto" w:sz="0" w:space="0"/>
          <w:left w:val="none" w:color="auto" w:sz="0" w:space="0"/>
          <w:bottom w:val="none" w:color="auto" w:sz="0" w:space="0"/>
          <w:right w:val="none" w:color="auto" w:sz="0" w:space="0"/>
          <w:between w:val="none" w:color="auto" w:sz="0" w:space="0"/>
        </w:pBdr>
        <w:spacing w:line="360" w:lineRule="auto"/>
        <w:ind w:firstLine="463" w:firstLineChars="192"/>
        <w:outlineLvl w:val="9"/>
        <w:rPr>
          <w:rFonts w:hint="eastAsia" w:ascii="宋体" w:hAnsi="宋体" w:eastAsia="宋体" w:cs="宋体"/>
          <w:b/>
          <w:kern w:val="0"/>
          <w:sz w:val="24"/>
          <w:szCs w:val="24"/>
        </w:rPr>
      </w:pPr>
      <w:r>
        <w:rPr>
          <w:rFonts w:hint="eastAsia" w:ascii="宋体" w:hAnsi="宋体" w:eastAsia="宋体" w:cs="宋体"/>
          <w:b/>
          <w:kern w:val="0"/>
          <w:sz w:val="24"/>
          <w:szCs w:val="24"/>
        </w:rPr>
        <w:t>（5）</w:t>
      </w:r>
      <w:r>
        <w:rPr>
          <w:rFonts w:hint="eastAsia" w:ascii="宋体" w:hAnsi="宋体" w:eastAsia="宋体" w:cs="宋体"/>
          <w:b/>
          <w:kern w:val="0"/>
          <w:sz w:val="24"/>
          <w:szCs w:val="24"/>
          <w:u w:val="single"/>
        </w:rPr>
        <w:t>不同</w:t>
      </w:r>
      <w:r>
        <w:rPr>
          <w:rFonts w:hint="eastAsia" w:ascii="宋体" w:hAnsi="宋体" w:cs="宋体"/>
          <w:b/>
          <w:kern w:val="0"/>
          <w:sz w:val="24"/>
          <w:szCs w:val="24"/>
          <w:u w:val="single"/>
          <w:lang w:eastAsia="zh-CN"/>
        </w:rPr>
        <w:t>供应商</w:t>
      </w:r>
      <w:r>
        <w:rPr>
          <w:rFonts w:hint="eastAsia" w:ascii="宋体" w:hAnsi="宋体" w:eastAsia="宋体" w:cs="宋体"/>
          <w:b/>
          <w:kern w:val="0"/>
          <w:sz w:val="24"/>
          <w:szCs w:val="24"/>
          <w:u w:val="single"/>
        </w:rPr>
        <w:t>的</w:t>
      </w:r>
      <w:r>
        <w:rPr>
          <w:rFonts w:hint="eastAsia" w:ascii="宋体" w:hAnsi="宋体" w:cs="宋体"/>
          <w:b/>
          <w:kern w:val="0"/>
          <w:sz w:val="24"/>
          <w:szCs w:val="24"/>
          <w:u w:val="single"/>
          <w:lang w:eastAsia="zh-CN"/>
        </w:rPr>
        <w:t>响应文件</w:t>
      </w:r>
      <w:r>
        <w:rPr>
          <w:rFonts w:hint="eastAsia" w:ascii="宋体" w:hAnsi="宋体" w:eastAsia="宋体" w:cs="宋体"/>
          <w:b/>
          <w:kern w:val="0"/>
          <w:sz w:val="24"/>
          <w:szCs w:val="24"/>
          <w:u w:val="single"/>
        </w:rPr>
        <w:t>互相混装</w:t>
      </w:r>
      <w:r>
        <w:rPr>
          <w:rFonts w:hint="eastAsia" w:ascii="宋体" w:hAnsi="宋体" w:eastAsia="宋体" w:cs="宋体"/>
          <w:b/>
          <w:kern w:val="0"/>
          <w:sz w:val="24"/>
          <w:szCs w:val="24"/>
        </w:rPr>
        <w:t>。</w:t>
      </w:r>
    </w:p>
    <w:p w14:paraId="3BF698D1">
      <w:pPr>
        <w:pBdr>
          <w:top w:val="none" w:color="auto" w:sz="0" w:space="0"/>
          <w:left w:val="none" w:color="auto" w:sz="0" w:space="0"/>
          <w:bottom w:val="none" w:color="auto" w:sz="0" w:space="0"/>
          <w:right w:val="none" w:color="auto" w:sz="0" w:space="0"/>
          <w:between w:val="none" w:color="auto" w:sz="0" w:space="0"/>
        </w:pBdr>
        <w:spacing w:line="360" w:lineRule="auto"/>
        <w:ind w:firstLine="463" w:firstLineChars="192"/>
        <w:outlineLvl w:val="9"/>
        <w:rPr>
          <w:rFonts w:hint="eastAsia" w:ascii="宋体" w:hAnsi="宋体" w:eastAsia="宋体" w:cs="宋体"/>
          <w:b/>
          <w:kern w:val="0"/>
          <w:sz w:val="24"/>
          <w:szCs w:val="24"/>
        </w:rPr>
      </w:pPr>
      <w:r>
        <w:rPr>
          <w:rFonts w:hint="eastAsia" w:ascii="宋体" w:hAnsi="宋体" w:eastAsia="宋体" w:cs="宋体"/>
          <w:b/>
          <w:kern w:val="0"/>
          <w:sz w:val="24"/>
          <w:szCs w:val="24"/>
        </w:rPr>
        <w:t>4.1.2</w:t>
      </w:r>
      <w:r>
        <w:rPr>
          <w:rFonts w:hint="eastAsia" w:ascii="宋体" w:hAnsi="宋体" w:cs="宋体"/>
          <w:b/>
          <w:kern w:val="0"/>
          <w:sz w:val="24"/>
          <w:szCs w:val="24"/>
          <w:lang w:eastAsia="zh-CN"/>
        </w:rPr>
        <w:t>供应商</w:t>
      </w:r>
      <w:r>
        <w:rPr>
          <w:rFonts w:hint="eastAsia" w:ascii="宋体" w:hAnsi="宋体" w:eastAsia="宋体" w:cs="宋体"/>
          <w:b/>
          <w:kern w:val="0"/>
          <w:sz w:val="24"/>
          <w:szCs w:val="24"/>
        </w:rPr>
        <w:t>应当遵循公平竞争的原则，不得恶意串通，不得妨碍其他</w:t>
      </w:r>
      <w:r>
        <w:rPr>
          <w:rFonts w:hint="eastAsia" w:ascii="宋体" w:hAnsi="宋体" w:cs="宋体"/>
          <w:b/>
          <w:kern w:val="0"/>
          <w:sz w:val="24"/>
          <w:szCs w:val="24"/>
          <w:lang w:eastAsia="zh-CN"/>
        </w:rPr>
        <w:t>供应商</w:t>
      </w:r>
      <w:r>
        <w:rPr>
          <w:rFonts w:hint="eastAsia" w:ascii="宋体" w:hAnsi="宋体" w:eastAsia="宋体" w:cs="宋体"/>
          <w:b/>
          <w:kern w:val="0"/>
          <w:sz w:val="24"/>
          <w:szCs w:val="24"/>
        </w:rPr>
        <w:t>的竞争行为，不得损害采购人或者其他</w:t>
      </w:r>
      <w:r>
        <w:rPr>
          <w:rFonts w:hint="eastAsia" w:ascii="宋体" w:hAnsi="宋体" w:cs="宋体"/>
          <w:b/>
          <w:kern w:val="0"/>
          <w:sz w:val="24"/>
          <w:szCs w:val="24"/>
          <w:lang w:eastAsia="zh-CN"/>
        </w:rPr>
        <w:t>供应商</w:t>
      </w:r>
      <w:r>
        <w:rPr>
          <w:rFonts w:hint="eastAsia" w:ascii="宋体" w:hAnsi="宋体" w:eastAsia="宋体" w:cs="宋体"/>
          <w:b/>
          <w:kern w:val="0"/>
          <w:sz w:val="24"/>
          <w:szCs w:val="24"/>
        </w:rPr>
        <w:t>的合法权益。在评审过程中，发现</w:t>
      </w:r>
      <w:r>
        <w:rPr>
          <w:rFonts w:hint="eastAsia" w:ascii="宋体" w:hAnsi="宋体" w:cs="宋体"/>
          <w:b/>
          <w:kern w:val="0"/>
          <w:sz w:val="24"/>
          <w:szCs w:val="24"/>
          <w:lang w:eastAsia="zh-CN"/>
        </w:rPr>
        <w:t>供应商</w:t>
      </w:r>
      <w:r>
        <w:rPr>
          <w:rFonts w:hint="eastAsia" w:ascii="宋体" w:hAnsi="宋体" w:eastAsia="宋体" w:cs="宋体"/>
          <w:b/>
          <w:kern w:val="0"/>
          <w:sz w:val="24"/>
          <w:szCs w:val="24"/>
        </w:rPr>
        <w:t>有上述串通投标情形的，谈判响应无效，并书面报告本级财政部门。</w:t>
      </w:r>
    </w:p>
    <w:p w14:paraId="48FB8E5B">
      <w:pPr>
        <w:pBdr>
          <w:top w:val="none" w:color="auto" w:sz="0" w:space="0"/>
          <w:left w:val="none" w:color="auto" w:sz="0" w:space="0"/>
          <w:bottom w:val="none" w:color="auto" w:sz="0" w:space="0"/>
          <w:right w:val="none" w:color="auto" w:sz="0" w:space="0"/>
          <w:between w:val="none" w:color="auto" w:sz="0" w:space="0"/>
        </w:pBdr>
        <w:ind w:firstLine="241"/>
        <w:jc w:val="left"/>
        <w:outlineLvl w:val="9"/>
        <w:rPr>
          <w:rFonts w:hint="eastAsia" w:ascii="宋体" w:hAnsi="宋体" w:eastAsia="宋体" w:cs="宋体"/>
          <w:b w:val="0"/>
          <w:bCs w:val="0"/>
          <w:sz w:val="24"/>
          <w:szCs w:val="24"/>
        </w:rPr>
      </w:pPr>
      <w:bookmarkStart w:id="296" w:name="_Toc8996"/>
      <w:r>
        <w:rPr>
          <w:rFonts w:hint="eastAsia" w:ascii="宋体" w:hAnsi="宋体" w:eastAsia="宋体" w:cs="宋体"/>
          <w:sz w:val="24"/>
          <w:szCs w:val="24"/>
        </w:rPr>
        <w:t xml:space="preserve">4.2 </w:t>
      </w:r>
      <w:r>
        <w:rPr>
          <w:rFonts w:hint="eastAsia" w:ascii="宋体" w:hAnsi="宋体" w:cs="宋体"/>
          <w:sz w:val="24"/>
          <w:szCs w:val="24"/>
          <w:lang w:eastAsia="zh-CN"/>
        </w:rPr>
        <w:t>供应商</w:t>
      </w:r>
      <w:r>
        <w:rPr>
          <w:rFonts w:hint="eastAsia" w:ascii="宋体" w:hAnsi="宋体" w:eastAsia="宋体" w:cs="宋体"/>
          <w:sz w:val="24"/>
          <w:szCs w:val="24"/>
        </w:rPr>
        <w:t>违法等重大事项的处理</w:t>
      </w:r>
      <w:bookmarkEnd w:id="296"/>
    </w:p>
    <w:p w14:paraId="0F361B66">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b/>
          <w:kern w:val="0"/>
          <w:sz w:val="24"/>
          <w:szCs w:val="24"/>
        </w:rPr>
      </w:pPr>
      <w:r>
        <w:rPr>
          <w:rFonts w:hint="eastAsia" w:ascii="宋体" w:hAnsi="宋体" w:cs="宋体"/>
          <w:b/>
          <w:kern w:val="0"/>
          <w:sz w:val="24"/>
          <w:szCs w:val="24"/>
          <w:lang w:eastAsia="zh-CN"/>
        </w:rPr>
        <w:t>供应商</w:t>
      </w:r>
      <w:r>
        <w:rPr>
          <w:rFonts w:hint="eastAsia" w:ascii="宋体" w:hAnsi="宋体" w:eastAsia="宋体" w:cs="宋体"/>
          <w:b/>
          <w:kern w:val="0"/>
          <w:sz w:val="24"/>
          <w:szCs w:val="24"/>
        </w:rPr>
        <w:t>有下列情形之一的，谈判响应无效且将《</w:t>
      </w:r>
      <w:r>
        <w:rPr>
          <w:rFonts w:hint="eastAsia" w:ascii="宋体" w:hAnsi="宋体" w:cs="宋体"/>
          <w:b/>
          <w:kern w:val="0"/>
          <w:sz w:val="24"/>
          <w:szCs w:val="24"/>
          <w:lang w:eastAsia="zh-CN"/>
        </w:rPr>
        <w:t>响应文件</w:t>
      </w:r>
      <w:r>
        <w:rPr>
          <w:rFonts w:hint="eastAsia" w:ascii="宋体" w:hAnsi="宋体" w:eastAsia="宋体" w:cs="宋体"/>
          <w:b/>
          <w:kern w:val="0"/>
          <w:sz w:val="24"/>
          <w:szCs w:val="24"/>
        </w:rPr>
        <w:t>》、《询标记录》等报同级政府采购监管部门或有关职能部门查处：</w:t>
      </w:r>
    </w:p>
    <w:p w14:paraId="5375BA46">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kern w:val="0"/>
          <w:sz w:val="24"/>
          <w:szCs w:val="24"/>
        </w:rPr>
      </w:pPr>
      <w:r>
        <w:rPr>
          <w:rFonts w:hint="eastAsia" w:ascii="宋体" w:hAnsi="宋体" w:eastAsia="宋体" w:cs="宋体"/>
          <w:kern w:val="0"/>
          <w:sz w:val="24"/>
          <w:szCs w:val="24"/>
        </w:rPr>
        <w:t>（1）未如实提供债权债务、重大违法记录、利害关系等信息，影响或者可能影响成交结果的；</w:t>
      </w:r>
    </w:p>
    <w:p w14:paraId="765724A6">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kern w:val="0"/>
          <w:sz w:val="24"/>
          <w:szCs w:val="24"/>
        </w:rPr>
      </w:pPr>
      <w:r>
        <w:rPr>
          <w:rFonts w:hint="eastAsia" w:ascii="宋体" w:hAnsi="宋体" w:eastAsia="宋体" w:cs="宋体"/>
          <w:kern w:val="0"/>
          <w:sz w:val="24"/>
          <w:szCs w:val="24"/>
        </w:rPr>
        <w:t>（2）不遵循公平竞争原则、恶意串通、妨碍其他</w:t>
      </w:r>
      <w:r>
        <w:rPr>
          <w:rFonts w:hint="eastAsia" w:ascii="宋体" w:hAnsi="宋体" w:cs="宋体"/>
          <w:kern w:val="0"/>
          <w:sz w:val="24"/>
          <w:szCs w:val="24"/>
          <w:lang w:eastAsia="zh-CN"/>
        </w:rPr>
        <w:t>供应商</w:t>
      </w:r>
      <w:r>
        <w:rPr>
          <w:rFonts w:hint="eastAsia" w:ascii="宋体" w:hAnsi="宋体" w:eastAsia="宋体" w:cs="宋体"/>
          <w:kern w:val="0"/>
          <w:sz w:val="24"/>
          <w:szCs w:val="24"/>
        </w:rPr>
        <w:t>的竞争、损害采购人或其他</w:t>
      </w:r>
      <w:r>
        <w:rPr>
          <w:rFonts w:hint="eastAsia" w:ascii="宋体" w:hAnsi="宋体" w:cs="宋体"/>
          <w:kern w:val="0"/>
          <w:sz w:val="24"/>
          <w:szCs w:val="24"/>
          <w:lang w:eastAsia="zh-CN"/>
        </w:rPr>
        <w:t>供应商</w:t>
      </w:r>
      <w:r>
        <w:rPr>
          <w:rFonts w:hint="eastAsia" w:ascii="宋体" w:hAnsi="宋体" w:eastAsia="宋体" w:cs="宋体"/>
          <w:kern w:val="0"/>
          <w:sz w:val="24"/>
          <w:szCs w:val="24"/>
        </w:rPr>
        <w:t>合法权益的；</w:t>
      </w:r>
    </w:p>
    <w:p w14:paraId="63DB59CA">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kern w:val="0"/>
          <w:sz w:val="24"/>
          <w:szCs w:val="24"/>
        </w:rPr>
      </w:pPr>
      <w:r>
        <w:rPr>
          <w:rFonts w:hint="eastAsia" w:ascii="宋体" w:hAnsi="宋体" w:eastAsia="宋体" w:cs="宋体"/>
          <w:kern w:val="0"/>
          <w:sz w:val="24"/>
          <w:szCs w:val="24"/>
        </w:rPr>
        <w:t>（3）政府采购活动中存在违法行为的；</w:t>
      </w:r>
    </w:p>
    <w:p w14:paraId="66BF51B4">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kern w:val="0"/>
          <w:sz w:val="24"/>
          <w:szCs w:val="24"/>
        </w:rPr>
      </w:pPr>
      <w:r>
        <w:rPr>
          <w:rFonts w:hint="eastAsia" w:ascii="宋体" w:hAnsi="宋体" w:eastAsia="宋体" w:cs="宋体"/>
          <w:kern w:val="0"/>
          <w:sz w:val="24"/>
          <w:szCs w:val="24"/>
        </w:rPr>
        <w:t>（3）其他严重干扰招投标秩序的行为的。</w:t>
      </w:r>
    </w:p>
    <w:p w14:paraId="7A61D79A">
      <w:pPr>
        <w:pBdr>
          <w:top w:val="none" w:color="auto" w:sz="0" w:space="0"/>
          <w:left w:val="none" w:color="auto" w:sz="0" w:space="0"/>
          <w:bottom w:val="none" w:color="auto" w:sz="0" w:space="0"/>
          <w:right w:val="none" w:color="auto" w:sz="0" w:space="0"/>
          <w:between w:val="none" w:color="auto" w:sz="0" w:space="0"/>
        </w:pBdr>
        <w:ind w:firstLine="241"/>
        <w:jc w:val="left"/>
        <w:outlineLvl w:val="9"/>
        <w:rPr>
          <w:rFonts w:hint="eastAsia" w:ascii="宋体" w:hAnsi="宋体" w:eastAsia="宋体" w:cs="宋体"/>
          <w:b w:val="0"/>
          <w:bCs w:val="0"/>
          <w:sz w:val="24"/>
          <w:szCs w:val="24"/>
        </w:rPr>
      </w:pPr>
      <w:bookmarkStart w:id="297" w:name="_Toc2330"/>
      <w:r>
        <w:rPr>
          <w:rFonts w:hint="eastAsia" w:ascii="宋体" w:hAnsi="宋体" w:eastAsia="宋体" w:cs="宋体"/>
          <w:sz w:val="24"/>
          <w:szCs w:val="24"/>
        </w:rPr>
        <w:t>4.3 评审中合格</w:t>
      </w:r>
      <w:r>
        <w:rPr>
          <w:rFonts w:hint="eastAsia" w:ascii="宋体" w:hAnsi="宋体" w:cs="宋体"/>
          <w:sz w:val="24"/>
          <w:szCs w:val="24"/>
          <w:lang w:eastAsia="zh-CN"/>
        </w:rPr>
        <w:t>供应商</w:t>
      </w:r>
      <w:r>
        <w:rPr>
          <w:rFonts w:hint="eastAsia" w:ascii="宋体" w:hAnsi="宋体" w:eastAsia="宋体" w:cs="宋体"/>
          <w:sz w:val="24"/>
          <w:szCs w:val="24"/>
        </w:rPr>
        <w:t>不足法定数量的处理</w:t>
      </w:r>
      <w:bookmarkEnd w:id="297"/>
    </w:p>
    <w:p w14:paraId="79793C2E">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5"/>
        <w:outlineLvl w:val="9"/>
        <w:rPr>
          <w:rFonts w:hint="eastAsia" w:ascii="宋体" w:hAnsi="宋体" w:eastAsia="宋体" w:cs="宋体"/>
          <w:sz w:val="24"/>
          <w:szCs w:val="24"/>
        </w:rPr>
      </w:pPr>
      <w:r>
        <w:rPr>
          <w:rFonts w:hint="eastAsia" w:ascii="宋体" w:hAnsi="宋体" w:eastAsia="宋体" w:cs="宋体"/>
          <w:b/>
          <w:kern w:val="0"/>
          <w:sz w:val="24"/>
          <w:szCs w:val="24"/>
        </w:rPr>
        <w:t>在评审过程中，若某个标项的有效</w:t>
      </w:r>
      <w:r>
        <w:rPr>
          <w:rFonts w:hint="eastAsia" w:ascii="宋体" w:hAnsi="宋体" w:cs="宋体"/>
          <w:b/>
          <w:kern w:val="0"/>
          <w:sz w:val="24"/>
          <w:szCs w:val="24"/>
          <w:lang w:eastAsia="zh-CN"/>
        </w:rPr>
        <w:t>供应商</w:t>
      </w:r>
      <w:r>
        <w:rPr>
          <w:rFonts w:hint="eastAsia" w:ascii="宋体" w:hAnsi="宋体" w:eastAsia="宋体" w:cs="宋体"/>
          <w:b/>
          <w:kern w:val="0"/>
          <w:sz w:val="24"/>
          <w:szCs w:val="24"/>
        </w:rPr>
        <w:t>不足三家的，除采购任务取消情形外，采购人可选择以下方式之一处理：</w:t>
      </w:r>
    </w:p>
    <w:p w14:paraId="3435F9CF">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175"/>
        <w:outlineLvl w:val="9"/>
        <w:rPr>
          <w:rFonts w:hint="eastAsia" w:ascii="宋体" w:hAnsi="宋体" w:eastAsia="宋体" w:cs="宋体"/>
          <w:kern w:val="0"/>
          <w:sz w:val="24"/>
          <w:szCs w:val="24"/>
        </w:rPr>
      </w:pPr>
      <w:r>
        <w:rPr>
          <w:rFonts w:hint="eastAsia" w:ascii="宋体" w:hAnsi="宋体" w:eastAsia="宋体" w:cs="宋体"/>
          <w:kern w:val="0"/>
          <w:sz w:val="24"/>
          <w:szCs w:val="24"/>
        </w:rPr>
        <w:t>（1）将本标项作废标处理，重新组织采购；</w:t>
      </w:r>
    </w:p>
    <w:p w14:paraId="4F0699DD">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175"/>
        <w:outlineLvl w:val="9"/>
        <w:rPr>
          <w:rFonts w:hint="eastAsia" w:ascii="宋体" w:hAnsi="宋体" w:eastAsia="宋体" w:cs="宋体"/>
          <w:b/>
          <w:sz w:val="24"/>
          <w:szCs w:val="24"/>
        </w:rPr>
      </w:pPr>
      <w:r>
        <w:rPr>
          <w:rFonts w:hint="eastAsia" w:ascii="宋体" w:hAnsi="宋体" w:eastAsia="宋体" w:cs="宋体"/>
          <w:kern w:val="0"/>
          <w:sz w:val="24"/>
          <w:szCs w:val="24"/>
        </w:rPr>
        <w:t>（2）按同级政府采购监督管理部门的审批意见采用其他采购方式组织采购。</w:t>
      </w:r>
    </w:p>
    <w:p w14:paraId="7FA0B83A">
      <w:pPr>
        <w:pBdr>
          <w:top w:val="none" w:color="auto" w:sz="0" w:space="0"/>
          <w:left w:val="none" w:color="auto" w:sz="0" w:space="0"/>
          <w:bottom w:val="none" w:color="auto" w:sz="0" w:space="0"/>
          <w:right w:val="none" w:color="auto" w:sz="0" w:space="0"/>
          <w:between w:val="none" w:color="auto" w:sz="0" w:space="0"/>
        </w:pBdr>
        <w:ind w:firstLine="241"/>
        <w:jc w:val="left"/>
        <w:outlineLvl w:val="9"/>
        <w:rPr>
          <w:rFonts w:hint="eastAsia" w:ascii="宋体" w:hAnsi="宋体" w:eastAsia="宋体" w:cs="宋体"/>
          <w:b w:val="0"/>
          <w:bCs w:val="0"/>
          <w:sz w:val="24"/>
          <w:szCs w:val="24"/>
        </w:rPr>
      </w:pPr>
      <w:bookmarkStart w:id="298" w:name="_Toc28055"/>
      <w:r>
        <w:rPr>
          <w:rFonts w:hint="eastAsia" w:ascii="宋体" w:hAnsi="宋体" w:eastAsia="宋体" w:cs="宋体"/>
          <w:sz w:val="24"/>
          <w:szCs w:val="24"/>
        </w:rPr>
        <w:t>4.4 废标适用情形</w:t>
      </w:r>
      <w:bookmarkEnd w:id="298"/>
    </w:p>
    <w:p w14:paraId="277CBA57">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b/>
          <w:sz w:val="24"/>
          <w:szCs w:val="24"/>
        </w:rPr>
      </w:pPr>
      <w:r>
        <w:rPr>
          <w:rFonts w:hint="eastAsia" w:ascii="宋体" w:hAnsi="宋体" w:eastAsia="宋体" w:cs="宋体"/>
          <w:b/>
          <w:sz w:val="24"/>
          <w:szCs w:val="24"/>
        </w:rPr>
        <w:t>在招标采购中，出现下列情形之一的，项目将予以废标：</w:t>
      </w:r>
    </w:p>
    <w:p w14:paraId="73DFD576">
      <w:pPr>
        <w:widowControl/>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（1）符合专业条件的供应商或者对竞争性谈判文件作实质响应的供应商不足三家的；</w:t>
      </w:r>
    </w:p>
    <w:p w14:paraId="25193196">
      <w:pPr>
        <w:widowControl/>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（2）出现影响采购公正的违法、违规行为的；</w:t>
      </w:r>
    </w:p>
    <w:p w14:paraId="47367FB3">
      <w:pPr>
        <w:widowControl/>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eastAsia="zh-CN"/>
        </w:rPr>
        <w:t>供应商</w:t>
      </w:r>
      <w:r>
        <w:rPr>
          <w:rFonts w:hint="eastAsia" w:ascii="宋体" w:hAnsi="宋体" w:eastAsia="宋体" w:cs="宋体"/>
          <w:kern w:val="0"/>
          <w:sz w:val="24"/>
          <w:szCs w:val="24"/>
        </w:rPr>
        <w:t>的报价均超过了采购预算，采购人不能支付的；</w:t>
      </w:r>
    </w:p>
    <w:p w14:paraId="0A575CE3">
      <w:pPr>
        <w:widowControl/>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（4）因重大变故，采购任务取消的。</w:t>
      </w:r>
    </w:p>
    <w:p w14:paraId="4DA37AF6">
      <w:pPr>
        <w:pBdr>
          <w:top w:val="none" w:color="auto" w:sz="0" w:space="0"/>
          <w:left w:val="none" w:color="auto" w:sz="0" w:space="0"/>
          <w:bottom w:val="none" w:color="auto" w:sz="0" w:space="0"/>
          <w:right w:val="none" w:color="auto" w:sz="0" w:space="0"/>
          <w:between w:val="none" w:color="auto" w:sz="0" w:space="0"/>
        </w:pBdr>
        <w:ind w:firstLine="241"/>
        <w:jc w:val="left"/>
        <w:outlineLvl w:val="9"/>
        <w:rPr>
          <w:rFonts w:hint="eastAsia" w:ascii="宋体" w:hAnsi="宋体" w:eastAsia="宋体" w:cs="宋体"/>
          <w:b w:val="0"/>
          <w:bCs w:val="0"/>
          <w:sz w:val="24"/>
          <w:szCs w:val="24"/>
        </w:rPr>
      </w:pPr>
      <w:bookmarkStart w:id="299" w:name="_Toc8566"/>
      <w:r>
        <w:rPr>
          <w:rFonts w:hint="eastAsia" w:ascii="宋体" w:hAnsi="宋体" w:eastAsia="宋体" w:cs="宋体"/>
          <w:sz w:val="24"/>
          <w:szCs w:val="24"/>
        </w:rPr>
        <w:t>4.5 可中止电子交易活动的情形</w:t>
      </w:r>
      <w:bookmarkEnd w:id="299"/>
    </w:p>
    <w:p w14:paraId="6D12C804">
      <w:pPr>
        <w:pBdr>
          <w:top w:val="none" w:color="auto" w:sz="0" w:space="0"/>
          <w:left w:val="none" w:color="auto" w:sz="0" w:space="0"/>
          <w:bottom w:val="none" w:color="auto" w:sz="0" w:space="0"/>
          <w:right w:val="none" w:color="auto" w:sz="0" w:space="0"/>
          <w:between w:val="none" w:color="auto" w:sz="0" w:space="0"/>
        </w:pBdr>
        <w:spacing w:line="360" w:lineRule="auto"/>
        <w:ind w:firstLine="424" w:firstLineChars="176"/>
        <w:outlineLvl w:val="9"/>
        <w:rPr>
          <w:rFonts w:hint="eastAsia" w:ascii="宋体" w:hAnsi="宋体" w:eastAsia="宋体" w:cs="宋体"/>
          <w:sz w:val="24"/>
          <w:szCs w:val="24"/>
        </w:rPr>
      </w:pPr>
      <w:r>
        <w:rPr>
          <w:rFonts w:hint="eastAsia" w:ascii="宋体" w:hAnsi="宋体" w:eastAsia="宋体" w:cs="宋体"/>
          <w:b/>
          <w:sz w:val="24"/>
          <w:szCs w:val="24"/>
        </w:rPr>
        <w:t>采购过程中出现以下情形，导致电子交易平台无法正常运行，或者无法保证电子交易的公平、公正和安全时，采购组织机构可中止电子交易活动：</w:t>
      </w:r>
    </w:p>
    <w:p w14:paraId="319BD237">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sz w:val="24"/>
          <w:szCs w:val="24"/>
        </w:rPr>
      </w:pPr>
      <w:r>
        <w:rPr>
          <w:rFonts w:hint="eastAsia" w:ascii="宋体" w:hAnsi="宋体" w:eastAsia="宋体" w:cs="宋体"/>
          <w:sz w:val="24"/>
          <w:szCs w:val="24"/>
        </w:rPr>
        <w:t>（一）电子交易平台发生故障而无法登录访问的；</w:t>
      </w:r>
    </w:p>
    <w:p w14:paraId="682B7A16">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sz w:val="24"/>
          <w:szCs w:val="24"/>
        </w:rPr>
      </w:pPr>
      <w:r>
        <w:rPr>
          <w:rFonts w:hint="eastAsia" w:ascii="宋体" w:hAnsi="宋体" w:eastAsia="宋体" w:cs="宋体"/>
          <w:sz w:val="24"/>
          <w:szCs w:val="24"/>
        </w:rPr>
        <w:t>（二）电子交易平台应用或数据库出现错误，不能进行正常操作的；</w:t>
      </w:r>
    </w:p>
    <w:p w14:paraId="22766480">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sz w:val="24"/>
          <w:szCs w:val="24"/>
        </w:rPr>
      </w:pPr>
      <w:r>
        <w:rPr>
          <w:rFonts w:hint="eastAsia" w:ascii="宋体" w:hAnsi="宋体" w:eastAsia="宋体" w:cs="宋体"/>
          <w:sz w:val="24"/>
          <w:szCs w:val="24"/>
        </w:rPr>
        <w:t>（三）电子交易平台发现严重安全漏洞，有潜在泄密危险的；</w:t>
      </w:r>
    </w:p>
    <w:p w14:paraId="23985361">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sz w:val="24"/>
          <w:szCs w:val="24"/>
        </w:rPr>
      </w:pPr>
      <w:r>
        <w:rPr>
          <w:rFonts w:hint="eastAsia" w:ascii="宋体" w:hAnsi="宋体" w:eastAsia="宋体" w:cs="宋体"/>
          <w:sz w:val="24"/>
          <w:szCs w:val="24"/>
        </w:rPr>
        <w:t>（四）病毒发作导致不能进行正常操作的；</w:t>
      </w:r>
    </w:p>
    <w:p w14:paraId="6C9BB4EF">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176"/>
        <w:outlineLvl w:val="9"/>
        <w:rPr>
          <w:rFonts w:hint="eastAsia" w:ascii="宋体" w:hAnsi="宋体" w:eastAsia="宋体" w:cs="宋体"/>
          <w:sz w:val="24"/>
          <w:szCs w:val="24"/>
        </w:rPr>
      </w:pPr>
      <w:r>
        <w:rPr>
          <w:rFonts w:hint="eastAsia" w:ascii="宋体" w:hAnsi="宋体" w:eastAsia="宋体" w:cs="宋体"/>
          <w:sz w:val="24"/>
          <w:szCs w:val="24"/>
        </w:rPr>
        <w:t>（五）其他无法保证电子交易的公平、公正和安全的情况。</w:t>
      </w:r>
    </w:p>
    <w:p w14:paraId="62A0D0FD">
      <w:pPr>
        <w:pBdr>
          <w:top w:val="none" w:color="auto" w:sz="0" w:space="0"/>
          <w:left w:val="none" w:color="auto" w:sz="0" w:space="0"/>
          <w:bottom w:val="none" w:color="auto" w:sz="0" w:space="0"/>
          <w:right w:val="none" w:color="auto" w:sz="0" w:space="0"/>
          <w:between w:val="none" w:color="auto" w:sz="0" w:space="0"/>
        </w:pBdr>
        <w:spacing w:line="360" w:lineRule="auto"/>
        <w:ind w:firstLine="465" w:firstLineChars="193"/>
        <w:outlineLvl w:val="9"/>
        <w:rPr>
          <w:rFonts w:hint="eastAsia" w:ascii="宋体" w:hAnsi="宋体" w:eastAsia="宋体" w:cs="宋体"/>
          <w:b/>
          <w:sz w:val="24"/>
          <w:szCs w:val="24"/>
        </w:rPr>
      </w:pPr>
      <w:r>
        <w:rPr>
          <w:rFonts w:hint="eastAsia" w:ascii="宋体" w:hAnsi="宋体" w:eastAsia="宋体" w:cs="宋体"/>
          <w:b/>
          <w:sz w:val="24"/>
          <w:szCs w:val="24"/>
        </w:rPr>
        <w:t>出现前款规定情形，不影响采购公平、公正性的，采购组织机构可以待上述情形消除后继续组织电子交易活动，也可以决定某些环节以</w:t>
      </w:r>
      <w:r>
        <w:rPr>
          <w:rFonts w:hint="eastAsia" w:ascii="宋体" w:hAnsi="宋体" w:cs="宋体"/>
          <w:b/>
          <w:sz w:val="24"/>
          <w:szCs w:val="24"/>
          <w:lang w:eastAsia="zh-CN"/>
        </w:rPr>
        <w:t>电子形式</w:t>
      </w:r>
      <w:r>
        <w:rPr>
          <w:rFonts w:hint="eastAsia" w:ascii="宋体" w:hAnsi="宋体" w:eastAsia="宋体" w:cs="宋体"/>
          <w:b/>
          <w:sz w:val="24"/>
          <w:szCs w:val="24"/>
        </w:rPr>
        <w:t>进行；影响或可能影响采购公平、公正性的，将重新采购。</w:t>
      </w:r>
    </w:p>
    <w:p w14:paraId="16001F17">
      <w:pPr>
        <w:pBdr>
          <w:top w:val="none" w:color="auto" w:sz="0" w:space="0"/>
          <w:left w:val="none" w:color="auto" w:sz="0" w:space="0"/>
          <w:bottom w:val="none" w:color="auto" w:sz="0" w:space="0"/>
          <w:right w:val="none" w:color="auto" w:sz="0" w:space="0"/>
          <w:between w:val="none" w:color="auto" w:sz="0" w:space="0"/>
        </w:pBdr>
        <w:spacing w:line="360" w:lineRule="auto"/>
        <w:ind w:firstLine="465" w:firstLineChars="193"/>
        <w:outlineLvl w:val="9"/>
        <w:rPr>
          <w:rFonts w:hint="eastAsia" w:ascii="宋体" w:hAnsi="宋体" w:eastAsia="宋体" w:cs="宋体"/>
          <w:b/>
          <w:sz w:val="24"/>
          <w:szCs w:val="24"/>
        </w:rPr>
      </w:pPr>
      <w:r>
        <w:rPr>
          <w:rFonts w:hint="eastAsia" w:ascii="宋体" w:hAnsi="宋体" w:eastAsia="宋体" w:cs="宋体"/>
          <w:b/>
          <w:sz w:val="24"/>
          <w:szCs w:val="24"/>
        </w:rPr>
        <w:t>五、保密和披露</w:t>
      </w:r>
    </w:p>
    <w:p w14:paraId="28B0571D">
      <w:pPr>
        <w:pBdr>
          <w:top w:val="none" w:color="auto" w:sz="0" w:space="0"/>
          <w:left w:val="none" w:color="auto" w:sz="0" w:space="0"/>
          <w:bottom w:val="none" w:color="auto" w:sz="0" w:space="0"/>
          <w:right w:val="none" w:color="auto" w:sz="0" w:space="0"/>
          <w:between w:val="none" w:color="auto" w:sz="0" w:space="0"/>
        </w:pBdr>
        <w:spacing w:line="360" w:lineRule="auto"/>
        <w:ind w:firstLine="465" w:firstLineChars="193"/>
        <w:outlineLvl w:val="9"/>
        <w:rPr>
          <w:rFonts w:hint="eastAsia" w:ascii="宋体" w:hAnsi="宋体" w:eastAsia="宋体" w:cs="宋体"/>
          <w:b/>
          <w:sz w:val="24"/>
          <w:szCs w:val="24"/>
        </w:rPr>
      </w:pPr>
      <w:r>
        <w:rPr>
          <w:rFonts w:hint="eastAsia" w:ascii="宋体" w:hAnsi="宋体" w:eastAsia="宋体" w:cs="宋体"/>
          <w:b/>
          <w:sz w:val="24"/>
          <w:szCs w:val="24"/>
        </w:rPr>
        <w:t xml:space="preserve"> 5.1. 保密</w:t>
      </w:r>
    </w:p>
    <w:p w14:paraId="69D3AFAF">
      <w:pPr>
        <w:pBdr>
          <w:top w:val="none" w:color="auto" w:sz="0" w:space="0"/>
          <w:left w:val="none" w:color="auto" w:sz="0" w:space="0"/>
          <w:bottom w:val="none" w:color="auto" w:sz="0" w:space="0"/>
          <w:right w:val="none" w:color="auto" w:sz="0" w:space="0"/>
          <w:between w:val="none" w:color="auto" w:sz="0" w:space="0"/>
        </w:pBdr>
        <w:spacing w:line="360" w:lineRule="auto"/>
        <w:ind w:firstLine="463" w:firstLineChars="193"/>
        <w:outlineLvl w:val="9"/>
        <w:rPr>
          <w:rFonts w:hint="eastAsia" w:ascii="宋体" w:hAnsi="宋体" w:eastAsia="宋体" w:cs="宋体"/>
          <w:sz w:val="24"/>
          <w:szCs w:val="24"/>
        </w:rPr>
      </w:pPr>
      <w:r>
        <w:rPr>
          <w:rFonts w:hint="eastAsia" w:ascii="宋体" w:hAnsi="宋体" w:eastAsia="宋体" w:cs="宋体"/>
          <w:sz w:val="24"/>
          <w:szCs w:val="24"/>
        </w:rPr>
        <w:t>谈判人自领取谈判文件之日起，须承诺承担本招标项目下的保密义务，不得将因本次招标获得的信息向第三人外传。</w:t>
      </w:r>
    </w:p>
    <w:p w14:paraId="78EE882F">
      <w:pPr>
        <w:pBdr>
          <w:top w:val="none" w:color="auto" w:sz="0" w:space="0"/>
          <w:left w:val="none" w:color="auto" w:sz="0" w:space="0"/>
          <w:bottom w:val="none" w:color="auto" w:sz="0" w:space="0"/>
          <w:right w:val="none" w:color="auto" w:sz="0" w:space="0"/>
          <w:between w:val="none" w:color="auto" w:sz="0" w:space="0"/>
        </w:pBdr>
        <w:spacing w:line="360" w:lineRule="auto"/>
        <w:ind w:firstLine="465" w:firstLineChars="193"/>
        <w:outlineLvl w:val="9"/>
        <w:rPr>
          <w:rFonts w:hint="eastAsia" w:ascii="宋体" w:hAnsi="宋体" w:eastAsia="宋体" w:cs="宋体"/>
          <w:b/>
          <w:sz w:val="24"/>
          <w:szCs w:val="24"/>
        </w:rPr>
      </w:pPr>
      <w:r>
        <w:rPr>
          <w:rFonts w:hint="eastAsia" w:ascii="宋体" w:hAnsi="宋体" w:eastAsia="宋体" w:cs="宋体"/>
          <w:b/>
          <w:sz w:val="24"/>
          <w:szCs w:val="24"/>
        </w:rPr>
        <w:t>5.2披露</w:t>
      </w:r>
    </w:p>
    <w:p w14:paraId="13B7D08E">
      <w:pPr>
        <w:pBdr>
          <w:top w:val="none" w:color="auto" w:sz="0" w:space="0"/>
          <w:left w:val="none" w:color="auto" w:sz="0" w:space="0"/>
          <w:bottom w:val="none" w:color="auto" w:sz="0" w:space="0"/>
          <w:right w:val="none" w:color="auto" w:sz="0" w:space="0"/>
          <w:between w:val="none" w:color="auto" w:sz="0" w:space="0"/>
        </w:pBdr>
        <w:spacing w:line="360" w:lineRule="auto"/>
        <w:ind w:firstLine="463" w:firstLineChars="193"/>
        <w:outlineLvl w:val="9"/>
        <w:rPr>
          <w:rFonts w:hint="eastAsia" w:ascii="宋体" w:hAnsi="宋体" w:eastAsia="宋体" w:cs="宋体"/>
          <w:sz w:val="24"/>
          <w:szCs w:val="24"/>
        </w:rPr>
      </w:pPr>
      <w:r>
        <w:rPr>
          <w:rFonts w:hint="eastAsia" w:ascii="宋体" w:hAnsi="宋体" w:eastAsia="宋体" w:cs="宋体"/>
          <w:sz w:val="24"/>
          <w:szCs w:val="24"/>
        </w:rPr>
        <w:t>5.2.1 代理机构有权将谈判人提供的所有资料向有关政府部门或评审标书的有关人员披露。</w:t>
      </w:r>
    </w:p>
    <w:p w14:paraId="424AFC5A">
      <w:pPr>
        <w:pBdr>
          <w:top w:val="none" w:color="auto" w:sz="0" w:space="0"/>
          <w:left w:val="none" w:color="auto" w:sz="0" w:space="0"/>
          <w:bottom w:val="none" w:color="auto" w:sz="0" w:space="0"/>
          <w:right w:val="none" w:color="auto" w:sz="0" w:space="0"/>
          <w:between w:val="none" w:color="auto" w:sz="0" w:space="0"/>
        </w:pBdr>
        <w:spacing w:line="360" w:lineRule="auto"/>
        <w:ind w:firstLine="463" w:firstLineChars="193"/>
        <w:outlineLvl w:val="9"/>
        <w:rPr>
          <w:rFonts w:hint="eastAsia" w:ascii="宋体" w:hAnsi="宋体" w:eastAsia="宋体" w:cs="宋体"/>
          <w:sz w:val="24"/>
          <w:szCs w:val="24"/>
        </w:rPr>
      </w:pPr>
      <w:r>
        <w:rPr>
          <w:rFonts w:hint="eastAsia" w:ascii="宋体" w:hAnsi="宋体" w:eastAsia="宋体" w:cs="宋体"/>
          <w:sz w:val="24"/>
          <w:szCs w:val="24"/>
        </w:rPr>
        <w:t>5.2.2 在代理机构认为适当时或国家机关调查、审查、审计时以及其他符合法律法规规定的情形下，代理机构无须事先征求谈判人/成交人同意即可披露关于采购过程、合同文本、签署情况的资料、谈判人/成交人的名称及地址、响应文件的有关信息以及补充条款等，但必须在合理的必要范围内。对任何已经公布过的内容或与之内容相同的资料，以及谈判人/成交人已经泄露或公开的，无须再承担保密责任。</w:t>
      </w:r>
    </w:p>
    <w:p w14:paraId="0B57CB01">
      <w:pPr>
        <w:pBdr>
          <w:top w:val="none" w:color="auto" w:sz="0" w:space="0"/>
          <w:left w:val="none" w:color="auto" w:sz="0" w:space="0"/>
          <w:bottom w:val="none" w:color="auto" w:sz="0" w:space="0"/>
          <w:right w:val="none" w:color="auto" w:sz="0" w:space="0"/>
          <w:between w:val="none" w:color="auto" w:sz="0" w:space="0"/>
        </w:pBdr>
        <w:outlineLvl w:val="9"/>
        <w:rPr>
          <w:rFonts w:hint="eastAsia" w:ascii="宋体" w:hAnsi="宋体" w:eastAsia="宋体" w:cs="宋体"/>
          <w:sz w:val="24"/>
          <w:szCs w:val="24"/>
        </w:rPr>
      </w:pPr>
    </w:p>
    <w:sectPr>
      <w:headerReference r:id="rId13" w:type="first"/>
      <w:footerReference r:id="rId16" w:type="first"/>
      <w:footerReference r:id="rId14" w:type="default"/>
      <w:footerReference r:id="rId15" w:type="even"/>
      <w:pgSz w:w="11906" w:h="16838"/>
      <w:pgMar w:top="1417" w:right="1701" w:bottom="1417" w:left="1701" w:header="851" w:footer="851" w:gutter="0"/>
      <w:pgBorders>
        <w:top w:val="none" w:sz="0" w:space="0"/>
        <w:left w:val="none" w:sz="0" w:space="0"/>
        <w:bottom w:val="none" w:sz="0" w:space="0"/>
        <w:right w:val="none" w:sz="0" w:space="0"/>
      </w:pgBorders>
      <w:cols w:space="720"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entury">
    <w:altName w:val="Times New Roman"/>
    <w:panose1 w:val="02040604050505020304"/>
    <w:charset w:val="00"/>
    <w:family w:val="roman"/>
    <w:pitch w:val="default"/>
    <w:sig w:usb0="00000000" w:usb1="00000000" w:usb2="00000000" w:usb3="00000000" w:csb0="2000009F" w:csb1="DFD7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华文行楷">
    <w:altName w:val="微软雅黑"/>
    <w:panose1 w:val="0201080004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姚体">
    <w:altName w:val="宋体"/>
    <w:panose1 w:val="02010601030101010101"/>
    <w:charset w:val="86"/>
    <w:family w:val="auto"/>
    <w:pitch w:val="default"/>
    <w:sig w:usb0="00000000" w:usb1="00000000" w:usb2="0000000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Latha">
    <w:panose1 w:val="020B0604020202020204"/>
    <w:charset w:val="01"/>
    <w:family w:val="roman"/>
    <w:pitch w:val="default"/>
    <w:sig w:usb0="00100003" w:usb1="00000000" w:usb2="00000000" w:usb3="00000000" w:csb0="00000001" w:csb1="00000000"/>
  </w:font>
  <w:font w:name="MS UI Gothic">
    <w:panose1 w:val="020B0600070205080204"/>
    <w:charset w:val="80"/>
    <w:family w:val="swiss"/>
    <w:pitch w:val="default"/>
    <w:sig w:usb0="E00002FF" w:usb1="6AC7FDFB" w:usb2="00000012" w:usb3="00000000" w:csb0="4002009F" w:csb1="DFD70000"/>
  </w:font>
  <w:font w:name="???|CS?o｡ﾀ?">
    <w:altName w:val="MS Gothic"/>
    <w:panose1 w:val="00000000000000000000"/>
    <w:charset w:val="80"/>
    <w:family w:val="modern"/>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 w:name="Microsoft YaHei UI">
    <w:altName w:val="宋体"/>
    <w:panose1 w:val="020B0503020204020204"/>
    <w:charset w:val="86"/>
    <w:family w:val="swiss"/>
    <w:pitch w:val="default"/>
    <w:sig w:usb0="00000000" w:usb1="0000000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21C83">
    <w:pPr>
      <w:pStyle w:val="43"/>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3F876C">
                          <w:pPr>
                            <w:pStyle w:val="4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693F876C">
                    <w:pPr>
                      <w:pStyle w:val="4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B6122">
    <w:pPr>
      <w:pStyle w:val="43"/>
      <w:jc w:val="cente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8976">
    <w:pPr>
      <w:pStyle w:val="43"/>
      <w:framePr w:wrap="around" w:vAnchor="text" w:hAnchor="margin" w:xAlign="center" w:y="1"/>
      <w:jc w:val="center"/>
      <w:rPr>
        <w:rStyle w:val="72"/>
      </w:rPr>
    </w:pPr>
    <w:r>
      <w:fldChar w:fldCharType="begin"/>
    </w:r>
    <w:r>
      <w:rPr>
        <w:rStyle w:val="72"/>
      </w:rPr>
      <w:instrText xml:space="preserve">PAGE  </w:instrText>
    </w:r>
    <w:r>
      <w:fldChar w:fldCharType="end"/>
    </w:r>
  </w:p>
  <w:p w14:paraId="546EEB56">
    <w:pPr>
      <w:pStyle w:val="43"/>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E299A">
    <w:pPr>
      <w:pStyle w:val="43"/>
      <w:framePr w:wrap="around" w:vAnchor="text" w:hAnchor="page" w:x="6439" w:y="332"/>
      <w:jc w:val="both"/>
      <w:rPr>
        <w:rStyle w:val="72"/>
      </w:rPr>
    </w:pPr>
  </w:p>
  <w:p w14:paraId="7C815C62">
    <w:pPr>
      <w:pStyle w:val="43"/>
      <w:jc w:val="center"/>
    </w:pPr>
    <w:r>
      <mc:AlternateContent>
        <mc:Choice Requires="wps">
          <w:drawing>
            <wp:anchor distT="0" distB="0" distL="114300" distR="114300" simplePos="0" relativeHeight="251659264" behindDoc="0" locked="0" layoutInCell="1" allowOverlap="1">
              <wp:simplePos x="0" y="0"/>
              <wp:positionH relativeFrom="column">
                <wp:posOffset>-7467600</wp:posOffset>
              </wp:positionH>
              <wp:positionV relativeFrom="paragraph">
                <wp:posOffset>142240</wp:posOffset>
              </wp:positionV>
              <wp:extent cx="6067425"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88pt;margin-top:11.2pt;height:0pt;width:477.75pt;z-index:251659264;mso-width-relative:page;mso-height-relative:page;" filled="f" stroked="t" coordsize="21600,21600" o:gfxdata="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JOKu&#10;2QAAAAwBAAAPAAAAAAAAAAEAIAAAACIAAABkcnMvZG93bnJldi54bWxQSwECFAAUAAAACACHTuJA&#10;hGTfBucBAAC4AwAADgAAAAAAAAABACAAAAAoAQAAZHJzL2Uyb0RvYy54bWxQSwUGAAAAAAYABgBZ&#10;AQAAgQUAAAAA&#10;">
              <v:fill on="f" focussize="0,0"/>
              <v:stroke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30C0">
    <w:pPr>
      <w:pStyle w:val="43"/>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E23F1">
    <w:pPr>
      <w:pStyle w:val="43"/>
      <w:framePr w:wrap="around" w:vAnchor="text" w:hAnchor="page" w:x="6439" w:y="332"/>
      <w:jc w:val="both"/>
      <w:rPr>
        <w:rStyle w:val="72"/>
      </w:rPr>
    </w:pPr>
  </w:p>
  <w:p w14:paraId="24BD3F4A">
    <w:pPr>
      <w:pStyle w:val="43"/>
      <w:jc w:val="center"/>
    </w:pPr>
    <w:r>
      <mc:AlternateContent>
        <mc:Choice Requires="wps">
          <w:drawing>
            <wp:anchor distT="0" distB="0" distL="114300" distR="114300" simplePos="0" relativeHeight="251662336" behindDoc="0" locked="0" layoutInCell="1" allowOverlap="1">
              <wp:simplePos x="0" y="0"/>
              <wp:positionH relativeFrom="column">
                <wp:posOffset>-7467600</wp:posOffset>
              </wp:positionH>
              <wp:positionV relativeFrom="paragraph">
                <wp:posOffset>142240</wp:posOffset>
              </wp:positionV>
              <wp:extent cx="6067425" cy="0"/>
              <wp:effectExtent l="0" t="4445" r="0" b="5080"/>
              <wp:wrapNone/>
              <wp:docPr id="4"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margin-left:-588pt;margin-top:11.2pt;height:0pt;width:477.75pt;z-index:251662336;mso-width-relative:page;mso-height-relative:page;" filled="f" stroked="t" coordsize="21600,21600" o:gfxdata="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JOKu&#10;2QAAAAwBAAAPAAAAAAAAAAEAIAAAACIAAABkcnMvZG93bnJldi54bWxQSwECFAAUAAAACACHTuJA&#10;GwBo5+cBAAC4AwAADgAAAAAAAAABACAAAAAoAQAAZHJzL2Uyb0RvYy54bWxQSwUGAAAAAAYABgBZ&#10;AQAAgQUAAAAA&#10;">
              <v:fill on="f" focussize="0,0"/>
              <v:stroke color="#000000" joinstyle="round"/>
              <v:imagedata o:title=""/>
              <o:lock v:ext="edit" aspectratio="f"/>
            </v:lin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1286723"/>
      <w:docPartObj>
        <w:docPartGallery w:val="autotext"/>
      </w:docPartObj>
    </w:sdtPr>
    <w:sdtContent>
      <w:p w14:paraId="0DB4649E">
        <w:pPr>
          <w:pStyle w:val="43"/>
          <w:ind w:firstLine="400"/>
          <w:jc w:val="center"/>
        </w:pPr>
        <w:r>
          <w:fldChar w:fldCharType="begin"/>
        </w:r>
        <w:r>
          <w:instrText xml:space="preserve">PAGE   \* MERGEFORMAT</w:instrText>
        </w:r>
        <w:r>
          <w:fldChar w:fldCharType="separate"/>
        </w:r>
        <w:r>
          <w:rPr>
            <w:lang w:val="zh-CN"/>
          </w:rPr>
          <w:t>61</w:t>
        </w:r>
        <w:r>
          <w:fldChar w:fldCharType="end"/>
        </w:r>
      </w:p>
    </w:sdtContent>
  </w:sdt>
  <w:p w14:paraId="01A8A013">
    <w:pPr>
      <w:pStyle w:val="4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1C658">
    <w:pPr>
      <w:pStyle w:val="43"/>
      <w:ind w:firstLine="5040" w:firstLineChars="280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A552AB">
                          <w:pPr>
                            <w:pStyle w:val="4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14:paraId="40A552AB">
                    <w:pPr>
                      <w:pStyle w:val="43"/>
                    </w:pPr>
                    <w:r>
                      <w:fldChar w:fldCharType="begin"/>
                    </w:r>
                    <w:r>
                      <w:instrText xml:space="preserve"> PAGE  \* MERGEFORMAT </w:instrText>
                    </w:r>
                    <w:r>
                      <w:fldChar w:fldCharType="separate"/>
                    </w:r>
                    <w:r>
                      <w:t>1</w:t>
                    </w:r>
                    <w:r>
                      <w:fldChar w:fldCharType="end"/>
                    </w:r>
                  </w:p>
                </w:txbxContent>
              </v:textbox>
            </v:shape>
          </w:pict>
        </mc:Fallback>
      </mc:AlternateContent>
    </w:r>
  </w:p>
  <w:p w14:paraId="270258E0">
    <w:pPr>
      <w:pStyle w:val="4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9978636"/>
      <w:docPartObj>
        <w:docPartGallery w:val="autotext"/>
      </w:docPartObj>
    </w:sdtPr>
    <w:sdtContent>
      <w:p w14:paraId="126BDC30">
        <w:pPr>
          <w:pStyle w:val="43"/>
          <w:ind w:firstLine="400"/>
          <w:jc w:val="center"/>
        </w:pPr>
        <w:r>
          <w:fldChar w:fldCharType="begin"/>
        </w:r>
        <w:r>
          <w:instrText xml:space="preserve">PAGE   \* MERGEFORMAT</w:instrText>
        </w:r>
        <w:r>
          <w:fldChar w:fldCharType="separate"/>
        </w:r>
        <w:r>
          <w:rPr>
            <w:lang w:val="zh-CN"/>
          </w:rPr>
          <w:t>66</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C657">
    <w:pPr>
      <w:pStyle w:val="43"/>
      <w:framePr w:wrap="around" w:vAnchor="text" w:hAnchor="margin" w:xAlign="outside" w:y="1"/>
      <w:rPr>
        <w:rStyle w:val="72"/>
      </w:rPr>
    </w:pPr>
    <w:r>
      <w:fldChar w:fldCharType="begin"/>
    </w:r>
    <w:r>
      <w:rPr>
        <w:rStyle w:val="72"/>
      </w:rPr>
      <w:instrText xml:space="preserve">PAGE  </w:instrText>
    </w:r>
    <w:r>
      <w:fldChar w:fldCharType="end"/>
    </w:r>
  </w:p>
  <w:p w14:paraId="25A49D62">
    <w:pPr>
      <w:pStyle w:val="4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7EC5C">
    <w:pPr>
      <w:pStyle w:val="44"/>
      <w:tabs>
        <w:tab w:val="left" w:pos="8362"/>
        <w:tab w:val="clear" w:pos="4153"/>
      </w:tabs>
      <w:jc w:val="both"/>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F143D">
    <w:pPr>
      <w:pStyle w:val="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BF07F">
    <w:pPr>
      <w:pStyle w:val="44"/>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523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1A6FAE"/>
    <w:multiLevelType w:val="singleLevel"/>
    <w:tmpl w:val="D91A6FAE"/>
    <w:lvl w:ilvl="0" w:tentative="0">
      <w:start w:val="1"/>
      <w:numFmt w:val="decimal"/>
      <w:suff w:val="nothing"/>
      <w:lvlText w:val="（%1）"/>
      <w:lvlJc w:val="left"/>
    </w:lvl>
  </w:abstractNum>
  <w:abstractNum w:abstractNumId="1">
    <w:nsid w:val="FFFFFF7E"/>
    <w:multiLevelType w:val="singleLevel"/>
    <w:tmpl w:val="FFFFFF7E"/>
    <w:lvl w:ilvl="0" w:tentative="0">
      <w:start w:val="1"/>
      <w:numFmt w:val="decimal"/>
      <w:pStyle w:val="30"/>
      <w:lvlText w:val="%1."/>
      <w:lvlJc w:val="left"/>
      <w:pPr>
        <w:tabs>
          <w:tab w:val="left" w:pos="1200"/>
        </w:tabs>
        <w:ind w:left="1200" w:hanging="360"/>
      </w:pPr>
    </w:lvl>
  </w:abstractNum>
  <w:abstractNum w:abstractNumId="2">
    <w:nsid w:val="FFFFFF80"/>
    <w:multiLevelType w:val="singleLevel"/>
    <w:tmpl w:val="FFFFFF80"/>
    <w:lvl w:ilvl="0" w:tentative="0">
      <w:start w:val="1"/>
      <w:numFmt w:val="bullet"/>
      <w:pStyle w:val="36"/>
      <w:lvlText w:val=""/>
      <w:lvlJc w:val="left"/>
      <w:pPr>
        <w:tabs>
          <w:tab w:val="left" w:pos="2182"/>
        </w:tabs>
        <w:ind w:left="2182" w:hanging="360"/>
      </w:pPr>
      <w:rPr>
        <w:rFonts w:hint="default" w:ascii="Wingdings" w:hAnsi="Wingdings"/>
      </w:rPr>
    </w:lvl>
  </w:abstractNum>
  <w:abstractNum w:abstractNumId="3">
    <w:nsid w:val="FFFFFF81"/>
    <w:multiLevelType w:val="singleLevel"/>
    <w:tmpl w:val="FFFFFF81"/>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4">
    <w:nsid w:val="0000001F"/>
    <w:multiLevelType w:val="multilevel"/>
    <w:tmpl w:val="0000001F"/>
    <w:lvl w:ilvl="0" w:tentative="0">
      <w:start w:val="1"/>
      <w:numFmt w:val="decimal"/>
      <w:pStyle w:val="677"/>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12"/>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09"/>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7">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25"/>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01EE354D"/>
    <w:multiLevelType w:val="multilevel"/>
    <w:tmpl w:val="01EE354D"/>
    <w:lvl w:ilvl="0" w:tentative="0">
      <w:start w:val="1"/>
      <w:numFmt w:val="decimal"/>
      <w:pStyle w:val="644"/>
      <w:lvlText w:val="%1."/>
      <w:lvlJc w:val="left"/>
      <w:pPr>
        <w:ind w:left="420" w:hanging="420"/>
      </w:pPr>
      <w:rPr>
        <w:rFonts w:hint="eastAsia"/>
      </w:rPr>
    </w:lvl>
    <w:lvl w:ilvl="1" w:tentative="0">
      <w:start w:val="1"/>
      <w:numFmt w:val="lowerLetter"/>
      <w:pStyle w:val="741"/>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13D91EA9"/>
    <w:multiLevelType w:val="multilevel"/>
    <w:tmpl w:val="13D91EA9"/>
    <w:lvl w:ilvl="0" w:tentative="0">
      <w:start w:val="1"/>
      <w:numFmt w:val="decimal"/>
      <w:pStyle w:val="736"/>
      <w:lvlText w:val="%1."/>
      <w:lvlJc w:val="left"/>
      <w:pPr>
        <w:ind w:left="425" w:hanging="425"/>
      </w:pPr>
    </w:lvl>
    <w:lvl w:ilvl="1" w:tentative="0">
      <w:start w:val="1"/>
      <w:numFmt w:val="decimal"/>
      <w:pStyle w:val="811"/>
      <w:lvlText w:val="%1.%2."/>
      <w:lvlJc w:val="left"/>
      <w:pPr>
        <w:ind w:left="567" w:hanging="567"/>
      </w:pPr>
    </w:lvl>
    <w:lvl w:ilvl="2" w:tentative="0">
      <w:start w:val="1"/>
      <w:numFmt w:val="decimal"/>
      <w:pStyle w:val="798"/>
      <w:lvlText w:val="%1.%2.%3."/>
      <w:lvlJc w:val="left"/>
      <w:pPr>
        <w:ind w:left="709" w:hanging="709"/>
      </w:pPr>
    </w:lvl>
    <w:lvl w:ilvl="3" w:tentative="0">
      <w:start w:val="1"/>
      <w:numFmt w:val="decimal"/>
      <w:pStyle w:val="137"/>
      <w:lvlText w:val="%1.%2.%3.%4."/>
      <w:lvlJc w:val="left"/>
      <w:pPr>
        <w:ind w:left="851" w:hanging="851"/>
      </w:pPr>
    </w:lvl>
    <w:lvl w:ilvl="4" w:tentative="0">
      <w:start w:val="1"/>
      <w:numFmt w:val="decimal"/>
      <w:pStyle w:val="815"/>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18A777E8"/>
    <w:multiLevelType w:val="multilevel"/>
    <w:tmpl w:val="18A777E8"/>
    <w:lvl w:ilvl="0" w:tentative="0">
      <w:start w:val="1"/>
      <w:numFmt w:val="decimal"/>
      <w:pStyle w:val="41"/>
      <w:suff w:val="nothing"/>
      <w:lvlText w:val="%1."/>
      <w:lvlJc w:val="left"/>
      <w:pPr>
        <w:ind w:left="0" w:firstLine="0"/>
      </w:pPr>
      <w:rPr>
        <w:rFonts w:hint="eastAsia"/>
        <w:b/>
        <w:i w:val="0"/>
        <w:sz w:val="32"/>
        <w:szCs w:val="32"/>
      </w:rPr>
    </w:lvl>
    <w:lvl w:ilvl="1" w:tentative="0">
      <w:start w:val="0"/>
      <w:numFmt w:val="decimal"/>
      <w:pStyle w:val="753"/>
      <w:suff w:val="nothing"/>
      <w:lvlText w:val="%1.%2."/>
      <w:lvlJc w:val="left"/>
      <w:pPr>
        <w:ind w:left="380" w:hanging="380"/>
      </w:pPr>
      <w:rPr>
        <w:rFonts w:hint="eastAsia"/>
        <w:b/>
        <w:i w:val="0"/>
        <w:sz w:val="28"/>
        <w:szCs w:val="28"/>
      </w:rPr>
    </w:lvl>
    <w:lvl w:ilvl="2" w:tentative="0">
      <w:start w:val="1"/>
      <w:numFmt w:val="decimal"/>
      <w:pStyle w:val="418"/>
      <w:suff w:val="nothing"/>
      <w:lvlText w:val="%1.%2.%3."/>
      <w:lvlJc w:val="left"/>
      <w:pPr>
        <w:ind w:left="0" w:firstLine="0"/>
      </w:pPr>
      <w:rPr>
        <w:rFonts w:hint="eastAsia"/>
        <w:b/>
        <w:i w:val="0"/>
        <w:sz w:val="24"/>
        <w:szCs w:val="24"/>
      </w:rPr>
    </w:lvl>
    <w:lvl w:ilvl="3" w:tentative="0">
      <w:start w:val="1"/>
      <w:numFmt w:val="decimal"/>
      <w:pStyle w:val="504"/>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1">
    <w:nsid w:val="1B9E447F"/>
    <w:multiLevelType w:val="multilevel"/>
    <w:tmpl w:val="1B9E447F"/>
    <w:lvl w:ilvl="0" w:tentative="0">
      <w:start w:val="1"/>
      <w:numFmt w:val="bullet"/>
      <w:pStyle w:val="765"/>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595"/>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213619F"/>
    <w:multiLevelType w:val="multilevel"/>
    <w:tmpl w:val="2213619F"/>
    <w:lvl w:ilvl="0" w:tentative="0">
      <w:start w:val="1"/>
      <w:numFmt w:val="decimal"/>
      <w:pStyle w:val="15"/>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4">
    <w:nsid w:val="27F10E20"/>
    <w:multiLevelType w:val="multilevel"/>
    <w:tmpl w:val="27F10E20"/>
    <w:lvl w:ilvl="0" w:tentative="0">
      <w:start w:val="1"/>
      <w:numFmt w:val="chineseCountingThousand"/>
      <w:pStyle w:val="71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5B05358"/>
    <w:multiLevelType w:val="multilevel"/>
    <w:tmpl w:val="35B05358"/>
    <w:lvl w:ilvl="0" w:tentative="0">
      <w:start w:val="1"/>
      <w:numFmt w:val="bullet"/>
      <w:pStyle w:val="204"/>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6E406B1"/>
    <w:multiLevelType w:val="multilevel"/>
    <w:tmpl w:val="36E406B1"/>
    <w:lvl w:ilvl="0" w:tentative="0">
      <w:start w:val="1"/>
      <w:numFmt w:val="bullet"/>
      <w:pStyle w:val="69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42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591"/>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3CFD7D5B"/>
    <w:multiLevelType w:val="multilevel"/>
    <w:tmpl w:val="3CFD7D5B"/>
    <w:lvl w:ilvl="0" w:tentative="0">
      <w:start w:val="1"/>
      <w:numFmt w:val="chineseCountingThousand"/>
      <w:pStyle w:val="261"/>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9">
    <w:nsid w:val="3E1A3692"/>
    <w:multiLevelType w:val="multilevel"/>
    <w:tmpl w:val="3E1A3692"/>
    <w:lvl w:ilvl="0" w:tentative="0">
      <w:start w:val="1"/>
      <w:numFmt w:val="chineseCountingThousand"/>
      <w:pStyle w:val="459"/>
      <w:suff w:val="space"/>
      <w:lvlText w:val="%1."/>
      <w:lvlJc w:val="left"/>
      <w:rPr>
        <w:rFonts w:hint="eastAsia" w:cs="Times New Roman"/>
      </w:rPr>
    </w:lvl>
    <w:lvl w:ilvl="1" w:tentative="0">
      <w:start w:val="1"/>
      <w:numFmt w:val="chineseCountingThousand"/>
      <w:pStyle w:val="413"/>
      <w:suff w:val="space"/>
      <w:lvlText w:val="(%2)"/>
      <w:lvlJc w:val="left"/>
      <w:rPr>
        <w:rFonts w:hint="eastAsia" w:cs="Times New Roman"/>
      </w:rPr>
    </w:lvl>
    <w:lvl w:ilvl="2" w:tentative="0">
      <w:start w:val="1"/>
      <w:numFmt w:val="decimal"/>
      <w:pStyle w:val="516"/>
      <w:suff w:val="space"/>
      <w:lvlText w:val="%3."/>
      <w:lvlJc w:val="left"/>
      <w:pPr>
        <w:ind w:firstLine="284"/>
      </w:pPr>
      <w:rPr>
        <w:rFonts w:hint="eastAsia" w:cs="Times New Roman"/>
      </w:rPr>
    </w:lvl>
    <w:lvl w:ilvl="3" w:tentative="0">
      <w:start w:val="1"/>
      <w:numFmt w:val="decimal"/>
      <w:pStyle w:val="578"/>
      <w:suff w:val="space"/>
      <w:lvlText w:val="(%4)"/>
      <w:lvlJc w:val="left"/>
      <w:pPr>
        <w:ind w:firstLine="284"/>
      </w:pPr>
      <w:rPr>
        <w:rFonts w:hint="eastAsia" w:cs="Times New Roman"/>
      </w:rPr>
    </w:lvl>
    <w:lvl w:ilvl="4" w:tentative="0">
      <w:start w:val="1"/>
      <w:numFmt w:val="decimal"/>
      <w:pStyle w:val="414"/>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0">
    <w:nsid w:val="4AF31D51"/>
    <w:multiLevelType w:val="multilevel"/>
    <w:tmpl w:val="4AF31D51"/>
    <w:lvl w:ilvl="0" w:tentative="0">
      <w:start w:val="1"/>
      <w:numFmt w:val="bullet"/>
      <w:pStyle w:val="549"/>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1">
    <w:nsid w:val="4B9D13A2"/>
    <w:multiLevelType w:val="multilevel"/>
    <w:tmpl w:val="4B9D13A2"/>
    <w:lvl w:ilvl="0" w:tentative="0">
      <w:start w:val="1"/>
      <w:numFmt w:val="bullet"/>
      <w:pStyle w:val="65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4E7107F0"/>
    <w:multiLevelType w:val="multilevel"/>
    <w:tmpl w:val="4E7107F0"/>
    <w:lvl w:ilvl="0" w:tentative="0">
      <w:start w:val="1"/>
      <w:numFmt w:val="bullet"/>
      <w:pStyle w:val="265"/>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3">
    <w:nsid w:val="54020BF1"/>
    <w:multiLevelType w:val="multilevel"/>
    <w:tmpl w:val="54020BF1"/>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24">
    <w:nsid w:val="54267737"/>
    <w:multiLevelType w:val="multilevel"/>
    <w:tmpl w:val="54267737"/>
    <w:lvl w:ilvl="0" w:tentative="0">
      <w:start w:val="1"/>
      <w:numFmt w:val="bullet"/>
      <w:pStyle w:val="494"/>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5">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801"/>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6">
    <w:nsid w:val="58E8074C"/>
    <w:multiLevelType w:val="multilevel"/>
    <w:tmpl w:val="58E8074C"/>
    <w:lvl w:ilvl="0" w:tentative="0">
      <w:start w:val="1"/>
      <w:numFmt w:val="decimal"/>
      <w:pStyle w:val="701"/>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67403E98"/>
    <w:multiLevelType w:val="singleLevel"/>
    <w:tmpl w:val="67403E98"/>
    <w:lvl w:ilvl="0" w:tentative="0">
      <w:start w:val="1"/>
      <w:numFmt w:val="bullet"/>
      <w:pStyle w:val="751"/>
      <w:lvlText w:val=""/>
      <w:lvlJc w:val="left"/>
      <w:pPr>
        <w:tabs>
          <w:tab w:val="left" w:pos="360"/>
        </w:tabs>
        <w:ind w:left="360" w:hanging="360"/>
      </w:pPr>
      <w:rPr>
        <w:rFonts w:hint="default" w:ascii="Symbol" w:hAnsi="Symbol"/>
      </w:rPr>
    </w:lvl>
  </w:abstractNum>
  <w:abstractNum w:abstractNumId="28">
    <w:nsid w:val="698619EB"/>
    <w:multiLevelType w:val="multilevel"/>
    <w:tmpl w:val="698619EB"/>
    <w:lvl w:ilvl="0" w:tentative="0">
      <w:start w:val="1"/>
      <w:numFmt w:val="decimal"/>
      <w:pStyle w:val="359"/>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9">
    <w:nsid w:val="76D52E27"/>
    <w:multiLevelType w:val="multilevel"/>
    <w:tmpl w:val="76D52E27"/>
    <w:lvl w:ilvl="0" w:tentative="0">
      <w:start w:val="1"/>
      <w:numFmt w:val="bullet"/>
      <w:pStyle w:val="43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0">
    <w:nsid w:val="7755585C"/>
    <w:multiLevelType w:val="multilevel"/>
    <w:tmpl w:val="7755585C"/>
    <w:lvl w:ilvl="0" w:tentative="0">
      <w:start w:val="1"/>
      <w:numFmt w:val="bullet"/>
      <w:pStyle w:val="100"/>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3"/>
  </w:num>
  <w:num w:numId="2">
    <w:abstractNumId w:val="3"/>
  </w:num>
  <w:num w:numId="3">
    <w:abstractNumId w:val="1"/>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9"/>
  </w:num>
  <w:num w:numId="8">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2"/>
  </w:num>
  <w:num w:numId="11">
    <w:abstractNumId w:val="28"/>
    <w:lvlOverride w:ilvl="0">
      <w:startOverride w:val="1"/>
    </w:lvlOverride>
  </w:num>
  <w:num w:numId="12">
    <w:abstractNumId w:val="6"/>
  </w:num>
  <w:num w:numId="13">
    <w:abstractNumId w:val="19"/>
  </w:num>
  <w:num w:numId="14">
    <w:abstractNumId w:val="16"/>
  </w:num>
  <w:num w:numId="15">
    <w:abstractNumId w:val="29"/>
  </w:num>
  <w:num w:numId="16">
    <w:abstractNumId w:val="24"/>
  </w:num>
  <w:num w:numId="17">
    <w:abstractNumId w:val="5"/>
  </w:num>
  <w:num w:numId="18">
    <w:abstractNumId w:val="7"/>
  </w:num>
  <w:num w:numId="19">
    <w:abstractNumId w:val="20"/>
  </w:num>
  <w:num w:numId="20">
    <w:abstractNumId w:val="17"/>
  </w:num>
  <w:num w:numId="21">
    <w:abstractNumId w:val="12"/>
  </w:num>
  <w:num w:numId="22">
    <w:abstractNumId w:val="8"/>
  </w:num>
  <w:num w:numId="23">
    <w:abstractNumId w:val="21"/>
  </w:num>
  <w:num w:numId="24">
    <w:abstractNumId w:val="4"/>
  </w:num>
  <w:num w:numId="25">
    <w:abstractNumId w:val="26"/>
  </w:num>
  <w:num w:numId="26">
    <w:abstractNumId w:val="14"/>
  </w:num>
  <w:num w:numId="27">
    <w:abstractNumId w:val="27"/>
  </w:num>
  <w:num w:numId="28">
    <w:abstractNumId w:val="11"/>
  </w:num>
  <w:num w:numId="29">
    <w:abstractNumId w:val="25"/>
  </w:num>
  <w:num w:numId="30">
    <w:abstractNumId w:val="2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OTY3OTE2NjQ0MjUxZDA0NzEzNTAzZDMyNjQ0OTMifQ=="/>
  </w:docVars>
  <w:rsids>
    <w:rsidRoot w:val="00334D61"/>
    <w:rsid w:val="00002CA9"/>
    <w:rsid w:val="00003BAC"/>
    <w:rsid w:val="00003CB6"/>
    <w:rsid w:val="000041A5"/>
    <w:rsid w:val="000043A0"/>
    <w:rsid w:val="000048A6"/>
    <w:rsid w:val="00005111"/>
    <w:rsid w:val="000056B4"/>
    <w:rsid w:val="000058C6"/>
    <w:rsid w:val="0000599E"/>
    <w:rsid w:val="00006304"/>
    <w:rsid w:val="00006B8D"/>
    <w:rsid w:val="00007144"/>
    <w:rsid w:val="00007584"/>
    <w:rsid w:val="000077D6"/>
    <w:rsid w:val="00010142"/>
    <w:rsid w:val="000105B0"/>
    <w:rsid w:val="0001088A"/>
    <w:rsid w:val="000115D5"/>
    <w:rsid w:val="00012105"/>
    <w:rsid w:val="000130E4"/>
    <w:rsid w:val="00013556"/>
    <w:rsid w:val="00013974"/>
    <w:rsid w:val="00014E09"/>
    <w:rsid w:val="0001547E"/>
    <w:rsid w:val="00015F97"/>
    <w:rsid w:val="0001731A"/>
    <w:rsid w:val="000175E0"/>
    <w:rsid w:val="00017888"/>
    <w:rsid w:val="00017AD3"/>
    <w:rsid w:val="00017E56"/>
    <w:rsid w:val="00020A64"/>
    <w:rsid w:val="00020ABB"/>
    <w:rsid w:val="0002181D"/>
    <w:rsid w:val="00021F7A"/>
    <w:rsid w:val="000226C6"/>
    <w:rsid w:val="00022998"/>
    <w:rsid w:val="00024EF6"/>
    <w:rsid w:val="0002527D"/>
    <w:rsid w:val="0002531C"/>
    <w:rsid w:val="00025B40"/>
    <w:rsid w:val="00026BB8"/>
    <w:rsid w:val="00027712"/>
    <w:rsid w:val="00030445"/>
    <w:rsid w:val="00030E5A"/>
    <w:rsid w:val="000310B8"/>
    <w:rsid w:val="000310CF"/>
    <w:rsid w:val="0003142A"/>
    <w:rsid w:val="00031E05"/>
    <w:rsid w:val="00031E13"/>
    <w:rsid w:val="000327A0"/>
    <w:rsid w:val="00032C15"/>
    <w:rsid w:val="00035548"/>
    <w:rsid w:val="000360CB"/>
    <w:rsid w:val="000370D2"/>
    <w:rsid w:val="00037CA1"/>
    <w:rsid w:val="000400B9"/>
    <w:rsid w:val="00040625"/>
    <w:rsid w:val="000409F9"/>
    <w:rsid w:val="00040A06"/>
    <w:rsid w:val="00040A15"/>
    <w:rsid w:val="000416F4"/>
    <w:rsid w:val="00041D87"/>
    <w:rsid w:val="000427DA"/>
    <w:rsid w:val="00045C8E"/>
    <w:rsid w:val="00045CF0"/>
    <w:rsid w:val="00047516"/>
    <w:rsid w:val="00047A43"/>
    <w:rsid w:val="00050FE6"/>
    <w:rsid w:val="00051D87"/>
    <w:rsid w:val="00053306"/>
    <w:rsid w:val="0005337E"/>
    <w:rsid w:val="00055310"/>
    <w:rsid w:val="00055AFD"/>
    <w:rsid w:val="000562B5"/>
    <w:rsid w:val="00056351"/>
    <w:rsid w:val="000568E8"/>
    <w:rsid w:val="00056D53"/>
    <w:rsid w:val="000570F0"/>
    <w:rsid w:val="00057CB0"/>
    <w:rsid w:val="00057EC8"/>
    <w:rsid w:val="00057FA9"/>
    <w:rsid w:val="000608C7"/>
    <w:rsid w:val="000612B2"/>
    <w:rsid w:val="00062AD3"/>
    <w:rsid w:val="00062E3B"/>
    <w:rsid w:val="00063425"/>
    <w:rsid w:val="00064C30"/>
    <w:rsid w:val="00065283"/>
    <w:rsid w:val="00066C4B"/>
    <w:rsid w:val="00066D1E"/>
    <w:rsid w:val="00066E10"/>
    <w:rsid w:val="000672A6"/>
    <w:rsid w:val="000677D2"/>
    <w:rsid w:val="000709DF"/>
    <w:rsid w:val="00070F6F"/>
    <w:rsid w:val="0007122C"/>
    <w:rsid w:val="0007246F"/>
    <w:rsid w:val="0007327F"/>
    <w:rsid w:val="00074D6C"/>
    <w:rsid w:val="00074D7D"/>
    <w:rsid w:val="00075898"/>
    <w:rsid w:val="00076B23"/>
    <w:rsid w:val="00081707"/>
    <w:rsid w:val="00081EF1"/>
    <w:rsid w:val="0008225D"/>
    <w:rsid w:val="000840FD"/>
    <w:rsid w:val="00085E7F"/>
    <w:rsid w:val="00086506"/>
    <w:rsid w:val="00086D59"/>
    <w:rsid w:val="000870F4"/>
    <w:rsid w:val="000871B0"/>
    <w:rsid w:val="000873C5"/>
    <w:rsid w:val="0008758F"/>
    <w:rsid w:val="00087BCE"/>
    <w:rsid w:val="00087DEA"/>
    <w:rsid w:val="00087F46"/>
    <w:rsid w:val="00087F82"/>
    <w:rsid w:val="00090D30"/>
    <w:rsid w:val="000910E0"/>
    <w:rsid w:val="00091FB1"/>
    <w:rsid w:val="0009302B"/>
    <w:rsid w:val="000939A8"/>
    <w:rsid w:val="00093D08"/>
    <w:rsid w:val="00094432"/>
    <w:rsid w:val="000948A2"/>
    <w:rsid w:val="00095499"/>
    <w:rsid w:val="00096032"/>
    <w:rsid w:val="0009690B"/>
    <w:rsid w:val="000969BA"/>
    <w:rsid w:val="00096D33"/>
    <w:rsid w:val="0009740B"/>
    <w:rsid w:val="00097E0A"/>
    <w:rsid w:val="000A002F"/>
    <w:rsid w:val="000A0118"/>
    <w:rsid w:val="000A0491"/>
    <w:rsid w:val="000A055F"/>
    <w:rsid w:val="000A059A"/>
    <w:rsid w:val="000A0B68"/>
    <w:rsid w:val="000A0BB6"/>
    <w:rsid w:val="000A1704"/>
    <w:rsid w:val="000A20D3"/>
    <w:rsid w:val="000A24F5"/>
    <w:rsid w:val="000A25B7"/>
    <w:rsid w:val="000A273A"/>
    <w:rsid w:val="000A3641"/>
    <w:rsid w:val="000A4AC4"/>
    <w:rsid w:val="000A57B4"/>
    <w:rsid w:val="000A597F"/>
    <w:rsid w:val="000A5E53"/>
    <w:rsid w:val="000A640C"/>
    <w:rsid w:val="000A7C90"/>
    <w:rsid w:val="000B04E9"/>
    <w:rsid w:val="000B0892"/>
    <w:rsid w:val="000B09FF"/>
    <w:rsid w:val="000B0CFD"/>
    <w:rsid w:val="000B1B34"/>
    <w:rsid w:val="000B2066"/>
    <w:rsid w:val="000B3279"/>
    <w:rsid w:val="000B43C5"/>
    <w:rsid w:val="000B453A"/>
    <w:rsid w:val="000B4B19"/>
    <w:rsid w:val="000B4B8C"/>
    <w:rsid w:val="000B4CB8"/>
    <w:rsid w:val="000B7579"/>
    <w:rsid w:val="000C02D9"/>
    <w:rsid w:val="000C2E25"/>
    <w:rsid w:val="000C2EF8"/>
    <w:rsid w:val="000C43CF"/>
    <w:rsid w:val="000C4621"/>
    <w:rsid w:val="000C6043"/>
    <w:rsid w:val="000C6CBC"/>
    <w:rsid w:val="000D03EC"/>
    <w:rsid w:val="000D0925"/>
    <w:rsid w:val="000D28D8"/>
    <w:rsid w:val="000D2A75"/>
    <w:rsid w:val="000D2F4B"/>
    <w:rsid w:val="000D348F"/>
    <w:rsid w:val="000D3F8A"/>
    <w:rsid w:val="000D3FD1"/>
    <w:rsid w:val="000D48F1"/>
    <w:rsid w:val="000D5B04"/>
    <w:rsid w:val="000D6E97"/>
    <w:rsid w:val="000D6ED3"/>
    <w:rsid w:val="000E0B47"/>
    <w:rsid w:val="000E0C9E"/>
    <w:rsid w:val="000E13AB"/>
    <w:rsid w:val="000E1EF6"/>
    <w:rsid w:val="000E2E68"/>
    <w:rsid w:val="000E4C14"/>
    <w:rsid w:val="000E5F53"/>
    <w:rsid w:val="000E5F93"/>
    <w:rsid w:val="000E705A"/>
    <w:rsid w:val="000E79FE"/>
    <w:rsid w:val="000F08D2"/>
    <w:rsid w:val="000F0FAC"/>
    <w:rsid w:val="000F2054"/>
    <w:rsid w:val="000F2CFD"/>
    <w:rsid w:val="000F33A8"/>
    <w:rsid w:val="000F4E84"/>
    <w:rsid w:val="000F5946"/>
    <w:rsid w:val="000F6CB5"/>
    <w:rsid w:val="000F7308"/>
    <w:rsid w:val="00100280"/>
    <w:rsid w:val="001004A6"/>
    <w:rsid w:val="00101D91"/>
    <w:rsid w:val="00102392"/>
    <w:rsid w:val="001028C7"/>
    <w:rsid w:val="00103278"/>
    <w:rsid w:val="00104794"/>
    <w:rsid w:val="00104AB0"/>
    <w:rsid w:val="00104E08"/>
    <w:rsid w:val="00104F6E"/>
    <w:rsid w:val="00105090"/>
    <w:rsid w:val="00105E09"/>
    <w:rsid w:val="00106D50"/>
    <w:rsid w:val="001101DE"/>
    <w:rsid w:val="00110FED"/>
    <w:rsid w:val="001113D7"/>
    <w:rsid w:val="001117BF"/>
    <w:rsid w:val="001138BE"/>
    <w:rsid w:val="00113B97"/>
    <w:rsid w:val="00113E20"/>
    <w:rsid w:val="00113EC5"/>
    <w:rsid w:val="00113F14"/>
    <w:rsid w:val="001146D9"/>
    <w:rsid w:val="00114CD9"/>
    <w:rsid w:val="00116A24"/>
    <w:rsid w:val="00116DD3"/>
    <w:rsid w:val="00116FD8"/>
    <w:rsid w:val="0012057D"/>
    <w:rsid w:val="00120D8A"/>
    <w:rsid w:val="00120E41"/>
    <w:rsid w:val="0012168B"/>
    <w:rsid w:val="001216B8"/>
    <w:rsid w:val="001221CB"/>
    <w:rsid w:val="001222BE"/>
    <w:rsid w:val="001223D1"/>
    <w:rsid w:val="00122EEB"/>
    <w:rsid w:val="00122F86"/>
    <w:rsid w:val="00123AEB"/>
    <w:rsid w:val="001240EE"/>
    <w:rsid w:val="00125024"/>
    <w:rsid w:val="00125CFA"/>
    <w:rsid w:val="001265E9"/>
    <w:rsid w:val="00127C67"/>
    <w:rsid w:val="00130244"/>
    <w:rsid w:val="0013173E"/>
    <w:rsid w:val="0013193D"/>
    <w:rsid w:val="001328F6"/>
    <w:rsid w:val="00133276"/>
    <w:rsid w:val="00134D7F"/>
    <w:rsid w:val="00135C50"/>
    <w:rsid w:val="001361CC"/>
    <w:rsid w:val="00136376"/>
    <w:rsid w:val="00136A47"/>
    <w:rsid w:val="00136A5D"/>
    <w:rsid w:val="00136EF0"/>
    <w:rsid w:val="00137508"/>
    <w:rsid w:val="00137AE0"/>
    <w:rsid w:val="00137E7D"/>
    <w:rsid w:val="00140483"/>
    <w:rsid w:val="001404B9"/>
    <w:rsid w:val="00140556"/>
    <w:rsid w:val="00141D14"/>
    <w:rsid w:val="00142748"/>
    <w:rsid w:val="00142BE2"/>
    <w:rsid w:val="0014355C"/>
    <w:rsid w:val="001445ED"/>
    <w:rsid w:val="00144B61"/>
    <w:rsid w:val="001473C5"/>
    <w:rsid w:val="00147A86"/>
    <w:rsid w:val="00147C64"/>
    <w:rsid w:val="00150C68"/>
    <w:rsid w:val="00150C8C"/>
    <w:rsid w:val="001515AA"/>
    <w:rsid w:val="00151EDE"/>
    <w:rsid w:val="001524F2"/>
    <w:rsid w:val="00153226"/>
    <w:rsid w:val="0015380A"/>
    <w:rsid w:val="00153989"/>
    <w:rsid w:val="00156A63"/>
    <w:rsid w:val="00156AC4"/>
    <w:rsid w:val="001571E1"/>
    <w:rsid w:val="001572E2"/>
    <w:rsid w:val="00157456"/>
    <w:rsid w:val="001576DC"/>
    <w:rsid w:val="00157834"/>
    <w:rsid w:val="00157DD4"/>
    <w:rsid w:val="001606E6"/>
    <w:rsid w:val="001615EA"/>
    <w:rsid w:val="001615F6"/>
    <w:rsid w:val="0016169A"/>
    <w:rsid w:val="00161F6E"/>
    <w:rsid w:val="00162589"/>
    <w:rsid w:val="00162617"/>
    <w:rsid w:val="00162B1A"/>
    <w:rsid w:val="001641BF"/>
    <w:rsid w:val="00164670"/>
    <w:rsid w:val="001646CC"/>
    <w:rsid w:val="00164DED"/>
    <w:rsid w:val="00165C4E"/>
    <w:rsid w:val="00165E4F"/>
    <w:rsid w:val="00166FD2"/>
    <w:rsid w:val="00167AF8"/>
    <w:rsid w:val="001707C4"/>
    <w:rsid w:val="001716E7"/>
    <w:rsid w:val="0017249C"/>
    <w:rsid w:val="001725F9"/>
    <w:rsid w:val="00173848"/>
    <w:rsid w:val="00174331"/>
    <w:rsid w:val="00175A59"/>
    <w:rsid w:val="001763F7"/>
    <w:rsid w:val="001767B2"/>
    <w:rsid w:val="00180DA8"/>
    <w:rsid w:val="00181168"/>
    <w:rsid w:val="001815C8"/>
    <w:rsid w:val="001853FD"/>
    <w:rsid w:val="0018543D"/>
    <w:rsid w:val="00185FDC"/>
    <w:rsid w:val="00186A15"/>
    <w:rsid w:val="0018788F"/>
    <w:rsid w:val="0019001E"/>
    <w:rsid w:val="001907CD"/>
    <w:rsid w:val="0019115E"/>
    <w:rsid w:val="001917CB"/>
    <w:rsid w:val="00191C0A"/>
    <w:rsid w:val="00193921"/>
    <w:rsid w:val="00193D1F"/>
    <w:rsid w:val="001945E5"/>
    <w:rsid w:val="001947C4"/>
    <w:rsid w:val="00194EF6"/>
    <w:rsid w:val="00195049"/>
    <w:rsid w:val="00195AA4"/>
    <w:rsid w:val="001967F1"/>
    <w:rsid w:val="00197559"/>
    <w:rsid w:val="00197C6F"/>
    <w:rsid w:val="00197E8B"/>
    <w:rsid w:val="001A066E"/>
    <w:rsid w:val="001A0FD5"/>
    <w:rsid w:val="001A1005"/>
    <w:rsid w:val="001A1932"/>
    <w:rsid w:val="001A2AFE"/>
    <w:rsid w:val="001A3611"/>
    <w:rsid w:val="001A3CCF"/>
    <w:rsid w:val="001A436E"/>
    <w:rsid w:val="001A552B"/>
    <w:rsid w:val="001A5A92"/>
    <w:rsid w:val="001A6924"/>
    <w:rsid w:val="001A75FA"/>
    <w:rsid w:val="001B01C0"/>
    <w:rsid w:val="001B2353"/>
    <w:rsid w:val="001B30F6"/>
    <w:rsid w:val="001B3429"/>
    <w:rsid w:val="001B348B"/>
    <w:rsid w:val="001B4072"/>
    <w:rsid w:val="001B44CC"/>
    <w:rsid w:val="001B4BD8"/>
    <w:rsid w:val="001B5460"/>
    <w:rsid w:val="001B55E6"/>
    <w:rsid w:val="001B5BE5"/>
    <w:rsid w:val="001B6746"/>
    <w:rsid w:val="001B6FE0"/>
    <w:rsid w:val="001B7FE0"/>
    <w:rsid w:val="001C0373"/>
    <w:rsid w:val="001C16FE"/>
    <w:rsid w:val="001C3221"/>
    <w:rsid w:val="001C39A9"/>
    <w:rsid w:val="001C3D72"/>
    <w:rsid w:val="001C56D4"/>
    <w:rsid w:val="001C614A"/>
    <w:rsid w:val="001C712B"/>
    <w:rsid w:val="001D04C7"/>
    <w:rsid w:val="001D0935"/>
    <w:rsid w:val="001D1956"/>
    <w:rsid w:val="001D1C4E"/>
    <w:rsid w:val="001D33D5"/>
    <w:rsid w:val="001D3B25"/>
    <w:rsid w:val="001D4197"/>
    <w:rsid w:val="001D48C5"/>
    <w:rsid w:val="001D5799"/>
    <w:rsid w:val="001D61F7"/>
    <w:rsid w:val="001E0682"/>
    <w:rsid w:val="001E0760"/>
    <w:rsid w:val="001E11E9"/>
    <w:rsid w:val="001E1A59"/>
    <w:rsid w:val="001E20E8"/>
    <w:rsid w:val="001E33B2"/>
    <w:rsid w:val="001E35A9"/>
    <w:rsid w:val="001E38DC"/>
    <w:rsid w:val="001E4363"/>
    <w:rsid w:val="001E4C61"/>
    <w:rsid w:val="001E53D6"/>
    <w:rsid w:val="001E7169"/>
    <w:rsid w:val="001E7835"/>
    <w:rsid w:val="001E7D97"/>
    <w:rsid w:val="001F01EE"/>
    <w:rsid w:val="001F165C"/>
    <w:rsid w:val="001F176D"/>
    <w:rsid w:val="001F1D8C"/>
    <w:rsid w:val="001F2929"/>
    <w:rsid w:val="001F2B14"/>
    <w:rsid w:val="001F3266"/>
    <w:rsid w:val="001F34EA"/>
    <w:rsid w:val="001F3C5C"/>
    <w:rsid w:val="001F3CA9"/>
    <w:rsid w:val="001F3F09"/>
    <w:rsid w:val="001F5704"/>
    <w:rsid w:val="001F5E2E"/>
    <w:rsid w:val="001F65B5"/>
    <w:rsid w:val="001F6823"/>
    <w:rsid w:val="001F6DAA"/>
    <w:rsid w:val="001F77DB"/>
    <w:rsid w:val="001F78F6"/>
    <w:rsid w:val="001F79A1"/>
    <w:rsid w:val="001F7FE9"/>
    <w:rsid w:val="0020053E"/>
    <w:rsid w:val="00200EFD"/>
    <w:rsid w:val="00201866"/>
    <w:rsid w:val="00202C7E"/>
    <w:rsid w:val="00202F7F"/>
    <w:rsid w:val="00203176"/>
    <w:rsid w:val="00203FD9"/>
    <w:rsid w:val="00205598"/>
    <w:rsid w:val="00205AB9"/>
    <w:rsid w:val="00205F87"/>
    <w:rsid w:val="00207B81"/>
    <w:rsid w:val="00207B9E"/>
    <w:rsid w:val="0021000E"/>
    <w:rsid w:val="0021052B"/>
    <w:rsid w:val="0021083F"/>
    <w:rsid w:val="0021091B"/>
    <w:rsid w:val="00210EE5"/>
    <w:rsid w:val="00210F3C"/>
    <w:rsid w:val="0021235A"/>
    <w:rsid w:val="00212768"/>
    <w:rsid w:val="002131A1"/>
    <w:rsid w:val="0021407A"/>
    <w:rsid w:val="00214B06"/>
    <w:rsid w:val="00214CB9"/>
    <w:rsid w:val="00214F80"/>
    <w:rsid w:val="00215894"/>
    <w:rsid w:val="00215912"/>
    <w:rsid w:val="0021635F"/>
    <w:rsid w:val="002166BB"/>
    <w:rsid w:val="002170BE"/>
    <w:rsid w:val="0021788B"/>
    <w:rsid w:val="0022053F"/>
    <w:rsid w:val="00220767"/>
    <w:rsid w:val="00220964"/>
    <w:rsid w:val="00220DCD"/>
    <w:rsid w:val="00220FFE"/>
    <w:rsid w:val="0022154C"/>
    <w:rsid w:val="00221CC5"/>
    <w:rsid w:val="00221E4E"/>
    <w:rsid w:val="0022207C"/>
    <w:rsid w:val="00222371"/>
    <w:rsid w:val="00223158"/>
    <w:rsid w:val="00223479"/>
    <w:rsid w:val="002248BB"/>
    <w:rsid w:val="0022528E"/>
    <w:rsid w:val="002252AE"/>
    <w:rsid w:val="0022535B"/>
    <w:rsid w:val="002261C0"/>
    <w:rsid w:val="0022685D"/>
    <w:rsid w:val="00226ADB"/>
    <w:rsid w:val="00227C39"/>
    <w:rsid w:val="00227EB8"/>
    <w:rsid w:val="00231E23"/>
    <w:rsid w:val="00232EF4"/>
    <w:rsid w:val="00233778"/>
    <w:rsid w:val="00235987"/>
    <w:rsid w:val="00236A14"/>
    <w:rsid w:val="002407C0"/>
    <w:rsid w:val="00240E00"/>
    <w:rsid w:val="0024187E"/>
    <w:rsid w:val="002423E4"/>
    <w:rsid w:val="0024285B"/>
    <w:rsid w:val="00243A23"/>
    <w:rsid w:val="00244595"/>
    <w:rsid w:val="0024515A"/>
    <w:rsid w:val="002454C7"/>
    <w:rsid w:val="0024557C"/>
    <w:rsid w:val="002457B4"/>
    <w:rsid w:val="002460B4"/>
    <w:rsid w:val="0025021D"/>
    <w:rsid w:val="00250B08"/>
    <w:rsid w:val="00250B43"/>
    <w:rsid w:val="0025154D"/>
    <w:rsid w:val="00251C73"/>
    <w:rsid w:val="00252D0A"/>
    <w:rsid w:val="00253D8D"/>
    <w:rsid w:val="0025412D"/>
    <w:rsid w:val="00254C94"/>
    <w:rsid w:val="00255577"/>
    <w:rsid w:val="00255EB0"/>
    <w:rsid w:val="0025605B"/>
    <w:rsid w:val="00256D72"/>
    <w:rsid w:val="00257644"/>
    <w:rsid w:val="00257E96"/>
    <w:rsid w:val="0026039C"/>
    <w:rsid w:val="00262715"/>
    <w:rsid w:val="002639E3"/>
    <w:rsid w:val="00263CCB"/>
    <w:rsid w:val="0026531A"/>
    <w:rsid w:val="00265481"/>
    <w:rsid w:val="00265D7F"/>
    <w:rsid w:val="002667EA"/>
    <w:rsid w:val="00266DCF"/>
    <w:rsid w:val="002706E8"/>
    <w:rsid w:val="002720A9"/>
    <w:rsid w:val="0027384E"/>
    <w:rsid w:val="002756EE"/>
    <w:rsid w:val="00275B09"/>
    <w:rsid w:val="00275CC1"/>
    <w:rsid w:val="00275DB6"/>
    <w:rsid w:val="00277A19"/>
    <w:rsid w:val="00277E62"/>
    <w:rsid w:val="0028057D"/>
    <w:rsid w:val="0028076F"/>
    <w:rsid w:val="002814DA"/>
    <w:rsid w:val="002817AB"/>
    <w:rsid w:val="00281F8F"/>
    <w:rsid w:val="002820D9"/>
    <w:rsid w:val="002830D3"/>
    <w:rsid w:val="002843D3"/>
    <w:rsid w:val="00285389"/>
    <w:rsid w:val="002858EA"/>
    <w:rsid w:val="0028619A"/>
    <w:rsid w:val="00286308"/>
    <w:rsid w:val="0028650F"/>
    <w:rsid w:val="00286D93"/>
    <w:rsid w:val="002874A6"/>
    <w:rsid w:val="002877BD"/>
    <w:rsid w:val="00287BC6"/>
    <w:rsid w:val="00291308"/>
    <w:rsid w:val="0029240A"/>
    <w:rsid w:val="00294161"/>
    <w:rsid w:val="0029421D"/>
    <w:rsid w:val="00295CC0"/>
    <w:rsid w:val="0029620C"/>
    <w:rsid w:val="002A096D"/>
    <w:rsid w:val="002A17B6"/>
    <w:rsid w:val="002A2D5B"/>
    <w:rsid w:val="002A2FF8"/>
    <w:rsid w:val="002A5CE8"/>
    <w:rsid w:val="002A5F7B"/>
    <w:rsid w:val="002A791F"/>
    <w:rsid w:val="002B0C26"/>
    <w:rsid w:val="002B1270"/>
    <w:rsid w:val="002B1300"/>
    <w:rsid w:val="002B1335"/>
    <w:rsid w:val="002B4672"/>
    <w:rsid w:val="002B52AD"/>
    <w:rsid w:val="002B595D"/>
    <w:rsid w:val="002B5B64"/>
    <w:rsid w:val="002B62B2"/>
    <w:rsid w:val="002C1BD4"/>
    <w:rsid w:val="002C3413"/>
    <w:rsid w:val="002C34DB"/>
    <w:rsid w:val="002C3A32"/>
    <w:rsid w:val="002C3FB8"/>
    <w:rsid w:val="002C4286"/>
    <w:rsid w:val="002C43FB"/>
    <w:rsid w:val="002C7531"/>
    <w:rsid w:val="002C799A"/>
    <w:rsid w:val="002D02BF"/>
    <w:rsid w:val="002D09D8"/>
    <w:rsid w:val="002D0D97"/>
    <w:rsid w:val="002D0FFC"/>
    <w:rsid w:val="002D1274"/>
    <w:rsid w:val="002D12A3"/>
    <w:rsid w:val="002D13B2"/>
    <w:rsid w:val="002D2AB5"/>
    <w:rsid w:val="002D34F7"/>
    <w:rsid w:val="002D3B93"/>
    <w:rsid w:val="002D3FC8"/>
    <w:rsid w:val="002D49C1"/>
    <w:rsid w:val="002D4CE5"/>
    <w:rsid w:val="002D4DBE"/>
    <w:rsid w:val="002D572B"/>
    <w:rsid w:val="002D61AE"/>
    <w:rsid w:val="002D6E1E"/>
    <w:rsid w:val="002D6E28"/>
    <w:rsid w:val="002D7B66"/>
    <w:rsid w:val="002E0814"/>
    <w:rsid w:val="002E10ED"/>
    <w:rsid w:val="002E1195"/>
    <w:rsid w:val="002E138B"/>
    <w:rsid w:val="002E1CEB"/>
    <w:rsid w:val="002E1EDB"/>
    <w:rsid w:val="002E2633"/>
    <w:rsid w:val="002E4939"/>
    <w:rsid w:val="002E4A80"/>
    <w:rsid w:val="002E4E1F"/>
    <w:rsid w:val="002E4FD2"/>
    <w:rsid w:val="002E5BD1"/>
    <w:rsid w:val="002E5E97"/>
    <w:rsid w:val="002E5EF6"/>
    <w:rsid w:val="002E69F3"/>
    <w:rsid w:val="002E6B8E"/>
    <w:rsid w:val="002E7D66"/>
    <w:rsid w:val="002F05B5"/>
    <w:rsid w:val="002F0EA9"/>
    <w:rsid w:val="002F13FD"/>
    <w:rsid w:val="002F173B"/>
    <w:rsid w:val="002F1786"/>
    <w:rsid w:val="002F23BF"/>
    <w:rsid w:val="002F35D7"/>
    <w:rsid w:val="002F3794"/>
    <w:rsid w:val="002F3D19"/>
    <w:rsid w:val="002F3F9C"/>
    <w:rsid w:val="002F4011"/>
    <w:rsid w:val="002F49F1"/>
    <w:rsid w:val="002F56CA"/>
    <w:rsid w:val="002F5993"/>
    <w:rsid w:val="002F5EF4"/>
    <w:rsid w:val="002F7FB2"/>
    <w:rsid w:val="00300492"/>
    <w:rsid w:val="0030154F"/>
    <w:rsid w:val="0030213B"/>
    <w:rsid w:val="0030250D"/>
    <w:rsid w:val="00303102"/>
    <w:rsid w:val="003039C5"/>
    <w:rsid w:val="00303F21"/>
    <w:rsid w:val="003053DB"/>
    <w:rsid w:val="00305923"/>
    <w:rsid w:val="00305E8B"/>
    <w:rsid w:val="003068EE"/>
    <w:rsid w:val="003107D0"/>
    <w:rsid w:val="0031262E"/>
    <w:rsid w:val="00312872"/>
    <w:rsid w:val="00314042"/>
    <w:rsid w:val="00314D51"/>
    <w:rsid w:val="00316DD0"/>
    <w:rsid w:val="0032062D"/>
    <w:rsid w:val="0032098C"/>
    <w:rsid w:val="00320A8B"/>
    <w:rsid w:val="00320DA3"/>
    <w:rsid w:val="0032127D"/>
    <w:rsid w:val="003214CF"/>
    <w:rsid w:val="00321780"/>
    <w:rsid w:val="003221F2"/>
    <w:rsid w:val="003232A4"/>
    <w:rsid w:val="00325443"/>
    <w:rsid w:val="00325A67"/>
    <w:rsid w:val="00326532"/>
    <w:rsid w:val="00327492"/>
    <w:rsid w:val="00327A1E"/>
    <w:rsid w:val="00327FA9"/>
    <w:rsid w:val="003300FC"/>
    <w:rsid w:val="00333425"/>
    <w:rsid w:val="00333EEA"/>
    <w:rsid w:val="00334730"/>
    <w:rsid w:val="00334877"/>
    <w:rsid w:val="00334980"/>
    <w:rsid w:val="00334D2C"/>
    <w:rsid w:val="00334D61"/>
    <w:rsid w:val="00335E9C"/>
    <w:rsid w:val="00337500"/>
    <w:rsid w:val="00342F4A"/>
    <w:rsid w:val="00343A6B"/>
    <w:rsid w:val="00344650"/>
    <w:rsid w:val="00344AF0"/>
    <w:rsid w:val="0034529B"/>
    <w:rsid w:val="00346141"/>
    <w:rsid w:val="0034628E"/>
    <w:rsid w:val="00346452"/>
    <w:rsid w:val="00350989"/>
    <w:rsid w:val="00350C11"/>
    <w:rsid w:val="0035148D"/>
    <w:rsid w:val="003518B2"/>
    <w:rsid w:val="00352028"/>
    <w:rsid w:val="00352219"/>
    <w:rsid w:val="003524F3"/>
    <w:rsid w:val="00353D80"/>
    <w:rsid w:val="0035423E"/>
    <w:rsid w:val="0035426A"/>
    <w:rsid w:val="00354F6E"/>
    <w:rsid w:val="00355724"/>
    <w:rsid w:val="003557D5"/>
    <w:rsid w:val="0035618F"/>
    <w:rsid w:val="003567ED"/>
    <w:rsid w:val="00357103"/>
    <w:rsid w:val="00357685"/>
    <w:rsid w:val="0035792B"/>
    <w:rsid w:val="0036087D"/>
    <w:rsid w:val="00360E0A"/>
    <w:rsid w:val="00361561"/>
    <w:rsid w:val="00361D3C"/>
    <w:rsid w:val="00361DE8"/>
    <w:rsid w:val="003637D6"/>
    <w:rsid w:val="00364EED"/>
    <w:rsid w:val="003652E8"/>
    <w:rsid w:val="00365585"/>
    <w:rsid w:val="00366485"/>
    <w:rsid w:val="0036684E"/>
    <w:rsid w:val="00366EAD"/>
    <w:rsid w:val="00367367"/>
    <w:rsid w:val="003674C6"/>
    <w:rsid w:val="00370CDF"/>
    <w:rsid w:val="003721D1"/>
    <w:rsid w:val="003731EA"/>
    <w:rsid w:val="00373C9A"/>
    <w:rsid w:val="00374207"/>
    <w:rsid w:val="003744F1"/>
    <w:rsid w:val="003759E3"/>
    <w:rsid w:val="00375C8E"/>
    <w:rsid w:val="00376DD0"/>
    <w:rsid w:val="0038038C"/>
    <w:rsid w:val="00380B6F"/>
    <w:rsid w:val="00380D97"/>
    <w:rsid w:val="00384283"/>
    <w:rsid w:val="00385277"/>
    <w:rsid w:val="003857F6"/>
    <w:rsid w:val="00385CBA"/>
    <w:rsid w:val="00386C8B"/>
    <w:rsid w:val="00387C4A"/>
    <w:rsid w:val="00391E35"/>
    <w:rsid w:val="00392AB5"/>
    <w:rsid w:val="00393DC4"/>
    <w:rsid w:val="00393FB0"/>
    <w:rsid w:val="0039465C"/>
    <w:rsid w:val="0039515F"/>
    <w:rsid w:val="00395D69"/>
    <w:rsid w:val="00396E0F"/>
    <w:rsid w:val="00396F86"/>
    <w:rsid w:val="003A0A75"/>
    <w:rsid w:val="003A0C25"/>
    <w:rsid w:val="003A1FC5"/>
    <w:rsid w:val="003A20BA"/>
    <w:rsid w:val="003A2936"/>
    <w:rsid w:val="003A2CCC"/>
    <w:rsid w:val="003A4212"/>
    <w:rsid w:val="003A4525"/>
    <w:rsid w:val="003B1473"/>
    <w:rsid w:val="003B17AA"/>
    <w:rsid w:val="003B1F50"/>
    <w:rsid w:val="003B292E"/>
    <w:rsid w:val="003B2D96"/>
    <w:rsid w:val="003B3136"/>
    <w:rsid w:val="003B3B0E"/>
    <w:rsid w:val="003B3B39"/>
    <w:rsid w:val="003B512D"/>
    <w:rsid w:val="003B60E4"/>
    <w:rsid w:val="003B76C6"/>
    <w:rsid w:val="003C16E7"/>
    <w:rsid w:val="003C172B"/>
    <w:rsid w:val="003C191C"/>
    <w:rsid w:val="003C253C"/>
    <w:rsid w:val="003C2875"/>
    <w:rsid w:val="003C316C"/>
    <w:rsid w:val="003C3246"/>
    <w:rsid w:val="003C4267"/>
    <w:rsid w:val="003C44E1"/>
    <w:rsid w:val="003C4E8C"/>
    <w:rsid w:val="003C6389"/>
    <w:rsid w:val="003C6D11"/>
    <w:rsid w:val="003C77B0"/>
    <w:rsid w:val="003C7C47"/>
    <w:rsid w:val="003D00A7"/>
    <w:rsid w:val="003D1B3F"/>
    <w:rsid w:val="003D2A34"/>
    <w:rsid w:val="003D2FC7"/>
    <w:rsid w:val="003D357C"/>
    <w:rsid w:val="003D4450"/>
    <w:rsid w:val="003D4758"/>
    <w:rsid w:val="003D4B81"/>
    <w:rsid w:val="003D54DC"/>
    <w:rsid w:val="003D65A6"/>
    <w:rsid w:val="003D69B9"/>
    <w:rsid w:val="003D6ADA"/>
    <w:rsid w:val="003D7697"/>
    <w:rsid w:val="003E0037"/>
    <w:rsid w:val="003E0451"/>
    <w:rsid w:val="003E1456"/>
    <w:rsid w:val="003E1C4E"/>
    <w:rsid w:val="003E1E12"/>
    <w:rsid w:val="003E1FCB"/>
    <w:rsid w:val="003E2D7B"/>
    <w:rsid w:val="003E3523"/>
    <w:rsid w:val="003E42DD"/>
    <w:rsid w:val="003E51C7"/>
    <w:rsid w:val="003E5322"/>
    <w:rsid w:val="003E5387"/>
    <w:rsid w:val="003E5D4A"/>
    <w:rsid w:val="003E626D"/>
    <w:rsid w:val="003E747B"/>
    <w:rsid w:val="003E7D92"/>
    <w:rsid w:val="003F0A4D"/>
    <w:rsid w:val="003F0B2F"/>
    <w:rsid w:val="003F0D2C"/>
    <w:rsid w:val="003F0D84"/>
    <w:rsid w:val="003F20C7"/>
    <w:rsid w:val="003F27CA"/>
    <w:rsid w:val="003F3377"/>
    <w:rsid w:val="003F39FE"/>
    <w:rsid w:val="003F3A62"/>
    <w:rsid w:val="003F3ABE"/>
    <w:rsid w:val="003F4A13"/>
    <w:rsid w:val="003F4C74"/>
    <w:rsid w:val="003F4D20"/>
    <w:rsid w:val="003F5E2E"/>
    <w:rsid w:val="003F6649"/>
    <w:rsid w:val="003F6E5B"/>
    <w:rsid w:val="003F6F94"/>
    <w:rsid w:val="003F75B1"/>
    <w:rsid w:val="003F7731"/>
    <w:rsid w:val="003F7C40"/>
    <w:rsid w:val="00400541"/>
    <w:rsid w:val="0040056F"/>
    <w:rsid w:val="0040087B"/>
    <w:rsid w:val="0040132A"/>
    <w:rsid w:val="00401823"/>
    <w:rsid w:val="0040245D"/>
    <w:rsid w:val="00402808"/>
    <w:rsid w:val="00403065"/>
    <w:rsid w:val="00404929"/>
    <w:rsid w:val="00405B86"/>
    <w:rsid w:val="00405ED2"/>
    <w:rsid w:val="0040656B"/>
    <w:rsid w:val="004070E8"/>
    <w:rsid w:val="004073AC"/>
    <w:rsid w:val="00407D50"/>
    <w:rsid w:val="00407D66"/>
    <w:rsid w:val="00407DD0"/>
    <w:rsid w:val="00411033"/>
    <w:rsid w:val="004111FF"/>
    <w:rsid w:val="0041159A"/>
    <w:rsid w:val="00411A5A"/>
    <w:rsid w:val="00411B6A"/>
    <w:rsid w:val="0041268A"/>
    <w:rsid w:val="00414B31"/>
    <w:rsid w:val="00414EE5"/>
    <w:rsid w:val="00415763"/>
    <w:rsid w:val="00415EC7"/>
    <w:rsid w:val="004220FB"/>
    <w:rsid w:val="00422C2D"/>
    <w:rsid w:val="00422EA3"/>
    <w:rsid w:val="00423869"/>
    <w:rsid w:val="00424231"/>
    <w:rsid w:val="004245AB"/>
    <w:rsid w:val="00424AA9"/>
    <w:rsid w:val="00425CFC"/>
    <w:rsid w:val="004261F4"/>
    <w:rsid w:val="00426A09"/>
    <w:rsid w:val="00427A57"/>
    <w:rsid w:val="00427CCA"/>
    <w:rsid w:val="00430081"/>
    <w:rsid w:val="00430A86"/>
    <w:rsid w:val="004313EF"/>
    <w:rsid w:val="00431687"/>
    <w:rsid w:val="0043278B"/>
    <w:rsid w:val="00432C19"/>
    <w:rsid w:val="004337B5"/>
    <w:rsid w:val="00433CCC"/>
    <w:rsid w:val="004340EE"/>
    <w:rsid w:val="00434C2B"/>
    <w:rsid w:val="00435B88"/>
    <w:rsid w:val="00436F07"/>
    <w:rsid w:val="00437959"/>
    <w:rsid w:val="00437D2D"/>
    <w:rsid w:val="004402C6"/>
    <w:rsid w:val="00440EB7"/>
    <w:rsid w:val="0044123F"/>
    <w:rsid w:val="00441C86"/>
    <w:rsid w:val="00442CEA"/>
    <w:rsid w:val="00443372"/>
    <w:rsid w:val="004436EC"/>
    <w:rsid w:val="0044434F"/>
    <w:rsid w:val="00444B78"/>
    <w:rsid w:val="00444F5E"/>
    <w:rsid w:val="00445FD3"/>
    <w:rsid w:val="00446634"/>
    <w:rsid w:val="00446BF5"/>
    <w:rsid w:val="00447A82"/>
    <w:rsid w:val="00450309"/>
    <w:rsid w:val="004511AF"/>
    <w:rsid w:val="0045193A"/>
    <w:rsid w:val="00451B82"/>
    <w:rsid w:val="00452CA2"/>
    <w:rsid w:val="00452CBF"/>
    <w:rsid w:val="004555C8"/>
    <w:rsid w:val="00456823"/>
    <w:rsid w:val="004569E1"/>
    <w:rsid w:val="00457742"/>
    <w:rsid w:val="00457F89"/>
    <w:rsid w:val="00460327"/>
    <w:rsid w:val="00461725"/>
    <w:rsid w:val="00462A53"/>
    <w:rsid w:val="00462EA7"/>
    <w:rsid w:val="00463979"/>
    <w:rsid w:val="00464C89"/>
    <w:rsid w:val="0046505D"/>
    <w:rsid w:val="004650EB"/>
    <w:rsid w:val="00465378"/>
    <w:rsid w:val="00465636"/>
    <w:rsid w:val="00467DA3"/>
    <w:rsid w:val="004726A6"/>
    <w:rsid w:val="004734AF"/>
    <w:rsid w:val="0047364D"/>
    <w:rsid w:val="004736C9"/>
    <w:rsid w:val="00473D30"/>
    <w:rsid w:val="004744EE"/>
    <w:rsid w:val="00475D40"/>
    <w:rsid w:val="004779AC"/>
    <w:rsid w:val="00480151"/>
    <w:rsid w:val="0048107B"/>
    <w:rsid w:val="00481606"/>
    <w:rsid w:val="004819DB"/>
    <w:rsid w:val="00482FDC"/>
    <w:rsid w:val="00483622"/>
    <w:rsid w:val="00483B81"/>
    <w:rsid w:val="00483F38"/>
    <w:rsid w:val="00484176"/>
    <w:rsid w:val="00484546"/>
    <w:rsid w:val="004847FC"/>
    <w:rsid w:val="00484F51"/>
    <w:rsid w:val="00485EE7"/>
    <w:rsid w:val="0049057C"/>
    <w:rsid w:val="004926FD"/>
    <w:rsid w:val="00492B65"/>
    <w:rsid w:val="004942A4"/>
    <w:rsid w:val="004958FB"/>
    <w:rsid w:val="00495AD5"/>
    <w:rsid w:val="00497E89"/>
    <w:rsid w:val="004A0421"/>
    <w:rsid w:val="004A0BCB"/>
    <w:rsid w:val="004A181D"/>
    <w:rsid w:val="004A244B"/>
    <w:rsid w:val="004A2D58"/>
    <w:rsid w:val="004A2F5A"/>
    <w:rsid w:val="004A42D7"/>
    <w:rsid w:val="004A4E0C"/>
    <w:rsid w:val="004A607A"/>
    <w:rsid w:val="004A61EC"/>
    <w:rsid w:val="004A68CF"/>
    <w:rsid w:val="004A7A79"/>
    <w:rsid w:val="004A7B30"/>
    <w:rsid w:val="004B01B0"/>
    <w:rsid w:val="004B19A8"/>
    <w:rsid w:val="004B2E87"/>
    <w:rsid w:val="004B3943"/>
    <w:rsid w:val="004B3A9C"/>
    <w:rsid w:val="004B4B12"/>
    <w:rsid w:val="004B4DB9"/>
    <w:rsid w:val="004B5325"/>
    <w:rsid w:val="004B540A"/>
    <w:rsid w:val="004B57B9"/>
    <w:rsid w:val="004B65B0"/>
    <w:rsid w:val="004C1581"/>
    <w:rsid w:val="004C1622"/>
    <w:rsid w:val="004C177B"/>
    <w:rsid w:val="004C2340"/>
    <w:rsid w:val="004C3A19"/>
    <w:rsid w:val="004C3C6F"/>
    <w:rsid w:val="004C3E0C"/>
    <w:rsid w:val="004C4C6D"/>
    <w:rsid w:val="004C50CE"/>
    <w:rsid w:val="004C55B2"/>
    <w:rsid w:val="004C57D2"/>
    <w:rsid w:val="004C74A8"/>
    <w:rsid w:val="004C7882"/>
    <w:rsid w:val="004D03D2"/>
    <w:rsid w:val="004D0577"/>
    <w:rsid w:val="004D0919"/>
    <w:rsid w:val="004D17F7"/>
    <w:rsid w:val="004D2186"/>
    <w:rsid w:val="004D2302"/>
    <w:rsid w:val="004D2621"/>
    <w:rsid w:val="004D3875"/>
    <w:rsid w:val="004D38B0"/>
    <w:rsid w:val="004D396F"/>
    <w:rsid w:val="004D3CBB"/>
    <w:rsid w:val="004D4236"/>
    <w:rsid w:val="004D4B33"/>
    <w:rsid w:val="004D50DB"/>
    <w:rsid w:val="004D5856"/>
    <w:rsid w:val="004D586C"/>
    <w:rsid w:val="004D6919"/>
    <w:rsid w:val="004E0206"/>
    <w:rsid w:val="004E04F2"/>
    <w:rsid w:val="004E114E"/>
    <w:rsid w:val="004E1F6B"/>
    <w:rsid w:val="004E344B"/>
    <w:rsid w:val="004E41C2"/>
    <w:rsid w:val="004E447F"/>
    <w:rsid w:val="004E458F"/>
    <w:rsid w:val="004E580A"/>
    <w:rsid w:val="004E69E5"/>
    <w:rsid w:val="004E6AEB"/>
    <w:rsid w:val="004F01E2"/>
    <w:rsid w:val="004F0541"/>
    <w:rsid w:val="004F0A32"/>
    <w:rsid w:val="004F0B14"/>
    <w:rsid w:val="004F2315"/>
    <w:rsid w:val="004F2492"/>
    <w:rsid w:val="004F3026"/>
    <w:rsid w:val="004F50D5"/>
    <w:rsid w:val="004F585A"/>
    <w:rsid w:val="004F67B3"/>
    <w:rsid w:val="004F74FB"/>
    <w:rsid w:val="004F7A9C"/>
    <w:rsid w:val="004F7DA6"/>
    <w:rsid w:val="00502D6C"/>
    <w:rsid w:val="00503337"/>
    <w:rsid w:val="005035AA"/>
    <w:rsid w:val="00503C0D"/>
    <w:rsid w:val="00503CF3"/>
    <w:rsid w:val="00504213"/>
    <w:rsid w:val="00504749"/>
    <w:rsid w:val="00504DCA"/>
    <w:rsid w:val="005052A3"/>
    <w:rsid w:val="005055DD"/>
    <w:rsid w:val="005058D4"/>
    <w:rsid w:val="00505D49"/>
    <w:rsid w:val="00507059"/>
    <w:rsid w:val="005073CE"/>
    <w:rsid w:val="005109FA"/>
    <w:rsid w:val="00511811"/>
    <w:rsid w:val="00511D39"/>
    <w:rsid w:val="00512046"/>
    <w:rsid w:val="00513E47"/>
    <w:rsid w:val="00514225"/>
    <w:rsid w:val="00514FD9"/>
    <w:rsid w:val="005153EB"/>
    <w:rsid w:val="00515C02"/>
    <w:rsid w:val="0051641A"/>
    <w:rsid w:val="005200A3"/>
    <w:rsid w:val="005208E4"/>
    <w:rsid w:val="00520C9B"/>
    <w:rsid w:val="005218B7"/>
    <w:rsid w:val="00522CBD"/>
    <w:rsid w:val="00522EAB"/>
    <w:rsid w:val="00523A02"/>
    <w:rsid w:val="00524D62"/>
    <w:rsid w:val="00524FE3"/>
    <w:rsid w:val="005267E4"/>
    <w:rsid w:val="00527A74"/>
    <w:rsid w:val="0053122D"/>
    <w:rsid w:val="005316AD"/>
    <w:rsid w:val="00531C1C"/>
    <w:rsid w:val="00532034"/>
    <w:rsid w:val="00532063"/>
    <w:rsid w:val="00532531"/>
    <w:rsid w:val="00533238"/>
    <w:rsid w:val="00533283"/>
    <w:rsid w:val="00533998"/>
    <w:rsid w:val="00533A2A"/>
    <w:rsid w:val="00533B97"/>
    <w:rsid w:val="00533EC0"/>
    <w:rsid w:val="00536394"/>
    <w:rsid w:val="005363B1"/>
    <w:rsid w:val="00536880"/>
    <w:rsid w:val="005370D9"/>
    <w:rsid w:val="00537A61"/>
    <w:rsid w:val="00537F10"/>
    <w:rsid w:val="005400D5"/>
    <w:rsid w:val="00540926"/>
    <w:rsid w:val="005411B9"/>
    <w:rsid w:val="00541E2E"/>
    <w:rsid w:val="00541FE9"/>
    <w:rsid w:val="005423F1"/>
    <w:rsid w:val="005426AA"/>
    <w:rsid w:val="00542A8C"/>
    <w:rsid w:val="00543521"/>
    <w:rsid w:val="005438C9"/>
    <w:rsid w:val="005441EA"/>
    <w:rsid w:val="00544996"/>
    <w:rsid w:val="005456DE"/>
    <w:rsid w:val="00546753"/>
    <w:rsid w:val="00546E33"/>
    <w:rsid w:val="00547B3E"/>
    <w:rsid w:val="00547FBB"/>
    <w:rsid w:val="00550573"/>
    <w:rsid w:val="00550EAD"/>
    <w:rsid w:val="00552FCB"/>
    <w:rsid w:val="00553340"/>
    <w:rsid w:val="00553E8B"/>
    <w:rsid w:val="005547EC"/>
    <w:rsid w:val="00554D55"/>
    <w:rsid w:val="0055573F"/>
    <w:rsid w:val="005563C1"/>
    <w:rsid w:val="00556599"/>
    <w:rsid w:val="0055677A"/>
    <w:rsid w:val="005577D8"/>
    <w:rsid w:val="00561BE3"/>
    <w:rsid w:val="00561C88"/>
    <w:rsid w:val="00562AEB"/>
    <w:rsid w:val="00562FD4"/>
    <w:rsid w:val="00563753"/>
    <w:rsid w:val="005646DB"/>
    <w:rsid w:val="0056614F"/>
    <w:rsid w:val="005663CD"/>
    <w:rsid w:val="00566A91"/>
    <w:rsid w:val="005673D2"/>
    <w:rsid w:val="005677E2"/>
    <w:rsid w:val="005678E7"/>
    <w:rsid w:val="00571156"/>
    <w:rsid w:val="00571CDA"/>
    <w:rsid w:val="00572288"/>
    <w:rsid w:val="00572B50"/>
    <w:rsid w:val="005734E0"/>
    <w:rsid w:val="0057410C"/>
    <w:rsid w:val="005761C9"/>
    <w:rsid w:val="00576EBD"/>
    <w:rsid w:val="0057762D"/>
    <w:rsid w:val="005779EF"/>
    <w:rsid w:val="0058027A"/>
    <w:rsid w:val="00580379"/>
    <w:rsid w:val="00580398"/>
    <w:rsid w:val="00580712"/>
    <w:rsid w:val="00580FC0"/>
    <w:rsid w:val="00581799"/>
    <w:rsid w:val="00581F1C"/>
    <w:rsid w:val="00583140"/>
    <w:rsid w:val="00583CA1"/>
    <w:rsid w:val="005847B6"/>
    <w:rsid w:val="005855D1"/>
    <w:rsid w:val="0058560A"/>
    <w:rsid w:val="00585EB2"/>
    <w:rsid w:val="0058645E"/>
    <w:rsid w:val="0058666F"/>
    <w:rsid w:val="0058798D"/>
    <w:rsid w:val="00587EC0"/>
    <w:rsid w:val="0059020A"/>
    <w:rsid w:val="00591467"/>
    <w:rsid w:val="00591881"/>
    <w:rsid w:val="00593066"/>
    <w:rsid w:val="00593608"/>
    <w:rsid w:val="005947B8"/>
    <w:rsid w:val="00594C23"/>
    <w:rsid w:val="00594F03"/>
    <w:rsid w:val="00595893"/>
    <w:rsid w:val="00595D3F"/>
    <w:rsid w:val="00596488"/>
    <w:rsid w:val="00597D32"/>
    <w:rsid w:val="005A0474"/>
    <w:rsid w:val="005A18FA"/>
    <w:rsid w:val="005A39A9"/>
    <w:rsid w:val="005A4A4C"/>
    <w:rsid w:val="005A4A82"/>
    <w:rsid w:val="005A63AF"/>
    <w:rsid w:val="005A6ACE"/>
    <w:rsid w:val="005A733A"/>
    <w:rsid w:val="005A7F3F"/>
    <w:rsid w:val="005B037E"/>
    <w:rsid w:val="005B0A8B"/>
    <w:rsid w:val="005B0EB0"/>
    <w:rsid w:val="005B2471"/>
    <w:rsid w:val="005B251B"/>
    <w:rsid w:val="005B2EAB"/>
    <w:rsid w:val="005B47F7"/>
    <w:rsid w:val="005B6F1F"/>
    <w:rsid w:val="005B73A6"/>
    <w:rsid w:val="005B77DA"/>
    <w:rsid w:val="005C0780"/>
    <w:rsid w:val="005C1B8E"/>
    <w:rsid w:val="005C1DAC"/>
    <w:rsid w:val="005C210E"/>
    <w:rsid w:val="005C2671"/>
    <w:rsid w:val="005C29D6"/>
    <w:rsid w:val="005C29E2"/>
    <w:rsid w:val="005C41A8"/>
    <w:rsid w:val="005C44C9"/>
    <w:rsid w:val="005C5345"/>
    <w:rsid w:val="005C5FB8"/>
    <w:rsid w:val="005C66C5"/>
    <w:rsid w:val="005C789B"/>
    <w:rsid w:val="005C7962"/>
    <w:rsid w:val="005D0757"/>
    <w:rsid w:val="005D09F7"/>
    <w:rsid w:val="005D0C2C"/>
    <w:rsid w:val="005D0DB8"/>
    <w:rsid w:val="005D23BA"/>
    <w:rsid w:val="005D2F3D"/>
    <w:rsid w:val="005D3095"/>
    <w:rsid w:val="005D3E19"/>
    <w:rsid w:val="005D4088"/>
    <w:rsid w:val="005D411F"/>
    <w:rsid w:val="005D4149"/>
    <w:rsid w:val="005D4A9F"/>
    <w:rsid w:val="005D4FA2"/>
    <w:rsid w:val="005D5BD6"/>
    <w:rsid w:val="005D5DE4"/>
    <w:rsid w:val="005D63A6"/>
    <w:rsid w:val="005D645E"/>
    <w:rsid w:val="005D6951"/>
    <w:rsid w:val="005D6DE0"/>
    <w:rsid w:val="005D754C"/>
    <w:rsid w:val="005D75F3"/>
    <w:rsid w:val="005E004E"/>
    <w:rsid w:val="005E0DE6"/>
    <w:rsid w:val="005E0F8B"/>
    <w:rsid w:val="005E1388"/>
    <w:rsid w:val="005E1B1C"/>
    <w:rsid w:val="005E359F"/>
    <w:rsid w:val="005E3A35"/>
    <w:rsid w:val="005E5387"/>
    <w:rsid w:val="005E5D4B"/>
    <w:rsid w:val="005E7A9C"/>
    <w:rsid w:val="005E7D65"/>
    <w:rsid w:val="005E7EC4"/>
    <w:rsid w:val="005F1677"/>
    <w:rsid w:val="005F1C94"/>
    <w:rsid w:val="005F2341"/>
    <w:rsid w:val="005F23CF"/>
    <w:rsid w:val="005F2C9B"/>
    <w:rsid w:val="005F33DB"/>
    <w:rsid w:val="005F3784"/>
    <w:rsid w:val="005F3897"/>
    <w:rsid w:val="005F38BC"/>
    <w:rsid w:val="005F4829"/>
    <w:rsid w:val="005F5C04"/>
    <w:rsid w:val="005F66A9"/>
    <w:rsid w:val="005F6EE6"/>
    <w:rsid w:val="005F79F2"/>
    <w:rsid w:val="00600996"/>
    <w:rsid w:val="00600C92"/>
    <w:rsid w:val="00600FD1"/>
    <w:rsid w:val="00601236"/>
    <w:rsid w:val="006028ED"/>
    <w:rsid w:val="0060336E"/>
    <w:rsid w:val="006033D0"/>
    <w:rsid w:val="00603EE6"/>
    <w:rsid w:val="00603FBA"/>
    <w:rsid w:val="0060434F"/>
    <w:rsid w:val="0060466C"/>
    <w:rsid w:val="00604701"/>
    <w:rsid w:val="00605633"/>
    <w:rsid w:val="0060569A"/>
    <w:rsid w:val="00605A07"/>
    <w:rsid w:val="00606453"/>
    <w:rsid w:val="00606B06"/>
    <w:rsid w:val="00607642"/>
    <w:rsid w:val="0060780F"/>
    <w:rsid w:val="00607F43"/>
    <w:rsid w:val="006107B7"/>
    <w:rsid w:val="00610B03"/>
    <w:rsid w:val="00612AE9"/>
    <w:rsid w:val="0061430C"/>
    <w:rsid w:val="00614CC0"/>
    <w:rsid w:val="00615765"/>
    <w:rsid w:val="0061796F"/>
    <w:rsid w:val="00617D6C"/>
    <w:rsid w:val="00620120"/>
    <w:rsid w:val="0062067D"/>
    <w:rsid w:val="00621622"/>
    <w:rsid w:val="006219F0"/>
    <w:rsid w:val="00621C2F"/>
    <w:rsid w:val="006223C6"/>
    <w:rsid w:val="00622499"/>
    <w:rsid w:val="006229C4"/>
    <w:rsid w:val="00623DDF"/>
    <w:rsid w:val="006248AA"/>
    <w:rsid w:val="00624AF0"/>
    <w:rsid w:val="00625003"/>
    <w:rsid w:val="006253EE"/>
    <w:rsid w:val="00625EA4"/>
    <w:rsid w:val="00625F15"/>
    <w:rsid w:val="00630A82"/>
    <w:rsid w:val="00632656"/>
    <w:rsid w:val="00632C5E"/>
    <w:rsid w:val="00632E07"/>
    <w:rsid w:val="0063349C"/>
    <w:rsid w:val="006339C4"/>
    <w:rsid w:val="00635E40"/>
    <w:rsid w:val="00636B77"/>
    <w:rsid w:val="0063785B"/>
    <w:rsid w:val="00641AAA"/>
    <w:rsid w:val="006428AF"/>
    <w:rsid w:val="006433A3"/>
    <w:rsid w:val="006433E7"/>
    <w:rsid w:val="00643598"/>
    <w:rsid w:val="00643978"/>
    <w:rsid w:val="00643D41"/>
    <w:rsid w:val="00644652"/>
    <w:rsid w:val="00644E53"/>
    <w:rsid w:val="0064610A"/>
    <w:rsid w:val="00647A95"/>
    <w:rsid w:val="00650B28"/>
    <w:rsid w:val="00650CA9"/>
    <w:rsid w:val="00651457"/>
    <w:rsid w:val="00651C24"/>
    <w:rsid w:val="00651CDD"/>
    <w:rsid w:val="006527A5"/>
    <w:rsid w:val="0065329D"/>
    <w:rsid w:val="00653A4E"/>
    <w:rsid w:val="00653F42"/>
    <w:rsid w:val="0065538C"/>
    <w:rsid w:val="00655DB3"/>
    <w:rsid w:val="00656BB0"/>
    <w:rsid w:val="00656CE7"/>
    <w:rsid w:val="00657442"/>
    <w:rsid w:val="006601E9"/>
    <w:rsid w:val="00660446"/>
    <w:rsid w:val="00660848"/>
    <w:rsid w:val="00661827"/>
    <w:rsid w:val="00661859"/>
    <w:rsid w:val="00661A1A"/>
    <w:rsid w:val="00662212"/>
    <w:rsid w:val="00662B63"/>
    <w:rsid w:val="006630F1"/>
    <w:rsid w:val="00663F46"/>
    <w:rsid w:val="00664A3F"/>
    <w:rsid w:val="00664F35"/>
    <w:rsid w:val="0066500E"/>
    <w:rsid w:val="00665391"/>
    <w:rsid w:val="00665564"/>
    <w:rsid w:val="00665DE7"/>
    <w:rsid w:val="00667022"/>
    <w:rsid w:val="006707CB"/>
    <w:rsid w:val="0067155F"/>
    <w:rsid w:val="006729DB"/>
    <w:rsid w:val="00673672"/>
    <w:rsid w:val="00673E24"/>
    <w:rsid w:val="0067498C"/>
    <w:rsid w:val="00675D84"/>
    <w:rsid w:val="00676465"/>
    <w:rsid w:val="00676597"/>
    <w:rsid w:val="0067752E"/>
    <w:rsid w:val="006802A5"/>
    <w:rsid w:val="0068043D"/>
    <w:rsid w:val="00680488"/>
    <w:rsid w:val="00680AD8"/>
    <w:rsid w:val="00681121"/>
    <w:rsid w:val="0068154E"/>
    <w:rsid w:val="0068179E"/>
    <w:rsid w:val="00681FA6"/>
    <w:rsid w:val="00683A7D"/>
    <w:rsid w:val="006861E4"/>
    <w:rsid w:val="006863CB"/>
    <w:rsid w:val="00686717"/>
    <w:rsid w:val="00686A27"/>
    <w:rsid w:val="00686F2B"/>
    <w:rsid w:val="00690A37"/>
    <w:rsid w:val="00691431"/>
    <w:rsid w:val="006927CA"/>
    <w:rsid w:val="00692992"/>
    <w:rsid w:val="00692C17"/>
    <w:rsid w:val="00693016"/>
    <w:rsid w:val="006938E0"/>
    <w:rsid w:val="00693E80"/>
    <w:rsid w:val="00693F2E"/>
    <w:rsid w:val="0069428D"/>
    <w:rsid w:val="006942DF"/>
    <w:rsid w:val="00694383"/>
    <w:rsid w:val="0069462D"/>
    <w:rsid w:val="00696001"/>
    <w:rsid w:val="00697020"/>
    <w:rsid w:val="00697A42"/>
    <w:rsid w:val="00697D08"/>
    <w:rsid w:val="006A074B"/>
    <w:rsid w:val="006A0DFB"/>
    <w:rsid w:val="006A1A24"/>
    <w:rsid w:val="006A1A96"/>
    <w:rsid w:val="006A2F55"/>
    <w:rsid w:val="006A4F3D"/>
    <w:rsid w:val="006A56FA"/>
    <w:rsid w:val="006A64B1"/>
    <w:rsid w:val="006A7BF4"/>
    <w:rsid w:val="006A7D32"/>
    <w:rsid w:val="006B31F3"/>
    <w:rsid w:val="006B3CD4"/>
    <w:rsid w:val="006B3D25"/>
    <w:rsid w:val="006B3E30"/>
    <w:rsid w:val="006B3E5E"/>
    <w:rsid w:val="006B685B"/>
    <w:rsid w:val="006B6F1C"/>
    <w:rsid w:val="006C0CEA"/>
    <w:rsid w:val="006C158C"/>
    <w:rsid w:val="006C1D38"/>
    <w:rsid w:val="006C39DF"/>
    <w:rsid w:val="006C3A50"/>
    <w:rsid w:val="006C51D2"/>
    <w:rsid w:val="006C58F9"/>
    <w:rsid w:val="006C62C3"/>
    <w:rsid w:val="006C6574"/>
    <w:rsid w:val="006D2386"/>
    <w:rsid w:val="006D2689"/>
    <w:rsid w:val="006D2B2A"/>
    <w:rsid w:val="006D4D77"/>
    <w:rsid w:val="006D4F94"/>
    <w:rsid w:val="006D50C1"/>
    <w:rsid w:val="006D52A0"/>
    <w:rsid w:val="006D5BD3"/>
    <w:rsid w:val="006D6473"/>
    <w:rsid w:val="006D682A"/>
    <w:rsid w:val="006E0EA6"/>
    <w:rsid w:val="006E12FE"/>
    <w:rsid w:val="006E2451"/>
    <w:rsid w:val="006E27B5"/>
    <w:rsid w:val="006E3755"/>
    <w:rsid w:val="006E3AE5"/>
    <w:rsid w:val="006E3DDF"/>
    <w:rsid w:val="006E42D7"/>
    <w:rsid w:val="006E4D95"/>
    <w:rsid w:val="006E568F"/>
    <w:rsid w:val="006E5D06"/>
    <w:rsid w:val="006E6842"/>
    <w:rsid w:val="006F1320"/>
    <w:rsid w:val="006F1F9A"/>
    <w:rsid w:val="006F4C0F"/>
    <w:rsid w:val="006F4EC0"/>
    <w:rsid w:val="006F5304"/>
    <w:rsid w:val="006F55C6"/>
    <w:rsid w:val="006F5B53"/>
    <w:rsid w:val="006F6F1D"/>
    <w:rsid w:val="006F7BB2"/>
    <w:rsid w:val="00700734"/>
    <w:rsid w:val="0070183A"/>
    <w:rsid w:val="00701A2A"/>
    <w:rsid w:val="00702964"/>
    <w:rsid w:val="007030FF"/>
    <w:rsid w:val="0070397C"/>
    <w:rsid w:val="0070440A"/>
    <w:rsid w:val="00705540"/>
    <w:rsid w:val="00705CBB"/>
    <w:rsid w:val="00710221"/>
    <w:rsid w:val="00710228"/>
    <w:rsid w:val="0071161B"/>
    <w:rsid w:val="00713297"/>
    <w:rsid w:val="00713AAE"/>
    <w:rsid w:val="00716413"/>
    <w:rsid w:val="007168AA"/>
    <w:rsid w:val="00716F5D"/>
    <w:rsid w:val="007170AB"/>
    <w:rsid w:val="007174A1"/>
    <w:rsid w:val="007176D1"/>
    <w:rsid w:val="007211FB"/>
    <w:rsid w:val="0072225A"/>
    <w:rsid w:val="007223DB"/>
    <w:rsid w:val="007229DB"/>
    <w:rsid w:val="00725BA4"/>
    <w:rsid w:val="00725D0E"/>
    <w:rsid w:val="00726244"/>
    <w:rsid w:val="007262AE"/>
    <w:rsid w:val="00726457"/>
    <w:rsid w:val="007300FC"/>
    <w:rsid w:val="00730630"/>
    <w:rsid w:val="00731014"/>
    <w:rsid w:val="00731608"/>
    <w:rsid w:val="00732231"/>
    <w:rsid w:val="0073442E"/>
    <w:rsid w:val="007345DC"/>
    <w:rsid w:val="00735345"/>
    <w:rsid w:val="007365BA"/>
    <w:rsid w:val="00736B59"/>
    <w:rsid w:val="00736EAF"/>
    <w:rsid w:val="00737156"/>
    <w:rsid w:val="00737245"/>
    <w:rsid w:val="00737623"/>
    <w:rsid w:val="00737684"/>
    <w:rsid w:val="007377B3"/>
    <w:rsid w:val="007379A4"/>
    <w:rsid w:val="00742CC2"/>
    <w:rsid w:val="0074371B"/>
    <w:rsid w:val="00744D85"/>
    <w:rsid w:val="007458BE"/>
    <w:rsid w:val="00745BE0"/>
    <w:rsid w:val="00747599"/>
    <w:rsid w:val="0075060B"/>
    <w:rsid w:val="00750672"/>
    <w:rsid w:val="007508A4"/>
    <w:rsid w:val="0075174C"/>
    <w:rsid w:val="00751AF3"/>
    <w:rsid w:val="0075275F"/>
    <w:rsid w:val="00752A25"/>
    <w:rsid w:val="007538F7"/>
    <w:rsid w:val="00753B68"/>
    <w:rsid w:val="00754936"/>
    <w:rsid w:val="00754FC3"/>
    <w:rsid w:val="00756347"/>
    <w:rsid w:val="00757792"/>
    <w:rsid w:val="007600E4"/>
    <w:rsid w:val="00760755"/>
    <w:rsid w:val="00761317"/>
    <w:rsid w:val="00761468"/>
    <w:rsid w:val="00762520"/>
    <w:rsid w:val="00762547"/>
    <w:rsid w:val="00762A8F"/>
    <w:rsid w:val="00762EFE"/>
    <w:rsid w:val="00763020"/>
    <w:rsid w:val="0076315D"/>
    <w:rsid w:val="0076335D"/>
    <w:rsid w:val="00763A44"/>
    <w:rsid w:val="00764780"/>
    <w:rsid w:val="00764939"/>
    <w:rsid w:val="00764BA1"/>
    <w:rsid w:val="00764E83"/>
    <w:rsid w:val="0076748B"/>
    <w:rsid w:val="00767D3E"/>
    <w:rsid w:val="00771743"/>
    <w:rsid w:val="00771DA4"/>
    <w:rsid w:val="00772073"/>
    <w:rsid w:val="007723B1"/>
    <w:rsid w:val="0077353F"/>
    <w:rsid w:val="00775327"/>
    <w:rsid w:val="00775BEB"/>
    <w:rsid w:val="00775D13"/>
    <w:rsid w:val="0077777D"/>
    <w:rsid w:val="007778F6"/>
    <w:rsid w:val="007810B9"/>
    <w:rsid w:val="0078141D"/>
    <w:rsid w:val="007822A1"/>
    <w:rsid w:val="007830BE"/>
    <w:rsid w:val="00783341"/>
    <w:rsid w:val="00783951"/>
    <w:rsid w:val="00785364"/>
    <w:rsid w:val="007873E7"/>
    <w:rsid w:val="00787555"/>
    <w:rsid w:val="00787921"/>
    <w:rsid w:val="00787B63"/>
    <w:rsid w:val="0079024F"/>
    <w:rsid w:val="00790584"/>
    <w:rsid w:val="00790CA9"/>
    <w:rsid w:val="00791137"/>
    <w:rsid w:val="007917DB"/>
    <w:rsid w:val="00792024"/>
    <w:rsid w:val="00792031"/>
    <w:rsid w:val="007922E6"/>
    <w:rsid w:val="00793906"/>
    <w:rsid w:val="007950C4"/>
    <w:rsid w:val="007A0FDD"/>
    <w:rsid w:val="007A18A1"/>
    <w:rsid w:val="007A44BE"/>
    <w:rsid w:val="007A47A0"/>
    <w:rsid w:val="007A4904"/>
    <w:rsid w:val="007A4AEF"/>
    <w:rsid w:val="007A631C"/>
    <w:rsid w:val="007A727E"/>
    <w:rsid w:val="007A7B08"/>
    <w:rsid w:val="007B0635"/>
    <w:rsid w:val="007B2B17"/>
    <w:rsid w:val="007B311F"/>
    <w:rsid w:val="007B3540"/>
    <w:rsid w:val="007B39EE"/>
    <w:rsid w:val="007B57B1"/>
    <w:rsid w:val="007B698B"/>
    <w:rsid w:val="007C0FF8"/>
    <w:rsid w:val="007C14BE"/>
    <w:rsid w:val="007C1CD6"/>
    <w:rsid w:val="007C1D37"/>
    <w:rsid w:val="007C1E20"/>
    <w:rsid w:val="007C1FD1"/>
    <w:rsid w:val="007C2633"/>
    <w:rsid w:val="007C2FF9"/>
    <w:rsid w:val="007C32B7"/>
    <w:rsid w:val="007C3404"/>
    <w:rsid w:val="007C36B5"/>
    <w:rsid w:val="007C3AE8"/>
    <w:rsid w:val="007C47BA"/>
    <w:rsid w:val="007C4879"/>
    <w:rsid w:val="007C4A64"/>
    <w:rsid w:val="007C5374"/>
    <w:rsid w:val="007C56A7"/>
    <w:rsid w:val="007C5E5C"/>
    <w:rsid w:val="007D164A"/>
    <w:rsid w:val="007D170E"/>
    <w:rsid w:val="007D1E00"/>
    <w:rsid w:val="007D4265"/>
    <w:rsid w:val="007D4482"/>
    <w:rsid w:val="007D4A98"/>
    <w:rsid w:val="007D4F2C"/>
    <w:rsid w:val="007D66D4"/>
    <w:rsid w:val="007D6EDE"/>
    <w:rsid w:val="007D6FE7"/>
    <w:rsid w:val="007D78E3"/>
    <w:rsid w:val="007E0DA3"/>
    <w:rsid w:val="007E16BF"/>
    <w:rsid w:val="007E1AEE"/>
    <w:rsid w:val="007E218B"/>
    <w:rsid w:val="007E297F"/>
    <w:rsid w:val="007E2F15"/>
    <w:rsid w:val="007E50BC"/>
    <w:rsid w:val="007E5951"/>
    <w:rsid w:val="007E5D89"/>
    <w:rsid w:val="007F00DD"/>
    <w:rsid w:val="007F0141"/>
    <w:rsid w:val="007F0517"/>
    <w:rsid w:val="007F0663"/>
    <w:rsid w:val="007F1D34"/>
    <w:rsid w:val="007F3396"/>
    <w:rsid w:val="007F4FC9"/>
    <w:rsid w:val="007F6DEA"/>
    <w:rsid w:val="007F6F7D"/>
    <w:rsid w:val="007F70F3"/>
    <w:rsid w:val="00800B36"/>
    <w:rsid w:val="00801759"/>
    <w:rsid w:val="00801EF3"/>
    <w:rsid w:val="008024FE"/>
    <w:rsid w:val="00803144"/>
    <w:rsid w:val="00803857"/>
    <w:rsid w:val="008038F6"/>
    <w:rsid w:val="00803EBA"/>
    <w:rsid w:val="00804003"/>
    <w:rsid w:val="00804B57"/>
    <w:rsid w:val="00805889"/>
    <w:rsid w:val="00805E37"/>
    <w:rsid w:val="00805F84"/>
    <w:rsid w:val="008065A1"/>
    <w:rsid w:val="008071AB"/>
    <w:rsid w:val="008075FB"/>
    <w:rsid w:val="008100A4"/>
    <w:rsid w:val="0081075E"/>
    <w:rsid w:val="00810B2B"/>
    <w:rsid w:val="00811106"/>
    <w:rsid w:val="00811836"/>
    <w:rsid w:val="0081479B"/>
    <w:rsid w:val="00817F91"/>
    <w:rsid w:val="00817FCD"/>
    <w:rsid w:val="0082101E"/>
    <w:rsid w:val="00821A39"/>
    <w:rsid w:val="00821CBC"/>
    <w:rsid w:val="008224FD"/>
    <w:rsid w:val="00822984"/>
    <w:rsid w:val="00822A00"/>
    <w:rsid w:val="0082327C"/>
    <w:rsid w:val="008246D9"/>
    <w:rsid w:val="00824767"/>
    <w:rsid w:val="008249CD"/>
    <w:rsid w:val="008255D2"/>
    <w:rsid w:val="00825948"/>
    <w:rsid w:val="00825C77"/>
    <w:rsid w:val="00825D3C"/>
    <w:rsid w:val="00825D91"/>
    <w:rsid w:val="00826639"/>
    <w:rsid w:val="008269E2"/>
    <w:rsid w:val="008271E3"/>
    <w:rsid w:val="00827321"/>
    <w:rsid w:val="008275F9"/>
    <w:rsid w:val="0082798C"/>
    <w:rsid w:val="00827AD8"/>
    <w:rsid w:val="00832318"/>
    <w:rsid w:val="008323B0"/>
    <w:rsid w:val="008339C5"/>
    <w:rsid w:val="00834185"/>
    <w:rsid w:val="008342AA"/>
    <w:rsid w:val="00834976"/>
    <w:rsid w:val="0083503F"/>
    <w:rsid w:val="008352CC"/>
    <w:rsid w:val="00836578"/>
    <w:rsid w:val="00836C86"/>
    <w:rsid w:val="00836F8A"/>
    <w:rsid w:val="00837525"/>
    <w:rsid w:val="0084023E"/>
    <w:rsid w:val="008402FE"/>
    <w:rsid w:val="00841061"/>
    <w:rsid w:val="00841659"/>
    <w:rsid w:val="00842E94"/>
    <w:rsid w:val="008437EC"/>
    <w:rsid w:val="0084428F"/>
    <w:rsid w:val="00844E06"/>
    <w:rsid w:val="008451E7"/>
    <w:rsid w:val="008452CE"/>
    <w:rsid w:val="008453A0"/>
    <w:rsid w:val="00845A79"/>
    <w:rsid w:val="00846510"/>
    <w:rsid w:val="00846D3E"/>
    <w:rsid w:val="00846DC9"/>
    <w:rsid w:val="00847707"/>
    <w:rsid w:val="00847C70"/>
    <w:rsid w:val="008510AF"/>
    <w:rsid w:val="0085126E"/>
    <w:rsid w:val="00851B21"/>
    <w:rsid w:val="008534CA"/>
    <w:rsid w:val="008542D8"/>
    <w:rsid w:val="008543CA"/>
    <w:rsid w:val="00854454"/>
    <w:rsid w:val="008555C1"/>
    <w:rsid w:val="00857E28"/>
    <w:rsid w:val="0086009F"/>
    <w:rsid w:val="00860221"/>
    <w:rsid w:val="00860EC8"/>
    <w:rsid w:val="00861524"/>
    <w:rsid w:val="00861FF2"/>
    <w:rsid w:val="008620A3"/>
    <w:rsid w:val="00863157"/>
    <w:rsid w:val="00863C97"/>
    <w:rsid w:val="00863D1F"/>
    <w:rsid w:val="00864045"/>
    <w:rsid w:val="00866C20"/>
    <w:rsid w:val="00867D75"/>
    <w:rsid w:val="008719E4"/>
    <w:rsid w:val="008735F8"/>
    <w:rsid w:val="00873D5E"/>
    <w:rsid w:val="00874456"/>
    <w:rsid w:val="00874FF2"/>
    <w:rsid w:val="0087540B"/>
    <w:rsid w:val="008754D1"/>
    <w:rsid w:val="008769BC"/>
    <w:rsid w:val="00877405"/>
    <w:rsid w:val="008775E0"/>
    <w:rsid w:val="00877905"/>
    <w:rsid w:val="00877C34"/>
    <w:rsid w:val="0088039E"/>
    <w:rsid w:val="008809E7"/>
    <w:rsid w:val="008820A5"/>
    <w:rsid w:val="0088225D"/>
    <w:rsid w:val="00883921"/>
    <w:rsid w:val="00884EAB"/>
    <w:rsid w:val="00884EF7"/>
    <w:rsid w:val="0088549D"/>
    <w:rsid w:val="00885B05"/>
    <w:rsid w:val="00885F80"/>
    <w:rsid w:val="0088692B"/>
    <w:rsid w:val="00887138"/>
    <w:rsid w:val="008871C3"/>
    <w:rsid w:val="0088727F"/>
    <w:rsid w:val="008874C2"/>
    <w:rsid w:val="00890160"/>
    <w:rsid w:val="00890189"/>
    <w:rsid w:val="008901D4"/>
    <w:rsid w:val="008903B2"/>
    <w:rsid w:val="008903BC"/>
    <w:rsid w:val="00890D68"/>
    <w:rsid w:val="0089137B"/>
    <w:rsid w:val="008915CD"/>
    <w:rsid w:val="00891B6A"/>
    <w:rsid w:val="0089245C"/>
    <w:rsid w:val="00892C9D"/>
    <w:rsid w:val="008933AE"/>
    <w:rsid w:val="00893C17"/>
    <w:rsid w:val="008942C9"/>
    <w:rsid w:val="008950BF"/>
    <w:rsid w:val="00896233"/>
    <w:rsid w:val="008966CC"/>
    <w:rsid w:val="008972BA"/>
    <w:rsid w:val="00897E8B"/>
    <w:rsid w:val="00897FF0"/>
    <w:rsid w:val="008A064F"/>
    <w:rsid w:val="008A0661"/>
    <w:rsid w:val="008A1A1E"/>
    <w:rsid w:val="008A1E8C"/>
    <w:rsid w:val="008A232B"/>
    <w:rsid w:val="008A23F5"/>
    <w:rsid w:val="008A52C0"/>
    <w:rsid w:val="008A5879"/>
    <w:rsid w:val="008A5A99"/>
    <w:rsid w:val="008A5ECE"/>
    <w:rsid w:val="008A7128"/>
    <w:rsid w:val="008A7402"/>
    <w:rsid w:val="008B0831"/>
    <w:rsid w:val="008B0A06"/>
    <w:rsid w:val="008B1A15"/>
    <w:rsid w:val="008B2793"/>
    <w:rsid w:val="008B2876"/>
    <w:rsid w:val="008B2884"/>
    <w:rsid w:val="008B2B57"/>
    <w:rsid w:val="008B406A"/>
    <w:rsid w:val="008B4166"/>
    <w:rsid w:val="008B642B"/>
    <w:rsid w:val="008B69E7"/>
    <w:rsid w:val="008B79D1"/>
    <w:rsid w:val="008C0E53"/>
    <w:rsid w:val="008C0E64"/>
    <w:rsid w:val="008C19AB"/>
    <w:rsid w:val="008C1B38"/>
    <w:rsid w:val="008C24EC"/>
    <w:rsid w:val="008C3256"/>
    <w:rsid w:val="008C45CC"/>
    <w:rsid w:val="008C46E7"/>
    <w:rsid w:val="008C5E14"/>
    <w:rsid w:val="008C7016"/>
    <w:rsid w:val="008C7518"/>
    <w:rsid w:val="008C75FC"/>
    <w:rsid w:val="008D1161"/>
    <w:rsid w:val="008D143C"/>
    <w:rsid w:val="008D1540"/>
    <w:rsid w:val="008D1877"/>
    <w:rsid w:val="008D2864"/>
    <w:rsid w:val="008D2971"/>
    <w:rsid w:val="008D2CE2"/>
    <w:rsid w:val="008D307F"/>
    <w:rsid w:val="008D33AD"/>
    <w:rsid w:val="008D351B"/>
    <w:rsid w:val="008D43AD"/>
    <w:rsid w:val="008D460C"/>
    <w:rsid w:val="008D4BAD"/>
    <w:rsid w:val="008D53E6"/>
    <w:rsid w:val="008D63F3"/>
    <w:rsid w:val="008D7C89"/>
    <w:rsid w:val="008E0064"/>
    <w:rsid w:val="008E0439"/>
    <w:rsid w:val="008E1502"/>
    <w:rsid w:val="008E1BF0"/>
    <w:rsid w:val="008E1FB9"/>
    <w:rsid w:val="008E2F73"/>
    <w:rsid w:val="008E47AD"/>
    <w:rsid w:val="008E4F39"/>
    <w:rsid w:val="008E4F50"/>
    <w:rsid w:val="008E56C7"/>
    <w:rsid w:val="008E70AA"/>
    <w:rsid w:val="008E7546"/>
    <w:rsid w:val="008E7919"/>
    <w:rsid w:val="008F119B"/>
    <w:rsid w:val="008F240A"/>
    <w:rsid w:val="008F2C85"/>
    <w:rsid w:val="008F43F2"/>
    <w:rsid w:val="008F4985"/>
    <w:rsid w:val="008F532A"/>
    <w:rsid w:val="008F53C5"/>
    <w:rsid w:val="008F67AC"/>
    <w:rsid w:val="008F6A56"/>
    <w:rsid w:val="009002AA"/>
    <w:rsid w:val="00901A80"/>
    <w:rsid w:val="00902C01"/>
    <w:rsid w:val="00903047"/>
    <w:rsid w:val="009033B7"/>
    <w:rsid w:val="00903678"/>
    <w:rsid w:val="0090459F"/>
    <w:rsid w:val="00904701"/>
    <w:rsid w:val="00904D31"/>
    <w:rsid w:val="0090657E"/>
    <w:rsid w:val="009073C4"/>
    <w:rsid w:val="009102AF"/>
    <w:rsid w:val="00910640"/>
    <w:rsid w:val="00911442"/>
    <w:rsid w:val="00911FA3"/>
    <w:rsid w:val="00912025"/>
    <w:rsid w:val="00912104"/>
    <w:rsid w:val="009134A8"/>
    <w:rsid w:val="00913F57"/>
    <w:rsid w:val="00916AD9"/>
    <w:rsid w:val="00916F72"/>
    <w:rsid w:val="00917852"/>
    <w:rsid w:val="00917971"/>
    <w:rsid w:val="009202D3"/>
    <w:rsid w:val="0092133E"/>
    <w:rsid w:val="00921914"/>
    <w:rsid w:val="00922393"/>
    <w:rsid w:val="00922438"/>
    <w:rsid w:val="00923DC3"/>
    <w:rsid w:val="00923F75"/>
    <w:rsid w:val="00924964"/>
    <w:rsid w:val="00924E89"/>
    <w:rsid w:val="00925776"/>
    <w:rsid w:val="009257D8"/>
    <w:rsid w:val="009260D2"/>
    <w:rsid w:val="00927257"/>
    <w:rsid w:val="00927478"/>
    <w:rsid w:val="00927B11"/>
    <w:rsid w:val="00927EAF"/>
    <w:rsid w:val="00927F71"/>
    <w:rsid w:val="0093030B"/>
    <w:rsid w:val="00930BCC"/>
    <w:rsid w:val="009315CC"/>
    <w:rsid w:val="00931967"/>
    <w:rsid w:val="0093204A"/>
    <w:rsid w:val="009322CB"/>
    <w:rsid w:val="009344C3"/>
    <w:rsid w:val="00935E16"/>
    <w:rsid w:val="00935F5A"/>
    <w:rsid w:val="00940FE3"/>
    <w:rsid w:val="009414CC"/>
    <w:rsid w:val="00941573"/>
    <w:rsid w:val="00941DAA"/>
    <w:rsid w:val="0094281C"/>
    <w:rsid w:val="00942F2A"/>
    <w:rsid w:val="00943843"/>
    <w:rsid w:val="009442A0"/>
    <w:rsid w:val="00944471"/>
    <w:rsid w:val="00944EEB"/>
    <w:rsid w:val="00944F35"/>
    <w:rsid w:val="00946658"/>
    <w:rsid w:val="009477AC"/>
    <w:rsid w:val="00947BD3"/>
    <w:rsid w:val="00950ACA"/>
    <w:rsid w:val="00950E55"/>
    <w:rsid w:val="00951612"/>
    <w:rsid w:val="0095187B"/>
    <w:rsid w:val="00951E11"/>
    <w:rsid w:val="00953E17"/>
    <w:rsid w:val="00953FE3"/>
    <w:rsid w:val="00954DA3"/>
    <w:rsid w:val="00954FC1"/>
    <w:rsid w:val="0095533C"/>
    <w:rsid w:val="00955C42"/>
    <w:rsid w:val="009571ED"/>
    <w:rsid w:val="009576AD"/>
    <w:rsid w:val="00957948"/>
    <w:rsid w:val="009579FB"/>
    <w:rsid w:val="00957AEA"/>
    <w:rsid w:val="00957EEB"/>
    <w:rsid w:val="00957EF2"/>
    <w:rsid w:val="009608B4"/>
    <w:rsid w:val="0096239C"/>
    <w:rsid w:val="00962A6C"/>
    <w:rsid w:val="00962D35"/>
    <w:rsid w:val="009638CA"/>
    <w:rsid w:val="009655F6"/>
    <w:rsid w:val="00966978"/>
    <w:rsid w:val="00966A44"/>
    <w:rsid w:val="00966C02"/>
    <w:rsid w:val="00970670"/>
    <w:rsid w:val="0097099F"/>
    <w:rsid w:val="00970E82"/>
    <w:rsid w:val="00971BFB"/>
    <w:rsid w:val="00971EC4"/>
    <w:rsid w:val="00971F37"/>
    <w:rsid w:val="00973EFC"/>
    <w:rsid w:val="00973F84"/>
    <w:rsid w:val="00974165"/>
    <w:rsid w:val="00974280"/>
    <w:rsid w:val="0097494B"/>
    <w:rsid w:val="0097585B"/>
    <w:rsid w:val="00977134"/>
    <w:rsid w:val="0098159C"/>
    <w:rsid w:val="009823CE"/>
    <w:rsid w:val="0098290B"/>
    <w:rsid w:val="009829D0"/>
    <w:rsid w:val="009832FB"/>
    <w:rsid w:val="00983D06"/>
    <w:rsid w:val="0098407B"/>
    <w:rsid w:val="00984704"/>
    <w:rsid w:val="00985DB8"/>
    <w:rsid w:val="00986757"/>
    <w:rsid w:val="009872E6"/>
    <w:rsid w:val="009874CA"/>
    <w:rsid w:val="009903F3"/>
    <w:rsid w:val="0099297F"/>
    <w:rsid w:val="00992F3A"/>
    <w:rsid w:val="0099346F"/>
    <w:rsid w:val="00994874"/>
    <w:rsid w:val="009953C4"/>
    <w:rsid w:val="009953EF"/>
    <w:rsid w:val="009A0039"/>
    <w:rsid w:val="009A0851"/>
    <w:rsid w:val="009A1387"/>
    <w:rsid w:val="009A147E"/>
    <w:rsid w:val="009A1F76"/>
    <w:rsid w:val="009A22BB"/>
    <w:rsid w:val="009A472F"/>
    <w:rsid w:val="009A4D79"/>
    <w:rsid w:val="009A4E92"/>
    <w:rsid w:val="009A5C7B"/>
    <w:rsid w:val="009B0724"/>
    <w:rsid w:val="009B17ED"/>
    <w:rsid w:val="009B188D"/>
    <w:rsid w:val="009B19EA"/>
    <w:rsid w:val="009B2060"/>
    <w:rsid w:val="009B23BC"/>
    <w:rsid w:val="009B2815"/>
    <w:rsid w:val="009B28C9"/>
    <w:rsid w:val="009B3008"/>
    <w:rsid w:val="009B4214"/>
    <w:rsid w:val="009B4364"/>
    <w:rsid w:val="009B4A77"/>
    <w:rsid w:val="009B60AC"/>
    <w:rsid w:val="009C013A"/>
    <w:rsid w:val="009C02E4"/>
    <w:rsid w:val="009C09DE"/>
    <w:rsid w:val="009C0C1A"/>
    <w:rsid w:val="009C1B6E"/>
    <w:rsid w:val="009C53A3"/>
    <w:rsid w:val="009C6037"/>
    <w:rsid w:val="009C7CB3"/>
    <w:rsid w:val="009D0D49"/>
    <w:rsid w:val="009D29DE"/>
    <w:rsid w:val="009D2D2C"/>
    <w:rsid w:val="009D477E"/>
    <w:rsid w:val="009D47C3"/>
    <w:rsid w:val="009D50AD"/>
    <w:rsid w:val="009D5A2E"/>
    <w:rsid w:val="009D6906"/>
    <w:rsid w:val="009D6C21"/>
    <w:rsid w:val="009D76BA"/>
    <w:rsid w:val="009D77F5"/>
    <w:rsid w:val="009D7B67"/>
    <w:rsid w:val="009E09F0"/>
    <w:rsid w:val="009E0E06"/>
    <w:rsid w:val="009E1A68"/>
    <w:rsid w:val="009E37B2"/>
    <w:rsid w:val="009E3BFA"/>
    <w:rsid w:val="009E3EDC"/>
    <w:rsid w:val="009E5521"/>
    <w:rsid w:val="009E55C1"/>
    <w:rsid w:val="009E5FAE"/>
    <w:rsid w:val="009E61E5"/>
    <w:rsid w:val="009E67D1"/>
    <w:rsid w:val="009E68EC"/>
    <w:rsid w:val="009E75AB"/>
    <w:rsid w:val="009F1C97"/>
    <w:rsid w:val="009F1DB5"/>
    <w:rsid w:val="009F43CB"/>
    <w:rsid w:val="009F5836"/>
    <w:rsid w:val="00A03231"/>
    <w:rsid w:val="00A03746"/>
    <w:rsid w:val="00A03ED8"/>
    <w:rsid w:val="00A04BA7"/>
    <w:rsid w:val="00A04FD8"/>
    <w:rsid w:val="00A05E42"/>
    <w:rsid w:val="00A06A27"/>
    <w:rsid w:val="00A06DCE"/>
    <w:rsid w:val="00A07C33"/>
    <w:rsid w:val="00A114A4"/>
    <w:rsid w:val="00A11C53"/>
    <w:rsid w:val="00A12A9B"/>
    <w:rsid w:val="00A13649"/>
    <w:rsid w:val="00A14E3D"/>
    <w:rsid w:val="00A1553D"/>
    <w:rsid w:val="00A158EF"/>
    <w:rsid w:val="00A17EDB"/>
    <w:rsid w:val="00A20945"/>
    <w:rsid w:val="00A20AF1"/>
    <w:rsid w:val="00A20D56"/>
    <w:rsid w:val="00A210A2"/>
    <w:rsid w:val="00A2148D"/>
    <w:rsid w:val="00A2188B"/>
    <w:rsid w:val="00A22267"/>
    <w:rsid w:val="00A222BD"/>
    <w:rsid w:val="00A22427"/>
    <w:rsid w:val="00A224DD"/>
    <w:rsid w:val="00A23088"/>
    <w:rsid w:val="00A23723"/>
    <w:rsid w:val="00A23FA8"/>
    <w:rsid w:val="00A24ED5"/>
    <w:rsid w:val="00A2701B"/>
    <w:rsid w:val="00A27C85"/>
    <w:rsid w:val="00A30DB9"/>
    <w:rsid w:val="00A30F0E"/>
    <w:rsid w:val="00A3298C"/>
    <w:rsid w:val="00A33E67"/>
    <w:rsid w:val="00A34AAE"/>
    <w:rsid w:val="00A35919"/>
    <w:rsid w:val="00A36999"/>
    <w:rsid w:val="00A36AC5"/>
    <w:rsid w:val="00A36B2D"/>
    <w:rsid w:val="00A36CB0"/>
    <w:rsid w:val="00A36EF5"/>
    <w:rsid w:val="00A407CC"/>
    <w:rsid w:val="00A41675"/>
    <w:rsid w:val="00A418D1"/>
    <w:rsid w:val="00A42159"/>
    <w:rsid w:val="00A42927"/>
    <w:rsid w:val="00A43852"/>
    <w:rsid w:val="00A43CF6"/>
    <w:rsid w:val="00A449FF"/>
    <w:rsid w:val="00A44C55"/>
    <w:rsid w:val="00A4510F"/>
    <w:rsid w:val="00A455D8"/>
    <w:rsid w:val="00A457E9"/>
    <w:rsid w:val="00A50CDD"/>
    <w:rsid w:val="00A50D4B"/>
    <w:rsid w:val="00A51868"/>
    <w:rsid w:val="00A5209D"/>
    <w:rsid w:val="00A52678"/>
    <w:rsid w:val="00A53AFD"/>
    <w:rsid w:val="00A54339"/>
    <w:rsid w:val="00A55B9E"/>
    <w:rsid w:val="00A56748"/>
    <w:rsid w:val="00A573A7"/>
    <w:rsid w:val="00A57A05"/>
    <w:rsid w:val="00A60713"/>
    <w:rsid w:val="00A60DD0"/>
    <w:rsid w:val="00A61042"/>
    <w:rsid w:val="00A61F66"/>
    <w:rsid w:val="00A62256"/>
    <w:rsid w:val="00A64DEC"/>
    <w:rsid w:val="00A665A9"/>
    <w:rsid w:val="00A66BBB"/>
    <w:rsid w:val="00A66CEB"/>
    <w:rsid w:val="00A67EAE"/>
    <w:rsid w:val="00A703D4"/>
    <w:rsid w:val="00A705A2"/>
    <w:rsid w:val="00A70839"/>
    <w:rsid w:val="00A70B86"/>
    <w:rsid w:val="00A71227"/>
    <w:rsid w:val="00A71401"/>
    <w:rsid w:val="00A71481"/>
    <w:rsid w:val="00A71765"/>
    <w:rsid w:val="00A73C58"/>
    <w:rsid w:val="00A73D1A"/>
    <w:rsid w:val="00A7455E"/>
    <w:rsid w:val="00A761CF"/>
    <w:rsid w:val="00A77445"/>
    <w:rsid w:val="00A77CEF"/>
    <w:rsid w:val="00A77FC9"/>
    <w:rsid w:val="00A8054C"/>
    <w:rsid w:val="00A8084A"/>
    <w:rsid w:val="00A80AAA"/>
    <w:rsid w:val="00A81431"/>
    <w:rsid w:val="00A81601"/>
    <w:rsid w:val="00A81B38"/>
    <w:rsid w:val="00A81C4F"/>
    <w:rsid w:val="00A81C5F"/>
    <w:rsid w:val="00A83570"/>
    <w:rsid w:val="00A83851"/>
    <w:rsid w:val="00A83D1F"/>
    <w:rsid w:val="00A83EC4"/>
    <w:rsid w:val="00A83FEB"/>
    <w:rsid w:val="00A853C1"/>
    <w:rsid w:val="00A85A1F"/>
    <w:rsid w:val="00A85B70"/>
    <w:rsid w:val="00A86897"/>
    <w:rsid w:val="00A90A43"/>
    <w:rsid w:val="00A90DAB"/>
    <w:rsid w:val="00A914EE"/>
    <w:rsid w:val="00A91996"/>
    <w:rsid w:val="00A92059"/>
    <w:rsid w:val="00A92552"/>
    <w:rsid w:val="00A933B3"/>
    <w:rsid w:val="00A933B9"/>
    <w:rsid w:val="00A93859"/>
    <w:rsid w:val="00A93988"/>
    <w:rsid w:val="00A93EEC"/>
    <w:rsid w:val="00A93FC0"/>
    <w:rsid w:val="00A944C8"/>
    <w:rsid w:val="00A95E1A"/>
    <w:rsid w:val="00A960B2"/>
    <w:rsid w:val="00A961F1"/>
    <w:rsid w:val="00A97031"/>
    <w:rsid w:val="00A97A96"/>
    <w:rsid w:val="00AA00FB"/>
    <w:rsid w:val="00AA084A"/>
    <w:rsid w:val="00AA1105"/>
    <w:rsid w:val="00AA2BEA"/>
    <w:rsid w:val="00AA3AB2"/>
    <w:rsid w:val="00AA4EAA"/>
    <w:rsid w:val="00AA527D"/>
    <w:rsid w:val="00AA568B"/>
    <w:rsid w:val="00AA6894"/>
    <w:rsid w:val="00AA69BC"/>
    <w:rsid w:val="00AA760D"/>
    <w:rsid w:val="00AB04E5"/>
    <w:rsid w:val="00AB05C7"/>
    <w:rsid w:val="00AB0ACB"/>
    <w:rsid w:val="00AB33C8"/>
    <w:rsid w:val="00AB3B25"/>
    <w:rsid w:val="00AB3CAC"/>
    <w:rsid w:val="00AB4407"/>
    <w:rsid w:val="00AB5366"/>
    <w:rsid w:val="00AB5545"/>
    <w:rsid w:val="00AB57B6"/>
    <w:rsid w:val="00AB6CD5"/>
    <w:rsid w:val="00AB76FF"/>
    <w:rsid w:val="00AB7A6C"/>
    <w:rsid w:val="00AC13D5"/>
    <w:rsid w:val="00AC157C"/>
    <w:rsid w:val="00AC249A"/>
    <w:rsid w:val="00AC311C"/>
    <w:rsid w:val="00AC337C"/>
    <w:rsid w:val="00AC345E"/>
    <w:rsid w:val="00AC3663"/>
    <w:rsid w:val="00AC374D"/>
    <w:rsid w:val="00AC5016"/>
    <w:rsid w:val="00AC5D60"/>
    <w:rsid w:val="00AD0C2D"/>
    <w:rsid w:val="00AD0DA0"/>
    <w:rsid w:val="00AD1158"/>
    <w:rsid w:val="00AD1287"/>
    <w:rsid w:val="00AD14F3"/>
    <w:rsid w:val="00AD19AC"/>
    <w:rsid w:val="00AD2116"/>
    <w:rsid w:val="00AD369B"/>
    <w:rsid w:val="00AD3BF2"/>
    <w:rsid w:val="00AD663E"/>
    <w:rsid w:val="00AD6987"/>
    <w:rsid w:val="00AD6C3D"/>
    <w:rsid w:val="00AD6EC6"/>
    <w:rsid w:val="00AD6FF8"/>
    <w:rsid w:val="00AD72BB"/>
    <w:rsid w:val="00AD7581"/>
    <w:rsid w:val="00AE03CB"/>
    <w:rsid w:val="00AE0B8D"/>
    <w:rsid w:val="00AE0F55"/>
    <w:rsid w:val="00AE0F9D"/>
    <w:rsid w:val="00AE2374"/>
    <w:rsid w:val="00AE2388"/>
    <w:rsid w:val="00AE260C"/>
    <w:rsid w:val="00AE2759"/>
    <w:rsid w:val="00AE2FD9"/>
    <w:rsid w:val="00AE3064"/>
    <w:rsid w:val="00AE3141"/>
    <w:rsid w:val="00AE387B"/>
    <w:rsid w:val="00AE3D9E"/>
    <w:rsid w:val="00AE44AC"/>
    <w:rsid w:val="00AE5D25"/>
    <w:rsid w:val="00AE726A"/>
    <w:rsid w:val="00AE78C4"/>
    <w:rsid w:val="00AE78E4"/>
    <w:rsid w:val="00AF044E"/>
    <w:rsid w:val="00AF29CE"/>
    <w:rsid w:val="00AF2DE8"/>
    <w:rsid w:val="00AF2F1B"/>
    <w:rsid w:val="00AF31C1"/>
    <w:rsid w:val="00AF3637"/>
    <w:rsid w:val="00AF36BB"/>
    <w:rsid w:val="00AF4169"/>
    <w:rsid w:val="00AF538B"/>
    <w:rsid w:val="00B000B7"/>
    <w:rsid w:val="00B0116B"/>
    <w:rsid w:val="00B014FE"/>
    <w:rsid w:val="00B023CE"/>
    <w:rsid w:val="00B028F7"/>
    <w:rsid w:val="00B031A0"/>
    <w:rsid w:val="00B03614"/>
    <w:rsid w:val="00B03793"/>
    <w:rsid w:val="00B03D2E"/>
    <w:rsid w:val="00B03EE8"/>
    <w:rsid w:val="00B03FAA"/>
    <w:rsid w:val="00B040C2"/>
    <w:rsid w:val="00B042F2"/>
    <w:rsid w:val="00B04796"/>
    <w:rsid w:val="00B0632B"/>
    <w:rsid w:val="00B06FA9"/>
    <w:rsid w:val="00B06FF4"/>
    <w:rsid w:val="00B071D2"/>
    <w:rsid w:val="00B0740A"/>
    <w:rsid w:val="00B106AE"/>
    <w:rsid w:val="00B118CB"/>
    <w:rsid w:val="00B13AA7"/>
    <w:rsid w:val="00B13F7D"/>
    <w:rsid w:val="00B1560A"/>
    <w:rsid w:val="00B15F3D"/>
    <w:rsid w:val="00B16042"/>
    <w:rsid w:val="00B16D2D"/>
    <w:rsid w:val="00B16D61"/>
    <w:rsid w:val="00B17A1B"/>
    <w:rsid w:val="00B21357"/>
    <w:rsid w:val="00B2241B"/>
    <w:rsid w:val="00B22730"/>
    <w:rsid w:val="00B22B33"/>
    <w:rsid w:val="00B23B15"/>
    <w:rsid w:val="00B24259"/>
    <w:rsid w:val="00B2496D"/>
    <w:rsid w:val="00B25236"/>
    <w:rsid w:val="00B26B21"/>
    <w:rsid w:val="00B279DD"/>
    <w:rsid w:val="00B30970"/>
    <w:rsid w:val="00B31843"/>
    <w:rsid w:val="00B325D9"/>
    <w:rsid w:val="00B3395D"/>
    <w:rsid w:val="00B34576"/>
    <w:rsid w:val="00B348F2"/>
    <w:rsid w:val="00B34FE2"/>
    <w:rsid w:val="00B35804"/>
    <w:rsid w:val="00B35864"/>
    <w:rsid w:val="00B360C9"/>
    <w:rsid w:val="00B368F8"/>
    <w:rsid w:val="00B36938"/>
    <w:rsid w:val="00B40A0B"/>
    <w:rsid w:val="00B41E6C"/>
    <w:rsid w:val="00B41E92"/>
    <w:rsid w:val="00B423C3"/>
    <w:rsid w:val="00B4376A"/>
    <w:rsid w:val="00B44533"/>
    <w:rsid w:val="00B44592"/>
    <w:rsid w:val="00B44A5D"/>
    <w:rsid w:val="00B44CE5"/>
    <w:rsid w:val="00B45A9D"/>
    <w:rsid w:val="00B462D9"/>
    <w:rsid w:val="00B4746A"/>
    <w:rsid w:val="00B47979"/>
    <w:rsid w:val="00B47AEF"/>
    <w:rsid w:val="00B47C0A"/>
    <w:rsid w:val="00B51304"/>
    <w:rsid w:val="00B51A69"/>
    <w:rsid w:val="00B53047"/>
    <w:rsid w:val="00B54235"/>
    <w:rsid w:val="00B542FD"/>
    <w:rsid w:val="00B55960"/>
    <w:rsid w:val="00B566A1"/>
    <w:rsid w:val="00B56AD5"/>
    <w:rsid w:val="00B56D5A"/>
    <w:rsid w:val="00B6012F"/>
    <w:rsid w:val="00B60C8D"/>
    <w:rsid w:val="00B6238B"/>
    <w:rsid w:val="00B6312B"/>
    <w:rsid w:val="00B632F4"/>
    <w:rsid w:val="00B64986"/>
    <w:rsid w:val="00B64DC6"/>
    <w:rsid w:val="00B64E4E"/>
    <w:rsid w:val="00B64E50"/>
    <w:rsid w:val="00B65D85"/>
    <w:rsid w:val="00B67C1D"/>
    <w:rsid w:val="00B67E8D"/>
    <w:rsid w:val="00B7055D"/>
    <w:rsid w:val="00B70853"/>
    <w:rsid w:val="00B70B0B"/>
    <w:rsid w:val="00B725E3"/>
    <w:rsid w:val="00B7264B"/>
    <w:rsid w:val="00B73BFC"/>
    <w:rsid w:val="00B74F37"/>
    <w:rsid w:val="00B75C48"/>
    <w:rsid w:val="00B7657B"/>
    <w:rsid w:val="00B769D2"/>
    <w:rsid w:val="00B76DE8"/>
    <w:rsid w:val="00B7715E"/>
    <w:rsid w:val="00B8001A"/>
    <w:rsid w:val="00B800F1"/>
    <w:rsid w:val="00B80472"/>
    <w:rsid w:val="00B80514"/>
    <w:rsid w:val="00B80606"/>
    <w:rsid w:val="00B81857"/>
    <w:rsid w:val="00B81D51"/>
    <w:rsid w:val="00B820C3"/>
    <w:rsid w:val="00B830CD"/>
    <w:rsid w:val="00B831CC"/>
    <w:rsid w:val="00B83B93"/>
    <w:rsid w:val="00B83C3B"/>
    <w:rsid w:val="00B83C46"/>
    <w:rsid w:val="00B85A2F"/>
    <w:rsid w:val="00B85DA4"/>
    <w:rsid w:val="00B86CB5"/>
    <w:rsid w:val="00B87E8F"/>
    <w:rsid w:val="00B9141B"/>
    <w:rsid w:val="00B9162F"/>
    <w:rsid w:val="00B922B4"/>
    <w:rsid w:val="00B931AE"/>
    <w:rsid w:val="00B93713"/>
    <w:rsid w:val="00B947C3"/>
    <w:rsid w:val="00B94FD6"/>
    <w:rsid w:val="00B950A4"/>
    <w:rsid w:val="00B95DD2"/>
    <w:rsid w:val="00B961D4"/>
    <w:rsid w:val="00B963E2"/>
    <w:rsid w:val="00BA0754"/>
    <w:rsid w:val="00BA1E00"/>
    <w:rsid w:val="00BA29AD"/>
    <w:rsid w:val="00BA2E32"/>
    <w:rsid w:val="00BA3E56"/>
    <w:rsid w:val="00BA4171"/>
    <w:rsid w:val="00BA481A"/>
    <w:rsid w:val="00BA4C3E"/>
    <w:rsid w:val="00BA5243"/>
    <w:rsid w:val="00BA52E9"/>
    <w:rsid w:val="00BA5B20"/>
    <w:rsid w:val="00BA70B4"/>
    <w:rsid w:val="00BB0A98"/>
    <w:rsid w:val="00BB1350"/>
    <w:rsid w:val="00BB1E1E"/>
    <w:rsid w:val="00BB407F"/>
    <w:rsid w:val="00BB438F"/>
    <w:rsid w:val="00BB4C98"/>
    <w:rsid w:val="00BB50A5"/>
    <w:rsid w:val="00BB6D79"/>
    <w:rsid w:val="00BB7320"/>
    <w:rsid w:val="00BB7A7D"/>
    <w:rsid w:val="00BC2A09"/>
    <w:rsid w:val="00BC3784"/>
    <w:rsid w:val="00BC3CEE"/>
    <w:rsid w:val="00BC3E12"/>
    <w:rsid w:val="00BC4125"/>
    <w:rsid w:val="00BC450B"/>
    <w:rsid w:val="00BC4898"/>
    <w:rsid w:val="00BC699A"/>
    <w:rsid w:val="00BD017A"/>
    <w:rsid w:val="00BD0646"/>
    <w:rsid w:val="00BD11DA"/>
    <w:rsid w:val="00BD1BD2"/>
    <w:rsid w:val="00BD24E7"/>
    <w:rsid w:val="00BD2614"/>
    <w:rsid w:val="00BD2A16"/>
    <w:rsid w:val="00BD415F"/>
    <w:rsid w:val="00BD5428"/>
    <w:rsid w:val="00BD54F1"/>
    <w:rsid w:val="00BD6867"/>
    <w:rsid w:val="00BD7220"/>
    <w:rsid w:val="00BE06F9"/>
    <w:rsid w:val="00BE1180"/>
    <w:rsid w:val="00BE12F2"/>
    <w:rsid w:val="00BE1D67"/>
    <w:rsid w:val="00BE2AE4"/>
    <w:rsid w:val="00BE3870"/>
    <w:rsid w:val="00BE38FE"/>
    <w:rsid w:val="00BE3C56"/>
    <w:rsid w:val="00BE4B27"/>
    <w:rsid w:val="00BE5733"/>
    <w:rsid w:val="00BE5AE9"/>
    <w:rsid w:val="00BE650A"/>
    <w:rsid w:val="00BE7328"/>
    <w:rsid w:val="00BE777A"/>
    <w:rsid w:val="00BF1989"/>
    <w:rsid w:val="00BF1BC7"/>
    <w:rsid w:val="00BF2423"/>
    <w:rsid w:val="00BF3E2F"/>
    <w:rsid w:val="00BF4430"/>
    <w:rsid w:val="00BF552A"/>
    <w:rsid w:val="00BF591D"/>
    <w:rsid w:val="00BF6214"/>
    <w:rsid w:val="00C01093"/>
    <w:rsid w:val="00C01B28"/>
    <w:rsid w:val="00C01F10"/>
    <w:rsid w:val="00C034A6"/>
    <w:rsid w:val="00C03AAA"/>
    <w:rsid w:val="00C03FE5"/>
    <w:rsid w:val="00C04293"/>
    <w:rsid w:val="00C042A7"/>
    <w:rsid w:val="00C04405"/>
    <w:rsid w:val="00C054AA"/>
    <w:rsid w:val="00C059AA"/>
    <w:rsid w:val="00C05B11"/>
    <w:rsid w:val="00C06666"/>
    <w:rsid w:val="00C074F1"/>
    <w:rsid w:val="00C1026A"/>
    <w:rsid w:val="00C104ED"/>
    <w:rsid w:val="00C10CD8"/>
    <w:rsid w:val="00C11257"/>
    <w:rsid w:val="00C1203F"/>
    <w:rsid w:val="00C122D8"/>
    <w:rsid w:val="00C14013"/>
    <w:rsid w:val="00C141E9"/>
    <w:rsid w:val="00C14239"/>
    <w:rsid w:val="00C14352"/>
    <w:rsid w:val="00C152B0"/>
    <w:rsid w:val="00C15A41"/>
    <w:rsid w:val="00C15E8B"/>
    <w:rsid w:val="00C16583"/>
    <w:rsid w:val="00C202EA"/>
    <w:rsid w:val="00C210B6"/>
    <w:rsid w:val="00C21F32"/>
    <w:rsid w:val="00C22743"/>
    <w:rsid w:val="00C240EF"/>
    <w:rsid w:val="00C250E4"/>
    <w:rsid w:val="00C25EC6"/>
    <w:rsid w:val="00C2674B"/>
    <w:rsid w:val="00C275C8"/>
    <w:rsid w:val="00C27889"/>
    <w:rsid w:val="00C27D65"/>
    <w:rsid w:val="00C3018D"/>
    <w:rsid w:val="00C301DF"/>
    <w:rsid w:val="00C30922"/>
    <w:rsid w:val="00C33338"/>
    <w:rsid w:val="00C3382C"/>
    <w:rsid w:val="00C33B14"/>
    <w:rsid w:val="00C34074"/>
    <w:rsid w:val="00C342E3"/>
    <w:rsid w:val="00C34614"/>
    <w:rsid w:val="00C3495F"/>
    <w:rsid w:val="00C35CED"/>
    <w:rsid w:val="00C36836"/>
    <w:rsid w:val="00C37C6E"/>
    <w:rsid w:val="00C37C91"/>
    <w:rsid w:val="00C40380"/>
    <w:rsid w:val="00C40985"/>
    <w:rsid w:val="00C40D66"/>
    <w:rsid w:val="00C40E8C"/>
    <w:rsid w:val="00C41488"/>
    <w:rsid w:val="00C420DE"/>
    <w:rsid w:val="00C424F8"/>
    <w:rsid w:val="00C42BC5"/>
    <w:rsid w:val="00C42D96"/>
    <w:rsid w:val="00C43777"/>
    <w:rsid w:val="00C451A5"/>
    <w:rsid w:val="00C452B1"/>
    <w:rsid w:val="00C4684C"/>
    <w:rsid w:val="00C4763F"/>
    <w:rsid w:val="00C47C1A"/>
    <w:rsid w:val="00C51016"/>
    <w:rsid w:val="00C52B30"/>
    <w:rsid w:val="00C52B90"/>
    <w:rsid w:val="00C5322B"/>
    <w:rsid w:val="00C5438F"/>
    <w:rsid w:val="00C54691"/>
    <w:rsid w:val="00C5471D"/>
    <w:rsid w:val="00C55669"/>
    <w:rsid w:val="00C56102"/>
    <w:rsid w:val="00C5659E"/>
    <w:rsid w:val="00C565FB"/>
    <w:rsid w:val="00C60E43"/>
    <w:rsid w:val="00C60EAD"/>
    <w:rsid w:val="00C613A4"/>
    <w:rsid w:val="00C61B60"/>
    <w:rsid w:val="00C62756"/>
    <w:rsid w:val="00C6341C"/>
    <w:rsid w:val="00C646C3"/>
    <w:rsid w:val="00C648F0"/>
    <w:rsid w:val="00C654B0"/>
    <w:rsid w:val="00C65ACB"/>
    <w:rsid w:val="00C65B9D"/>
    <w:rsid w:val="00C65C8B"/>
    <w:rsid w:val="00C66BC0"/>
    <w:rsid w:val="00C67481"/>
    <w:rsid w:val="00C676EE"/>
    <w:rsid w:val="00C67755"/>
    <w:rsid w:val="00C67872"/>
    <w:rsid w:val="00C70BAB"/>
    <w:rsid w:val="00C72E84"/>
    <w:rsid w:val="00C741BF"/>
    <w:rsid w:val="00C74503"/>
    <w:rsid w:val="00C765B4"/>
    <w:rsid w:val="00C76C6E"/>
    <w:rsid w:val="00C774E8"/>
    <w:rsid w:val="00C77BBC"/>
    <w:rsid w:val="00C80535"/>
    <w:rsid w:val="00C80EE0"/>
    <w:rsid w:val="00C81ACD"/>
    <w:rsid w:val="00C82512"/>
    <w:rsid w:val="00C82839"/>
    <w:rsid w:val="00C82A08"/>
    <w:rsid w:val="00C82B7E"/>
    <w:rsid w:val="00C82C06"/>
    <w:rsid w:val="00C8357A"/>
    <w:rsid w:val="00C847A3"/>
    <w:rsid w:val="00C84CB4"/>
    <w:rsid w:val="00C84DBC"/>
    <w:rsid w:val="00C852AF"/>
    <w:rsid w:val="00C857AB"/>
    <w:rsid w:val="00C86711"/>
    <w:rsid w:val="00C901AC"/>
    <w:rsid w:val="00C9134E"/>
    <w:rsid w:val="00C91884"/>
    <w:rsid w:val="00C92185"/>
    <w:rsid w:val="00C9224D"/>
    <w:rsid w:val="00C92B60"/>
    <w:rsid w:val="00C93692"/>
    <w:rsid w:val="00C939F4"/>
    <w:rsid w:val="00C941EB"/>
    <w:rsid w:val="00C9422A"/>
    <w:rsid w:val="00C95447"/>
    <w:rsid w:val="00C96166"/>
    <w:rsid w:val="00C964FC"/>
    <w:rsid w:val="00C9700C"/>
    <w:rsid w:val="00C97A38"/>
    <w:rsid w:val="00CA0019"/>
    <w:rsid w:val="00CA0D37"/>
    <w:rsid w:val="00CA0F0D"/>
    <w:rsid w:val="00CA0F54"/>
    <w:rsid w:val="00CA0F99"/>
    <w:rsid w:val="00CA1C64"/>
    <w:rsid w:val="00CA2078"/>
    <w:rsid w:val="00CA2332"/>
    <w:rsid w:val="00CA6354"/>
    <w:rsid w:val="00CA7C5A"/>
    <w:rsid w:val="00CB008D"/>
    <w:rsid w:val="00CB1802"/>
    <w:rsid w:val="00CB1919"/>
    <w:rsid w:val="00CB5167"/>
    <w:rsid w:val="00CB6362"/>
    <w:rsid w:val="00CB673C"/>
    <w:rsid w:val="00CB6F10"/>
    <w:rsid w:val="00CB72B1"/>
    <w:rsid w:val="00CB7405"/>
    <w:rsid w:val="00CC0433"/>
    <w:rsid w:val="00CC119D"/>
    <w:rsid w:val="00CC1282"/>
    <w:rsid w:val="00CC1560"/>
    <w:rsid w:val="00CC3B6D"/>
    <w:rsid w:val="00CC4733"/>
    <w:rsid w:val="00CC504C"/>
    <w:rsid w:val="00CC5543"/>
    <w:rsid w:val="00CC6FF0"/>
    <w:rsid w:val="00CC7C02"/>
    <w:rsid w:val="00CD0115"/>
    <w:rsid w:val="00CD14EB"/>
    <w:rsid w:val="00CD1BA2"/>
    <w:rsid w:val="00CD215D"/>
    <w:rsid w:val="00CD235A"/>
    <w:rsid w:val="00CD2588"/>
    <w:rsid w:val="00CD2B82"/>
    <w:rsid w:val="00CD3687"/>
    <w:rsid w:val="00CD3CC1"/>
    <w:rsid w:val="00CD3D12"/>
    <w:rsid w:val="00CD44CF"/>
    <w:rsid w:val="00CD46D9"/>
    <w:rsid w:val="00CD4A4E"/>
    <w:rsid w:val="00CD5532"/>
    <w:rsid w:val="00CD5B22"/>
    <w:rsid w:val="00CD5E81"/>
    <w:rsid w:val="00CD6923"/>
    <w:rsid w:val="00CD7609"/>
    <w:rsid w:val="00CD7660"/>
    <w:rsid w:val="00CE043D"/>
    <w:rsid w:val="00CE0649"/>
    <w:rsid w:val="00CE1B60"/>
    <w:rsid w:val="00CE1BC9"/>
    <w:rsid w:val="00CE264E"/>
    <w:rsid w:val="00CE2A18"/>
    <w:rsid w:val="00CE37E6"/>
    <w:rsid w:val="00CE4C1A"/>
    <w:rsid w:val="00CE53A8"/>
    <w:rsid w:val="00CE57E0"/>
    <w:rsid w:val="00CE5BAF"/>
    <w:rsid w:val="00CE5E5B"/>
    <w:rsid w:val="00CE6170"/>
    <w:rsid w:val="00CE7261"/>
    <w:rsid w:val="00CE7C1F"/>
    <w:rsid w:val="00CE7CFB"/>
    <w:rsid w:val="00CF2660"/>
    <w:rsid w:val="00CF2836"/>
    <w:rsid w:val="00CF3487"/>
    <w:rsid w:val="00CF38F5"/>
    <w:rsid w:val="00CF3CA3"/>
    <w:rsid w:val="00CF402C"/>
    <w:rsid w:val="00CF41C0"/>
    <w:rsid w:val="00CF4CD9"/>
    <w:rsid w:val="00CF63C2"/>
    <w:rsid w:val="00CF679A"/>
    <w:rsid w:val="00CF6A64"/>
    <w:rsid w:val="00CF6AEF"/>
    <w:rsid w:val="00CF70C0"/>
    <w:rsid w:val="00CF721E"/>
    <w:rsid w:val="00CF77F9"/>
    <w:rsid w:val="00D001DB"/>
    <w:rsid w:val="00D01A24"/>
    <w:rsid w:val="00D01ECF"/>
    <w:rsid w:val="00D01FEB"/>
    <w:rsid w:val="00D0318B"/>
    <w:rsid w:val="00D03C41"/>
    <w:rsid w:val="00D0690E"/>
    <w:rsid w:val="00D06BA6"/>
    <w:rsid w:val="00D06CF0"/>
    <w:rsid w:val="00D07001"/>
    <w:rsid w:val="00D071AA"/>
    <w:rsid w:val="00D07CB3"/>
    <w:rsid w:val="00D100A5"/>
    <w:rsid w:val="00D10395"/>
    <w:rsid w:val="00D11069"/>
    <w:rsid w:val="00D1135D"/>
    <w:rsid w:val="00D113AF"/>
    <w:rsid w:val="00D1188C"/>
    <w:rsid w:val="00D12030"/>
    <w:rsid w:val="00D12B2F"/>
    <w:rsid w:val="00D12B76"/>
    <w:rsid w:val="00D12E69"/>
    <w:rsid w:val="00D13E65"/>
    <w:rsid w:val="00D14146"/>
    <w:rsid w:val="00D143A7"/>
    <w:rsid w:val="00D144EC"/>
    <w:rsid w:val="00D14D4C"/>
    <w:rsid w:val="00D1534C"/>
    <w:rsid w:val="00D154F9"/>
    <w:rsid w:val="00D15D36"/>
    <w:rsid w:val="00D20F51"/>
    <w:rsid w:val="00D21264"/>
    <w:rsid w:val="00D21586"/>
    <w:rsid w:val="00D21AC3"/>
    <w:rsid w:val="00D2266C"/>
    <w:rsid w:val="00D233A7"/>
    <w:rsid w:val="00D24F85"/>
    <w:rsid w:val="00D2578E"/>
    <w:rsid w:val="00D265AB"/>
    <w:rsid w:val="00D27A8A"/>
    <w:rsid w:val="00D3169F"/>
    <w:rsid w:val="00D31748"/>
    <w:rsid w:val="00D323B3"/>
    <w:rsid w:val="00D32BA8"/>
    <w:rsid w:val="00D35165"/>
    <w:rsid w:val="00D359E8"/>
    <w:rsid w:val="00D36B82"/>
    <w:rsid w:val="00D374DB"/>
    <w:rsid w:val="00D37ED3"/>
    <w:rsid w:val="00D40275"/>
    <w:rsid w:val="00D404EF"/>
    <w:rsid w:val="00D40A43"/>
    <w:rsid w:val="00D40DF4"/>
    <w:rsid w:val="00D41BC5"/>
    <w:rsid w:val="00D41C10"/>
    <w:rsid w:val="00D42552"/>
    <w:rsid w:val="00D42AF1"/>
    <w:rsid w:val="00D42B8F"/>
    <w:rsid w:val="00D4397D"/>
    <w:rsid w:val="00D4445B"/>
    <w:rsid w:val="00D4566A"/>
    <w:rsid w:val="00D462C7"/>
    <w:rsid w:val="00D4665F"/>
    <w:rsid w:val="00D47739"/>
    <w:rsid w:val="00D47B96"/>
    <w:rsid w:val="00D5151E"/>
    <w:rsid w:val="00D5185E"/>
    <w:rsid w:val="00D51C8E"/>
    <w:rsid w:val="00D5212D"/>
    <w:rsid w:val="00D52774"/>
    <w:rsid w:val="00D53CE1"/>
    <w:rsid w:val="00D55337"/>
    <w:rsid w:val="00D55D9B"/>
    <w:rsid w:val="00D55FFA"/>
    <w:rsid w:val="00D5647F"/>
    <w:rsid w:val="00D57499"/>
    <w:rsid w:val="00D575D8"/>
    <w:rsid w:val="00D57A95"/>
    <w:rsid w:val="00D57EE6"/>
    <w:rsid w:val="00D6044D"/>
    <w:rsid w:val="00D6122E"/>
    <w:rsid w:val="00D61844"/>
    <w:rsid w:val="00D6215F"/>
    <w:rsid w:val="00D625E3"/>
    <w:rsid w:val="00D626EC"/>
    <w:rsid w:val="00D627D1"/>
    <w:rsid w:val="00D64272"/>
    <w:rsid w:val="00D64677"/>
    <w:rsid w:val="00D658BA"/>
    <w:rsid w:val="00D70422"/>
    <w:rsid w:val="00D718AB"/>
    <w:rsid w:val="00D71A7D"/>
    <w:rsid w:val="00D72374"/>
    <w:rsid w:val="00D72A64"/>
    <w:rsid w:val="00D73A49"/>
    <w:rsid w:val="00D73CB3"/>
    <w:rsid w:val="00D741C4"/>
    <w:rsid w:val="00D744AC"/>
    <w:rsid w:val="00D75446"/>
    <w:rsid w:val="00D767AB"/>
    <w:rsid w:val="00D77629"/>
    <w:rsid w:val="00D80064"/>
    <w:rsid w:val="00D808EF"/>
    <w:rsid w:val="00D812CF"/>
    <w:rsid w:val="00D8324C"/>
    <w:rsid w:val="00D83525"/>
    <w:rsid w:val="00D835C7"/>
    <w:rsid w:val="00D836D4"/>
    <w:rsid w:val="00D84537"/>
    <w:rsid w:val="00D85361"/>
    <w:rsid w:val="00D86180"/>
    <w:rsid w:val="00D86F47"/>
    <w:rsid w:val="00D870D2"/>
    <w:rsid w:val="00D87236"/>
    <w:rsid w:val="00D8738E"/>
    <w:rsid w:val="00D87F0C"/>
    <w:rsid w:val="00D90D2C"/>
    <w:rsid w:val="00D91688"/>
    <w:rsid w:val="00D916C9"/>
    <w:rsid w:val="00D91B0C"/>
    <w:rsid w:val="00D91B37"/>
    <w:rsid w:val="00D91B61"/>
    <w:rsid w:val="00D92ED2"/>
    <w:rsid w:val="00D94749"/>
    <w:rsid w:val="00D956AA"/>
    <w:rsid w:val="00D95D0C"/>
    <w:rsid w:val="00D96526"/>
    <w:rsid w:val="00D96E1F"/>
    <w:rsid w:val="00D9714C"/>
    <w:rsid w:val="00D97F72"/>
    <w:rsid w:val="00D97FA5"/>
    <w:rsid w:val="00DA0679"/>
    <w:rsid w:val="00DA07B2"/>
    <w:rsid w:val="00DA0D7E"/>
    <w:rsid w:val="00DA1B5B"/>
    <w:rsid w:val="00DA1BC8"/>
    <w:rsid w:val="00DA2AD2"/>
    <w:rsid w:val="00DA2C4B"/>
    <w:rsid w:val="00DA3AF0"/>
    <w:rsid w:val="00DA3E1E"/>
    <w:rsid w:val="00DA3FE0"/>
    <w:rsid w:val="00DA47E9"/>
    <w:rsid w:val="00DA49F1"/>
    <w:rsid w:val="00DA4B75"/>
    <w:rsid w:val="00DA4F2A"/>
    <w:rsid w:val="00DA5EB8"/>
    <w:rsid w:val="00DA6146"/>
    <w:rsid w:val="00DA7B8B"/>
    <w:rsid w:val="00DA7BD2"/>
    <w:rsid w:val="00DB1471"/>
    <w:rsid w:val="00DB1A03"/>
    <w:rsid w:val="00DB244C"/>
    <w:rsid w:val="00DB399F"/>
    <w:rsid w:val="00DB3FF0"/>
    <w:rsid w:val="00DB45B6"/>
    <w:rsid w:val="00DB4B69"/>
    <w:rsid w:val="00DB5DF9"/>
    <w:rsid w:val="00DB6722"/>
    <w:rsid w:val="00DB77E2"/>
    <w:rsid w:val="00DC0747"/>
    <w:rsid w:val="00DC1BC5"/>
    <w:rsid w:val="00DC1FCB"/>
    <w:rsid w:val="00DC210A"/>
    <w:rsid w:val="00DC2FF4"/>
    <w:rsid w:val="00DC319E"/>
    <w:rsid w:val="00DC337D"/>
    <w:rsid w:val="00DC3CA7"/>
    <w:rsid w:val="00DC447E"/>
    <w:rsid w:val="00DC5716"/>
    <w:rsid w:val="00DC5AB3"/>
    <w:rsid w:val="00DC5F6F"/>
    <w:rsid w:val="00DC65D6"/>
    <w:rsid w:val="00DC69B9"/>
    <w:rsid w:val="00DC6FFA"/>
    <w:rsid w:val="00DC79C7"/>
    <w:rsid w:val="00DC7EE9"/>
    <w:rsid w:val="00DD05CF"/>
    <w:rsid w:val="00DD0B9E"/>
    <w:rsid w:val="00DD1B7E"/>
    <w:rsid w:val="00DD24E9"/>
    <w:rsid w:val="00DD2C8E"/>
    <w:rsid w:val="00DD436B"/>
    <w:rsid w:val="00DD4AC3"/>
    <w:rsid w:val="00DD4F1D"/>
    <w:rsid w:val="00DD5490"/>
    <w:rsid w:val="00DD5526"/>
    <w:rsid w:val="00DD6C27"/>
    <w:rsid w:val="00DD7394"/>
    <w:rsid w:val="00DD7D9F"/>
    <w:rsid w:val="00DE0D4E"/>
    <w:rsid w:val="00DE1631"/>
    <w:rsid w:val="00DE24E4"/>
    <w:rsid w:val="00DE2C23"/>
    <w:rsid w:val="00DE3066"/>
    <w:rsid w:val="00DE3718"/>
    <w:rsid w:val="00DE5120"/>
    <w:rsid w:val="00DE53DB"/>
    <w:rsid w:val="00DE63D6"/>
    <w:rsid w:val="00DE6A13"/>
    <w:rsid w:val="00DE739B"/>
    <w:rsid w:val="00DE78B0"/>
    <w:rsid w:val="00DE7D38"/>
    <w:rsid w:val="00DF00A1"/>
    <w:rsid w:val="00DF0906"/>
    <w:rsid w:val="00DF0AE0"/>
    <w:rsid w:val="00DF2662"/>
    <w:rsid w:val="00DF2DE1"/>
    <w:rsid w:val="00DF2E5B"/>
    <w:rsid w:val="00DF394B"/>
    <w:rsid w:val="00DF4BD3"/>
    <w:rsid w:val="00DF5880"/>
    <w:rsid w:val="00DF62E1"/>
    <w:rsid w:val="00DF67DF"/>
    <w:rsid w:val="00DF7B69"/>
    <w:rsid w:val="00DF7CA5"/>
    <w:rsid w:val="00E014D3"/>
    <w:rsid w:val="00E02664"/>
    <w:rsid w:val="00E0301E"/>
    <w:rsid w:val="00E03A4E"/>
    <w:rsid w:val="00E04612"/>
    <w:rsid w:val="00E0514C"/>
    <w:rsid w:val="00E0558A"/>
    <w:rsid w:val="00E06F0C"/>
    <w:rsid w:val="00E10039"/>
    <w:rsid w:val="00E10299"/>
    <w:rsid w:val="00E10E83"/>
    <w:rsid w:val="00E1101D"/>
    <w:rsid w:val="00E1133F"/>
    <w:rsid w:val="00E1136C"/>
    <w:rsid w:val="00E11F67"/>
    <w:rsid w:val="00E128BB"/>
    <w:rsid w:val="00E1317E"/>
    <w:rsid w:val="00E13AE6"/>
    <w:rsid w:val="00E13CD9"/>
    <w:rsid w:val="00E14992"/>
    <w:rsid w:val="00E14E72"/>
    <w:rsid w:val="00E16ACD"/>
    <w:rsid w:val="00E16B6E"/>
    <w:rsid w:val="00E17232"/>
    <w:rsid w:val="00E178E7"/>
    <w:rsid w:val="00E2098D"/>
    <w:rsid w:val="00E2160D"/>
    <w:rsid w:val="00E21D79"/>
    <w:rsid w:val="00E2202F"/>
    <w:rsid w:val="00E22234"/>
    <w:rsid w:val="00E227FE"/>
    <w:rsid w:val="00E23595"/>
    <w:rsid w:val="00E23D5D"/>
    <w:rsid w:val="00E2572A"/>
    <w:rsid w:val="00E26D2B"/>
    <w:rsid w:val="00E27339"/>
    <w:rsid w:val="00E274E5"/>
    <w:rsid w:val="00E275D0"/>
    <w:rsid w:val="00E278C0"/>
    <w:rsid w:val="00E307CB"/>
    <w:rsid w:val="00E308AE"/>
    <w:rsid w:val="00E32262"/>
    <w:rsid w:val="00E345CE"/>
    <w:rsid w:val="00E35694"/>
    <w:rsid w:val="00E366EF"/>
    <w:rsid w:val="00E402E9"/>
    <w:rsid w:val="00E418EA"/>
    <w:rsid w:val="00E419E1"/>
    <w:rsid w:val="00E41BA5"/>
    <w:rsid w:val="00E4327E"/>
    <w:rsid w:val="00E43C51"/>
    <w:rsid w:val="00E44B58"/>
    <w:rsid w:val="00E46C71"/>
    <w:rsid w:val="00E47970"/>
    <w:rsid w:val="00E500DE"/>
    <w:rsid w:val="00E5090E"/>
    <w:rsid w:val="00E52149"/>
    <w:rsid w:val="00E5228F"/>
    <w:rsid w:val="00E5235A"/>
    <w:rsid w:val="00E525D8"/>
    <w:rsid w:val="00E530DE"/>
    <w:rsid w:val="00E534AE"/>
    <w:rsid w:val="00E53AFF"/>
    <w:rsid w:val="00E54AE0"/>
    <w:rsid w:val="00E5537C"/>
    <w:rsid w:val="00E55A21"/>
    <w:rsid w:val="00E55EFF"/>
    <w:rsid w:val="00E56526"/>
    <w:rsid w:val="00E574AF"/>
    <w:rsid w:val="00E60BE0"/>
    <w:rsid w:val="00E61975"/>
    <w:rsid w:val="00E61DFF"/>
    <w:rsid w:val="00E62A0A"/>
    <w:rsid w:val="00E6318D"/>
    <w:rsid w:val="00E6351A"/>
    <w:rsid w:val="00E6355E"/>
    <w:rsid w:val="00E6371B"/>
    <w:rsid w:val="00E64448"/>
    <w:rsid w:val="00E64AEB"/>
    <w:rsid w:val="00E6518A"/>
    <w:rsid w:val="00E67F5A"/>
    <w:rsid w:val="00E67F87"/>
    <w:rsid w:val="00E70295"/>
    <w:rsid w:val="00E70CF8"/>
    <w:rsid w:val="00E758F7"/>
    <w:rsid w:val="00E76284"/>
    <w:rsid w:val="00E76D41"/>
    <w:rsid w:val="00E80F9F"/>
    <w:rsid w:val="00E814B2"/>
    <w:rsid w:val="00E82833"/>
    <w:rsid w:val="00E82E6F"/>
    <w:rsid w:val="00E84821"/>
    <w:rsid w:val="00E8488D"/>
    <w:rsid w:val="00E84E52"/>
    <w:rsid w:val="00E86B97"/>
    <w:rsid w:val="00E87001"/>
    <w:rsid w:val="00E870C8"/>
    <w:rsid w:val="00E8765A"/>
    <w:rsid w:val="00E87BE0"/>
    <w:rsid w:val="00E91800"/>
    <w:rsid w:val="00E9264C"/>
    <w:rsid w:val="00E93DDC"/>
    <w:rsid w:val="00E94890"/>
    <w:rsid w:val="00E94AA2"/>
    <w:rsid w:val="00E956B7"/>
    <w:rsid w:val="00E97076"/>
    <w:rsid w:val="00EA196C"/>
    <w:rsid w:val="00EA1F9F"/>
    <w:rsid w:val="00EA2311"/>
    <w:rsid w:val="00EA2712"/>
    <w:rsid w:val="00EA2E65"/>
    <w:rsid w:val="00EA3022"/>
    <w:rsid w:val="00EA33A4"/>
    <w:rsid w:val="00EA3C26"/>
    <w:rsid w:val="00EA3D34"/>
    <w:rsid w:val="00EA3D5D"/>
    <w:rsid w:val="00EA4A72"/>
    <w:rsid w:val="00EA4A79"/>
    <w:rsid w:val="00EA5BD8"/>
    <w:rsid w:val="00EA69C3"/>
    <w:rsid w:val="00EA6E58"/>
    <w:rsid w:val="00EA7A08"/>
    <w:rsid w:val="00EB0EED"/>
    <w:rsid w:val="00EB12B9"/>
    <w:rsid w:val="00EB1F4D"/>
    <w:rsid w:val="00EB2143"/>
    <w:rsid w:val="00EB21F8"/>
    <w:rsid w:val="00EB28F1"/>
    <w:rsid w:val="00EB33D5"/>
    <w:rsid w:val="00EB35B9"/>
    <w:rsid w:val="00EB3BF6"/>
    <w:rsid w:val="00EB429B"/>
    <w:rsid w:val="00EB43B8"/>
    <w:rsid w:val="00EB44CB"/>
    <w:rsid w:val="00EB4B81"/>
    <w:rsid w:val="00EB4DA0"/>
    <w:rsid w:val="00EB5036"/>
    <w:rsid w:val="00EB5045"/>
    <w:rsid w:val="00EB5BF9"/>
    <w:rsid w:val="00EB6066"/>
    <w:rsid w:val="00EB66C2"/>
    <w:rsid w:val="00EB73C0"/>
    <w:rsid w:val="00EB7D35"/>
    <w:rsid w:val="00EC0827"/>
    <w:rsid w:val="00EC0B9A"/>
    <w:rsid w:val="00EC23E7"/>
    <w:rsid w:val="00EC46E7"/>
    <w:rsid w:val="00EC492E"/>
    <w:rsid w:val="00EC4F80"/>
    <w:rsid w:val="00EC5DC8"/>
    <w:rsid w:val="00EC6070"/>
    <w:rsid w:val="00EC646B"/>
    <w:rsid w:val="00EC7586"/>
    <w:rsid w:val="00EC7A39"/>
    <w:rsid w:val="00ED101B"/>
    <w:rsid w:val="00ED1D3F"/>
    <w:rsid w:val="00ED208E"/>
    <w:rsid w:val="00ED3C03"/>
    <w:rsid w:val="00ED3C80"/>
    <w:rsid w:val="00ED63E1"/>
    <w:rsid w:val="00ED6F1A"/>
    <w:rsid w:val="00ED74EF"/>
    <w:rsid w:val="00ED7CF5"/>
    <w:rsid w:val="00EE0648"/>
    <w:rsid w:val="00EE06E2"/>
    <w:rsid w:val="00EE0B81"/>
    <w:rsid w:val="00EE0E2F"/>
    <w:rsid w:val="00EE1427"/>
    <w:rsid w:val="00EE19BF"/>
    <w:rsid w:val="00EE3DC2"/>
    <w:rsid w:val="00EE45ED"/>
    <w:rsid w:val="00EE49FD"/>
    <w:rsid w:val="00EE580E"/>
    <w:rsid w:val="00EE6A25"/>
    <w:rsid w:val="00EE725D"/>
    <w:rsid w:val="00EE7CC1"/>
    <w:rsid w:val="00EF04C1"/>
    <w:rsid w:val="00EF0C8E"/>
    <w:rsid w:val="00EF31E7"/>
    <w:rsid w:val="00EF3E62"/>
    <w:rsid w:val="00EF40EB"/>
    <w:rsid w:val="00EF42AF"/>
    <w:rsid w:val="00EF50F8"/>
    <w:rsid w:val="00EF5172"/>
    <w:rsid w:val="00EF545F"/>
    <w:rsid w:val="00EF5AE8"/>
    <w:rsid w:val="00EF6001"/>
    <w:rsid w:val="00EF62C1"/>
    <w:rsid w:val="00EF661B"/>
    <w:rsid w:val="00EF7816"/>
    <w:rsid w:val="00EF7926"/>
    <w:rsid w:val="00EF7E7A"/>
    <w:rsid w:val="00F0029B"/>
    <w:rsid w:val="00F00C82"/>
    <w:rsid w:val="00F00DC0"/>
    <w:rsid w:val="00F00E13"/>
    <w:rsid w:val="00F012F7"/>
    <w:rsid w:val="00F02DF1"/>
    <w:rsid w:val="00F041E4"/>
    <w:rsid w:val="00F04BFF"/>
    <w:rsid w:val="00F04CD2"/>
    <w:rsid w:val="00F04D6B"/>
    <w:rsid w:val="00F05176"/>
    <w:rsid w:val="00F05198"/>
    <w:rsid w:val="00F05781"/>
    <w:rsid w:val="00F05C5A"/>
    <w:rsid w:val="00F066D6"/>
    <w:rsid w:val="00F0728B"/>
    <w:rsid w:val="00F0763B"/>
    <w:rsid w:val="00F1028D"/>
    <w:rsid w:val="00F11744"/>
    <w:rsid w:val="00F12BF1"/>
    <w:rsid w:val="00F1327F"/>
    <w:rsid w:val="00F145D6"/>
    <w:rsid w:val="00F1609A"/>
    <w:rsid w:val="00F169EE"/>
    <w:rsid w:val="00F171AC"/>
    <w:rsid w:val="00F17592"/>
    <w:rsid w:val="00F175BB"/>
    <w:rsid w:val="00F179E1"/>
    <w:rsid w:val="00F17AA5"/>
    <w:rsid w:val="00F20170"/>
    <w:rsid w:val="00F21D67"/>
    <w:rsid w:val="00F2270D"/>
    <w:rsid w:val="00F234F3"/>
    <w:rsid w:val="00F238E9"/>
    <w:rsid w:val="00F25171"/>
    <w:rsid w:val="00F269A2"/>
    <w:rsid w:val="00F26AB2"/>
    <w:rsid w:val="00F26D09"/>
    <w:rsid w:val="00F27299"/>
    <w:rsid w:val="00F27D3C"/>
    <w:rsid w:val="00F300E5"/>
    <w:rsid w:val="00F31973"/>
    <w:rsid w:val="00F31CC4"/>
    <w:rsid w:val="00F31FDD"/>
    <w:rsid w:val="00F32A9C"/>
    <w:rsid w:val="00F33177"/>
    <w:rsid w:val="00F343A8"/>
    <w:rsid w:val="00F35B1E"/>
    <w:rsid w:val="00F378F4"/>
    <w:rsid w:val="00F37A18"/>
    <w:rsid w:val="00F40148"/>
    <w:rsid w:val="00F41F97"/>
    <w:rsid w:val="00F42180"/>
    <w:rsid w:val="00F423AB"/>
    <w:rsid w:val="00F42B88"/>
    <w:rsid w:val="00F4347A"/>
    <w:rsid w:val="00F4435A"/>
    <w:rsid w:val="00F44617"/>
    <w:rsid w:val="00F44CE6"/>
    <w:rsid w:val="00F44CEB"/>
    <w:rsid w:val="00F44D51"/>
    <w:rsid w:val="00F45AB0"/>
    <w:rsid w:val="00F45C38"/>
    <w:rsid w:val="00F45DF9"/>
    <w:rsid w:val="00F46EE7"/>
    <w:rsid w:val="00F46F92"/>
    <w:rsid w:val="00F479E3"/>
    <w:rsid w:val="00F479E5"/>
    <w:rsid w:val="00F50113"/>
    <w:rsid w:val="00F5085D"/>
    <w:rsid w:val="00F508A7"/>
    <w:rsid w:val="00F50D59"/>
    <w:rsid w:val="00F50F94"/>
    <w:rsid w:val="00F51AD3"/>
    <w:rsid w:val="00F51DA7"/>
    <w:rsid w:val="00F51FE9"/>
    <w:rsid w:val="00F5225F"/>
    <w:rsid w:val="00F5337A"/>
    <w:rsid w:val="00F5433B"/>
    <w:rsid w:val="00F545F4"/>
    <w:rsid w:val="00F5479C"/>
    <w:rsid w:val="00F5515E"/>
    <w:rsid w:val="00F553FB"/>
    <w:rsid w:val="00F55870"/>
    <w:rsid w:val="00F55C41"/>
    <w:rsid w:val="00F56676"/>
    <w:rsid w:val="00F575E3"/>
    <w:rsid w:val="00F60070"/>
    <w:rsid w:val="00F6023F"/>
    <w:rsid w:val="00F60CB2"/>
    <w:rsid w:val="00F6151B"/>
    <w:rsid w:val="00F61B72"/>
    <w:rsid w:val="00F6311C"/>
    <w:rsid w:val="00F63213"/>
    <w:rsid w:val="00F63A55"/>
    <w:rsid w:val="00F642CF"/>
    <w:rsid w:val="00F64802"/>
    <w:rsid w:val="00F65BB7"/>
    <w:rsid w:val="00F66734"/>
    <w:rsid w:val="00F67103"/>
    <w:rsid w:val="00F67FF8"/>
    <w:rsid w:val="00F70623"/>
    <w:rsid w:val="00F7140A"/>
    <w:rsid w:val="00F71AC2"/>
    <w:rsid w:val="00F74B0B"/>
    <w:rsid w:val="00F75384"/>
    <w:rsid w:val="00F76347"/>
    <w:rsid w:val="00F76983"/>
    <w:rsid w:val="00F76C13"/>
    <w:rsid w:val="00F80B98"/>
    <w:rsid w:val="00F810A5"/>
    <w:rsid w:val="00F8183D"/>
    <w:rsid w:val="00F82354"/>
    <w:rsid w:val="00F83460"/>
    <w:rsid w:val="00F83926"/>
    <w:rsid w:val="00F8408F"/>
    <w:rsid w:val="00F84633"/>
    <w:rsid w:val="00F8589F"/>
    <w:rsid w:val="00F864BB"/>
    <w:rsid w:val="00F866D5"/>
    <w:rsid w:val="00F8671C"/>
    <w:rsid w:val="00F8718B"/>
    <w:rsid w:val="00F911FE"/>
    <w:rsid w:val="00F91DC0"/>
    <w:rsid w:val="00F9690D"/>
    <w:rsid w:val="00F9740E"/>
    <w:rsid w:val="00F97565"/>
    <w:rsid w:val="00FA0A54"/>
    <w:rsid w:val="00FA18FA"/>
    <w:rsid w:val="00FA1E37"/>
    <w:rsid w:val="00FA1F82"/>
    <w:rsid w:val="00FA2321"/>
    <w:rsid w:val="00FA40D5"/>
    <w:rsid w:val="00FA45F1"/>
    <w:rsid w:val="00FA499E"/>
    <w:rsid w:val="00FA5C66"/>
    <w:rsid w:val="00FA6266"/>
    <w:rsid w:val="00FB3B2D"/>
    <w:rsid w:val="00FB3F24"/>
    <w:rsid w:val="00FB468A"/>
    <w:rsid w:val="00FB5EEA"/>
    <w:rsid w:val="00FB6032"/>
    <w:rsid w:val="00FB65A5"/>
    <w:rsid w:val="00FC1072"/>
    <w:rsid w:val="00FC116F"/>
    <w:rsid w:val="00FC13B8"/>
    <w:rsid w:val="00FC1EEF"/>
    <w:rsid w:val="00FC2864"/>
    <w:rsid w:val="00FC41F4"/>
    <w:rsid w:val="00FC4D39"/>
    <w:rsid w:val="00FC50AE"/>
    <w:rsid w:val="00FC517D"/>
    <w:rsid w:val="00FC584C"/>
    <w:rsid w:val="00FC7CBD"/>
    <w:rsid w:val="00FC7EEF"/>
    <w:rsid w:val="00FD00C8"/>
    <w:rsid w:val="00FD0B2B"/>
    <w:rsid w:val="00FD1847"/>
    <w:rsid w:val="00FD2603"/>
    <w:rsid w:val="00FD26B7"/>
    <w:rsid w:val="00FD3C4E"/>
    <w:rsid w:val="00FD4A0C"/>
    <w:rsid w:val="00FD5364"/>
    <w:rsid w:val="00FD6FA3"/>
    <w:rsid w:val="00FD72DB"/>
    <w:rsid w:val="00FE0384"/>
    <w:rsid w:val="00FE16CE"/>
    <w:rsid w:val="00FE1F82"/>
    <w:rsid w:val="00FE37D3"/>
    <w:rsid w:val="00FE4746"/>
    <w:rsid w:val="00FE6380"/>
    <w:rsid w:val="00FE6B5D"/>
    <w:rsid w:val="00FE6D80"/>
    <w:rsid w:val="00FF0363"/>
    <w:rsid w:val="00FF102A"/>
    <w:rsid w:val="00FF1435"/>
    <w:rsid w:val="00FF1C78"/>
    <w:rsid w:val="00FF2956"/>
    <w:rsid w:val="00FF3326"/>
    <w:rsid w:val="00FF4C34"/>
    <w:rsid w:val="00FF53A2"/>
    <w:rsid w:val="00FF7030"/>
    <w:rsid w:val="0107223D"/>
    <w:rsid w:val="01E41C14"/>
    <w:rsid w:val="02127E27"/>
    <w:rsid w:val="02173BC6"/>
    <w:rsid w:val="0225356F"/>
    <w:rsid w:val="02371527"/>
    <w:rsid w:val="024F7ED5"/>
    <w:rsid w:val="028F4A7C"/>
    <w:rsid w:val="02CE6794"/>
    <w:rsid w:val="02D52D7F"/>
    <w:rsid w:val="02F72E1A"/>
    <w:rsid w:val="033B1C75"/>
    <w:rsid w:val="035109A7"/>
    <w:rsid w:val="036D3CAD"/>
    <w:rsid w:val="03962EA5"/>
    <w:rsid w:val="03A70ECC"/>
    <w:rsid w:val="03EF22A7"/>
    <w:rsid w:val="04126366"/>
    <w:rsid w:val="04756C3D"/>
    <w:rsid w:val="04794C34"/>
    <w:rsid w:val="04875134"/>
    <w:rsid w:val="04E07D65"/>
    <w:rsid w:val="04FD5B2E"/>
    <w:rsid w:val="050B2532"/>
    <w:rsid w:val="05272F3E"/>
    <w:rsid w:val="057D5CCC"/>
    <w:rsid w:val="05910A1D"/>
    <w:rsid w:val="05A76B80"/>
    <w:rsid w:val="06356798"/>
    <w:rsid w:val="06695F96"/>
    <w:rsid w:val="071020AF"/>
    <w:rsid w:val="072F08C8"/>
    <w:rsid w:val="07556EA9"/>
    <w:rsid w:val="075C3D4A"/>
    <w:rsid w:val="07A313F6"/>
    <w:rsid w:val="0804618B"/>
    <w:rsid w:val="080769EC"/>
    <w:rsid w:val="085B7A26"/>
    <w:rsid w:val="08623645"/>
    <w:rsid w:val="0878788F"/>
    <w:rsid w:val="08995417"/>
    <w:rsid w:val="08A06DEE"/>
    <w:rsid w:val="08E121DB"/>
    <w:rsid w:val="08E95CBA"/>
    <w:rsid w:val="091D4018"/>
    <w:rsid w:val="096E7ACD"/>
    <w:rsid w:val="09BD315C"/>
    <w:rsid w:val="09F01C35"/>
    <w:rsid w:val="0A075554"/>
    <w:rsid w:val="0A5E3AFE"/>
    <w:rsid w:val="0A947958"/>
    <w:rsid w:val="0AB84221"/>
    <w:rsid w:val="0ABB3206"/>
    <w:rsid w:val="0B4C25DA"/>
    <w:rsid w:val="0B4F241B"/>
    <w:rsid w:val="0B7226C7"/>
    <w:rsid w:val="0B835BE6"/>
    <w:rsid w:val="0B852B52"/>
    <w:rsid w:val="0B894205"/>
    <w:rsid w:val="0B974633"/>
    <w:rsid w:val="0BEF1BF0"/>
    <w:rsid w:val="0C3E3A97"/>
    <w:rsid w:val="0C61134E"/>
    <w:rsid w:val="0C7A2DE5"/>
    <w:rsid w:val="0C983CE5"/>
    <w:rsid w:val="0CA512CA"/>
    <w:rsid w:val="0CB55174"/>
    <w:rsid w:val="0CDC0624"/>
    <w:rsid w:val="0D0062BD"/>
    <w:rsid w:val="0D0D6C1C"/>
    <w:rsid w:val="0D1A02F0"/>
    <w:rsid w:val="0D1E7CBC"/>
    <w:rsid w:val="0D5C05D7"/>
    <w:rsid w:val="0D6C7E81"/>
    <w:rsid w:val="0DC21494"/>
    <w:rsid w:val="0DF21CBA"/>
    <w:rsid w:val="0E1F1B1F"/>
    <w:rsid w:val="0E211365"/>
    <w:rsid w:val="0EE616F0"/>
    <w:rsid w:val="0FA124F5"/>
    <w:rsid w:val="0FA1640D"/>
    <w:rsid w:val="0FA63ECB"/>
    <w:rsid w:val="0FFB05FD"/>
    <w:rsid w:val="106C7204"/>
    <w:rsid w:val="10864599"/>
    <w:rsid w:val="10955D49"/>
    <w:rsid w:val="11753E1E"/>
    <w:rsid w:val="117C2DF6"/>
    <w:rsid w:val="11875A82"/>
    <w:rsid w:val="118D1A83"/>
    <w:rsid w:val="11902B57"/>
    <w:rsid w:val="11960201"/>
    <w:rsid w:val="11B740A6"/>
    <w:rsid w:val="11B74F1C"/>
    <w:rsid w:val="11C40B6F"/>
    <w:rsid w:val="11D870BE"/>
    <w:rsid w:val="121574D0"/>
    <w:rsid w:val="12632EFB"/>
    <w:rsid w:val="126E1422"/>
    <w:rsid w:val="12770FDB"/>
    <w:rsid w:val="12A116B1"/>
    <w:rsid w:val="12A7548F"/>
    <w:rsid w:val="12F1354B"/>
    <w:rsid w:val="131B7360"/>
    <w:rsid w:val="135731B7"/>
    <w:rsid w:val="13587A99"/>
    <w:rsid w:val="13891F4A"/>
    <w:rsid w:val="13A96132"/>
    <w:rsid w:val="13AA1368"/>
    <w:rsid w:val="13AD7D0C"/>
    <w:rsid w:val="13AE78A2"/>
    <w:rsid w:val="13C06A6A"/>
    <w:rsid w:val="145F01A7"/>
    <w:rsid w:val="14601DF6"/>
    <w:rsid w:val="1467392B"/>
    <w:rsid w:val="14CA16E1"/>
    <w:rsid w:val="14D1378A"/>
    <w:rsid w:val="152325FE"/>
    <w:rsid w:val="15416EBA"/>
    <w:rsid w:val="1582762F"/>
    <w:rsid w:val="15CD3CB9"/>
    <w:rsid w:val="1642746F"/>
    <w:rsid w:val="165A1BC7"/>
    <w:rsid w:val="16790650"/>
    <w:rsid w:val="168F512F"/>
    <w:rsid w:val="16A21425"/>
    <w:rsid w:val="16B231C8"/>
    <w:rsid w:val="174F4529"/>
    <w:rsid w:val="17711AFB"/>
    <w:rsid w:val="177B5B9F"/>
    <w:rsid w:val="179B3A7D"/>
    <w:rsid w:val="17AD7DC6"/>
    <w:rsid w:val="17C53053"/>
    <w:rsid w:val="17C62CD4"/>
    <w:rsid w:val="181C4297"/>
    <w:rsid w:val="18641647"/>
    <w:rsid w:val="18903F76"/>
    <w:rsid w:val="19370591"/>
    <w:rsid w:val="193E57A7"/>
    <w:rsid w:val="195A1FD8"/>
    <w:rsid w:val="19E72967"/>
    <w:rsid w:val="1A163B63"/>
    <w:rsid w:val="1A1D3745"/>
    <w:rsid w:val="1A44008B"/>
    <w:rsid w:val="1AB86BAD"/>
    <w:rsid w:val="1AC648AA"/>
    <w:rsid w:val="1AD6739A"/>
    <w:rsid w:val="1AEB3BBE"/>
    <w:rsid w:val="1B3A6926"/>
    <w:rsid w:val="1B4E40FE"/>
    <w:rsid w:val="1B601A2A"/>
    <w:rsid w:val="1B970EB9"/>
    <w:rsid w:val="1BC96848"/>
    <w:rsid w:val="1BEA27B9"/>
    <w:rsid w:val="1C450509"/>
    <w:rsid w:val="1C812C0D"/>
    <w:rsid w:val="1CDD505D"/>
    <w:rsid w:val="1D383473"/>
    <w:rsid w:val="1D6B098E"/>
    <w:rsid w:val="1D884486"/>
    <w:rsid w:val="1DA278DB"/>
    <w:rsid w:val="1DBB7C95"/>
    <w:rsid w:val="1E092931"/>
    <w:rsid w:val="1E1845B1"/>
    <w:rsid w:val="1E1E7910"/>
    <w:rsid w:val="1E3D2D09"/>
    <w:rsid w:val="1E3F1761"/>
    <w:rsid w:val="1E4776B5"/>
    <w:rsid w:val="1E6D6320"/>
    <w:rsid w:val="1EA81C4F"/>
    <w:rsid w:val="1EDD5D1C"/>
    <w:rsid w:val="1EF207FA"/>
    <w:rsid w:val="1F0E34F2"/>
    <w:rsid w:val="1F155C60"/>
    <w:rsid w:val="1F3300CA"/>
    <w:rsid w:val="1F4128A6"/>
    <w:rsid w:val="1F6D142B"/>
    <w:rsid w:val="1F763EA6"/>
    <w:rsid w:val="1FBD2B75"/>
    <w:rsid w:val="1FC96D62"/>
    <w:rsid w:val="20173245"/>
    <w:rsid w:val="202058A2"/>
    <w:rsid w:val="205A5D01"/>
    <w:rsid w:val="205E47BB"/>
    <w:rsid w:val="206D4DCD"/>
    <w:rsid w:val="20897309"/>
    <w:rsid w:val="20A07032"/>
    <w:rsid w:val="20B25BF1"/>
    <w:rsid w:val="20B83F31"/>
    <w:rsid w:val="20EF0F1A"/>
    <w:rsid w:val="20FA7583"/>
    <w:rsid w:val="213F46BE"/>
    <w:rsid w:val="2173755B"/>
    <w:rsid w:val="21934051"/>
    <w:rsid w:val="21B069B9"/>
    <w:rsid w:val="21B1445B"/>
    <w:rsid w:val="21B31F12"/>
    <w:rsid w:val="21CD1CF5"/>
    <w:rsid w:val="21DF65A3"/>
    <w:rsid w:val="21E26283"/>
    <w:rsid w:val="21FE5FC8"/>
    <w:rsid w:val="220A5271"/>
    <w:rsid w:val="22213E30"/>
    <w:rsid w:val="223662BB"/>
    <w:rsid w:val="224E39FF"/>
    <w:rsid w:val="226636CD"/>
    <w:rsid w:val="22990CD8"/>
    <w:rsid w:val="22C545EE"/>
    <w:rsid w:val="22ED19E5"/>
    <w:rsid w:val="23635EF0"/>
    <w:rsid w:val="236A46AB"/>
    <w:rsid w:val="2412201C"/>
    <w:rsid w:val="242560B8"/>
    <w:rsid w:val="24812725"/>
    <w:rsid w:val="24955FAA"/>
    <w:rsid w:val="24C02E84"/>
    <w:rsid w:val="24C95A63"/>
    <w:rsid w:val="24DA2039"/>
    <w:rsid w:val="24DC73A0"/>
    <w:rsid w:val="25116E33"/>
    <w:rsid w:val="253909CD"/>
    <w:rsid w:val="255C48E6"/>
    <w:rsid w:val="25914502"/>
    <w:rsid w:val="26221379"/>
    <w:rsid w:val="26284C26"/>
    <w:rsid w:val="267B6DD0"/>
    <w:rsid w:val="26E97330"/>
    <w:rsid w:val="27147ED3"/>
    <w:rsid w:val="271C79A5"/>
    <w:rsid w:val="27E70734"/>
    <w:rsid w:val="27ED1630"/>
    <w:rsid w:val="28640948"/>
    <w:rsid w:val="287E043B"/>
    <w:rsid w:val="28847FE6"/>
    <w:rsid w:val="28901085"/>
    <w:rsid w:val="28B63E52"/>
    <w:rsid w:val="28BA7A02"/>
    <w:rsid w:val="28DC57E9"/>
    <w:rsid w:val="290152E3"/>
    <w:rsid w:val="29045A6D"/>
    <w:rsid w:val="291A703C"/>
    <w:rsid w:val="29282D29"/>
    <w:rsid w:val="293F1540"/>
    <w:rsid w:val="2958477F"/>
    <w:rsid w:val="2969440F"/>
    <w:rsid w:val="29785EDA"/>
    <w:rsid w:val="299B09E0"/>
    <w:rsid w:val="29A447FC"/>
    <w:rsid w:val="29A8758B"/>
    <w:rsid w:val="29DE2928"/>
    <w:rsid w:val="2A4442F3"/>
    <w:rsid w:val="2A4E42B1"/>
    <w:rsid w:val="2A7845A1"/>
    <w:rsid w:val="2A7F1308"/>
    <w:rsid w:val="2A7F47E8"/>
    <w:rsid w:val="2A950288"/>
    <w:rsid w:val="2AB77007"/>
    <w:rsid w:val="2ADE28C6"/>
    <w:rsid w:val="2AE902A1"/>
    <w:rsid w:val="2AF14DD8"/>
    <w:rsid w:val="2B052D28"/>
    <w:rsid w:val="2B2C68FD"/>
    <w:rsid w:val="2B6638E7"/>
    <w:rsid w:val="2BD03C26"/>
    <w:rsid w:val="2BD92D5A"/>
    <w:rsid w:val="2BE01229"/>
    <w:rsid w:val="2BED5F63"/>
    <w:rsid w:val="2BFD2CF5"/>
    <w:rsid w:val="2C8679EF"/>
    <w:rsid w:val="2C8B09D7"/>
    <w:rsid w:val="2CA642BA"/>
    <w:rsid w:val="2CCC2F1E"/>
    <w:rsid w:val="2CD34778"/>
    <w:rsid w:val="2CF00CBB"/>
    <w:rsid w:val="2DA53F50"/>
    <w:rsid w:val="2DA91B95"/>
    <w:rsid w:val="2DDF4FC2"/>
    <w:rsid w:val="2E0A0D1D"/>
    <w:rsid w:val="2E182586"/>
    <w:rsid w:val="2E190E69"/>
    <w:rsid w:val="2E5455E1"/>
    <w:rsid w:val="2E6A153F"/>
    <w:rsid w:val="2E8B52EA"/>
    <w:rsid w:val="2F094FB0"/>
    <w:rsid w:val="2F194BC3"/>
    <w:rsid w:val="2F1F08A8"/>
    <w:rsid w:val="2F2B3CB0"/>
    <w:rsid w:val="2F495166"/>
    <w:rsid w:val="2F4B57FC"/>
    <w:rsid w:val="2F4C39C1"/>
    <w:rsid w:val="2FBC44A6"/>
    <w:rsid w:val="2FE45642"/>
    <w:rsid w:val="30381E29"/>
    <w:rsid w:val="3069055A"/>
    <w:rsid w:val="309134E4"/>
    <w:rsid w:val="3097457B"/>
    <w:rsid w:val="30C31E98"/>
    <w:rsid w:val="30CE55BF"/>
    <w:rsid w:val="30F765A0"/>
    <w:rsid w:val="31185BC9"/>
    <w:rsid w:val="31276BF9"/>
    <w:rsid w:val="312E1B5D"/>
    <w:rsid w:val="313E466E"/>
    <w:rsid w:val="31603905"/>
    <w:rsid w:val="31614332"/>
    <w:rsid w:val="3180731F"/>
    <w:rsid w:val="318D4EB4"/>
    <w:rsid w:val="31B47132"/>
    <w:rsid w:val="31EA728E"/>
    <w:rsid w:val="31F553F9"/>
    <w:rsid w:val="32331DED"/>
    <w:rsid w:val="323F12D1"/>
    <w:rsid w:val="326635E3"/>
    <w:rsid w:val="32725A28"/>
    <w:rsid w:val="32756C3F"/>
    <w:rsid w:val="32BE0193"/>
    <w:rsid w:val="32CD7CDF"/>
    <w:rsid w:val="32CE43F8"/>
    <w:rsid w:val="32D866E5"/>
    <w:rsid w:val="32EC3559"/>
    <w:rsid w:val="33120ABC"/>
    <w:rsid w:val="33175DCC"/>
    <w:rsid w:val="33720160"/>
    <w:rsid w:val="3396613E"/>
    <w:rsid w:val="33BB19B8"/>
    <w:rsid w:val="33C0205B"/>
    <w:rsid w:val="33D945CB"/>
    <w:rsid w:val="33ED3866"/>
    <w:rsid w:val="341D0A6A"/>
    <w:rsid w:val="344A1FE7"/>
    <w:rsid w:val="34764F99"/>
    <w:rsid w:val="34A03765"/>
    <w:rsid w:val="34A40C72"/>
    <w:rsid w:val="34D232B2"/>
    <w:rsid w:val="34DC6C1F"/>
    <w:rsid w:val="34DD0DD9"/>
    <w:rsid w:val="35562E48"/>
    <w:rsid w:val="355B58DC"/>
    <w:rsid w:val="35946D94"/>
    <w:rsid w:val="35C83C98"/>
    <w:rsid w:val="35CF2F9E"/>
    <w:rsid w:val="35D07E65"/>
    <w:rsid w:val="35E761E5"/>
    <w:rsid w:val="360831C1"/>
    <w:rsid w:val="36585317"/>
    <w:rsid w:val="36996C2D"/>
    <w:rsid w:val="36B55F0A"/>
    <w:rsid w:val="36B93B49"/>
    <w:rsid w:val="36C4095C"/>
    <w:rsid w:val="36F400DA"/>
    <w:rsid w:val="37360090"/>
    <w:rsid w:val="3737489B"/>
    <w:rsid w:val="377351BF"/>
    <w:rsid w:val="377F484F"/>
    <w:rsid w:val="37C335A1"/>
    <w:rsid w:val="37C80F4F"/>
    <w:rsid w:val="380A6525"/>
    <w:rsid w:val="384F2A99"/>
    <w:rsid w:val="38566AA3"/>
    <w:rsid w:val="386933A5"/>
    <w:rsid w:val="392E030F"/>
    <w:rsid w:val="39570D94"/>
    <w:rsid w:val="39775255"/>
    <w:rsid w:val="39B11547"/>
    <w:rsid w:val="39CA1F2A"/>
    <w:rsid w:val="39CC49EA"/>
    <w:rsid w:val="39D873F2"/>
    <w:rsid w:val="3A5C5B23"/>
    <w:rsid w:val="3A6C56F1"/>
    <w:rsid w:val="3A7B31BC"/>
    <w:rsid w:val="3A802C6F"/>
    <w:rsid w:val="3AAB3561"/>
    <w:rsid w:val="3AB722EF"/>
    <w:rsid w:val="3AF922D6"/>
    <w:rsid w:val="3B540392"/>
    <w:rsid w:val="3B544DB4"/>
    <w:rsid w:val="3B764BCE"/>
    <w:rsid w:val="3B823AB7"/>
    <w:rsid w:val="3B8D06DF"/>
    <w:rsid w:val="3BBE11B7"/>
    <w:rsid w:val="3BD068B5"/>
    <w:rsid w:val="3C3278FE"/>
    <w:rsid w:val="3C5C6504"/>
    <w:rsid w:val="3C5F4981"/>
    <w:rsid w:val="3C705377"/>
    <w:rsid w:val="3CC275C6"/>
    <w:rsid w:val="3D024AD4"/>
    <w:rsid w:val="3D192DC9"/>
    <w:rsid w:val="3D232759"/>
    <w:rsid w:val="3D304A94"/>
    <w:rsid w:val="3D77343A"/>
    <w:rsid w:val="3DAA4E67"/>
    <w:rsid w:val="3DDE6AF7"/>
    <w:rsid w:val="3E830C2E"/>
    <w:rsid w:val="3EA53DE4"/>
    <w:rsid w:val="3ED0663C"/>
    <w:rsid w:val="3ED17880"/>
    <w:rsid w:val="3F3A00D8"/>
    <w:rsid w:val="3F5905B4"/>
    <w:rsid w:val="3F5A667C"/>
    <w:rsid w:val="3FA0576A"/>
    <w:rsid w:val="3FD12188"/>
    <w:rsid w:val="3FD66631"/>
    <w:rsid w:val="3FDB2695"/>
    <w:rsid w:val="40316639"/>
    <w:rsid w:val="403D2E47"/>
    <w:rsid w:val="4047527D"/>
    <w:rsid w:val="405B25C0"/>
    <w:rsid w:val="406F1379"/>
    <w:rsid w:val="408F6D5D"/>
    <w:rsid w:val="40901922"/>
    <w:rsid w:val="40C259C6"/>
    <w:rsid w:val="40E342B3"/>
    <w:rsid w:val="40EF2A79"/>
    <w:rsid w:val="40F71CB1"/>
    <w:rsid w:val="410116AC"/>
    <w:rsid w:val="410B30E6"/>
    <w:rsid w:val="416A5255"/>
    <w:rsid w:val="4172287F"/>
    <w:rsid w:val="418A79E6"/>
    <w:rsid w:val="419D01C0"/>
    <w:rsid w:val="41AC6471"/>
    <w:rsid w:val="41C42D72"/>
    <w:rsid w:val="422A4ED0"/>
    <w:rsid w:val="425B296E"/>
    <w:rsid w:val="425C1909"/>
    <w:rsid w:val="42650123"/>
    <w:rsid w:val="42BC4987"/>
    <w:rsid w:val="42CB1649"/>
    <w:rsid w:val="42DD6DB2"/>
    <w:rsid w:val="43581B93"/>
    <w:rsid w:val="436314FD"/>
    <w:rsid w:val="438627EA"/>
    <w:rsid w:val="43875A05"/>
    <w:rsid w:val="439408E7"/>
    <w:rsid w:val="43B63CCA"/>
    <w:rsid w:val="43BB0D57"/>
    <w:rsid w:val="43DE76C5"/>
    <w:rsid w:val="43FB1A8F"/>
    <w:rsid w:val="441366B6"/>
    <w:rsid w:val="444B1EF7"/>
    <w:rsid w:val="444C2B58"/>
    <w:rsid w:val="4466383C"/>
    <w:rsid w:val="449A2259"/>
    <w:rsid w:val="44B3491D"/>
    <w:rsid w:val="44BA0A73"/>
    <w:rsid w:val="44BC0C2E"/>
    <w:rsid w:val="44BF2763"/>
    <w:rsid w:val="44C16623"/>
    <w:rsid w:val="44F50E13"/>
    <w:rsid w:val="451A274F"/>
    <w:rsid w:val="45220362"/>
    <w:rsid w:val="452B604A"/>
    <w:rsid w:val="452C1516"/>
    <w:rsid w:val="45F74A4D"/>
    <w:rsid w:val="461C5E09"/>
    <w:rsid w:val="461C70AE"/>
    <w:rsid w:val="46271DCA"/>
    <w:rsid w:val="46313462"/>
    <w:rsid w:val="467C355A"/>
    <w:rsid w:val="469B0735"/>
    <w:rsid w:val="46A607EC"/>
    <w:rsid w:val="46BA4F92"/>
    <w:rsid w:val="47043691"/>
    <w:rsid w:val="47282F50"/>
    <w:rsid w:val="47691C95"/>
    <w:rsid w:val="476D3E6D"/>
    <w:rsid w:val="47793383"/>
    <w:rsid w:val="4787325F"/>
    <w:rsid w:val="47AE3851"/>
    <w:rsid w:val="47B21481"/>
    <w:rsid w:val="47DD231D"/>
    <w:rsid w:val="48280B79"/>
    <w:rsid w:val="482F66FD"/>
    <w:rsid w:val="483849D6"/>
    <w:rsid w:val="48711B8D"/>
    <w:rsid w:val="48763164"/>
    <w:rsid w:val="48944BCB"/>
    <w:rsid w:val="48965A21"/>
    <w:rsid w:val="48BE3D41"/>
    <w:rsid w:val="48F61A1F"/>
    <w:rsid w:val="49485273"/>
    <w:rsid w:val="4966410D"/>
    <w:rsid w:val="497A1E84"/>
    <w:rsid w:val="49D41EC3"/>
    <w:rsid w:val="4A2920B4"/>
    <w:rsid w:val="4A3F76E7"/>
    <w:rsid w:val="4A427884"/>
    <w:rsid w:val="4A7F228D"/>
    <w:rsid w:val="4AB47208"/>
    <w:rsid w:val="4AEC68A3"/>
    <w:rsid w:val="4B075600"/>
    <w:rsid w:val="4B132178"/>
    <w:rsid w:val="4B680C97"/>
    <w:rsid w:val="4BF504E0"/>
    <w:rsid w:val="4C016EF4"/>
    <w:rsid w:val="4C5517A4"/>
    <w:rsid w:val="4C5963B5"/>
    <w:rsid w:val="4C751DCA"/>
    <w:rsid w:val="4C7E3554"/>
    <w:rsid w:val="4C9F2752"/>
    <w:rsid w:val="4CA2361C"/>
    <w:rsid w:val="4CAC5CC3"/>
    <w:rsid w:val="4CBC42CB"/>
    <w:rsid w:val="4CD13B0F"/>
    <w:rsid w:val="4CE61A8F"/>
    <w:rsid w:val="4CEC0422"/>
    <w:rsid w:val="4CFA71AA"/>
    <w:rsid w:val="4CFD519C"/>
    <w:rsid w:val="4D0F1D6F"/>
    <w:rsid w:val="4D180A81"/>
    <w:rsid w:val="4D1B48C4"/>
    <w:rsid w:val="4D262771"/>
    <w:rsid w:val="4D3133CF"/>
    <w:rsid w:val="4DF066F3"/>
    <w:rsid w:val="4DF14875"/>
    <w:rsid w:val="4E5C759F"/>
    <w:rsid w:val="4E6502A5"/>
    <w:rsid w:val="4E8015B4"/>
    <w:rsid w:val="4E805D38"/>
    <w:rsid w:val="4E9E0A35"/>
    <w:rsid w:val="4EB47D78"/>
    <w:rsid w:val="4EF25B4A"/>
    <w:rsid w:val="4F2A3EAE"/>
    <w:rsid w:val="4F6441E6"/>
    <w:rsid w:val="4F7D3DFF"/>
    <w:rsid w:val="4F8F5EF1"/>
    <w:rsid w:val="4FAB21B1"/>
    <w:rsid w:val="4FAE02CC"/>
    <w:rsid w:val="4FBC3952"/>
    <w:rsid w:val="4FC50AFF"/>
    <w:rsid w:val="4FC96E87"/>
    <w:rsid w:val="500216D8"/>
    <w:rsid w:val="500F1391"/>
    <w:rsid w:val="501B3932"/>
    <w:rsid w:val="50354BAE"/>
    <w:rsid w:val="50844287"/>
    <w:rsid w:val="50B97DDC"/>
    <w:rsid w:val="50BA0C0C"/>
    <w:rsid w:val="51052061"/>
    <w:rsid w:val="510E1F46"/>
    <w:rsid w:val="512B1CF7"/>
    <w:rsid w:val="514C4C23"/>
    <w:rsid w:val="516533A4"/>
    <w:rsid w:val="51C26D4C"/>
    <w:rsid w:val="51E92C04"/>
    <w:rsid w:val="521359EF"/>
    <w:rsid w:val="52573D08"/>
    <w:rsid w:val="52A405BB"/>
    <w:rsid w:val="52B46F0D"/>
    <w:rsid w:val="52CD58AD"/>
    <w:rsid w:val="53726ACE"/>
    <w:rsid w:val="53A46283"/>
    <w:rsid w:val="53B47ABF"/>
    <w:rsid w:val="53CB24E6"/>
    <w:rsid w:val="540C39F4"/>
    <w:rsid w:val="5431651F"/>
    <w:rsid w:val="54456C95"/>
    <w:rsid w:val="545473F1"/>
    <w:rsid w:val="54835345"/>
    <w:rsid w:val="548E41FA"/>
    <w:rsid w:val="549366B0"/>
    <w:rsid w:val="549531E9"/>
    <w:rsid w:val="54AE0302"/>
    <w:rsid w:val="54D12760"/>
    <w:rsid w:val="54E629B9"/>
    <w:rsid w:val="550F71E2"/>
    <w:rsid w:val="55217C39"/>
    <w:rsid w:val="55504C8A"/>
    <w:rsid w:val="558C51E8"/>
    <w:rsid w:val="55A01B1B"/>
    <w:rsid w:val="56825531"/>
    <w:rsid w:val="56E616C4"/>
    <w:rsid w:val="57761446"/>
    <w:rsid w:val="57930B6E"/>
    <w:rsid w:val="579B08F6"/>
    <w:rsid w:val="57C62305"/>
    <w:rsid w:val="57D7565C"/>
    <w:rsid w:val="57E27A0A"/>
    <w:rsid w:val="57EB4D9C"/>
    <w:rsid w:val="57EC05E9"/>
    <w:rsid w:val="57ED1D36"/>
    <w:rsid w:val="57F87766"/>
    <w:rsid w:val="5800602D"/>
    <w:rsid w:val="58115E7E"/>
    <w:rsid w:val="58614CBD"/>
    <w:rsid w:val="58731F76"/>
    <w:rsid w:val="58953D7E"/>
    <w:rsid w:val="589C0AF2"/>
    <w:rsid w:val="58A97C17"/>
    <w:rsid w:val="58C226B3"/>
    <w:rsid w:val="58C35B40"/>
    <w:rsid w:val="58D70DE0"/>
    <w:rsid w:val="58ED1415"/>
    <w:rsid w:val="590A6EC3"/>
    <w:rsid w:val="59382149"/>
    <w:rsid w:val="597372FC"/>
    <w:rsid w:val="597C59BB"/>
    <w:rsid w:val="59B76954"/>
    <w:rsid w:val="59DD6D30"/>
    <w:rsid w:val="59F33798"/>
    <w:rsid w:val="5A0E377E"/>
    <w:rsid w:val="5AAA45B9"/>
    <w:rsid w:val="5ADC171F"/>
    <w:rsid w:val="5B74245E"/>
    <w:rsid w:val="5B853848"/>
    <w:rsid w:val="5BB51ABC"/>
    <w:rsid w:val="5BBA40AE"/>
    <w:rsid w:val="5C2C2A70"/>
    <w:rsid w:val="5C2C662F"/>
    <w:rsid w:val="5C371AED"/>
    <w:rsid w:val="5C6345E9"/>
    <w:rsid w:val="5C8853C6"/>
    <w:rsid w:val="5CA10DA5"/>
    <w:rsid w:val="5CB12FD8"/>
    <w:rsid w:val="5CBD5382"/>
    <w:rsid w:val="5CFD15A9"/>
    <w:rsid w:val="5D1E0517"/>
    <w:rsid w:val="5D400141"/>
    <w:rsid w:val="5D855CCA"/>
    <w:rsid w:val="5D8C335A"/>
    <w:rsid w:val="5DCC42DB"/>
    <w:rsid w:val="5DD41E00"/>
    <w:rsid w:val="5E0132E5"/>
    <w:rsid w:val="5E195C67"/>
    <w:rsid w:val="5E3D25A0"/>
    <w:rsid w:val="5E6F3D77"/>
    <w:rsid w:val="5E793E23"/>
    <w:rsid w:val="5E8359AF"/>
    <w:rsid w:val="5E8545ED"/>
    <w:rsid w:val="5EC64B37"/>
    <w:rsid w:val="5F0D202F"/>
    <w:rsid w:val="5F0E109B"/>
    <w:rsid w:val="5F0E6F3A"/>
    <w:rsid w:val="5F276286"/>
    <w:rsid w:val="5F2A38D7"/>
    <w:rsid w:val="5F346720"/>
    <w:rsid w:val="5F567491"/>
    <w:rsid w:val="5F7F3B52"/>
    <w:rsid w:val="5F8E1C95"/>
    <w:rsid w:val="5F993D3C"/>
    <w:rsid w:val="5FD15277"/>
    <w:rsid w:val="6000393F"/>
    <w:rsid w:val="604607C3"/>
    <w:rsid w:val="604F5EA2"/>
    <w:rsid w:val="60CE4C08"/>
    <w:rsid w:val="618D6441"/>
    <w:rsid w:val="61E33ADD"/>
    <w:rsid w:val="627222F2"/>
    <w:rsid w:val="627B42AB"/>
    <w:rsid w:val="62885287"/>
    <w:rsid w:val="62A84E7C"/>
    <w:rsid w:val="62AC2824"/>
    <w:rsid w:val="62FC23DC"/>
    <w:rsid w:val="633D3221"/>
    <w:rsid w:val="6361797F"/>
    <w:rsid w:val="637B16AE"/>
    <w:rsid w:val="637B24DF"/>
    <w:rsid w:val="63835646"/>
    <w:rsid w:val="639F2710"/>
    <w:rsid w:val="63A110F9"/>
    <w:rsid w:val="63A43E73"/>
    <w:rsid w:val="63B10C11"/>
    <w:rsid w:val="64413BBB"/>
    <w:rsid w:val="64452444"/>
    <w:rsid w:val="64670516"/>
    <w:rsid w:val="648E6BD9"/>
    <w:rsid w:val="64A55CCE"/>
    <w:rsid w:val="64EA11E7"/>
    <w:rsid w:val="64F404FA"/>
    <w:rsid w:val="64FA65E5"/>
    <w:rsid w:val="6526338F"/>
    <w:rsid w:val="653929E5"/>
    <w:rsid w:val="654D48F5"/>
    <w:rsid w:val="65777969"/>
    <w:rsid w:val="657A12A3"/>
    <w:rsid w:val="658A256A"/>
    <w:rsid w:val="65962E34"/>
    <w:rsid w:val="66284B61"/>
    <w:rsid w:val="66431BB5"/>
    <w:rsid w:val="666845B1"/>
    <w:rsid w:val="66725BA1"/>
    <w:rsid w:val="668A464E"/>
    <w:rsid w:val="66F25640"/>
    <w:rsid w:val="67183C0E"/>
    <w:rsid w:val="67680E06"/>
    <w:rsid w:val="67A0097C"/>
    <w:rsid w:val="67AE2497"/>
    <w:rsid w:val="67EB76F9"/>
    <w:rsid w:val="67EF2F2E"/>
    <w:rsid w:val="67FA528A"/>
    <w:rsid w:val="6886629C"/>
    <w:rsid w:val="68D11660"/>
    <w:rsid w:val="68E95E39"/>
    <w:rsid w:val="68FD4DBD"/>
    <w:rsid w:val="69196036"/>
    <w:rsid w:val="69310E51"/>
    <w:rsid w:val="695D50EF"/>
    <w:rsid w:val="69666624"/>
    <w:rsid w:val="696E3FBC"/>
    <w:rsid w:val="697D3E61"/>
    <w:rsid w:val="698E39E7"/>
    <w:rsid w:val="699E2495"/>
    <w:rsid w:val="69A404DA"/>
    <w:rsid w:val="69A43B52"/>
    <w:rsid w:val="69C5310E"/>
    <w:rsid w:val="69CD78A3"/>
    <w:rsid w:val="69E87642"/>
    <w:rsid w:val="69EF0838"/>
    <w:rsid w:val="6A7E6A1A"/>
    <w:rsid w:val="6A88322F"/>
    <w:rsid w:val="6A972417"/>
    <w:rsid w:val="6ABF7B32"/>
    <w:rsid w:val="6BCF4B74"/>
    <w:rsid w:val="6BEB3744"/>
    <w:rsid w:val="6BF167A6"/>
    <w:rsid w:val="6C103955"/>
    <w:rsid w:val="6C201424"/>
    <w:rsid w:val="6C2136C3"/>
    <w:rsid w:val="6CC72842"/>
    <w:rsid w:val="6CDA69D0"/>
    <w:rsid w:val="6D5533B5"/>
    <w:rsid w:val="6D704D54"/>
    <w:rsid w:val="6D7579B5"/>
    <w:rsid w:val="6D8048D6"/>
    <w:rsid w:val="6D857A3A"/>
    <w:rsid w:val="6DDE0A6A"/>
    <w:rsid w:val="6DF03AA3"/>
    <w:rsid w:val="6DF8517F"/>
    <w:rsid w:val="6E2A599B"/>
    <w:rsid w:val="6E4A7B1B"/>
    <w:rsid w:val="6E4B548A"/>
    <w:rsid w:val="6E600C08"/>
    <w:rsid w:val="6E6C0BA9"/>
    <w:rsid w:val="6E716156"/>
    <w:rsid w:val="6E9C5DC6"/>
    <w:rsid w:val="6EF46802"/>
    <w:rsid w:val="6F182144"/>
    <w:rsid w:val="6F1E6CB0"/>
    <w:rsid w:val="6F594C13"/>
    <w:rsid w:val="6F5F2DC3"/>
    <w:rsid w:val="6F752176"/>
    <w:rsid w:val="6FBC1262"/>
    <w:rsid w:val="6FDD1941"/>
    <w:rsid w:val="6FFA0834"/>
    <w:rsid w:val="70251764"/>
    <w:rsid w:val="709804DC"/>
    <w:rsid w:val="70E35F9E"/>
    <w:rsid w:val="710F3A90"/>
    <w:rsid w:val="7150149E"/>
    <w:rsid w:val="71513A50"/>
    <w:rsid w:val="716F119B"/>
    <w:rsid w:val="71957BF7"/>
    <w:rsid w:val="71B505EA"/>
    <w:rsid w:val="71C50B09"/>
    <w:rsid w:val="71F40BED"/>
    <w:rsid w:val="71FA016F"/>
    <w:rsid w:val="71FF7725"/>
    <w:rsid w:val="721E46BD"/>
    <w:rsid w:val="72401208"/>
    <w:rsid w:val="724B692C"/>
    <w:rsid w:val="72A70C7A"/>
    <w:rsid w:val="72A74083"/>
    <w:rsid w:val="731578E7"/>
    <w:rsid w:val="732D2FF9"/>
    <w:rsid w:val="73683341"/>
    <w:rsid w:val="73785951"/>
    <w:rsid w:val="73B872DA"/>
    <w:rsid w:val="73C16D6A"/>
    <w:rsid w:val="73ED66DA"/>
    <w:rsid w:val="746F159A"/>
    <w:rsid w:val="74790999"/>
    <w:rsid w:val="747A2B5F"/>
    <w:rsid w:val="74994423"/>
    <w:rsid w:val="74B06410"/>
    <w:rsid w:val="74DE6E36"/>
    <w:rsid w:val="75047B9B"/>
    <w:rsid w:val="752B07BF"/>
    <w:rsid w:val="753F7CAE"/>
    <w:rsid w:val="75A90438"/>
    <w:rsid w:val="75D51C75"/>
    <w:rsid w:val="75DA02BF"/>
    <w:rsid w:val="761251C1"/>
    <w:rsid w:val="76A0771C"/>
    <w:rsid w:val="76C464FF"/>
    <w:rsid w:val="76DD3AF7"/>
    <w:rsid w:val="76E320C3"/>
    <w:rsid w:val="76F07C28"/>
    <w:rsid w:val="76F510F7"/>
    <w:rsid w:val="77157077"/>
    <w:rsid w:val="77AF36C2"/>
    <w:rsid w:val="77B926AD"/>
    <w:rsid w:val="77FC749B"/>
    <w:rsid w:val="78120CF5"/>
    <w:rsid w:val="78211AF3"/>
    <w:rsid w:val="784A4DDC"/>
    <w:rsid w:val="7870758B"/>
    <w:rsid w:val="78987BEC"/>
    <w:rsid w:val="78B06145"/>
    <w:rsid w:val="78B70160"/>
    <w:rsid w:val="78F90157"/>
    <w:rsid w:val="790C1E37"/>
    <w:rsid w:val="79157A6D"/>
    <w:rsid w:val="792738AA"/>
    <w:rsid w:val="79414BE0"/>
    <w:rsid w:val="79775996"/>
    <w:rsid w:val="79827A75"/>
    <w:rsid w:val="799B36CA"/>
    <w:rsid w:val="799E2AF4"/>
    <w:rsid w:val="79C01F8D"/>
    <w:rsid w:val="7A0360CB"/>
    <w:rsid w:val="7A146FA4"/>
    <w:rsid w:val="7A1F4E56"/>
    <w:rsid w:val="7A1F641A"/>
    <w:rsid w:val="7A3A1EAA"/>
    <w:rsid w:val="7AEA2BF1"/>
    <w:rsid w:val="7AFF17E0"/>
    <w:rsid w:val="7B30313A"/>
    <w:rsid w:val="7B4642E6"/>
    <w:rsid w:val="7B53645C"/>
    <w:rsid w:val="7B544F35"/>
    <w:rsid w:val="7BB83C0A"/>
    <w:rsid w:val="7BCC5886"/>
    <w:rsid w:val="7BD540EA"/>
    <w:rsid w:val="7BDD1ED4"/>
    <w:rsid w:val="7C135421"/>
    <w:rsid w:val="7C2023D6"/>
    <w:rsid w:val="7C632142"/>
    <w:rsid w:val="7C98465E"/>
    <w:rsid w:val="7CB93203"/>
    <w:rsid w:val="7CDB7659"/>
    <w:rsid w:val="7CEA44E6"/>
    <w:rsid w:val="7CFD4F9B"/>
    <w:rsid w:val="7E07283D"/>
    <w:rsid w:val="7E1374E5"/>
    <w:rsid w:val="7E2A365B"/>
    <w:rsid w:val="7E3D06C4"/>
    <w:rsid w:val="7E736645"/>
    <w:rsid w:val="7E8348C5"/>
    <w:rsid w:val="7ED72CC0"/>
    <w:rsid w:val="7EEF6B51"/>
    <w:rsid w:val="7EFC703D"/>
    <w:rsid w:val="7F7E0C24"/>
    <w:rsid w:val="7F932130"/>
    <w:rsid w:val="7F955E74"/>
    <w:rsid w:val="7FAA48FB"/>
    <w:rsid w:val="7FC97C7D"/>
    <w:rsid w:val="7FD02CAE"/>
    <w:rsid w:val="7FE80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qFormat="1" w:uiPriority="0" w:name="index 2"/>
    <w:lsdException w:qFormat="1" w:uiPriority="0" w:name="index 3"/>
    <w:lsdException w:qFormat="1"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nhideWhenUsed="0" w:uiPriority="0" w:semiHidden="0" w:name="Normal Indent"/>
    <w:lsdException w:qFormat="1" w:uiPriority="0" w:name="footnote text"/>
    <w:lsdException w:qFormat="1" w:uiPriority="0" w:name="annotation text"/>
    <w:lsdException w:qFormat="1" w:uiPriority="0" w:semiHidden="0" w:name="header"/>
    <w:lsdException w:qFormat="1" w:uiPriority="99" w:semiHidden="0" w:name="footer"/>
    <w:lsdException w:uiPriority="0" w:name="index heading"/>
    <w:lsdException w:qFormat="1" w:uiPriority="0" w:name="caption"/>
    <w:lsdException w:qFormat="1" w:uiPriority="0" w:name="table of figures"/>
    <w:lsdException w:uiPriority="0" w:name="envelope address"/>
    <w:lsdException w:qFormat="1" w:unhideWhenUsed="0" w:uiPriority="0" w:semiHidden="0" w:name="envelope return"/>
    <w:lsdException w:qFormat="1" w:uiPriority="0" w:name="footnote reference"/>
    <w:lsdException w:qFormat="1" w:uiPriority="0" w:name="annotation reference"/>
    <w:lsdException w:uiPriority="0" w:name="line number"/>
    <w:lsdException w:qFormat="1" w:uiPriority="0" w:name="page number"/>
    <w:lsdException w:uiPriority="0" w:name="endnote reference"/>
    <w:lsdException w:qFormat="1" w:uiPriority="0" w:name="endnote text"/>
    <w:lsdException w:qFormat="1" w:uiPriority="0" w:name="table of authorities"/>
    <w:lsdException w:uiPriority="0" w:name="macro"/>
    <w:lsdException w:qFormat="1" w:uiPriority="0" w:name="toa heading"/>
    <w:lsdException w:qFormat="1" w:uiPriority="0" w:name="List"/>
    <w:lsdException w:qFormat="1" w:uiPriority="0" w:name="List Bullet"/>
    <w:lsdException w:qFormat="1" w:unhideWhenUsed="0" w:uiPriority="0" w:semiHidden="0" w:name="List Number"/>
    <w:lsdException w:qFormat="1" w:uiPriority="0" w:name="List 2"/>
    <w:lsdException w:qFormat="1" w:uiPriority="0" w:name="List 3"/>
    <w:lsdException w:qFormat="1" w:unhideWhenUsed="0" w:uiPriority="0" w:semiHidden="0" w:name="List 4"/>
    <w:lsdException w:qFormat="1" w:unhideWhenUsed="0" w:uiPriority="0" w:semiHidden="0" w:name="List 5"/>
    <w:lsdException w:qFormat="1" w:uiPriority="0" w:name="List Bullet 2"/>
    <w:lsdException w:uiPriority="0" w:name="List Bullet 3"/>
    <w:lsdException w:qFormat="1" w:uiPriority="0" w:name="List Bullet 4"/>
    <w:lsdException w:qFormat="1" w:uiPriority="0" w:name="List Bullet 5"/>
    <w:lsdException w:qFormat="1" w:uiPriority="0" w:name="List Number 2"/>
    <w:lsdException w:qFormat="1"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iPriority="0" w:name="Date"/>
    <w:lsdException w:qFormat="1" w:unhideWhenUsed="0" w:uiPriority="0" w:semiHidden="0" w:name="Body Text First Indent"/>
    <w:lsdException w:qFormat="1" w:uiPriority="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qFormat="1" w:uiPriority="0" w:name="HTML Sample"/>
    <w:lsdException w:uiPriority="0" w:name="HTML Typewriter"/>
    <w:lsdException w:uiPriority="0" w:name="HTML Variable"/>
    <w:lsdException w:qFormat="1" w:uiPriority="99" w:name="Normal Table"/>
    <w:lsdException w:qFormat="1" w:uiPriority="0" w:name="annotation subject"/>
    <w:lsdException w:qFormat="1"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93"/>
    <w:qFormat/>
    <w:uiPriority w:val="0"/>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25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06"/>
    <w:qFormat/>
    <w:uiPriority w:val="0"/>
    <w:pPr>
      <w:keepNext/>
      <w:keepLines/>
      <w:spacing w:before="260" w:after="260" w:line="416" w:lineRule="auto"/>
      <w:outlineLvl w:val="2"/>
    </w:pPr>
    <w:rPr>
      <w:b/>
      <w:bCs/>
      <w:sz w:val="32"/>
      <w:szCs w:val="32"/>
    </w:rPr>
  </w:style>
  <w:style w:type="paragraph" w:styleId="6">
    <w:name w:val="heading 4"/>
    <w:basedOn w:val="1"/>
    <w:next w:val="1"/>
    <w:link w:val="33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20"/>
    <w:qFormat/>
    <w:uiPriority w:val="0"/>
    <w:pPr>
      <w:keepNext/>
      <w:keepLines/>
      <w:tabs>
        <w:tab w:val="left" w:pos="992"/>
      </w:tabs>
      <w:spacing w:before="280" w:after="290" w:line="376" w:lineRule="auto"/>
      <w:ind w:left="992" w:hanging="992"/>
      <w:outlineLvl w:val="4"/>
    </w:pPr>
    <w:rPr>
      <w:b/>
      <w:bCs/>
      <w:sz w:val="28"/>
      <w:szCs w:val="28"/>
    </w:rPr>
  </w:style>
  <w:style w:type="paragraph" w:styleId="8">
    <w:name w:val="heading 6"/>
    <w:basedOn w:val="1"/>
    <w:next w:val="1"/>
    <w:link w:val="154"/>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393"/>
    <w:qFormat/>
    <w:uiPriority w:val="0"/>
    <w:pPr>
      <w:keepNext/>
      <w:keepLines/>
      <w:tabs>
        <w:tab w:val="left" w:pos="0"/>
      </w:tabs>
      <w:spacing w:before="240" w:after="64" w:line="320" w:lineRule="auto"/>
      <w:ind w:left="1296" w:hanging="1296"/>
      <w:outlineLvl w:val="6"/>
    </w:pPr>
    <w:rPr>
      <w:b/>
      <w:bCs/>
      <w:sz w:val="24"/>
      <w:szCs w:val="24"/>
    </w:rPr>
  </w:style>
  <w:style w:type="paragraph" w:styleId="10">
    <w:name w:val="heading 8"/>
    <w:basedOn w:val="1"/>
    <w:next w:val="1"/>
    <w:link w:val="173"/>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1">
    <w:name w:val="heading 9"/>
    <w:basedOn w:val="1"/>
    <w:next w:val="1"/>
    <w:link w:val="384"/>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70">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200"/>
    <w:qFormat/>
    <w:uiPriority w:val="0"/>
    <w:pPr>
      <w:spacing w:beforeLines="50" w:afterLines="50" w:line="400" w:lineRule="exact"/>
    </w:pPr>
    <w:rPr>
      <w:rFonts w:ascii="宋体" w:hAnsi="Courier New"/>
      <w:sz w:val="24"/>
      <w:szCs w:val="24"/>
    </w:rPr>
  </w:style>
  <w:style w:type="paragraph" w:styleId="12">
    <w:name w:val="List 3"/>
    <w:basedOn w:val="1"/>
    <w:semiHidden/>
    <w:unhideWhenUsed/>
    <w:qFormat/>
    <w:uiPriority w:val="0"/>
    <w:pPr>
      <w:ind w:left="100" w:leftChars="400" w:hanging="200" w:hangingChars="200"/>
    </w:pPr>
    <w:rPr>
      <w:rFonts w:ascii="Times New Roman" w:hAnsi="Times New Roman"/>
      <w:szCs w:val="20"/>
    </w:rPr>
  </w:style>
  <w:style w:type="paragraph" w:styleId="13">
    <w:name w:val="toc 7"/>
    <w:basedOn w:val="1"/>
    <w:next w:val="1"/>
    <w:semiHidden/>
    <w:unhideWhenUsed/>
    <w:qFormat/>
    <w:uiPriority w:val="0"/>
    <w:pPr>
      <w:ind w:left="1260"/>
      <w:jc w:val="left"/>
    </w:pPr>
    <w:rPr>
      <w:rFonts w:ascii="等线" w:eastAsia="等线"/>
      <w:sz w:val="18"/>
      <w:szCs w:val="18"/>
    </w:rPr>
  </w:style>
  <w:style w:type="paragraph" w:styleId="14">
    <w:name w:val="List Number 2"/>
    <w:basedOn w:val="1"/>
    <w:semiHidden/>
    <w:unhideWhenUsed/>
    <w:qFormat/>
    <w:uiPriority w:val="0"/>
    <w:pPr>
      <w:tabs>
        <w:tab w:val="left" w:pos="432"/>
        <w:tab w:val="left" w:pos="567"/>
      </w:tabs>
      <w:ind w:left="432" w:hanging="432"/>
    </w:pPr>
    <w:rPr>
      <w:rFonts w:ascii="Times New Roman" w:hAnsi="Times New Roman"/>
      <w:sz w:val="28"/>
      <w:szCs w:val="20"/>
    </w:rPr>
  </w:style>
  <w:style w:type="paragraph" w:styleId="15">
    <w:name w:val="table of authorities"/>
    <w:basedOn w:val="1"/>
    <w:next w:val="1"/>
    <w:semiHidden/>
    <w:unhideWhenUsed/>
    <w:qFormat/>
    <w:uiPriority w:val="0"/>
    <w:pPr>
      <w:numPr>
        <w:ilvl w:val="0"/>
        <w:numId w:val="1"/>
      </w:numPr>
      <w:ind w:left="200" w:leftChars="200"/>
    </w:pPr>
    <w:rPr>
      <w:rFonts w:ascii="Times New Roman" w:hAnsi="Times New Roman"/>
      <w:sz w:val="18"/>
      <w:szCs w:val="24"/>
    </w:rPr>
  </w:style>
  <w:style w:type="paragraph" w:styleId="16">
    <w:name w:val="List Bullet 4"/>
    <w:basedOn w:val="1"/>
    <w:semiHidden/>
    <w:unhideWhenUsed/>
    <w:qFormat/>
    <w:uiPriority w:val="0"/>
    <w:pPr>
      <w:numPr>
        <w:ilvl w:val="0"/>
        <w:numId w:val="2"/>
      </w:numPr>
    </w:pPr>
    <w:rPr>
      <w:rFonts w:ascii="Times New Roman" w:hAnsi="Times New Roman"/>
      <w:szCs w:val="24"/>
    </w:rPr>
  </w:style>
  <w:style w:type="paragraph" w:styleId="17">
    <w:name w:val="List Number"/>
    <w:basedOn w:val="1"/>
    <w:qFormat/>
    <w:uiPriority w:val="0"/>
    <w:pPr>
      <w:widowControl/>
      <w:tabs>
        <w:tab w:val="left" w:pos="454"/>
        <w:tab w:val="left" w:pos="720"/>
      </w:tabs>
      <w:spacing w:afterLines="50"/>
      <w:ind w:left="454" w:hanging="284"/>
      <w:jc w:val="left"/>
    </w:pPr>
    <w:rPr>
      <w:rFonts w:ascii="Times New Roman" w:hAnsi="Times New Roman"/>
      <w:kern w:val="0"/>
      <w:sz w:val="24"/>
      <w:szCs w:val="20"/>
    </w:rPr>
  </w:style>
  <w:style w:type="paragraph" w:styleId="18">
    <w:name w:val="Normal Indent"/>
    <w:basedOn w:val="1"/>
    <w:link w:val="226"/>
    <w:qFormat/>
    <w:uiPriority w:val="0"/>
    <w:pPr>
      <w:ind w:firstLine="420"/>
    </w:pPr>
    <w:rPr>
      <w:szCs w:val="20"/>
    </w:rPr>
  </w:style>
  <w:style w:type="paragraph" w:styleId="19">
    <w:name w:val="caption"/>
    <w:basedOn w:val="1"/>
    <w:next w:val="1"/>
    <w:link w:val="342"/>
    <w:semiHidden/>
    <w:unhideWhenUsed/>
    <w:qFormat/>
    <w:uiPriority w:val="0"/>
    <w:pPr>
      <w:spacing w:before="152" w:after="160"/>
    </w:pPr>
    <w:rPr>
      <w:rFonts w:ascii="Arial" w:hAnsi="Arial" w:eastAsia="黑体"/>
      <w:sz w:val="20"/>
      <w:szCs w:val="20"/>
    </w:rPr>
  </w:style>
  <w:style w:type="paragraph" w:styleId="20">
    <w:name w:val="List Bullet"/>
    <w:basedOn w:val="1"/>
    <w:semiHidden/>
    <w:unhideWhenUsed/>
    <w:qFormat/>
    <w:uiPriority w:val="0"/>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1">
    <w:name w:val="Document Map"/>
    <w:basedOn w:val="1"/>
    <w:link w:val="248"/>
    <w:semiHidden/>
    <w:unhideWhenUsed/>
    <w:qFormat/>
    <w:uiPriority w:val="0"/>
    <w:rPr>
      <w:rFonts w:ascii="宋体"/>
      <w:sz w:val="18"/>
      <w:szCs w:val="18"/>
    </w:rPr>
  </w:style>
  <w:style w:type="paragraph" w:styleId="22">
    <w:name w:val="toa heading"/>
    <w:basedOn w:val="1"/>
    <w:next w:val="1"/>
    <w:semiHidden/>
    <w:unhideWhenUsed/>
    <w:qFormat/>
    <w:uiPriority w:val="0"/>
    <w:pPr>
      <w:spacing w:before="120"/>
    </w:pPr>
    <w:rPr>
      <w:rFonts w:ascii="Arial" w:hAnsi="Arial" w:cs="Arial"/>
      <w:sz w:val="24"/>
      <w:szCs w:val="24"/>
    </w:rPr>
  </w:style>
  <w:style w:type="paragraph" w:styleId="23">
    <w:name w:val="annotation text"/>
    <w:basedOn w:val="1"/>
    <w:link w:val="96"/>
    <w:semiHidden/>
    <w:unhideWhenUsed/>
    <w:qFormat/>
    <w:uiPriority w:val="0"/>
    <w:pPr>
      <w:jc w:val="left"/>
    </w:pPr>
  </w:style>
  <w:style w:type="paragraph" w:styleId="24">
    <w:name w:val="Salutation"/>
    <w:basedOn w:val="1"/>
    <w:next w:val="1"/>
    <w:link w:val="129"/>
    <w:qFormat/>
    <w:uiPriority w:val="0"/>
    <w:rPr>
      <w:rFonts w:ascii="宋体" w:hAnsi="Times New Roman"/>
      <w:b/>
      <w:sz w:val="28"/>
      <w:szCs w:val="20"/>
    </w:rPr>
  </w:style>
  <w:style w:type="paragraph" w:styleId="25">
    <w:name w:val="Body Text 3"/>
    <w:basedOn w:val="1"/>
    <w:link w:val="266"/>
    <w:semiHidden/>
    <w:unhideWhenUsed/>
    <w:qFormat/>
    <w:uiPriority w:val="0"/>
    <w:pPr>
      <w:snapToGrid w:val="0"/>
      <w:spacing w:before="50" w:after="50"/>
    </w:pPr>
    <w:rPr>
      <w:rFonts w:ascii="Times New Roman" w:hAnsi="宋体" w:eastAsia="仿宋_GB2312"/>
      <w:b/>
      <w:bCs/>
      <w:sz w:val="24"/>
      <w:szCs w:val="20"/>
    </w:rPr>
  </w:style>
  <w:style w:type="paragraph" w:styleId="26">
    <w:name w:val="Body Text"/>
    <w:basedOn w:val="1"/>
    <w:next w:val="27"/>
    <w:link w:val="236"/>
    <w:semiHidden/>
    <w:unhideWhenUsed/>
    <w:qFormat/>
    <w:uiPriority w:val="0"/>
    <w:pPr>
      <w:spacing w:after="120"/>
    </w:pPr>
    <w:rPr>
      <w:sz w:val="28"/>
      <w:szCs w:val="24"/>
    </w:rPr>
  </w:style>
  <w:style w:type="paragraph" w:customStyle="1" w:styleId="27">
    <w:name w:val="Default"/>
    <w:next w:val="1"/>
    <w:link w:val="926"/>
    <w:qFormat/>
    <w:uiPriority w:val="99"/>
    <w:pPr>
      <w:widowControl w:val="0"/>
      <w:autoSpaceDE w:val="0"/>
      <w:autoSpaceDN w:val="0"/>
      <w:adjustRightInd w:val="0"/>
    </w:pPr>
    <w:rPr>
      <w:rFonts w:ascii="楷体" w:hAnsi="Calibri" w:eastAsia="楷体" w:cs="Times New Roman"/>
      <w:color w:val="000000"/>
      <w:sz w:val="24"/>
      <w:szCs w:val="24"/>
      <w:lang w:val="en-US" w:eastAsia="zh-CN" w:bidi="ar-SA"/>
    </w:rPr>
  </w:style>
  <w:style w:type="paragraph" w:styleId="28">
    <w:name w:val="Body Text Indent"/>
    <w:basedOn w:val="1"/>
    <w:next w:val="29"/>
    <w:link w:val="186"/>
    <w:semiHidden/>
    <w:unhideWhenUsed/>
    <w:qFormat/>
    <w:uiPriority w:val="0"/>
    <w:pPr>
      <w:spacing w:line="200" w:lineRule="exact"/>
      <w:ind w:firstLine="301"/>
    </w:pPr>
    <w:rPr>
      <w:rFonts w:ascii="宋体" w:hAnsi="Courier New"/>
      <w:spacing w:val="-4"/>
      <w:sz w:val="18"/>
      <w:szCs w:val="20"/>
    </w:rPr>
  </w:style>
  <w:style w:type="paragraph" w:styleId="29">
    <w:name w:val="envelope return"/>
    <w:basedOn w:val="1"/>
    <w:qFormat/>
    <w:uiPriority w:val="0"/>
    <w:rPr>
      <w:rFonts w:ascii="Arial" w:hAnsi="Arial"/>
    </w:rPr>
  </w:style>
  <w:style w:type="paragraph" w:styleId="30">
    <w:name w:val="List Number 3"/>
    <w:basedOn w:val="1"/>
    <w:semiHidden/>
    <w:unhideWhenUsed/>
    <w:qFormat/>
    <w:uiPriority w:val="0"/>
    <w:pPr>
      <w:numPr>
        <w:ilvl w:val="0"/>
        <w:numId w:val="3"/>
      </w:numPr>
    </w:pPr>
    <w:rPr>
      <w:rFonts w:ascii="Times New Roman" w:hAnsi="Times New Roman"/>
      <w:szCs w:val="24"/>
    </w:rPr>
  </w:style>
  <w:style w:type="paragraph" w:styleId="31">
    <w:name w:val="List 2"/>
    <w:basedOn w:val="1"/>
    <w:semiHidden/>
    <w:unhideWhenUsed/>
    <w:qFormat/>
    <w:uiPriority w:val="0"/>
    <w:pPr>
      <w:ind w:left="100" w:leftChars="200" w:hanging="200" w:hangingChars="200"/>
    </w:pPr>
    <w:rPr>
      <w:rFonts w:ascii="Times New Roman" w:hAnsi="Times New Roman"/>
      <w:sz w:val="28"/>
      <w:szCs w:val="24"/>
    </w:rPr>
  </w:style>
  <w:style w:type="paragraph" w:styleId="32">
    <w:name w:val="List Bullet 2"/>
    <w:basedOn w:val="1"/>
    <w:semiHidden/>
    <w:unhideWhenUsed/>
    <w:qFormat/>
    <w:uiPriority w:val="0"/>
    <w:pPr>
      <w:tabs>
        <w:tab w:val="left" w:pos="780"/>
      </w:tabs>
      <w:ind w:left="780" w:leftChars="200" w:hanging="360" w:hangingChars="200"/>
    </w:pPr>
    <w:rPr>
      <w:rFonts w:ascii="Times New Roman" w:hAnsi="Times New Roman"/>
      <w:szCs w:val="24"/>
    </w:rPr>
  </w:style>
  <w:style w:type="paragraph" w:styleId="33">
    <w:name w:val="index 4"/>
    <w:basedOn w:val="1"/>
    <w:next w:val="1"/>
    <w:semiHidden/>
    <w:unhideWhenUsed/>
    <w:qFormat/>
    <w:uiPriority w:val="0"/>
    <w:pPr>
      <w:ind w:left="600" w:leftChars="600"/>
    </w:pPr>
    <w:rPr>
      <w:rFonts w:ascii="Times New Roman" w:hAnsi="Times New Roman"/>
      <w:szCs w:val="24"/>
    </w:rPr>
  </w:style>
  <w:style w:type="paragraph" w:styleId="34">
    <w:name w:val="toc 5"/>
    <w:basedOn w:val="1"/>
    <w:next w:val="1"/>
    <w:semiHidden/>
    <w:unhideWhenUsed/>
    <w:qFormat/>
    <w:uiPriority w:val="0"/>
    <w:pPr>
      <w:ind w:left="840"/>
      <w:jc w:val="left"/>
    </w:pPr>
    <w:rPr>
      <w:rFonts w:ascii="等线" w:eastAsia="等线"/>
      <w:sz w:val="18"/>
      <w:szCs w:val="18"/>
    </w:rPr>
  </w:style>
  <w:style w:type="paragraph" w:styleId="35">
    <w:name w:val="toc 3"/>
    <w:basedOn w:val="1"/>
    <w:next w:val="1"/>
    <w:semiHidden/>
    <w:unhideWhenUsed/>
    <w:qFormat/>
    <w:uiPriority w:val="0"/>
    <w:pPr>
      <w:ind w:left="420"/>
      <w:jc w:val="left"/>
    </w:pPr>
    <w:rPr>
      <w:rFonts w:ascii="等线" w:eastAsia="等线"/>
      <w:i/>
      <w:iCs/>
      <w:sz w:val="20"/>
      <w:szCs w:val="20"/>
    </w:rPr>
  </w:style>
  <w:style w:type="paragraph" w:styleId="36">
    <w:name w:val="List Bullet 5"/>
    <w:basedOn w:val="1"/>
    <w:semiHidden/>
    <w:unhideWhenUsed/>
    <w:qFormat/>
    <w:uiPriority w:val="0"/>
    <w:pPr>
      <w:numPr>
        <w:ilvl w:val="0"/>
        <w:numId w:val="4"/>
      </w:numPr>
    </w:pPr>
    <w:rPr>
      <w:rFonts w:ascii="Times New Roman" w:hAnsi="Times New Roman"/>
      <w:szCs w:val="24"/>
    </w:rPr>
  </w:style>
  <w:style w:type="paragraph" w:styleId="37">
    <w:name w:val="toc 8"/>
    <w:basedOn w:val="1"/>
    <w:next w:val="1"/>
    <w:semiHidden/>
    <w:unhideWhenUsed/>
    <w:qFormat/>
    <w:uiPriority w:val="0"/>
    <w:pPr>
      <w:ind w:left="1470"/>
      <w:jc w:val="left"/>
    </w:pPr>
    <w:rPr>
      <w:rFonts w:ascii="等线" w:eastAsia="等线"/>
      <w:sz w:val="18"/>
      <w:szCs w:val="18"/>
    </w:rPr>
  </w:style>
  <w:style w:type="paragraph" w:styleId="38">
    <w:name w:val="index 3"/>
    <w:basedOn w:val="1"/>
    <w:next w:val="1"/>
    <w:semiHidden/>
    <w:unhideWhenUsed/>
    <w:qFormat/>
    <w:uiPriority w:val="0"/>
    <w:pPr>
      <w:ind w:left="400" w:leftChars="400"/>
    </w:pPr>
    <w:rPr>
      <w:rFonts w:ascii="宋体" w:hAnsi="Times New Roman"/>
      <w:sz w:val="24"/>
      <w:szCs w:val="20"/>
    </w:rPr>
  </w:style>
  <w:style w:type="paragraph" w:styleId="39">
    <w:name w:val="Date"/>
    <w:basedOn w:val="1"/>
    <w:next w:val="1"/>
    <w:link w:val="238"/>
    <w:semiHidden/>
    <w:unhideWhenUsed/>
    <w:qFormat/>
    <w:uiPriority w:val="0"/>
    <w:pPr>
      <w:ind w:left="2500" w:leftChars="2500"/>
    </w:pPr>
    <w:rPr>
      <w:rFonts w:eastAsia="楷体_GB2312"/>
      <w:sz w:val="32"/>
      <w:szCs w:val="20"/>
    </w:rPr>
  </w:style>
  <w:style w:type="paragraph" w:styleId="40">
    <w:name w:val="Body Text Indent 2"/>
    <w:basedOn w:val="1"/>
    <w:link w:val="360"/>
    <w:semiHidden/>
    <w:unhideWhenUsed/>
    <w:qFormat/>
    <w:uiPriority w:val="0"/>
    <w:pPr>
      <w:snapToGrid w:val="0"/>
      <w:ind w:firstLine="542" w:firstLineChars="225"/>
    </w:pPr>
    <w:rPr>
      <w:rFonts w:ascii="仿宋_GB2312" w:hAnsi="宋体"/>
      <w:b/>
      <w:bCs/>
      <w:color w:val="000000"/>
      <w:sz w:val="24"/>
      <w:szCs w:val="24"/>
    </w:rPr>
  </w:style>
  <w:style w:type="paragraph" w:styleId="41">
    <w:name w:val="endnote text"/>
    <w:basedOn w:val="1"/>
    <w:link w:val="113"/>
    <w:semiHidden/>
    <w:unhideWhenUsed/>
    <w:qFormat/>
    <w:uiPriority w:val="0"/>
    <w:pPr>
      <w:numPr>
        <w:ilvl w:val="0"/>
        <w:numId w:val="5"/>
      </w:numPr>
      <w:snapToGrid w:val="0"/>
      <w:spacing w:afterLines="50"/>
      <w:jc w:val="left"/>
    </w:pPr>
    <w:rPr>
      <w:rFonts w:ascii="宋体"/>
      <w:snapToGrid w:val="0"/>
      <w:kern w:val="0"/>
      <w:szCs w:val="20"/>
    </w:rPr>
  </w:style>
  <w:style w:type="paragraph" w:styleId="42">
    <w:name w:val="Balloon Text"/>
    <w:basedOn w:val="1"/>
    <w:link w:val="198"/>
    <w:semiHidden/>
    <w:qFormat/>
    <w:uiPriority w:val="0"/>
    <w:rPr>
      <w:sz w:val="18"/>
      <w:szCs w:val="18"/>
    </w:rPr>
  </w:style>
  <w:style w:type="paragraph" w:styleId="43">
    <w:name w:val="footer"/>
    <w:basedOn w:val="1"/>
    <w:link w:val="254"/>
    <w:unhideWhenUsed/>
    <w:qFormat/>
    <w:uiPriority w:val="99"/>
    <w:pPr>
      <w:tabs>
        <w:tab w:val="center" w:pos="4153"/>
        <w:tab w:val="right" w:pos="8306"/>
      </w:tabs>
      <w:snapToGrid w:val="0"/>
      <w:jc w:val="left"/>
    </w:pPr>
    <w:rPr>
      <w:sz w:val="18"/>
      <w:szCs w:val="18"/>
    </w:rPr>
  </w:style>
  <w:style w:type="paragraph" w:styleId="44">
    <w:name w:val="header"/>
    <w:basedOn w:val="1"/>
    <w:link w:val="215"/>
    <w:unhideWhenUsed/>
    <w:qFormat/>
    <w:uiPriority w:val="0"/>
    <w:pPr>
      <w:pBdr>
        <w:bottom w:val="single" w:color="auto" w:sz="6" w:space="1"/>
      </w:pBdr>
      <w:tabs>
        <w:tab w:val="center" w:pos="4153"/>
        <w:tab w:val="right" w:pos="8306"/>
      </w:tabs>
      <w:snapToGrid w:val="0"/>
      <w:jc w:val="center"/>
    </w:pPr>
    <w:rPr>
      <w:sz w:val="18"/>
      <w:szCs w:val="18"/>
    </w:rPr>
  </w:style>
  <w:style w:type="paragraph" w:styleId="45">
    <w:name w:val="toc 1"/>
    <w:basedOn w:val="1"/>
    <w:next w:val="1"/>
    <w:semiHidden/>
    <w:unhideWhenUsed/>
    <w:qFormat/>
    <w:uiPriority w:val="0"/>
    <w:pPr>
      <w:spacing w:before="120" w:after="120"/>
      <w:jc w:val="left"/>
    </w:pPr>
    <w:rPr>
      <w:rFonts w:ascii="等线" w:eastAsia="等线"/>
      <w:b/>
      <w:bCs/>
      <w:caps/>
      <w:sz w:val="20"/>
      <w:szCs w:val="20"/>
    </w:rPr>
  </w:style>
  <w:style w:type="paragraph" w:styleId="46">
    <w:name w:val="toc 4"/>
    <w:basedOn w:val="1"/>
    <w:next w:val="1"/>
    <w:semiHidden/>
    <w:unhideWhenUsed/>
    <w:qFormat/>
    <w:uiPriority w:val="0"/>
    <w:pPr>
      <w:ind w:left="630"/>
      <w:jc w:val="left"/>
    </w:pPr>
    <w:rPr>
      <w:rFonts w:ascii="等线" w:eastAsia="等线"/>
      <w:sz w:val="18"/>
      <w:szCs w:val="18"/>
    </w:rPr>
  </w:style>
  <w:style w:type="paragraph" w:styleId="47">
    <w:name w:val="Subtitle"/>
    <w:basedOn w:val="1"/>
    <w:link w:val="274"/>
    <w:qFormat/>
    <w:uiPriority w:val="0"/>
    <w:pPr>
      <w:spacing w:afterLines="50"/>
      <w:jc w:val="center"/>
    </w:pPr>
    <w:rPr>
      <w:rFonts w:ascii="Times New Roman" w:hAnsi="Times New Roman" w:eastAsia="Times New Roman"/>
      <w:sz w:val="18"/>
      <w:szCs w:val="18"/>
    </w:rPr>
  </w:style>
  <w:style w:type="paragraph" w:styleId="48">
    <w:name w:val="List"/>
    <w:basedOn w:val="1"/>
    <w:semiHidden/>
    <w:unhideWhenUsed/>
    <w:qFormat/>
    <w:uiPriority w:val="0"/>
    <w:pPr>
      <w:ind w:left="200" w:hanging="200" w:hangingChars="200"/>
    </w:pPr>
    <w:rPr>
      <w:rFonts w:ascii="Times New Roman" w:hAnsi="Times New Roman"/>
      <w:sz w:val="28"/>
      <w:szCs w:val="24"/>
    </w:rPr>
  </w:style>
  <w:style w:type="paragraph" w:styleId="49">
    <w:name w:val="footnote text"/>
    <w:basedOn w:val="1"/>
    <w:link w:val="243"/>
    <w:semiHidden/>
    <w:unhideWhenUsed/>
    <w:qFormat/>
    <w:uiPriority w:val="0"/>
    <w:pPr>
      <w:snapToGrid w:val="0"/>
      <w:jc w:val="left"/>
    </w:pPr>
    <w:rPr>
      <w:sz w:val="18"/>
      <w:szCs w:val="18"/>
    </w:rPr>
  </w:style>
  <w:style w:type="paragraph" w:styleId="50">
    <w:name w:val="toc 6"/>
    <w:basedOn w:val="1"/>
    <w:next w:val="1"/>
    <w:semiHidden/>
    <w:unhideWhenUsed/>
    <w:qFormat/>
    <w:uiPriority w:val="0"/>
    <w:pPr>
      <w:ind w:left="1050"/>
      <w:jc w:val="left"/>
    </w:pPr>
    <w:rPr>
      <w:rFonts w:ascii="等线" w:eastAsia="等线"/>
      <w:sz w:val="18"/>
      <w:szCs w:val="18"/>
    </w:rPr>
  </w:style>
  <w:style w:type="paragraph" w:styleId="51">
    <w:name w:val="List 5"/>
    <w:basedOn w:val="1"/>
    <w:qFormat/>
    <w:uiPriority w:val="0"/>
    <w:pPr>
      <w:ind w:left="100" w:leftChars="800" w:hanging="200" w:hangingChars="200"/>
    </w:pPr>
    <w:rPr>
      <w:rFonts w:ascii="Times New Roman" w:hAnsi="Times New Roman"/>
      <w:szCs w:val="20"/>
    </w:rPr>
  </w:style>
  <w:style w:type="paragraph" w:styleId="52">
    <w:name w:val="Body Text Indent 3"/>
    <w:basedOn w:val="1"/>
    <w:link w:val="177"/>
    <w:semiHidden/>
    <w:unhideWhenUsed/>
    <w:qFormat/>
    <w:uiPriority w:val="0"/>
    <w:pPr>
      <w:snapToGrid w:val="0"/>
      <w:ind w:firstLine="480" w:firstLineChars="200"/>
      <w:jc w:val="left"/>
    </w:pPr>
    <w:rPr>
      <w:rFonts w:ascii="仿宋_GB2312" w:hAnsi="宋体" w:eastAsia="仿宋_GB2312"/>
      <w:color w:val="000000"/>
      <w:sz w:val="24"/>
      <w:szCs w:val="24"/>
    </w:rPr>
  </w:style>
  <w:style w:type="paragraph" w:styleId="53">
    <w:name w:val="table of figures"/>
    <w:basedOn w:val="1"/>
    <w:next w:val="1"/>
    <w:semiHidden/>
    <w:unhideWhenUsed/>
    <w:qFormat/>
    <w:uiPriority w:val="0"/>
    <w:pPr>
      <w:tabs>
        <w:tab w:val="left" w:pos="1270"/>
      </w:tabs>
      <w:spacing w:line="360" w:lineRule="auto"/>
      <w:ind w:left="1270" w:hanging="420"/>
      <w:jc w:val="left"/>
    </w:pPr>
    <w:rPr>
      <w:rFonts w:ascii="Times New Roman" w:hAnsi="Times New Roman"/>
      <w:smallCaps/>
      <w:sz w:val="20"/>
      <w:szCs w:val="20"/>
    </w:rPr>
  </w:style>
  <w:style w:type="paragraph" w:styleId="54">
    <w:name w:val="toc 2"/>
    <w:basedOn w:val="1"/>
    <w:next w:val="1"/>
    <w:semiHidden/>
    <w:unhideWhenUsed/>
    <w:qFormat/>
    <w:uiPriority w:val="0"/>
    <w:pPr>
      <w:ind w:left="210"/>
      <w:jc w:val="left"/>
    </w:pPr>
    <w:rPr>
      <w:rFonts w:ascii="等线" w:eastAsia="等线"/>
      <w:smallCaps/>
      <w:sz w:val="20"/>
      <w:szCs w:val="20"/>
    </w:rPr>
  </w:style>
  <w:style w:type="paragraph" w:styleId="55">
    <w:name w:val="toc 9"/>
    <w:basedOn w:val="1"/>
    <w:next w:val="1"/>
    <w:semiHidden/>
    <w:unhideWhenUsed/>
    <w:qFormat/>
    <w:uiPriority w:val="0"/>
    <w:pPr>
      <w:ind w:left="1680"/>
      <w:jc w:val="left"/>
    </w:pPr>
    <w:rPr>
      <w:rFonts w:ascii="等线" w:eastAsia="等线"/>
      <w:sz w:val="18"/>
      <w:szCs w:val="18"/>
    </w:rPr>
  </w:style>
  <w:style w:type="paragraph" w:styleId="56">
    <w:name w:val="Body Text 2"/>
    <w:basedOn w:val="1"/>
    <w:link w:val="225"/>
    <w:semiHidden/>
    <w:unhideWhenUsed/>
    <w:qFormat/>
    <w:uiPriority w:val="0"/>
    <w:pPr>
      <w:widowControl/>
      <w:snapToGrid w:val="0"/>
      <w:spacing w:before="50" w:afterLines="50" w:line="400" w:lineRule="exact"/>
      <w:jc w:val="left"/>
    </w:pPr>
    <w:rPr>
      <w:rFonts w:ascii="宋体" w:hAnsi="宋体"/>
      <w:color w:val="000000"/>
      <w:sz w:val="24"/>
      <w:szCs w:val="24"/>
    </w:rPr>
  </w:style>
  <w:style w:type="paragraph" w:styleId="57">
    <w:name w:val="List 4"/>
    <w:basedOn w:val="1"/>
    <w:qFormat/>
    <w:uiPriority w:val="0"/>
    <w:pPr>
      <w:ind w:left="100" w:leftChars="600" w:hanging="200" w:hangingChars="200"/>
    </w:pPr>
    <w:rPr>
      <w:rFonts w:ascii="Times New Roman" w:hAnsi="Times New Roman"/>
      <w:szCs w:val="20"/>
    </w:rPr>
  </w:style>
  <w:style w:type="paragraph" w:styleId="58">
    <w:name w:val="HTML Preformatted"/>
    <w:basedOn w:val="1"/>
    <w:link w:val="208"/>
    <w:semiHidden/>
    <w:unhideWhenUsed/>
    <w:qFormat/>
    <w:uiPriority w:val="0"/>
    <w:rPr>
      <w:rFonts w:ascii="Courier New" w:hAnsi="Courier New"/>
      <w:sz w:val="20"/>
      <w:szCs w:val="20"/>
    </w:rPr>
  </w:style>
  <w:style w:type="paragraph" w:styleId="5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60">
    <w:name w:val="index 1"/>
    <w:basedOn w:val="1"/>
    <w:next w:val="1"/>
    <w:semiHidden/>
    <w:unhideWhenUsed/>
    <w:qFormat/>
    <w:uiPriority w:val="0"/>
    <w:rPr>
      <w:rFonts w:ascii="Times New Roman" w:hAnsi="Times New Roman"/>
      <w:szCs w:val="20"/>
    </w:rPr>
  </w:style>
  <w:style w:type="paragraph" w:styleId="61">
    <w:name w:val="index 2"/>
    <w:basedOn w:val="1"/>
    <w:next w:val="1"/>
    <w:semiHidden/>
    <w:unhideWhenUsed/>
    <w:qFormat/>
    <w:uiPriority w:val="0"/>
    <w:pPr>
      <w:ind w:left="200" w:leftChars="200"/>
    </w:pPr>
    <w:rPr>
      <w:rFonts w:ascii="宋体" w:hAnsi="Times New Roman"/>
      <w:sz w:val="24"/>
      <w:szCs w:val="20"/>
    </w:rPr>
  </w:style>
  <w:style w:type="paragraph" w:styleId="62">
    <w:name w:val="Title"/>
    <w:basedOn w:val="1"/>
    <w:link w:val="158"/>
    <w:qFormat/>
    <w:uiPriority w:val="0"/>
    <w:pPr>
      <w:spacing w:before="240" w:after="60"/>
      <w:jc w:val="center"/>
      <w:outlineLvl w:val="0"/>
    </w:pPr>
    <w:rPr>
      <w:rFonts w:ascii="Arial" w:hAnsi="Arial"/>
      <w:b/>
      <w:bCs/>
      <w:sz w:val="32"/>
      <w:szCs w:val="32"/>
    </w:rPr>
  </w:style>
  <w:style w:type="paragraph" w:styleId="63">
    <w:name w:val="annotation subject"/>
    <w:basedOn w:val="23"/>
    <w:next w:val="23"/>
    <w:link w:val="930"/>
    <w:semiHidden/>
    <w:unhideWhenUsed/>
    <w:qFormat/>
    <w:uiPriority w:val="0"/>
    <w:rPr>
      <w:b/>
      <w:bCs/>
    </w:rPr>
  </w:style>
  <w:style w:type="paragraph" w:styleId="64">
    <w:name w:val="Body Text First Indent"/>
    <w:basedOn w:val="26"/>
    <w:next w:val="65"/>
    <w:link w:val="197"/>
    <w:qFormat/>
    <w:uiPriority w:val="0"/>
    <w:pPr>
      <w:ind w:firstLine="420" w:firstLineChars="100"/>
    </w:pPr>
    <w:rPr>
      <w:sz w:val="21"/>
      <w:szCs w:val="22"/>
    </w:rPr>
  </w:style>
  <w:style w:type="paragraph" w:styleId="65">
    <w:name w:val="Body Text First Indent 2"/>
    <w:basedOn w:val="28"/>
    <w:next w:val="64"/>
    <w:link w:val="991"/>
    <w:semiHidden/>
    <w:unhideWhenUsed/>
    <w:qFormat/>
    <w:uiPriority w:val="0"/>
    <w:pPr>
      <w:spacing w:after="120" w:line="240" w:lineRule="auto"/>
      <w:ind w:left="420" w:leftChars="200" w:firstLine="420" w:firstLineChars="200"/>
    </w:pPr>
    <w:rPr>
      <w:rFonts w:ascii="Times New Roman" w:hAnsi="Times New Roman"/>
      <w:spacing w:val="0"/>
      <w:sz w:val="21"/>
    </w:rPr>
  </w:style>
  <w:style w:type="table" w:styleId="67">
    <w:name w:val="Table Grid"/>
    <w:basedOn w:val="6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8">
    <w:name w:val="Table Simple 1"/>
    <w:basedOn w:val="66"/>
    <w:semiHidden/>
    <w:unhideWhenUsed/>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9">
    <w:name w:val="Table Grid 1"/>
    <w:basedOn w:val="66"/>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71">
    <w:name w:val="Strong"/>
    <w:qFormat/>
    <w:uiPriority w:val="0"/>
    <w:rPr>
      <w:b/>
      <w:bCs/>
    </w:rPr>
  </w:style>
  <w:style w:type="character" w:styleId="72">
    <w:name w:val="page number"/>
    <w:basedOn w:val="70"/>
    <w:semiHidden/>
    <w:unhideWhenUsed/>
    <w:qFormat/>
    <w:uiPriority w:val="0"/>
  </w:style>
  <w:style w:type="character" w:styleId="73">
    <w:name w:val="FollowedHyperlink"/>
    <w:semiHidden/>
    <w:unhideWhenUsed/>
    <w:qFormat/>
    <w:uiPriority w:val="0"/>
    <w:rPr>
      <w:color w:val="800080"/>
      <w:u w:val="single"/>
    </w:rPr>
  </w:style>
  <w:style w:type="character" w:styleId="74">
    <w:name w:val="Emphasis"/>
    <w:qFormat/>
    <w:uiPriority w:val="0"/>
    <w:rPr>
      <w:color w:val="CC0033"/>
    </w:rPr>
  </w:style>
  <w:style w:type="character" w:styleId="75">
    <w:name w:val="Hyperlink"/>
    <w:unhideWhenUsed/>
    <w:qFormat/>
    <w:uiPriority w:val="0"/>
    <w:rPr>
      <w:color w:val="0000FF"/>
      <w:u w:val="single"/>
    </w:rPr>
  </w:style>
  <w:style w:type="character" w:styleId="76">
    <w:name w:val="annotation reference"/>
    <w:semiHidden/>
    <w:unhideWhenUsed/>
    <w:qFormat/>
    <w:uiPriority w:val="0"/>
    <w:rPr>
      <w:sz w:val="21"/>
      <w:szCs w:val="21"/>
    </w:rPr>
  </w:style>
  <w:style w:type="character" w:styleId="77">
    <w:name w:val="footnote reference"/>
    <w:semiHidden/>
    <w:unhideWhenUsed/>
    <w:qFormat/>
    <w:uiPriority w:val="0"/>
    <w:rPr>
      <w:vertAlign w:val="superscript"/>
    </w:rPr>
  </w:style>
  <w:style w:type="character" w:styleId="78">
    <w:name w:val="HTML Sample"/>
    <w:basedOn w:val="70"/>
    <w:semiHidden/>
    <w:unhideWhenUsed/>
    <w:qFormat/>
    <w:uiPriority w:val="0"/>
    <w:rPr>
      <w:rFonts w:ascii="Courier New" w:hAnsi="Courier New"/>
    </w:rPr>
  </w:style>
  <w:style w:type="character" w:customStyle="1" w:styleId="79">
    <w:name w:val="pt91"/>
    <w:qFormat/>
    <w:uiPriority w:val="99"/>
    <w:rPr>
      <w:rFonts w:hint="default"/>
      <w:spacing w:val="240"/>
      <w:sz w:val="18"/>
      <w:szCs w:val="18"/>
    </w:rPr>
  </w:style>
  <w:style w:type="character" w:customStyle="1" w:styleId="80">
    <w:name w:val="style51"/>
    <w:qFormat/>
    <w:uiPriority w:val="99"/>
    <w:rPr>
      <w:rFonts w:hint="eastAsia" w:ascii="宋体" w:hAnsi="宋体" w:eastAsia="宋体"/>
      <w:color w:val="333333"/>
      <w:sz w:val="23"/>
      <w:szCs w:val="23"/>
      <w:u w:val="none"/>
    </w:rPr>
  </w:style>
  <w:style w:type="character" w:customStyle="1" w:styleId="81">
    <w:name w:val="info4"/>
    <w:basedOn w:val="70"/>
    <w:qFormat/>
    <w:uiPriority w:val="99"/>
  </w:style>
  <w:style w:type="character" w:customStyle="1" w:styleId="82">
    <w:name w:val="Char Char31"/>
    <w:qFormat/>
    <w:uiPriority w:val="99"/>
    <w:rPr>
      <w:rFonts w:ascii="Arial" w:hAnsi="Arial" w:eastAsia="黑体"/>
      <w:b/>
      <w:kern w:val="2"/>
      <w:sz w:val="32"/>
      <w:lang w:val="en-US" w:eastAsia="zh-CN" w:bidi="ar-SA"/>
    </w:rPr>
  </w:style>
  <w:style w:type="character" w:customStyle="1" w:styleId="83">
    <w:name w:val="正文（首行缩进2字符） Char Char"/>
    <w:link w:val="84"/>
    <w:qFormat/>
    <w:uiPriority w:val="99"/>
    <w:rPr>
      <w:szCs w:val="21"/>
    </w:rPr>
  </w:style>
  <w:style w:type="paragraph" w:customStyle="1" w:styleId="84">
    <w:name w:val="正文（首行缩进2字符）"/>
    <w:basedOn w:val="1"/>
    <w:link w:val="83"/>
    <w:qFormat/>
    <w:uiPriority w:val="99"/>
    <w:pPr>
      <w:spacing w:line="360" w:lineRule="auto"/>
      <w:ind w:firstLine="420" w:firstLineChars="200"/>
    </w:pPr>
    <w:rPr>
      <w:kern w:val="0"/>
      <w:sz w:val="20"/>
      <w:szCs w:val="21"/>
    </w:rPr>
  </w:style>
  <w:style w:type="character" w:customStyle="1" w:styleId="85">
    <w:name w:val="一级标题 Char Char"/>
    <w:qFormat/>
    <w:uiPriority w:val="99"/>
    <w:rPr>
      <w:rFonts w:eastAsia="仿宋"/>
      <w:b/>
      <w:kern w:val="44"/>
      <w:sz w:val="28"/>
      <w:lang w:val="en-US" w:eastAsia="zh-CN" w:bidi="ar-SA"/>
    </w:rPr>
  </w:style>
  <w:style w:type="character" w:customStyle="1" w:styleId="86">
    <w:name w:val="封面日期 Char Char"/>
    <w:qFormat/>
    <w:uiPriority w:val="99"/>
    <w:rPr>
      <w:rFonts w:eastAsia="楷体_GB2312"/>
      <w:kern w:val="2"/>
      <w:sz w:val="32"/>
      <w:lang w:val="en-US" w:eastAsia="zh-CN" w:bidi="ar-SA"/>
    </w:rPr>
  </w:style>
  <w:style w:type="character" w:customStyle="1" w:styleId="87">
    <w:name w:val="Char Char4"/>
    <w:qFormat/>
    <w:uiPriority w:val="99"/>
    <w:rPr>
      <w:rFonts w:ascii="Calibri" w:hAnsi="Calibri" w:eastAsia="宋体"/>
      <w:sz w:val="18"/>
      <w:szCs w:val="18"/>
      <w:lang w:bidi="ar-SA"/>
    </w:rPr>
  </w:style>
  <w:style w:type="character" w:customStyle="1" w:styleId="88">
    <w:name w:val="页脚 Char"/>
    <w:qFormat/>
    <w:uiPriority w:val="99"/>
    <w:rPr>
      <w:kern w:val="2"/>
      <w:sz w:val="18"/>
      <w:szCs w:val="18"/>
      <w:lang w:bidi="ar-SA"/>
    </w:rPr>
  </w:style>
  <w:style w:type="character" w:customStyle="1" w:styleId="89">
    <w:name w:val="样式41"/>
    <w:qFormat/>
    <w:uiPriority w:val="99"/>
    <w:rPr>
      <w:color w:val="3366CC"/>
      <w:sz w:val="21"/>
      <w:szCs w:val="21"/>
    </w:rPr>
  </w:style>
  <w:style w:type="character" w:customStyle="1" w:styleId="90">
    <w:name w:val="h3 Char"/>
    <w:qFormat/>
    <w:uiPriority w:val="99"/>
    <w:rPr>
      <w:rFonts w:ascii="Times New Roman" w:hAnsi="Times New Roman"/>
      <w:b/>
      <w:bCs/>
      <w:kern w:val="2"/>
      <w:sz w:val="32"/>
      <w:szCs w:val="32"/>
    </w:rPr>
  </w:style>
  <w:style w:type="character" w:customStyle="1" w:styleId="91">
    <w:name w:val="样式(-) Char Char"/>
    <w:qFormat/>
    <w:uiPriority w:val="99"/>
    <w:rPr>
      <w:rFonts w:ascii="Calibri" w:hAnsi="Calibri" w:eastAsia="仿宋"/>
      <w:b/>
      <w:kern w:val="2"/>
      <w:sz w:val="28"/>
      <w:szCs w:val="21"/>
      <w:lang w:bidi="ar-SA"/>
    </w:rPr>
  </w:style>
  <w:style w:type="character" w:customStyle="1" w:styleId="92">
    <w:name w:val="Char Char6"/>
    <w:qFormat/>
    <w:uiPriority w:val="99"/>
    <w:rPr>
      <w:rFonts w:ascii="Calibri" w:hAnsi="Calibri" w:eastAsia="宋体"/>
      <w:b/>
      <w:bCs/>
      <w:kern w:val="2"/>
      <w:sz w:val="28"/>
      <w:szCs w:val="28"/>
      <w:lang w:bidi="ar-SA"/>
    </w:rPr>
  </w:style>
  <w:style w:type="character" w:customStyle="1" w:styleId="93">
    <w:name w:val="ZJ正文 Char"/>
    <w:link w:val="94"/>
    <w:qFormat/>
    <w:uiPriority w:val="99"/>
    <w:rPr>
      <w:rFonts w:ascii="Times New Roman" w:hAnsi="Times New Roman"/>
      <w:sz w:val="24"/>
      <w:szCs w:val="24"/>
    </w:rPr>
  </w:style>
  <w:style w:type="paragraph" w:customStyle="1" w:styleId="94">
    <w:name w:val="ZJ正文"/>
    <w:basedOn w:val="1"/>
    <w:link w:val="93"/>
    <w:qFormat/>
    <w:uiPriority w:val="99"/>
    <w:pPr>
      <w:spacing w:line="360" w:lineRule="auto"/>
      <w:ind w:firstLine="480" w:firstLineChars="200"/>
    </w:pPr>
    <w:rPr>
      <w:rFonts w:ascii="Times New Roman" w:hAnsi="Times New Roman"/>
      <w:kern w:val="0"/>
      <w:sz w:val="24"/>
      <w:szCs w:val="24"/>
    </w:rPr>
  </w:style>
  <w:style w:type="character" w:customStyle="1" w:styleId="95">
    <w:name w:val="自定义正文 Char Char"/>
    <w:qFormat/>
    <w:uiPriority w:val="99"/>
    <w:rPr>
      <w:rFonts w:eastAsia="宋体"/>
      <w:kern w:val="2"/>
      <w:sz w:val="24"/>
      <w:szCs w:val="24"/>
      <w:lang w:val="en-US" w:eastAsia="zh-CN" w:bidi="ar-SA"/>
    </w:rPr>
  </w:style>
  <w:style w:type="character" w:customStyle="1" w:styleId="96">
    <w:name w:val="批注文字 Char"/>
    <w:link w:val="23"/>
    <w:qFormat/>
    <w:uiPriority w:val="99"/>
    <w:rPr>
      <w:kern w:val="2"/>
      <w:sz w:val="21"/>
      <w:szCs w:val="22"/>
    </w:rPr>
  </w:style>
  <w:style w:type="character" w:customStyle="1" w:styleId="97">
    <w:name w:val="b11_01b Char Char"/>
    <w:qFormat/>
    <w:uiPriority w:val="99"/>
    <w:rPr>
      <w:rFonts w:ascii="Verdana" w:hAnsi="Verdana" w:eastAsia="宋体"/>
      <w:b/>
      <w:bCs/>
      <w:color w:val="4A82CA"/>
      <w:sz w:val="17"/>
      <w:szCs w:val="17"/>
      <w:lang w:val="en-US" w:eastAsia="zh-CN" w:bidi="ar-SA"/>
    </w:rPr>
  </w:style>
  <w:style w:type="character" w:customStyle="1" w:styleId="98">
    <w:name w:val="paramname2"/>
    <w:basedOn w:val="70"/>
    <w:qFormat/>
    <w:uiPriority w:val="99"/>
  </w:style>
  <w:style w:type="character" w:customStyle="1" w:styleId="99">
    <w:name w:val="Item List in Table Char Char"/>
    <w:link w:val="100"/>
    <w:qFormat/>
    <w:locked/>
    <w:uiPriority w:val="99"/>
    <w:rPr>
      <w:rFonts w:ascii="Arial" w:hAnsi="Arial"/>
      <w:sz w:val="18"/>
      <w:szCs w:val="18"/>
      <w:lang w:val="en-US" w:eastAsia="zh-CN" w:bidi="ar-SA"/>
    </w:rPr>
  </w:style>
  <w:style w:type="paragraph" w:customStyle="1" w:styleId="100">
    <w:name w:val="Item List in Table"/>
    <w:link w:val="99"/>
    <w:qFormat/>
    <w:uiPriority w:val="99"/>
    <w:pPr>
      <w:numPr>
        <w:ilvl w:val="0"/>
        <w:numId w:val="6"/>
      </w:numPr>
      <w:spacing w:before="40" w:after="40"/>
      <w:jc w:val="both"/>
    </w:pPr>
    <w:rPr>
      <w:rFonts w:ascii="Arial" w:hAnsi="Arial" w:eastAsia="宋体" w:cs="Times New Roman"/>
      <w:sz w:val="18"/>
      <w:szCs w:val="18"/>
      <w:lang w:val="en-US" w:eastAsia="zh-CN" w:bidi="ar-SA"/>
    </w:rPr>
  </w:style>
  <w:style w:type="character" w:customStyle="1" w:styleId="101">
    <w:name w:val="ca-16"/>
    <w:basedOn w:val="70"/>
    <w:qFormat/>
    <w:uiPriority w:val="99"/>
  </w:style>
  <w:style w:type="character" w:customStyle="1" w:styleId="102">
    <w:name w:val="H1 Char3"/>
    <w:qFormat/>
    <w:uiPriority w:val="99"/>
    <w:rPr>
      <w:rFonts w:eastAsia="隶书"/>
      <w:b/>
      <w:bCs/>
      <w:sz w:val="36"/>
      <w:szCs w:val="36"/>
      <w:lang w:val="en-US" w:eastAsia="zh-CN" w:bidi="ar-SA"/>
    </w:rPr>
  </w:style>
  <w:style w:type="character" w:customStyle="1" w:styleId="103">
    <w:name w:val="tw4winPopup"/>
    <w:qFormat/>
    <w:uiPriority w:val="99"/>
    <w:rPr>
      <w:rFonts w:ascii="Courier New" w:hAnsi="Courier New"/>
      <w:color w:val="008000"/>
    </w:rPr>
  </w:style>
  <w:style w:type="character" w:customStyle="1" w:styleId="104">
    <w:name w:val="paragraph1 Char Char"/>
    <w:qFormat/>
    <w:uiPriority w:val="99"/>
    <w:rPr>
      <w:rFonts w:eastAsia="楷体_GB2312"/>
      <w:kern w:val="2"/>
      <w:sz w:val="24"/>
      <w:lang w:val="en-US" w:eastAsia="zh-CN" w:bidi="ar-SA"/>
    </w:rPr>
  </w:style>
  <w:style w:type="character" w:customStyle="1" w:styleId="105">
    <w:name w:val="正文首行缩进 2 Char"/>
    <w:link w:val="106"/>
    <w:qFormat/>
    <w:uiPriority w:val="99"/>
    <w:rPr>
      <w:rFonts w:eastAsia="仿宋"/>
      <w:sz w:val="24"/>
      <w:szCs w:val="24"/>
    </w:rPr>
  </w:style>
  <w:style w:type="paragraph" w:customStyle="1" w:styleId="106">
    <w:name w:val="正文首行缩进 22"/>
    <w:basedOn w:val="107"/>
    <w:link w:val="105"/>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107">
    <w:name w:val="正文文本缩进1"/>
    <w:basedOn w:val="1"/>
    <w:qFormat/>
    <w:uiPriority w:val="99"/>
    <w:pPr>
      <w:spacing w:after="120"/>
      <w:ind w:left="420" w:leftChars="200"/>
    </w:pPr>
    <w:rPr>
      <w:rFonts w:cs="黑体"/>
    </w:rPr>
  </w:style>
  <w:style w:type="character" w:customStyle="1" w:styleId="108">
    <w:name w:val="tpc_content1"/>
    <w:qFormat/>
    <w:uiPriority w:val="99"/>
    <w:rPr>
      <w:sz w:val="20"/>
      <w:szCs w:val="20"/>
    </w:rPr>
  </w:style>
  <w:style w:type="character" w:customStyle="1" w:styleId="109">
    <w:name w:val="封面日期 Char Char1"/>
    <w:qFormat/>
    <w:uiPriority w:val="99"/>
    <w:rPr>
      <w:rFonts w:ascii="Calibri" w:hAnsi="Calibri" w:eastAsia="楷体_GB2312"/>
      <w:kern w:val="2"/>
      <w:sz w:val="32"/>
      <w:lang w:val="en-US" w:eastAsia="zh-CN" w:bidi="ar-SA"/>
    </w:rPr>
  </w:style>
  <w:style w:type="character" w:customStyle="1" w:styleId="110">
    <w:name w:val="Char Char91"/>
    <w:qFormat/>
    <w:uiPriority w:val="99"/>
    <w:rPr>
      <w:rFonts w:eastAsia="宋体"/>
      <w:b/>
      <w:kern w:val="44"/>
      <w:sz w:val="44"/>
      <w:lang w:bidi="ar-SA"/>
    </w:rPr>
  </w:style>
  <w:style w:type="character" w:customStyle="1" w:styleId="111">
    <w:name w:val="标准正文格式 Char"/>
    <w:link w:val="112"/>
    <w:qFormat/>
    <w:uiPriority w:val="99"/>
    <w:rPr>
      <w:rFonts w:ascii="宋体" w:eastAsia="仿宋_GB2312" w:cs="宋体"/>
      <w:color w:val="000000"/>
      <w:sz w:val="24"/>
      <w:lang w:val="en-US" w:eastAsia="zh-CN" w:bidi="ar-SA"/>
    </w:rPr>
  </w:style>
  <w:style w:type="paragraph" w:customStyle="1" w:styleId="112">
    <w:name w:val="标准正文格式"/>
    <w:basedOn w:val="1"/>
    <w:link w:val="111"/>
    <w:qFormat/>
    <w:uiPriority w:val="99"/>
    <w:pPr>
      <w:widowControl/>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113">
    <w:name w:val="尾注文本 Char"/>
    <w:link w:val="41"/>
    <w:qFormat/>
    <w:uiPriority w:val="99"/>
    <w:rPr>
      <w:rFonts w:ascii="宋体" w:eastAsia="宋体"/>
      <w:snapToGrid w:val="0"/>
      <w:sz w:val="21"/>
      <w:lang w:bidi="ar-SA"/>
    </w:rPr>
  </w:style>
  <w:style w:type="character" w:customStyle="1" w:styleId="114">
    <w:name w:val="font9_black_line14"/>
    <w:basedOn w:val="70"/>
    <w:qFormat/>
    <w:uiPriority w:val="99"/>
  </w:style>
  <w:style w:type="character" w:customStyle="1" w:styleId="115">
    <w:name w:val="数据小节格式"/>
    <w:qFormat/>
    <w:uiPriority w:val="99"/>
    <w:rPr>
      <w:rFonts w:ascii="新宋体" w:hAnsi="新宋体" w:eastAsia="华文中宋"/>
      <w:b/>
      <w:bCs/>
      <w:sz w:val="27"/>
      <w:szCs w:val="26"/>
      <w:shd w:val="clear" w:color="auto" w:fill="auto"/>
    </w:rPr>
  </w:style>
  <w:style w:type="character" w:customStyle="1" w:styleId="116">
    <w:name w:val="公文正文 Char"/>
    <w:link w:val="117"/>
    <w:qFormat/>
    <w:uiPriority w:val="99"/>
    <w:rPr>
      <w:rFonts w:ascii="仿宋_GB2312" w:eastAsia="仿宋_GB2312"/>
      <w:kern w:val="2"/>
      <w:sz w:val="24"/>
      <w:szCs w:val="24"/>
      <w:lang w:val="en-US" w:eastAsia="zh-CN" w:bidi="ar-SA"/>
    </w:rPr>
  </w:style>
  <w:style w:type="paragraph" w:customStyle="1" w:styleId="117">
    <w:name w:val="公文正文"/>
    <w:basedOn w:val="1"/>
    <w:link w:val="116"/>
    <w:qFormat/>
    <w:uiPriority w:val="99"/>
    <w:pPr>
      <w:spacing w:before="156" w:line="360" w:lineRule="auto"/>
      <w:ind w:firstLine="360" w:firstLineChars="200"/>
    </w:pPr>
    <w:rPr>
      <w:rFonts w:ascii="仿宋_GB2312" w:eastAsia="仿宋_GB2312"/>
      <w:sz w:val="24"/>
      <w:szCs w:val="24"/>
    </w:rPr>
  </w:style>
  <w:style w:type="character" w:customStyle="1" w:styleId="118">
    <w:name w:val="7.表小四 Char"/>
    <w:link w:val="119"/>
    <w:qFormat/>
    <w:uiPriority w:val="99"/>
    <w:rPr>
      <w:rFonts w:ascii="宋体" w:hAnsi="宋体" w:eastAsia="宋体"/>
      <w:kern w:val="2"/>
      <w:sz w:val="24"/>
      <w:szCs w:val="24"/>
      <w:lang w:val="en-US" w:eastAsia="zh-CN" w:bidi="ar-SA"/>
    </w:rPr>
  </w:style>
  <w:style w:type="paragraph" w:customStyle="1" w:styleId="119">
    <w:name w:val="7.表小四"/>
    <w:basedOn w:val="1"/>
    <w:link w:val="118"/>
    <w:qFormat/>
    <w:uiPriority w:val="99"/>
    <w:pPr>
      <w:spacing w:beforeLines="50" w:afterLines="50"/>
    </w:pPr>
    <w:rPr>
      <w:rFonts w:ascii="宋体" w:hAnsi="宋体"/>
      <w:sz w:val="24"/>
      <w:szCs w:val="24"/>
    </w:rPr>
  </w:style>
  <w:style w:type="character" w:customStyle="1" w:styleId="120">
    <w:name w:val="标题 5 Char"/>
    <w:link w:val="7"/>
    <w:qFormat/>
    <w:uiPriority w:val="99"/>
    <w:rPr>
      <w:rFonts w:eastAsia="宋体"/>
      <w:b/>
      <w:bCs/>
      <w:kern w:val="2"/>
      <w:sz w:val="28"/>
      <w:szCs w:val="28"/>
      <w:lang w:bidi="ar-SA"/>
    </w:rPr>
  </w:style>
  <w:style w:type="character" w:customStyle="1" w:styleId="121">
    <w:name w:val="css21"/>
    <w:qFormat/>
    <w:uiPriority w:val="99"/>
    <w:rPr>
      <w:sz w:val="18"/>
    </w:rPr>
  </w:style>
  <w:style w:type="character" w:customStyle="1" w:styleId="122">
    <w:name w:val="style31"/>
    <w:qFormat/>
    <w:uiPriority w:val="99"/>
    <w:rPr>
      <w:color w:val="666666"/>
    </w:rPr>
  </w:style>
  <w:style w:type="character" w:customStyle="1" w:styleId="123">
    <w:name w:val="tw4winInternal"/>
    <w:qFormat/>
    <w:uiPriority w:val="99"/>
    <w:rPr>
      <w:rFonts w:ascii="Courier New" w:hAnsi="Courier New"/>
      <w:color w:val="FF0000"/>
    </w:rPr>
  </w:style>
  <w:style w:type="character" w:customStyle="1" w:styleId="124">
    <w:name w:val="apple-style-span"/>
    <w:basedOn w:val="70"/>
    <w:qFormat/>
    <w:uiPriority w:val="99"/>
  </w:style>
  <w:style w:type="character" w:customStyle="1" w:styleId="125">
    <w:name w:val="header odd Char Char1"/>
    <w:qFormat/>
    <w:uiPriority w:val="99"/>
    <w:rPr>
      <w:rFonts w:eastAsia="宋体"/>
      <w:kern w:val="2"/>
      <w:sz w:val="18"/>
      <w:szCs w:val="18"/>
      <w:lang w:val="en-US" w:eastAsia="zh-CN" w:bidi="ar-SA"/>
    </w:rPr>
  </w:style>
  <w:style w:type="character" w:customStyle="1" w:styleId="126">
    <w:name w:val="Char Char8"/>
    <w:qFormat/>
    <w:uiPriority w:val="99"/>
    <w:rPr>
      <w:rFonts w:ascii="Arial" w:hAnsi="Arial" w:eastAsia="黑体"/>
      <w:b/>
      <w:bCs/>
      <w:kern w:val="2"/>
      <w:sz w:val="32"/>
      <w:szCs w:val="32"/>
      <w:lang w:val="en-US" w:eastAsia="zh-CN" w:bidi="ar-SA"/>
    </w:rPr>
  </w:style>
  <w:style w:type="character" w:customStyle="1" w:styleId="127">
    <w:name w:val="样式 样式 正文首行缩进 + 首行缩进:  2 字符 + 首行缩进:  2 字符 Char"/>
    <w:link w:val="128"/>
    <w:qFormat/>
    <w:uiPriority w:val="99"/>
    <w:rPr>
      <w:rFonts w:cs="宋体"/>
      <w:kern w:val="2"/>
      <w:sz w:val="24"/>
    </w:rPr>
  </w:style>
  <w:style w:type="paragraph" w:customStyle="1" w:styleId="128">
    <w:name w:val="样式 样式 正文首行缩进 + 首行缩进:  2 字符 + 首行缩进:  2 字符"/>
    <w:basedOn w:val="1"/>
    <w:link w:val="127"/>
    <w:qFormat/>
    <w:uiPriority w:val="99"/>
    <w:pPr>
      <w:spacing w:line="440" w:lineRule="exact"/>
      <w:ind w:firstLine="200" w:firstLineChars="200"/>
    </w:pPr>
    <w:rPr>
      <w:sz w:val="24"/>
      <w:szCs w:val="20"/>
    </w:rPr>
  </w:style>
  <w:style w:type="character" w:customStyle="1" w:styleId="129">
    <w:name w:val="称呼 Char"/>
    <w:link w:val="24"/>
    <w:qFormat/>
    <w:uiPriority w:val="99"/>
    <w:rPr>
      <w:rFonts w:ascii="宋体" w:hAnsi="Times New Roman"/>
      <w:b/>
      <w:kern w:val="2"/>
      <w:sz w:val="28"/>
    </w:rPr>
  </w:style>
  <w:style w:type="character" w:customStyle="1" w:styleId="130">
    <w:name w:val="正文段落 Char"/>
    <w:link w:val="131"/>
    <w:qFormat/>
    <w:uiPriority w:val="99"/>
    <w:rPr>
      <w:rFonts w:ascii="Times New Roman" w:hAnsi="Times New Roman"/>
      <w:kern w:val="2"/>
      <w:sz w:val="24"/>
    </w:rPr>
  </w:style>
  <w:style w:type="paragraph" w:customStyle="1" w:styleId="131">
    <w:name w:val="正文段落"/>
    <w:basedOn w:val="1"/>
    <w:link w:val="130"/>
    <w:qFormat/>
    <w:uiPriority w:val="99"/>
    <w:pPr>
      <w:spacing w:line="300" w:lineRule="auto"/>
      <w:ind w:firstLine="510"/>
    </w:pPr>
    <w:rPr>
      <w:rFonts w:ascii="Times New Roman" w:hAnsi="Times New Roman"/>
      <w:sz w:val="24"/>
      <w:szCs w:val="20"/>
    </w:rPr>
  </w:style>
  <w:style w:type="character" w:customStyle="1" w:styleId="132">
    <w:name w:val="浅色网格 - 强调文字颜色 3 Char"/>
    <w:qFormat/>
    <w:locked/>
    <w:uiPriority w:val="99"/>
    <w:rPr>
      <w:rFonts w:ascii="Calibri" w:hAnsi="Calibri" w:eastAsia="宋体" w:cs="Times New Roman"/>
    </w:rPr>
  </w:style>
  <w:style w:type="character" w:customStyle="1" w:styleId="133">
    <w:name w:val="不明显参考1"/>
    <w:qFormat/>
    <w:uiPriority w:val="31"/>
    <w:rPr>
      <w:smallCaps/>
      <w:color w:val="C0504D"/>
      <w:u w:val="single"/>
    </w:rPr>
  </w:style>
  <w:style w:type="character" w:customStyle="1" w:styleId="134">
    <w:name w:val="point_normal1"/>
    <w:qFormat/>
    <w:uiPriority w:val="99"/>
    <w:rPr>
      <w:rFonts w:hint="default" w:ascii="Arial" w:hAnsi="Arial" w:cs="Arial"/>
      <w:sz w:val="18"/>
      <w:szCs w:val="18"/>
    </w:rPr>
  </w:style>
  <w:style w:type="character" w:customStyle="1" w:styleId="135">
    <w:name w:val="Char Char141"/>
    <w:qFormat/>
    <w:uiPriority w:val="99"/>
    <w:rPr>
      <w:rFonts w:ascii="楷体_GB2312" w:eastAsia="楷体_GB2312"/>
      <w:kern w:val="2"/>
      <w:sz w:val="32"/>
      <w:lang w:val="en-US" w:eastAsia="zh-CN" w:bidi="ar-SA"/>
    </w:rPr>
  </w:style>
  <w:style w:type="character" w:customStyle="1" w:styleId="136">
    <w:name w:val="ZJGIS-四级标题 Char"/>
    <w:link w:val="137"/>
    <w:qFormat/>
    <w:uiPriority w:val="99"/>
    <w:rPr>
      <w:rFonts w:ascii="Arial" w:hAnsi="Arial" w:eastAsia="仿宋_GB2312"/>
      <w:b/>
      <w:bCs/>
      <w:sz w:val="28"/>
      <w:szCs w:val="28"/>
      <w:lang w:bidi="ar-SA"/>
    </w:rPr>
  </w:style>
  <w:style w:type="paragraph" w:customStyle="1" w:styleId="137">
    <w:name w:val="ZJGIS-四级标题"/>
    <w:basedOn w:val="6"/>
    <w:link w:val="136"/>
    <w:qFormat/>
    <w:uiPriority w:val="99"/>
    <w:pPr>
      <w:numPr>
        <w:ilvl w:val="3"/>
        <w:numId w:val="7"/>
      </w:numPr>
      <w:spacing w:before="120" w:after="120" w:line="240" w:lineRule="auto"/>
    </w:pPr>
    <w:rPr>
      <w:rFonts w:eastAsia="仿宋_GB2312"/>
      <w:kern w:val="0"/>
    </w:rPr>
  </w:style>
  <w:style w:type="character" w:customStyle="1" w:styleId="138">
    <w:name w:val="greyfont1"/>
    <w:qFormat/>
    <w:uiPriority w:val="99"/>
    <w:rPr>
      <w:b/>
      <w:bCs/>
      <w:color w:val="666666"/>
    </w:rPr>
  </w:style>
  <w:style w:type="character" w:customStyle="1" w:styleId="139">
    <w:name w:val="标题 1 Char Char"/>
    <w:qFormat/>
    <w:uiPriority w:val="99"/>
    <w:rPr>
      <w:rFonts w:eastAsia="宋体"/>
      <w:b/>
      <w:spacing w:val="-2"/>
      <w:sz w:val="24"/>
      <w:lang w:val="en-US" w:eastAsia="zh-CN" w:bidi="ar-SA"/>
    </w:rPr>
  </w:style>
  <w:style w:type="character" w:customStyle="1" w:styleId="140">
    <w:name w:val="glossaryitem"/>
    <w:qFormat/>
    <w:uiPriority w:val="99"/>
    <w:rPr>
      <w:u w:val="none"/>
    </w:rPr>
  </w:style>
  <w:style w:type="character" w:customStyle="1" w:styleId="141">
    <w:name w:val="列表1"/>
    <w:basedOn w:val="70"/>
    <w:qFormat/>
    <w:uiPriority w:val="0"/>
  </w:style>
  <w:style w:type="character" w:customStyle="1" w:styleId="142">
    <w:name w:val="标题 3 Char1"/>
    <w:qFormat/>
    <w:uiPriority w:val="99"/>
    <w:rPr>
      <w:rFonts w:ascii="Calibri" w:hAnsi="Calibri" w:eastAsia="宋体"/>
      <w:b/>
      <w:bCs/>
      <w:kern w:val="2"/>
      <w:sz w:val="32"/>
      <w:szCs w:val="32"/>
      <w:lang w:val="en-US" w:eastAsia="zh-CN" w:bidi="ar-SA"/>
    </w:rPr>
  </w:style>
  <w:style w:type="character" w:customStyle="1" w:styleId="143">
    <w:name w:val="mark8"/>
    <w:qFormat/>
    <w:uiPriority w:val="99"/>
    <w:rPr>
      <w:b/>
      <w:bCs/>
      <w:sz w:val="21"/>
      <w:szCs w:val="21"/>
    </w:rPr>
  </w:style>
  <w:style w:type="character" w:customStyle="1" w:styleId="144">
    <w:name w:val="一级标题 Char"/>
    <w:link w:val="145"/>
    <w:qFormat/>
    <w:locked/>
    <w:uiPriority w:val="99"/>
    <w:rPr>
      <w:rFonts w:ascii="宋体" w:hAnsi="宋体"/>
      <w:b/>
      <w:kern w:val="2"/>
      <w:sz w:val="36"/>
      <w:szCs w:val="36"/>
    </w:rPr>
  </w:style>
  <w:style w:type="paragraph" w:customStyle="1" w:styleId="145">
    <w:name w:val="一级标题"/>
    <w:basedOn w:val="5"/>
    <w:link w:val="144"/>
    <w:qFormat/>
    <w:uiPriority w:val="99"/>
    <w:pPr>
      <w:spacing w:line="360" w:lineRule="auto"/>
      <w:jc w:val="center"/>
    </w:pPr>
    <w:rPr>
      <w:rFonts w:hAnsi="宋体"/>
      <w:b/>
      <w:sz w:val="36"/>
      <w:szCs w:val="36"/>
    </w:rPr>
  </w:style>
  <w:style w:type="character" w:customStyle="1" w:styleId="146">
    <w:name w:val="正文样式_首行缩进2字符 Char"/>
    <w:link w:val="147"/>
    <w:qFormat/>
    <w:uiPriority w:val="99"/>
    <w:rPr>
      <w:sz w:val="24"/>
      <w:szCs w:val="24"/>
    </w:rPr>
  </w:style>
  <w:style w:type="paragraph" w:customStyle="1" w:styleId="147">
    <w:name w:val="正文样式_首行缩进2字符"/>
    <w:basedOn w:val="1"/>
    <w:link w:val="146"/>
    <w:qFormat/>
    <w:uiPriority w:val="99"/>
    <w:pPr>
      <w:spacing w:line="360" w:lineRule="auto"/>
      <w:ind w:firstLine="480" w:firstLineChars="200"/>
    </w:pPr>
    <w:rPr>
      <w:kern w:val="0"/>
      <w:sz w:val="24"/>
      <w:szCs w:val="24"/>
    </w:rPr>
  </w:style>
  <w:style w:type="character" w:customStyle="1" w:styleId="148">
    <w:name w:val="加重文字 Char"/>
    <w:link w:val="149"/>
    <w:qFormat/>
    <w:locked/>
    <w:uiPriority w:val="99"/>
    <w:rPr>
      <w:b/>
      <w:bCs/>
      <w:kern w:val="2"/>
      <w:sz w:val="24"/>
      <w:szCs w:val="24"/>
      <w:u w:val="thick"/>
    </w:rPr>
  </w:style>
  <w:style w:type="paragraph" w:customStyle="1" w:styleId="149">
    <w:name w:val="加重文字"/>
    <w:basedOn w:val="150"/>
    <w:link w:val="148"/>
    <w:qFormat/>
    <w:uiPriority w:val="99"/>
    <w:pPr>
      <w:ind w:firstLine="0" w:firstLineChars="0"/>
    </w:pPr>
    <w:rPr>
      <w:b/>
      <w:bCs/>
      <w:u w:val="thick"/>
    </w:rPr>
  </w:style>
  <w:style w:type="paragraph" w:customStyle="1" w:styleId="150">
    <w:name w:val="标准文本"/>
    <w:basedOn w:val="1"/>
    <w:link w:val="170"/>
    <w:qFormat/>
    <w:uiPriority w:val="99"/>
    <w:pPr>
      <w:spacing w:line="360" w:lineRule="auto"/>
      <w:ind w:firstLine="480" w:firstLineChars="200"/>
    </w:pPr>
    <w:rPr>
      <w:sz w:val="24"/>
      <w:szCs w:val="24"/>
    </w:rPr>
  </w:style>
  <w:style w:type="character" w:customStyle="1" w:styleId="151">
    <w:name w:val="Char Char12"/>
    <w:qFormat/>
    <w:uiPriority w:val="99"/>
    <w:rPr>
      <w:rFonts w:ascii="宋体" w:hAnsi="Courier New" w:eastAsia="宋体" w:cs="Times New Roman"/>
      <w:spacing w:val="-4"/>
      <w:sz w:val="18"/>
      <w:szCs w:val="20"/>
    </w:rPr>
  </w:style>
  <w:style w:type="character" w:customStyle="1" w:styleId="152">
    <w:name w:val="正文文字 Char"/>
    <w:qFormat/>
    <w:uiPriority w:val="99"/>
    <w:rPr>
      <w:rFonts w:ascii="Arial" w:hAnsi="Arial" w:eastAsia="宋体"/>
      <w:kern w:val="2"/>
      <w:sz w:val="24"/>
      <w:lang w:val="en-US" w:eastAsia="zh-CN"/>
    </w:rPr>
  </w:style>
  <w:style w:type="character" w:customStyle="1" w:styleId="153">
    <w:name w:val="flname7"/>
    <w:basedOn w:val="70"/>
    <w:qFormat/>
    <w:uiPriority w:val="99"/>
  </w:style>
  <w:style w:type="character" w:customStyle="1" w:styleId="154">
    <w:name w:val="标题 6 Char"/>
    <w:link w:val="8"/>
    <w:qFormat/>
    <w:uiPriority w:val="99"/>
    <w:rPr>
      <w:rFonts w:ascii="Arial" w:hAnsi="Arial" w:eastAsia="黑体"/>
      <w:b/>
      <w:bCs/>
      <w:kern w:val="2"/>
      <w:sz w:val="24"/>
      <w:szCs w:val="24"/>
      <w:lang w:val="en-US" w:eastAsia="zh-CN" w:bidi="ar-SA"/>
    </w:rPr>
  </w:style>
  <w:style w:type="character" w:customStyle="1" w:styleId="155">
    <w:name w:val="style181"/>
    <w:qFormat/>
    <w:uiPriority w:val="99"/>
    <w:rPr>
      <w:rFonts w:hint="default" w:ascii="Arial" w:hAnsi="Arial" w:cs="Arial"/>
      <w:color w:val="000000"/>
      <w:sz w:val="18"/>
      <w:szCs w:val="18"/>
    </w:rPr>
  </w:style>
  <w:style w:type="character" w:customStyle="1" w:styleId="156">
    <w:name w:val="标题4-dyf Char"/>
    <w:link w:val="157"/>
    <w:qFormat/>
    <w:uiPriority w:val="99"/>
    <w:rPr>
      <w:rFonts w:ascii="Cambria" w:hAnsi="Cambria" w:eastAsia="宋体"/>
      <w:b/>
      <w:bCs/>
      <w:color w:val="000000"/>
      <w:kern w:val="2"/>
      <w:sz w:val="21"/>
      <w:szCs w:val="21"/>
      <w:lang w:val="en-US" w:eastAsia="zh-CN" w:bidi="ar-SA"/>
    </w:rPr>
  </w:style>
  <w:style w:type="paragraph" w:customStyle="1" w:styleId="157">
    <w:name w:val="标题4-dyf"/>
    <w:basedOn w:val="6"/>
    <w:link w:val="156"/>
    <w:qFormat/>
    <w:uiPriority w:val="99"/>
    <w:pPr>
      <w:tabs>
        <w:tab w:val="left" w:pos="851"/>
      </w:tabs>
      <w:spacing w:line="376" w:lineRule="atLeast"/>
      <w:ind w:left="851" w:hanging="851"/>
    </w:pPr>
    <w:rPr>
      <w:rFonts w:ascii="Cambria" w:hAnsi="Cambria" w:eastAsia="宋体"/>
      <w:color w:val="000000"/>
      <w:sz w:val="21"/>
      <w:szCs w:val="21"/>
    </w:rPr>
  </w:style>
  <w:style w:type="character" w:customStyle="1" w:styleId="158">
    <w:name w:val="标题 Char"/>
    <w:link w:val="62"/>
    <w:qFormat/>
    <w:uiPriority w:val="99"/>
    <w:rPr>
      <w:rFonts w:ascii="Arial" w:hAnsi="Arial" w:cs="Arial"/>
      <w:b/>
      <w:bCs/>
      <w:kern w:val="2"/>
      <w:sz w:val="32"/>
      <w:szCs w:val="32"/>
    </w:rPr>
  </w:style>
  <w:style w:type="character" w:customStyle="1" w:styleId="159">
    <w:name w:val="普通文字 Char Char2"/>
    <w:qFormat/>
    <w:uiPriority w:val="99"/>
    <w:rPr>
      <w:rFonts w:ascii="宋体" w:hAnsi="Courier New" w:eastAsia="宋体"/>
      <w:sz w:val="21"/>
      <w:lang w:val="en-US" w:eastAsia="zh-CN" w:bidi="ar-SA"/>
    </w:rPr>
  </w:style>
  <w:style w:type="character" w:customStyle="1" w:styleId="160">
    <w:name w:val="表格中文字 Char Char"/>
    <w:qFormat/>
    <w:uiPriority w:val="99"/>
    <w:rPr>
      <w:rFonts w:ascii="新宋体" w:hAnsi="新宋体" w:eastAsia="新宋体"/>
      <w:sz w:val="24"/>
      <w:szCs w:val="24"/>
      <w:lang w:bidi="ar-SA"/>
    </w:rPr>
  </w:style>
  <w:style w:type="character" w:customStyle="1" w:styleId="161">
    <w:name w:val="列表1 Char Char"/>
    <w:link w:val="162"/>
    <w:qFormat/>
    <w:uiPriority w:val="99"/>
    <w:rPr>
      <w:rFonts w:ascii="Century" w:hAnsi="Century"/>
      <w:kern w:val="2"/>
      <w:sz w:val="21"/>
      <w:szCs w:val="21"/>
    </w:rPr>
  </w:style>
  <w:style w:type="paragraph" w:customStyle="1" w:styleId="162">
    <w:name w:val="列表11"/>
    <w:basedOn w:val="1"/>
    <w:link w:val="161"/>
    <w:qFormat/>
    <w:uiPriority w:val="99"/>
    <w:pPr>
      <w:tabs>
        <w:tab w:val="left" w:pos="840"/>
      </w:tabs>
      <w:spacing w:line="360" w:lineRule="auto"/>
      <w:ind w:left="840" w:hanging="420"/>
      <w:jc w:val="left"/>
    </w:pPr>
    <w:rPr>
      <w:rFonts w:ascii="Century" w:hAnsi="Century"/>
      <w:szCs w:val="21"/>
    </w:rPr>
  </w:style>
  <w:style w:type="character" w:customStyle="1" w:styleId="163">
    <w:name w:val="Title Char"/>
    <w:qFormat/>
    <w:uiPriority w:val="99"/>
    <w:rPr>
      <w:rFonts w:ascii="Cambria" w:hAnsi="Cambria" w:eastAsia="宋体" w:cs="Cambria"/>
      <w:b/>
      <w:bCs/>
      <w:sz w:val="32"/>
      <w:szCs w:val="32"/>
      <w:lang w:val="en-US" w:eastAsia="zh-CN" w:bidi="ar-SA"/>
    </w:rPr>
  </w:style>
  <w:style w:type="character" w:customStyle="1" w:styleId="164">
    <w:name w:val="ca-8"/>
    <w:basedOn w:val="70"/>
    <w:qFormat/>
    <w:uiPriority w:val="99"/>
  </w:style>
  <w:style w:type="character" w:customStyle="1" w:styleId="165">
    <w:name w:val="新昌正文 Char"/>
    <w:link w:val="166"/>
    <w:qFormat/>
    <w:uiPriority w:val="99"/>
    <w:rPr>
      <w:rFonts w:ascii="Times New Roman" w:hAnsi="宋体"/>
      <w:sz w:val="24"/>
      <w:szCs w:val="24"/>
    </w:rPr>
  </w:style>
  <w:style w:type="paragraph" w:customStyle="1" w:styleId="166">
    <w:name w:val="新昌正文"/>
    <w:basedOn w:val="1"/>
    <w:link w:val="165"/>
    <w:qFormat/>
    <w:uiPriority w:val="99"/>
    <w:pPr>
      <w:spacing w:line="360" w:lineRule="auto"/>
      <w:ind w:firstLine="480" w:firstLineChars="200"/>
    </w:pPr>
    <w:rPr>
      <w:rFonts w:ascii="Times New Roman" w:hAnsi="宋体"/>
      <w:kern w:val="0"/>
      <w:sz w:val="24"/>
      <w:szCs w:val="24"/>
    </w:rPr>
  </w:style>
  <w:style w:type="character" w:customStyle="1" w:styleId="167">
    <w:name w:val="tw4winJump"/>
    <w:qFormat/>
    <w:uiPriority w:val="99"/>
    <w:rPr>
      <w:rFonts w:ascii="Courier New" w:hAnsi="Courier New"/>
      <w:color w:val="008080"/>
    </w:rPr>
  </w:style>
  <w:style w:type="character" w:customStyle="1" w:styleId="168">
    <w:name w:val="14_black1"/>
    <w:qFormat/>
    <w:uiPriority w:val="99"/>
    <w:rPr>
      <w:color w:val="000000"/>
      <w:sz w:val="21"/>
    </w:rPr>
  </w:style>
  <w:style w:type="character" w:customStyle="1" w:styleId="169">
    <w:name w:val="h Char"/>
    <w:qFormat/>
    <w:uiPriority w:val="99"/>
    <w:rPr>
      <w:rFonts w:ascii="Calibri" w:hAnsi="Calibri" w:eastAsia="宋体" w:cs="Times New Roman"/>
      <w:sz w:val="18"/>
      <w:szCs w:val="18"/>
    </w:rPr>
  </w:style>
  <w:style w:type="character" w:customStyle="1" w:styleId="170">
    <w:name w:val="标准文本 Char"/>
    <w:link w:val="150"/>
    <w:qFormat/>
    <w:locked/>
    <w:uiPriority w:val="99"/>
    <w:rPr>
      <w:kern w:val="2"/>
      <w:sz w:val="24"/>
      <w:szCs w:val="24"/>
    </w:rPr>
  </w:style>
  <w:style w:type="character" w:customStyle="1" w:styleId="171">
    <w:name w:val="tw4winMark"/>
    <w:qFormat/>
    <w:uiPriority w:val="99"/>
    <w:rPr>
      <w:rFonts w:ascii="Courier New" w:hAnsi="Courier New"/>
      <w:vanish/>
      <w:color w:val="800080"/>
      <w:vertAlign w:val="subscript"/>
    </w:rPr>
  </w:style>
  <w:style w:type="character" w:customStyle="1" w:styleId="172">
    <w:name w:val="p21"/>
    <w:qFormat/>
    <w:uiPriority w:val="99"/>
    <w:rPr>
      <w:rFonts w:hint="default" w:ascii="Arial" w:hAnsi="Arial"/>
      <w:color w:val="333333"/>
      <w:sz w:val="18"/>
      <w:u w:val="none"/>
    </w:rPr>
  </w:style>
  <w:style w:type="character" w:customStyle="1" w:styleId="173">
    <w:name w:val="标题 8 Char"/>
    <w:link w:val="10"/>
    <w:qFormat/>
    <w:uiPriority w:val="99"/>
    <w:rPr>
      <w:rFonts w:ascii="Cambria" w:hAnsi="Cambria" w:eastAsia="宋体"/>
      <w:kern w:val="2"/>
      <w:sz w:val="24"/>
      <w:szCs w:val="24"/>
      <w:lang w:val="en-US" w:eastAsia="zh-CN" w:bidi="ar-SA"/>
    </w:rPr>
  </w:style>
  <w:style w:type="character" w:customStyle="1" w:styleId="174">
    <w:name w:val="书籍标题1"/>
    <w:qFormat/>
    <w:uiPriority w:val="33"/>
    <w:rPr>
      <w:b/>
      <w:bCs/>
      <w:smallCaps/>
      <w:spacing w:val="5"/>
    </w:rPr>
  </w:style>
  <w:style w:type="character" w:customStyle="1" w:styleId="175">
    <w:name w:val="List Paragraph Char"/>
    <w:link w:val="176"/>
    <w:qFormat/>
    <w:locked/>
    <w:uiPriority w:val="99"/>
    <w:rPr>
      <w:rFonts w:ascii="Times New Roman" w:hAnsi="Times New Roman"/>
      <w:kern w:val="2"/>
      <w:sz w:val="21"/>
      <w:szCs w:val="24"/>
    </w:rPr>
  </w:style>
  <w:style w:type="paragraph" w:customStyle="1" w:styleId="176">
    <w:name w:val="列出段落1"/>
    <w:basedOn w:val="1"/>
    <w:link w:val="175"/>
    <w:qFormat/>
    <w:uiPriority w:val="99"/>
    <w:pPr>
      <w:ind w:firstLine="420" w:firstLineChars="200"/>
    </w:pPr>
    <w:rPr>
      <w:rFonts w:ascii="Times New Roman" w:hAnsi="Times New Roman"/>
      <w:szCs w:val="24"/>
    </w:rPr>
  </w:style>
  <w:style w:type="character" w:customStyle="1" w:styleId="177">
    <w:name w:val="正文文本缩进 3 Char"/>
    <w:link w:val="52"/>
    <w:qFormat/>
    <w:uiPriority w:val="99"/>
    <w:rPr>
      <w:rFonts w:ascii="仿宋_GB2312" w:hAnsi="宋体" w:eastAsia="仿宋_GB2312"/>
      <w:color w:val="000000"/>
      <w:kern w:val="2"/>
      <w:sz w:val="24"/>
      <w:szCs w:val="24"/>
    </w:rPr>
  </w:style>
  <w:style w:type="character" w:customStyle="1" w:styleId="178">
    <w:name w:val="样式4 Char"/>
    <w:link w:val="179"/>
    <w:qFormat/>
    <w:uiPriority w:val="99"/>
    <w:rPr>
      <w:rFonts w:ascii="Calibri" w:hAnsi="Calibri" w:eastAsia="宋体"/>
      <w:kern w:val="2"/>
      <w:sz w:val="24"/>
      <w:szCs w:val="22"/>
      <w:lang w:val="en-US" w:eastAsia="zh-CN" w:bidi="ar-SA"/>
    </w:rPr>
  </w:style>
  <w:style w:type="paragraph" w:customStyle="1" w:styleId="179">
    <w:name w:val="样式4"/>
    <w:basedOn w:val="1"/>
    <w:link w:val="178"/>
    <w:qFormat/>
    <w:uiPriority w:val="99"/>
    <w:pPr>
      <w:spacing w:line="360" w:lineRule="auto"/>
    </w:pPr>
    <w:rPr>
      <w:sz w:val="24"/>
    </w:rPr>
  </w:style>
  <w:style w:type="character" w:customStyle="1" w:styleId="180">
    <w:name w:val="huide001"/>
    <w:qFormat/>
    <w:uiPriority w:val="99"/>
    <w:rPr>
      <w:rFonts w:hint="default" w:ascii="Arial" w:hAnsi="Arial" w:cs="Arial"/>
      <w:color w:val="666666"/>
      <w:sz w:val="18"/>
      <w:szCs w:val="18"/>
    </w:rPr>
  </w:style>
  <w:style w:type="character" w:customStyle="1" w:styleId="181">
    <w:name w:val="样式 正文缩进 + 首行缩进:  2 字符 Char"/>
    <w:link w:val="182"/>
    <w:qFormat/>
    <w:uiPriority w:val="99"/>
    <w:rPr>
      <w:rFonts w:ascii="Times New Roman" w:hAnsi="Times New Roman"/>
      <w:kern w:val="2"/>
      <w:sz w:val="24"/>
    </w:rPr>
  </w:style>
  <w:style w:type="paragraph" w:customStyle="1" w:styleId="182">
    <w:name w:val="样式 正文缩进 + 首行缩进:  2 字符"/>
    <w:basedOn w:val="18"/>
    <w:link w:val="181"/>
    <w:qFormat/>
    <w:uiPriority w:val="99"/>
    <w:pPr>
      <w:spacing w:line="360" w:lineRule="auto"/>
      <w:ind w:firstLine="200" w:firstLineChars="200"/>
    </w:pPr>
    <w:rPr>
      <w:rFonts w:ascii="Times New Roman" w:hAnsi="Times New Roman"/>
      <w:sz w:val="24"/>
    </w:rPr>
  </w:style>
  <w:style w:type="character" w:customStyle="1" w:styleId="183">
    <w:name w:val="p71"/>
    <w:qFormat/>
    <w:uiPriority w:val="99"/>
    <w:rPr>
      <w:sz w:val="21"/>
    </w:rPr>
  </w:style>
  <w:style w:type="character" w:customStyle="1" w:styleId="184">
    <w:name w:val="批注主题 Char"/>
    <w:link w:val="185"/>
    <w:qFormat/>
    <w:uiPriority w:val="99"/>
    <w:rPr>
      <w:b/>
      <w:bCs/>
    </w:rPr>
  </w:style>
  <w:style w:type="paragraph" w:customStyle="1" w:styleId="185">
    <w:name w:val="批注主题1"/>
    <w:basedOn w:val="23"/>
    <w:next w:val="23"/>
    <w:link w:val="184"/>
    <w:qFormat/>
    <w:uiPriority w:val="99"/>
    <w:rPr>
      <w:b/>
      <w:bCs/>
      <w:kern w:val="0"/>
      <w:sz w:val="20"/>
      <w:szCs w:val="20"/>
    </w:rPr>
  </w:style>
  <w:style w:type="character" w:customStyle="1" w:styleId="186">
    <w:name w:val="正文文本缩进 Char"/>
    <w:link w:val="28"/>
    <w:qFormat/>
    <w:uiPriority w:val="99"/>
    <w:rPr>
      <w:rFonts w:ascii="宋体" w:hAnsi="Courier New" w:eastAsia="宋体"/>
      <w:spacing w:val="-4"/>
      <w:kern w:val="2"/>
      <w:sz w:val="18"/>
      <w:lang w:val="en-US" w:eastAsia="zh-CN" w:bidi="ar-SA"/>
    </w:rPr>
  </w:style>
  <w:style w:type="character" w:customStyle="1" w:styleId="187">
    <w:name w:val="paramname3"/>
    <w:qFormat/>
    <w:uiPriority w:val="99"/>
    <w:rPr>
      <w:color w:val="999999"/>
    </w:rPr>
  </w:style>
  <w:style w:type="character" w:customStyle="1" w:styleId="188">
    <w:name w:val="页眉 Char1"/>
    <w:qFormat/>
    <w:uiPriority w:val="99"/>
    <w:rPr>
      <w:kern w:val="2"/>
      <w:sz w:val="18"/>
      <w:szCs w:val="18"/>
    </w:rPr>
  </w:style>
  <w:style w:type="character" w:customStyle="1" w:styleId="189">
    <w:name w:val="Heading 2 Char"/>
    <w:qFormat/>
    <w:uiPriority w:val="99"/>
    <w:rPr>
      <w:rFonts w:ascii="Cambria" w:hAnsi="Cambria" w:eastAsia="宋体" w:cs="Cambria"/>
      <w:b/>
      <w:bCs/>
      <w:sz w:val="32"/>
      <w:szCs w:val="32"/>
      <w:lang w:val="en-US" w:eastAsia="zh-CN" w:bidi="ar-SA"/>
    </w:rPr>
  </w:style>
  <w:style w:type="character" w:customStyle="1" w:styleId="190">
    <w:name w:val="A C"/>
    <w:qFormat/>
    <w:uiPriority w:val="99"/>
    <w:rPr>
      <w:rFonts w:ascii="仿宋_GB2312"/>
      <w:bCs/>
      <w:iCs/>
      <w:sz w:val="24"/>
    </w:rPr>
  </w:style>
  <w:style w:type="character" w:customStyle="1" w:styleId="191">
    <w:name w:val="Char Char41"/>
    <w:qFormat/>
    <w:uiPriority w:val="99"/>
    <w:rPr>
      <w:rFonts w:ascii="Calibri" w:hAnsi="Calibri" w:eastAsia="宋体"/>
      <w:sz w:val="18"/>
      <w:szCs w:val="18"/>
      <w:lang w:bidi="ar-SA"/>
    </w:rPr>
  </w:style>
  <w:style w:type="character" w:customStyle="1" w:styleId="192">
    <w:name w:val="news1"/>
    <w:qFormat/>
    <w:uiPriority w:val="99"/>
    <w:rPr>
      <w:rFonts w:hint="default" w:ascii="Times New Roman" w:hAnsi="Times New Roman" w:cs="Times New Roman"/>
      <w:sz w:val="21"/>
      <w:szCs w:val="21"/>
    </w:rPr>
  </w:style>
  <w:style w:type="character" w:customStyle="1" w:styleId="193">
    <w:name w:val="Char Char142"/>
    <w:qFormat/>
    <w:locked/>
    <w:uiPriority w:val="99"/>
    <w:rPr>
      <w:rFonts w:ascii="楷体_GB2312" w:eastAsia="楷体_GB2312"/>
      <w:kern w:val="2"/>
      <w:sz w:val="32"/>
      <w:lang w:val="en-US" w:eastAsia="zh-CN" w:bidi="ar-SA"/>
    </w:rPr>
  </w:style>
  <w:style w:type="character" w:customStyle="1" w:styleId="194">
    <w:name w:val="Char Char121"/>
    <w:qFormat/>
    <w:uiPriority w:val="99"/>
    <w:rPr>
      <w:rFonts w:ascii="宋体" w:hAnsi="Courier New" w:eastAsia="宋体" w:cs="Times New Roman"/>
      <w:spacing w:val="-4"/>
      <w:sz w:val="18"/>
      <w:szCs w:val="20"/>
    </w:rPr>
  </w:style>
  <w:style w:type="character" w:customStyle="1" w:styleId="195">
    <w:name w:val="z-窗体顶端 Char"/>
    <w:link w:val="196"/>
    <w:qFormat/>
    <w:uiPriority w:val="99"/>
    <w:rPr>
      <w:rFonts w:ascii="Arial" w:hAnsi="Arial" w:cs="Arial"/>
      <w:vanish/>
      <w:sz w:val="16"/>
      <w:szCs w:val="16"/>
    </w:rPr>
  </w:style>
  <w:style w:type="paragraph" w:customStyle="1" w:styleId="196">
    <w:name w:val="z-窗体顶端1"/>
    <w:basedOn w:val="1"/>
    <w:next w:val="1"/>
    <w:link w:val="195"/>
    <w:qFormat/>
    <w:uiPriority w:val="99"/>
    <w:pPr>
      <w:widowControl/>
      <w:pBdr>
        <w:bottom w:val="single" w:color="auto" w:sz="6" w:space="1"/>
      </w:pBdr>
      <w:jc w:val="center"/>
    </w:pPr>
    <w:rPr>
      <w:rFonts w:ascii="Arial" w:hAnsi="Arial"/>
      <w:vanish/>
      <w:kern w:val="0"/>
      <w:sz w:val="16"/>
      <w:szCs w:val="16"/>
    </w:rPr>
  </w:style>
  <w:style w:type="character" w:customStyle="1" w:styleId="197">
    <w:name w:val="正文首行缩进 Char"/>
    <w:link w:val="64"/>
    <w:qFormat/>
    <w:uiPriority w:val="99"/>
    <w:rPr>
      <w:rFonts w:ascii="Calibri" w:hAnsi="Calibri" w:eastAsia="宋体"/>
      <w:kern w:val="2"/>
      <w:sz w:val="21"/>
      <w:szCs w:val="22"/>
      <w:lang w:val="en-US" w:eastAsia="zh-CN" w:bidi="ar-SA"/>
    </w:rPr>
  </w:style>
  <w:style w:type="character" w:customStyle="1" w:styleId="198">
    <w:name w:val="批注框文本 Char"/>
    <w:link w:val="42"/>
    <w:qFormat/>
    <w:uiPriority w:val="99"/>
    <w:rPr>
      <w:kern w:val="2"/>
      <w:sz w:val="18"/>
      <w:szCs w:val="18"/>
    </w:rPr>
  </w:style>
  <w:style w:type="character" w:customStyle="1" w:styleId="199">
    <w:name w:val="text_show1"/>
    <w:qFormat/>
    <w:uiPriority w:val="99"/>
    <w:rPr>
      <w:color w:val="000000"/>
      <w:sz w:val="21"/>
      <w:szCs w:val="21"/>
      <w:u w:val="none"/>
    </w:rPr>
  </w:style>
  <w:style w:type="character" w:customStyle="1" w:styleId="200">
    <w:name w:val="纯文本 Char2"/>
    <w:link w:val="5"/>
    <w:qFormat/>
    <w:uiPriority w:val="99"/>
    <w:rPr>
      <w:rFonts w:ascii="宋体" w:hAnsi="Courier New"/>
      <w:kern w:val="2"/>
      <w:sz w:val="24"/>
      <w:szCs w:val="24"/>
    </w:rPr>
  </w:style>
  <w:style w:type="character" w:customStyle="1" w:styleId="201">
    <w:name w:val="文档正文1 Char Char"/>
    <w:qFormat/>
    <w:uiPriority w:val="99"/>
    <w:rPr>
      <w:rFonts w:ascii="仿宋_GB2312" w:hAnsi="仿宋" w:eastAsia="仿宋_GB2312"/>
      <w:kern w:val="2"/>
      <w:sz w:val="30"/>
      <w:szCs w:val="30"/>
      <w:lang w:bidi="ar-SA"/>
    </w:rPr>
  </w:style>
  <w:style w:type="character" w:customStyle="1" w:styleId="202">
    <w:name w:val="7.表小四 Char Char"/>
    <w:qFormat/>
    <w:uiPriority w:val="99"/>
    <w:rPr>
      <w:rFonts w:ascii="宋体" w:hAnsi="宋体" w:eastAsia="宋体"/>
      <w:kern w:val="2"/>
      <w:sz w:val="24"/>
      <w:szCs w:val="24"/>
      <w:lang w:val="en-US" w:eastAsia="zh-CN" w:bidi="ar-SA"/>
    </w:rPr>
  </w:style>
  <w:style w:type="character" w:customStyle="1" w:styleId="203">
    <w:name w:val="样式 首行缩进:  2 字符 Char"/>
    <w:link w:val="204"/>
    <w:qFormat/>
    <w:uiPriority w:val="99"/>
    <w:rPr>
      <w:rFonts w:ascii="宋体" w:hAnsi="宋体" w:eastAsia="宋体"/>
      <w:bCs/>
      <w:color w:val="000000"/>
      <w:sz w:val="24"/>
      <w:szCs w:val="24"/>
      <w:lang w:bidi="ar-SA"/>
    </w:rPr>
  </w:style>
  <w:style w:type="paragraph" w:customStyle="1" w:styleId="204">
    <w:name w:val="样式 首行缩进:  2 字符"/>
    <w:basedOn w:val="1"/>
    <w:link w:val="203"/>
    <w:qFormat/>
    <w:uiPriority w:val="99"/>
    <w:pPr>
      <w:widowControl/>
      <w:numPr>
        <w:ilvl w:val="0"/>
        <w:numId w:val="8"/>
      </w:numPr>
    </w:pPr>
    <w:rPr>
      <w:rFonts w:ascii="宋体" w:hAnsi="宋体"/>
      <w:bCs/>
      <w:color w:val="000000"/>
      <w:kern w:val="0"/>
      <w:sz w:val="24"/>
      <w:szCs w:val="24"/>
    </w:rPr>
  </w:style>
  <w:style w:type="character" w:customStyle="1" w:styleId="205">
    <w:name w:val="Char Char71"/>
    <w:qFormat/>
    <w:uiPriority w:val="99"/>
    <w:rPr>
      <w:rFonts w:eastAsia="宋体"/>
      <w:b/>
      <w:kern w:val="2"/>
      <w:sz w:val="32"/>
      <w:lang w:bidi="ar-SA"/>
    </w:rPr>
  </w:style>
  <w:style w:type="character" w:customStyle="1" w:styleId="206">
    <w:name w:val="ZJ图表 Char"/>
    <w:link w:val="207"/>
    <w:qFormat/>
    <w:uiPriority w:val="99"/>
    <w:rPr>
      <w:rFonts w:ascii="Times New Roman" w:hAnsi="Times New Roman" w:eastAsia="黑体"/>
      <w:color w:val="000000"/>
      <w:sz w:val="24"/>
      <w:szCs w:val="24"/>
    </w:rPr>
  </w:style>
  <w:style w:type="paragraph" w:customStyle="1" w:styleId="207">
    <w:name w:val="ZJ图表"/>
    <w:basedOn w:val="9"/>
    <w:link w:val="206"/>
    <w:qFormat/>
    <w:uiPriority w:val="99"/>
    <w:pPr>
      <w:keepNext w:val="0"/>
      <w:keepLines w:val="0"/>
      <w:tabs>
        <w:tab w:val="clear" w:pos="0"/>
      </w:tabs>
      <w:spacing w:beforeLines="50" w:afterLines="50" w:line="240" w:lineRule="auto"/>
      <w:ind w:left="0" w:firstLine="0"/>
      <w:jc w:val="center"/>
      <w:outlineLvl w:val="9"/>
    </w:pPr>
    <w:rPr>
      <w:rFonts w:ascii="Times New Roman" w:hAnsi="Times New Roman" w:eastAsia="黑体"/>
      <w:b w:val="0"/>
      <w:bCs w:val="0"/>
      <w:color w:val="000000"/>
      <w:kern w:val="0"/>
    </w:rPr>
  </w:style>
  <w:style w:type="character" w:customStyle="1" w:styleId="208">
    <w:name w:val="HTML 预设格式 Char"/>
    <w:link w:val="58"/>
    <w:qFormat/>
    <w:uiPriority w:val="99"/>
    <w:rPr>
      <w:rFonts w:ascii="Courier New" w:hAnsi="Courier New" w:cs="Courier New"/>
      <w:kern w:val="2"/>
    </w:rPr>
  </w:style>
  <w:style w:type="character" w:customStyle="1" w:styleId="209">
    <w:name w:val="浅色网格 - 强调文字颜色 3 Char1"/>
    <w:link w:val="210"/>
    <w:qFormat/>
    <w:uiPriority w:val="99"/>
    <w:rPr>
      <w:rFonts w:eastAsia="宋体"/>
      <w:kern w:val="2"/>
      <w:sz w:val="21"/>
      <w:szCs w:val="24"/>
      <w:lang w:val="en-US" w:eastAsia="zh-CN" w:bidi="ar-SA"/>
    </w:rPr>
  </w:style>
  <w:style w:type="paragraph" w:customStyle="1" w:styleId="210">
    <w:name w:val="浅色网格 - 强调文字颜色 31"/>
    <w:basedOn w:val="1"/>
    <w:link w:val="209"/>
    <w:qFormat/>
    <w:uiPriority w:val="99"/>
    <w:pPr>
      <w:ind w:firstLine="420" w:firstLineChars="200"/>
    </w:pPr>
    <w:rPr>
      <w:szCs w:val="24"/>
    </w:rPr>
  </w:style>
  <w:style w:type="character" w:customStyle="1" w:styleId="211">
    <w:name w:val="正文s Char"/>
    <w:link w:val="212"/>
    <w:qFormat/>
    <w:uiPriority w:val="99"/>
    <w:rPr>
      <w:rFonts w:ascii="Arial" w:hAnsi="Arial"/>
    </w:rPr>
  </w:style>
  <w:style w:type="paragraph" w:customStyle="1" w:styleId="212">
    <w:name w:val="正文s"/>
    <w:basedOn w:val="1"/>
    <w:link w:val="211"/>
    <w:qFormat/>
    <w:uiPriority w:val="99"/>
    <w:pPr>
      <w:spacing w:beforeLines="50" w:line="360" w:lineRule="exact"/>
      <w:ind w:left="420"/>
    </w:pPr>
    <w:rPr>
      <w:rFonts w:ascii="Arial" w:hAnsi="Arial"/>
      <w:kern w:val="0"/>
      <w:sz w:val="20"/>
      <w:szCs w:val="20"/>
    </w:rPr>
  </w:style>
  <w:style w:type="character" w:customStyle="1" w:styleId="213">
    <w:name w:val="_正文段落 Char"/>
    <w:link w:val="214"/>
    <w:qFormat/>
    <w:uiPriority w:val="99"/>
    <w:rPr>
      <w:rFonts w:ascii="Times New Roman" w:hAnsi="Times New Roman"/>
      <w:kern w:val="2"/>
      <w:sz w:val="21"/>
      <w:szCs w:val="24"/>
    </w:rPr>
  </w:style>
  <w:style w:type="paragraph" w:customStyle="1" w:styleId="214">
    <w:name w:val="_正文段落"/>
    <w:basedOn w:val="1"/>
    <w:link w:val="213"/>
    <w:qFormat/>
    <w:uiPriority w:val="99"/>
    <w:pPr>
      <w:spacing w:beforeLines="15" w:afterLines="15" w:line="360" w:lineRule="auto"/>
      <w:ind w:firstLine="200" w:firstLineChars="200"/>
    </w:pPr>
    <w:rPr>
      <w:rFonts w:ascii="Times New Roman" w:hAnsi="Times New Roman"/>
      <w:szCs w:val="24"/>
    </w:rPr>
  </w:style>
  <w:style w:type="character" w:customStyle="1" w:styleId="215">
    <w:name w:val="页眉 Char"/>
    <w:link w:val="44"/>
    <w:qFormat/>
    <w:uiPriority w:val="99"/>
    <w:rPr>
      <w:kern w:val="2"/>
      <w:sz w:val="18"/>
      <w:szCs w:val="18"/>
      <w:lang w:bidi="ar-SA"/>
    </w:rPr>
  </w:style>
  <w:style w:type="character" w:customStyle="1" w:styleId="216">
    <w:name w:val="Z图表 Char"/>
    <w:link w:val="217"/>
    <w:qFormat/>
    <w:uiPriority w:val="99"/>
    <w:rPr>
      <w:rFonts w:ascii="Times New Roman" w:hAnsi="Times New Roman" w:eastAsia="黑体"/>
      <w:sz w:val="24"/>
      <w:szCs w:val="24"/>
    </w:rPr>
  </w:style>
  <w:style w:type="paragraph" w:customStyle="1" w:styleId="217">
    <w:name w:val="Z图表"/>
    <w:basedOn w:val="19"/>
    <w:link w:val="216"/>
    <w:qFormat/>
    <w:uiPriority w:val="99"/>
    <w:pPr>
      <w:spacing w:beforeLines="50" w:afterLines="50"/>
      <w:jc w:val="center"/>
    </w:pPr>
    <w:rPr>
      <w:rFonts w:ascii="Times New Roman" w:hAnsi="Times New Roman"/>
      <w:kern w:val="0"/>
      <w:sz w:val="24"/>
      <w:szCs w:val="24"/>
    </w:rPr>
  </w:style>
  <w:style w:type="character" w:customStyle="1" w:styleId="218">
    <w:name w:val="标题 1 Char1"/>
    <w:qFormat/>
    <w:uiPriority w:val="99"/>
    <w:rPr>
      <w:rFonts w:cs="Times New Roman"/>
      <w:b/>
      <w:bCs/>
      <w:kern w:val="44"/>
      <w:sz w:val="44"/>
      <w:szCs w:val="44"/>
    </w:rPr>
  </w:style>
  <w:style w:type="character" w:customStyle="1" w:styleId="219">
    <w:name w:val="大标题 Char Char"/>
    <w:qFormat/>
    <w:uiPriority w:val="99"/>
    <w:rPr>
      <w:b/>
      <w:sz w:val="28"/>
      <w:lang w:val="en-US" w:eastAsia="zh-CN" w:bidi="ar-SA"/>
    </w:rPr>
  </w:style>
  <w:style w:type="character" w:customStyle="1" w:styleId="220">
    <w:name w:val="华电 正文 Char"/>
    <w:link w:val="221"/>
    <w:qFormat/>
    <w:uiPriority w:val="99"/>
    <w:rPr>
      <w:rFonts w:ascii="宋体" w:hAnsi="宋体" w:eastAsia="宋体"/>
      <w:sz w:val="22"/>
      <w:lang w:bidi="ar-SA"/>
    </w:rPr>
  </w:style>
  <w:style w:type="paragraph" w:customStyle="1" w:styleId="221">
    <w:name w:val="华电 正文"/>
    <w:basedOn w:val="1"/>
    <w:link w:val="220"/>
    <w:qFormat/>
    <w:uiPriority w:val="99"/>
    <w:pPr>
      <w:widowControl/>
      <w:spacing w:line="360" w:lineRule="auto"/>
      <w:ind w:firstLine="440" w:firstLineChars="200"/>
      <w:jc w:val="left"/>
    </w:pPr>
    <w:rPr>
      <w:rFonts w:ascii="宋体" w:hAnsi="宋体"/>
      <w:kern w:val="0"/>
      <w:sz w:val="22"/>
      <w:szCs w:val="20"/>
    </w:rPr>
  </w:style>
  <w:style w:type="character" w:customStyle="1" w:styleId="222">
    <w:name w:val="Indent Normal Char Char"/>
    <w:qFormat/>
    <w:uiPriority w:val="99"/>
    <w:rPr>
      <w:kern w:val="2"/>
      <w:sz w:val="21"/>
      <w:lang w:bidi="ar-SA"/>
    </w:rPr>
  </w:style>
  <w:style w:type="character" w:customStyle="1" w:styleId="223">
    <w:name w:val="Char Char22"/>
    <w:qFormat/>
    <w:uiPriority w:val="99"/>
    <w:rPr>
      <w:rFonts w:ascii="宋体" w:hAnsi="Courier New" w:eastAsia="宋体"/>
      <w:sz w:val="21"/>
      <w:lang w:val="en-US" w:eastAsia="zh-CN" w:bidi="ar-SA"/>
    </w:rPr>
  </w:style>
  <w:style w:type="character" w:customStyle="1" w:styleId="224">
    <w:name w:val="表名 Char"/>
    <w:qFormat/>
    <w:uiPriority w:val="99"/>
    <w:rPr>
      <w:rFonts w:ascii="Arial" w:hAnsi="Arial" w:eastAsia="黑体"/>
      <w:sz w:val="24"/>
      <w:szCs w:val="24"/>
    </w:rPr>
  </w:style>
  <w:style w:type="character" w:customStyle="1" w:styleId="225">
    <w:name w:val="正文文本 2 Char"/>
    <w:link w:val="56"/>
    <w:qFormat/>
    <w:uiPriority w:val="99"/>
    <w:rPr>
      <w:rFonts w:ascii="宋体" w:hAnsi="宋体" w:eastAsia="宋体"/>
      <w:color w:val="000000"/>
      <w:kern w:val="2"/>
      <w:sz w:val="24"/>
      <w:szCs w:val="24"/>
      <w:lang w:val="en-US" w:eastAsia="zh-CN" w:bidi="ar-SA"/>
    </w:rPr>
  </w:style>
  <w:style w:type="character" w:customStyle="1" w:styleId="226">
    <w:name w:val="正文缩进 Char"/>
    <w:link w:val="18"/>
    <w:qFormat/>
    <w:uiPriority w:val="99"/>
    <w:rPr>
      <w:rFonts w:eastAsia="宋体"/>
      <w:kern w:val="2"/>
      <w:sz w:val="21"/>
      <w:lang w:val="en-US" w:eastAsia="zh-CN" w:bidi="ar-SA"/>
    </w:rPr>
  </w:style>
  <w:style w:type="character" w:customStyle="1" w:styleId="227">
    <w:name w:val="标题 2 Char1"/>
    <w:qFormat/>
    <w:uiPriority w:val="99"/>
    <w:rPr>
      <w:rFonts w:ascii="Arial" w:hAnsi="Arial" w:eastAsia="黑体"/>
      <w:b/>
      <w:bCs/>
      <w:kern w:val="2"/>
      <w:sz w:val="32"/>
      <w:szCs w:val="32"/>
      <w:lang w:val="en-US" w:eastAsia="zh-CN" w:bidi="ar-SA"/>
    </w:rPr>
  </w:style>
  <w:style w:type="character" w:customStyle="1" w:styleId="228">
    <w:name w:val="Char Char"/>
    <w:qFormat/>
    <w:uiPriority w:val="99"/>
    <w:rPr>
      <w:rFonts w:ascii="Arial" w:hAnsi="Arial" w:eastAsia="黑体"/>
      <w:b/>
      <w:bCs/>
      <w:kern w:val="2"/>
      <w:sz w:val="28"/>
      <w:szCs w:val="28"/>
      <w:lang w:val="en-US" w:eastAsia="zh-CN" w:bidi="ar-SA"/>
    </w:rPr>
  </w:style>
  <w:style w:type="character" w:customStyle="1" w:styleId="229">
    <w:name w:val="Char Char1"/>
    <w:qFormat/>
    <w:uiPriority w:val="99"/>
    <w:rPr>
      <w:kern w:val="2"/>
      <w:sz w:val="18"/>
      <w:szCs w:val="18"/>
    </w:rPr>
  </w:style>
  <w:style w:type="character" w:customStyle="1" w:styleId="230">
    <w:name w:val="正文文本缩进 Char1"/>
    <w:qFormat/>
    <w:uiPriority w:val="99"/>
    <w:rPr>
      <w:rFonts w:ascii="Times New Roman" w:hAnsi="Times New Roman" w:eastAsia="宋体" w:cs="Times New Roman"/>
      <w:sz w:val="28"/>
      <w:szCs w:val="20"/>
    </w:rPr>
  </w:style>
  <w:style w:type="character" w:customStyle="1" w:styleId="231">
    <w:name w:val="正文0缩进 Char"/>
    <w:link w:val="232"/>
    <w:qFormat/>
    <w:uiPriority w:val="99"/>
    <w:rPr>
      <w:rFonts w:ascii="宋体" w:hAnsi="宋体"/>
      <w:sz w:val="24"/>
      <w:szCs w:val="24"/>
    </w:rPr>
  </w:style>
  <w:style w:type="paragraph" w:customStyle="1" w:styleId="232">
    <w:name w:val="正文0缩进"/>
    <w:basedOn w:val="1"/>
    <w:link w:val="231"/>
    <w:qFormat/>
    <w:uiPriority w:val="99"/>
    <w:pPr>
      <w:spacing w:line="360" w:lineRule="auto"/>
    </w:pPr>
    <w:rPr>
      <w:rFonts w:ascii="宋体" w:hAnsi="宋体"/>
      <w:kern w:val="0"/>
      <w:sz w:val="24"/>
      <w:szCs w:val="24"/>
    </w:rPr>
  </w:style>
  <w:style w:type="character" w:customStyle="1" w:styleId="233">
    <w:name w:val="占位符文本1"/>
    <w:qFormat/>
    <w:uiPriority w:val="99"/>
    <w:rPr>
      <w:color w:val="808080"/>
    </w:rPr>
  </w:style>
  <w:style w:type="character" w:customStyle="1" w:styleId="234">
    <w:name w:val="Char Char131"/>
    <w:qFormat/>
    <w:uiPriority w:val="99"/>
    <w:rPr>
      <w:rFonts w:ascii="Calibri" w:hAnsi="Calibri" w:eastAsia="宋体" w:cs="Times New Roman"/>
      <w:sz w:val="18"/>
      <w:szCs w:val="18"/>
    </w:rPr>
  </w:style>
  <w:style w:type="character" w:customStyle="1" w:styleId="235">
    <w:name w:val="H1 Char2"/>
    <w:qFormat/>
    <w:uiPriority w:val="99"/>
    <w:rPr>
      <w:rFonts w:eastAsia="隶书"/>
      <w:b/>
      <w:bCs/>
      <w:sz w:val="36"/>
      <w:szCs w:val="36"/>
      <w:lang w:val="en-US" w:eastAsia="zh-CN" w:bidi="ar-SA"/>
    </w:rPr>
  </w:style>
  <w:style w:type="character" w:customStyle="1" w:styleId="236">
    <w:name w:val="正文文本 Char"/>
    <w:link w:val="26"/>
    <w:qFormat/>
    <w:uiPriority w:val="99"/>
    <w:rPr>
      <w:rFonts w:eastAsia="宋体"/>
      <w:kern w:val="2"/>
      <w:sz w:val="28"/>
      <w:szCs w:val="24"/>
      <w:lang w:val="en-US" w:eastAsia="zh-CN" w:bidi="ar-SA"/>
    </w:rPr>
  </w:style>
  <w:style w:type="character" w:customStyle="1" w:styleId="237">
    <w:name w:val="Footer Char"/>
    <w:semiHidden/>
    <w:qFormat/>
    <w:locked/>
    <w:uiPriority w:val="99"/>
    <w:rPr>
      <w:rFonts w:ascii="Times New Roman" w:hAnsi="Times New Roman" w:eastAsia="宋体" w:cs="Times New Roman"/>
      <w:sz w:val="18"/>
      <w:szCs w:val="18"/>
    </w:rPr>
  </w:style>
  <w:style w:type="character" w:customStyle="1" w:styleId="238">
    <w:name w:val="日期 Char"/>
    <w:link w:val="39"/>
    <w:qFormat/>
    <w:uiPriority w:val="99"/>
    <w:rPr>
      <w:rFonts w:eastAsia="楷体_GB2312"/>
      <w:kern w:val="2"/>
      <w:sz w:val="32"/>
      <w:lang w:val="en-US" w:eastAsia="zh-CN" w:bidi="ar-SA"/>
    </w:rPr>
  </w:style>
  <w:style w:type="character" w:customStyle="1" w:styleId="239">
    <w:name w:val="列出段落 Char"/>
    <w:link w:val="240"/>
    <w:qFormat/>
    <w:uiPriority w:val="99"/>
    <w:rPr>
      <w:kern w:val="2"/>
      <w:sz w:val="21"/>
      <w:szCs w:val="22"/>
    </w:rPr>
  </w:style>
  <w:style w:type="paragraph" w:customStyle="1" w:styleId="240">
    <w:name w:val="列出段落2"/>
    <w:basedOn w:val="1"/>
    <w:link w:val="239"/>
    <w:qFormat/>
    <w:uiPriority w:val="0"/>
    <w:pPr>
      <w:ind w:firstLine="420" w:firstLineChars="200"/>
    </w:pPr>
  </w:style>
  <w:style w:type="character" w:customStyle="1" w:styleId="241">
    <w:name w:val="样式 小四"/>
    <w:qFormat/>
    <w:uiPriority w:val="99"/>
    <w:rPr>
      <w:sz w:val="21"/>
    </w:rPr>
  </w:style>
  <w:style w:type="character" w:customStyle="1" w:styleId="242">
    <w:name w:val="Char2 Char"/>
    <w:qFormat/>
    <w:uiPriority w:val="99"/>
    <w:rPr>
      <w:rFonts w:ascii="Verdana" w:hAnsi="宋体" w:eastAsia="宋体" w:cs="Times New Roman"/>
      <w:sz w:val="28"/>
      <w:szCs w:val="28"/>
    </w:rPr>
  </w:style>
  <w:style w:type="character" w:customStyle="1" w:styleId="243">
    <w:name w:val="脚注文本 Char"/>
    <w:link w:val="49"/>
    <w:qFormat/>
    <w:uiPriority w:val="99"/>
    <w:rPr>
      <w:kern w:val="2"/>
      <w:sz w:val="18"/>
      <w:szCs w:val="18"/>
    </w:rPr>
  </w:style>
  <w:style w:type="character" w:customStyle="1" w:styleId="244">
    <w:name w:val="Char Char14"/>
    <w:qFormat/>
    <w:uiPriority w:val="99"/>
    <w:rPr>
      <w:rFonts w:ascii="Calibri" w:hAnsi="Calibri" w:eastAsia="宋体" w:cs="Times New Roman"/>
      <w:b/>
      <w:bCs/>
      <w:sz w:val="28"/>
      <w:szCs w:val="28"/>
    </w:rPr>
  </w:style>
  <w:style w:type="character" w:customStyle="1" w:styleId="245">
    <w:name w:val="t_tag"/>
    <w:basedOn w:val="70"/>
    <w:qFormat/>
    <w:uiPriority w:val="99"/>
  </w:style>
  <w:style w:type="character" w:customStyle="1" w:styleId="246">
    <w:name w:val="段 Char Char"/>
    <w:link w:val="247"/>
    <w:qFormat/>
    <w:uiPriority w:val="99"/>
    <w:rPr>
      <w:rFonts w:ascii="宋体" w:hAnsi="Times New Roman"/>
      <w:sz w:val="21"/>
      <w:lang w:val="en-US" w:eastAsia="zh-CN" w:bidi="ar-SA"/>
    </w:rPr>
  </w:style>
  <w:style w:type="paragraph" w:customStyle="1" w:styleId="247">
    <w:name w:val="段"/>
    <w:link w:val="246"/>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8">
    <w:name w:val="文档结构图 Char"/>
    <w:link w:val="21"/>
    <w:qFormat/>
    <w:uiPriority w:val="99"/>
    <w:rPr>
      <w:rFonts w:ascii="宋体"/>
      <w:kern w:val="2"/>
      <w:sz w:val="18"/>
      <w:szCs w:val="18"/>
    </w:rPr>
  </w:style>
  <w:style w:type="character" w:customStyle="1" w:styleId="249">
    <w:name w:val="headline-content2"/>
    <w:basedOn w:val="70"/>
    <w:qFormat/>
    <w:uiPriority w:val="99"/>
  </w:style>
  <w:style w:type="character" w:customStyle="1" w:styleId="250">
    <w:name w:val="模板正文 Char"/>
    <w:link w:val="251"/>
    <w:qFormat/>
    <w:uiPriority w:val="99"/>
    <w:rPr>
      <w:rFonts w:ascii="Arial" w:hAnsi="Arial"/>
      <w:szCs w:val="21"/>
    </w:rPr>
  </w:style>
  <w:style w:type="paragraph" w:customStyle="1" w:styleId="251">
    <w:name w:val="模板正文"/>
    <w:basedOn w:val="1"/>
    <w:link w:val="250"/>
    <w:qFormat/>
    <w:uiPriority w:val="99"/>
    <w:pPr>
      <w:wordWrap w:val="0"/>
      <w:spacing w:before="120" w:line="320" w:lineRule="exact"/>
      <w:ind w:left="200" w:leftChars="200" w:firstLine="200" w:firstLineChars="200"/>
    </w:pPr>
    <w:rPr>
      <w:rFonts w:ascii="Arial" w:hAnsi="Arial"/>
      <w:kern w:val="0"/>
      <w:sz w:val="20"/>
      <w:szCs w:val="21"/>
    </w:rPr>
  </w:style>
  <w:style w:type="character" w:customStyle="1" w:styleId="252">
    <w:name w:val="maywed421"/>
    <w:qFormat/>
    <w:uiPriority w:val="99"/>
    <w:rPr>
      <w:color w:val="366FB6"/>
      <w:u w:val="none"/>
    </w:rPr>
  </w:style>
  <w:style w:type="character" w:customStyle="1" w:styleId="253">
    <w:name w:val="标题 2 Char"/>
    <w:link w:val="3"/>
    <w:qFormat/>
    <w:uiPriority w:val="99"/>
    <w:rPr>
      <w:rFonts w:ascii="Arial" w:hAnsi="Arial" w:eastAsia="黑体"/>
      <w:b/>
      <w:kern w:val="2"/>
      <w:sz w:val="32"/>
      <w:lang w:val="en-US" w:eastAsia="zh-CN"/>
    </w:rPr>
  </w:style>
  <w:style w:type="character" w:customStyle="1" w:styleId="254">
    <w:name w:val="页脚 Char1"/>
    <w:link w:val="43"/>
    <w:qFormat/>
    <w:uiPriority w:val="99"/>
    <w:rPr>
      <w:kern w:val="2"/>
      <w:sz w:val="18"/>
      <w:szCs w:val="18"/>
    </w:rPr>
  </w:style>
  <w:style w:type="character" w:customStyle="1" w:styleId="255">
    <w:name w:val="无间隔 Char"/>
    <w:link w:val="256"/>
    <w:qFormat/>
    <w:uiPriority w:val="99"/>
    <w:rPr>
      <w:rFonts w:ascii="Times New Roman" w:hAnsi="Times New Roman" w:eastAsia="Times New Roman"/>
      <w:sz w:val="22"/>
      <w:lang w:val="en-US" w:eastAsia="zh-CN" w:bidi="ar-SA"/>
    </w:rPr>
  </w:style>
  <w:style w:type="paragraph" w:customStyle="1" w:styleId="256">
    <w:name w:val="无间隔1"/>
    <w:link w:val="255"/>
    <w:qFormat/>
    <w:uiPriority w:val="99"/>
    <w:rPr>
      <w:rFonts w:ascii="Times New Roman" w:hAnsi="Times New Roman" w:eastAsia="Times New Roman" w:cs="Times New Roman"/>
      <w:sz w:val="22"/>
      <w:lang w:val="en-US" w:eastAsia="zh-CN" w:bidi="ar-SA"/>
    </w:rPr>
  </w:style>
  <w:style w:type="character" w:customStyle="1" w:styleId="257">
    <w:name w:val="*Body Text Char1"/>
    <w:link w:val="258"/>
    <w:qFormat/>
    <w:uiPriority w:val="99"/>
    <w:rPr>
      <w:rFonts w:ascii="Futura Lt" w:hAnsi="Futura Lt" w:cs="Futura Lt"/>
      <w:sz w:val="21"/>
      <w:szCs w:val="21"/>
      <w:lang w:val="en-US" w:eastAsia="en-US" w:bidi="ar-SA"/>
    </w:rPr>
  </w:style>
  <w:style w:type="paragraph" w:customStyle="1" w:styleId="258">
    <w:name w:val="*Body Text"/>
    <w:link w:val="257"/>
    <w:qFormat/>
    <w:uiPriority w:val="99"/>
    <w:pPr>
      <w:spacing w:line="360" w:lineRule="auto"/>
    </w:pPr>
    <w:rPr>
      <w:rFonts w:ascii="Futura Lt" w:hAnsi="Futura Lt" w:eastAsia="宋体" w:cs="Futura Lt"/>
      <w:sz w:val="21"/>
      <w:szCs w:val="21"/>
      <w:lang w:val="en-US" w:eastAsia="en-US" w:bidi="ar-SA"/>
    </w:rPr>
  </w:style>
  <w:style w:type="character" w:customStyle="1" w:styleId="259">
    <w:name w:val="页脚 Char Char"/>
    <w:qFormat/>
    <w:uiPriority w:val="99"/>
    <w:rPr>
      <w:kern w:val="2"/>
      <w:sz w:val="18"/>
      <w:szCs w:val="18"/>
      <w:lang w:bidi="ar-SA"/>
    </w:rPr>
  </w:style>
  <w:style w:type="character" w:customStyle="1" w:styleId="260">
    <w:name w:val="样式(-) Char"/>
    <w:link w:val="261"/>
    <w:qFormat/>
    <w:locked/>
    <w:uiPriority w:val="99"/>
    <w:rPr>
      <w:rFonts w:ascii="Calibri" w:hAnsi="Calibri" w:eastAsia="仿宋"/>
      <w:b/>
      <w:kern w:val="2"/>
      <w:sz w:val="28"/>
      <w:szCs w:val="21"/>
      <w:lang w:bidi="ar-SA"/>
    </w:rPr>
  </w:style>
  <w:style w:type="paragraph" w:customStyle="1" w:styleId="261">
    <w:name w:val="样式(-)"/>
    <w:basedOn w:val="210"/>
    <w:link w:val="260"/>
    <w:qFormat/>
    <w:uiPriority w:val="99"/>
    <w:pPr>
      <w:numPr>
        <w:ilvl w:val="0"/>
        <w:numId w:val="9"/>
      </w:numPr>
      <w:spacing w:line="360" w:lineRule="auto"/>
      <w:ind w:firstLine="0" w:firstLineChars="0"/>
      <w:jc w:val="left"/>
    </w:pPr>
    <w:rPr>
      <w:rFonts w:eastAsia="仿宋"/>
      <w:b/>
      <w:sz w:val="28"/>
      <w:szCs w:val="21"/>
    </w:rPr>
  </w:style>
  <w:style w:type="character" w:customStyle="1" w:styleId="262">
    <w:name w:val="inf1"/>
    <w:qFormat/>
    <w:uiPriority w:val="99"/>
    <w:rPr>
      <w:rFonts w:hint="eastAsia" w:ascii="宋体" w:hAnsi="宋体" w:eastAsia="宋体"/>
      <w:color w:val="000000"/>
      <w:sz w:val="20"/>
      <w:szCs w:val="20"/>
    </w:rPr>
  </w:style>
  <w:style w:type="character" w:customStyle="1" w:styleId="263">
    <w:name w:val="样式 首行缩进:  0.85 厘米 Char Char"/>
    <w:qFormat/>
    <w:uiPriority w:val="99"/>
    <w:rPr>
      <w:rFonts w:eastAsia="宋体" w:cs="宋体"/>
      <w:kern w:val="2"/>
      <w:sz w:val="24"/>
      <w:lang w:val="en-US" w:eastAsia="zh-CN" w:bidi="ar-SA"/>
    </w:rPr>
  </w:style>
  <w:style w:type="character" w:customStyle="1" w:styleId="264">
    <w:name w:val="正文4 Char"/>
    <w:link w:val="265"/>
    <w:qFormat/>
    <w:uiPriority w:val="99"/>
    <w:rPr>
      <w:rFonts w:ascii="Calibri" w:hAnsi="Calibri" w:eastAsia="宋体"/>
      <w:kern w:val="2"/>
      <w:sz w:val="24"/>
      <w:szCs w:val="24"/>
      <w:lang w:bidi="ar-SA"/>
    </w:rPr>
  </w:style>
  <w:style w:type="paragraph" w:customStyle="1" w:styleId="265">
    <w:name w:val="正文4"/>
    <w:basedOn w:val="1"/>
    <w:link w:val="264"/>
    <w:qFormat/>
    <w:uiPriority w:val="99"/>
    <w:pPr>
      <w:numPr>
        <w:ilvl w:val="0"/>
        <w:numId w:val="10"/>
      </w:numPr>
      <w:spacing w:before="60" w:after="60" w:line="360" w:lineRule="auto"/>
      <w:ind w:firstLine="0"/>
    </w:pPr>
    <w:rPr>
      <w:sz w:val="24"/>
      <w:szCs w:val="24"/>
    </w:rPr>
  </w:style>
  <w:style w:type="character" w:customStyle="1" w:styleId="266">
    <w:name w:val="正文文本 3 Char"/>
    <w:link w:val="25"/>
    <w:qFormat/>
    <w:uiPriority w:val="99"/>
    <w:rPr>
      <w:rFonts w:ascii="Times New Roman" w:hAnsi="宋体" w:eastAsia="仿宋_GB2312"/>
      <w:b/>
      <w:bCs/>
      <w:kern w:val="2"/>
      <w:sz w:val="24"/>
    </w:rPr>
  </w:style>
  <w:style w:type="character" w:customStyle="1" w:styleId="267">
    <w:name w:val="标准正文格式 Char Char"/>
    <w:qFormat/>
    <w:uiPriority w:val="99"/>
    <w:rPr>
      <w:rFonts w:ascii="宋体" w:eastAsia="仿宋_GB2312" w:cs="宋体"/>
      <w:color w:val="000000"/>
      <w:sz w:val="24"/>
      <w:lang w:val="en-US" w:eastAsia="zh-CN" w:bidi="ar-SA"/>
    </w:rPr>
  </w:style>
  <w:style w:type="character" w:customStyle="1" w:styleId="268">
    <w:name w:val="衢州正文 Char"/>
    <w:link w:val="269"/>
    <w:qFormat/>
    <w:uiPriority w:val="99"/>
    <w:rPr>
      <w:rFonts w:ascii="Times New Roman" w:hAnsi="宋体"/>
      <w:sz w:val="24"/>
      <w:szCs w:val="24"/>
    </w:rPr>
  </w:style>
  <w:style w:type="paragraph" w:customStyle="1" w:styleId="269">
    <w:name w:val="衢州正文"/>
    <w:basedOn w:val="1"/>
    <w:link w:val="268"/>
    <w:qFormat/>
    <w:uiPriority w:val="99"/>
    <w:pPr>
      <w:spacing w:line="360" w:lineRule="auto"/>
      <w:ind w:firstLine="480" w:firstLineChars="200"/>
    </w:pPr>
    <w:rPr>
      <w:rFonts w:ascii="Times New Roman" w:hAnsi="宋体"/>
      <w:kern w:val="0"/>
      <w:sz w:val="24"/>
      <w:szCs w:val="24"/>
    </w:rPr>
  </w:style>
  <w:style w:type="character" w:customStyle="1" w:styleId="270">
    <w:name w:val="方案正文 Char"/>
    <w:link w:val="271"/>
    <w:qFormat/>
    <w:uiPriority w:val="99"/>
    <w:rPr>
      <w:rFonts w:ascii="Calibri" w:hAnsi="Calibri" w:eastAsia="仿宋_GB2312"/>
      <w:kern w:val="2"/>
      <w:sz w:val="32"/>
      <w:szCs w:val="24"/>
      <w:lang w:val="en-US" w:eastAsia="zh-CN" w:bidi="ar-SA"/>
    </w:rPr>
  </w:style>
  <w:style w:type="paragraph" w:customStyle="1" w:styleId="271">
    <w:name w:val="方案正文"/>
    <w:basedOn w:val="1"/>
    <w:link w:val="270"/>
    <w:qFormat/>
    <w:uiPriority w:val="99"/>
    <w:pPr>
      <w:adjustRightInd w:val="0"/>
      <w:snapToGrid w:val="0"/>
      <w:spacing w:line="560" w:lineRule="exact"/>
      <w:ind w:firstLine="200" w:firstLineChars="200"/>
    </w:pPr>
    <w:rPr>
      <w:rFonts w:eastAsia="仿宋_GB2312"/>
      <w:sz w:val="32"/>
      <w:szCs w:val="24"/>
    </w:rPr>
  </w:style>
  <w:style w:type="character" w:customStyle="1" w:styleId="272">
    <w:name w:val="表正文 Char2"/>
    <w:qFormat/>
    <w:uiPriority w:val="99"/>
    <w:rPr>
      <w:rFonts w:eastAsia="宋体"/>
      <w:kern w:val="2"/>
      <w:sz w:val="21"/>
      <w:lang w:val="en-US" w:eastAsia="zh-CN" w:bidi="ar-SA"/>
    </w:rPr>
  </w:style>
  <w:style w:type="character" w:customStyle="1" w:styleId="273">
    <w:name w:val="Char Char21"/>
    <w:qFormat/>
    <w:uiPriority w:val="99"/>
    <w:rPr>
      <w:rFonts w:ascii="宋体" w:hAnsi="Courier New" w:eastAsia="宋体"/>
      <w:sz w:val="21"/>
      <w:lang w:val="en-US" w:eastAsia="zh-CN" w:bidi="ar-SA"/>
    </w:rPr>
  </w:style>
  <w:style w:type="character" w:customStyle="1" w:styleId="274">
    <w:name w:val="副标题 Char"/>
    <w:link w:val="47"/>
    <w:qFormat/>
    <w:uiPriority w:val="99"/>
    <w:rPr>
      <w:rFonts w:ascii="Times New Roman" w:hAnsi="Times New Roman" w:eastAsia="Times New Roman"/>
      <w:kern w:val="2"/>
      <w:sz w:val="18"/>
      <w:szCs w:val="18"/>
      <w:lang w:val="en-US" w:eastAsia="zh-CN"/>
    </w:rPr>
  </w:style>
  <w:style w:type="character" w:customStyle="1" w:styleId="275">
    <w:name w:val="正文 首行缩进:  2 字符 Char"/>
    <w:link w:val="276"/>
    <w:qFormat/>
    <w:uiPriority w:val="99"/>
    <w:rPr>
      <w:rFonts w:cs="宋体"/>
      <w:sz w:val="24"/>
    </w:rPr>
  </w:style>
  <w:style w:type="paragraph" w:customStyle="1" w:styleId="276">
    <w:name w:val="正文 首行缩进:  2 字符"/>
    <w:basedOn w:val="1"/>
    <w:next w:val="1"/>
    <w:link w:val="275"/>
    <w:qFormat/>
    <w:uiPriority w:val="99"/>
    <w:pPr>
      <w:spacing w:line="360" w:lineRule="auto"/>
      <w:ind w:firstLine="480" w:firstLineChars="200"/>
      <w:jc w:val="left"/>
    </w:pPr>
    <w:rPr>
      <w:kern w:val="0"/>
      <w:sz w:val="24"/>
      <w:szCs w:val="20"/>
    </w:rPr>
  </w:style>
  <w:style w:type="character" w:customStyle="1" w:styleId="277">
    <w:name w:val="中等深浅网格 11"/>
    <w:semiHidden/>
    <w:qFormat/>
    <w:uiPriority w:val="99"/>
    <w:rPr>
      <w:color w:val="808080"/>
    </w:rPr>
  </w:style>
  <w:style w:type="character" w:customStyle="1" w:styleId="278">
    <w:name w:val="页眉 Char Char"/>
    <w:qFormat/>
    <w:uiPriority w:val="99"/>
    <w:rPr>
      <w:kern w:val="2"/>
      <w:sz w:val="18"/>
      <w:szCs w:val="18"/>
      <w:lang w:bidi="ar-SA"/>
    </w:rPr>
  </w:style>
  <w:style w:type="character" w:customStyle="1" w:styleId="279">
    <w:name w:val="正文4 Char Char"/>
    <w:qFormat/>
    <w:uiPriority w:val="99"/>
    <w:rPr>
      <w:rFonts w:ascii="Calibri" w:hAnsi="Calibri" w:eastAsia="宋体"/>
      <w:kern w:val="2"/>
      <w:sz w:val="24"/>
      <w:szCs w:val="24"/>
      <w:lang w:bidi="ar-SA"/>
    </w:rPr>
  </w:style>
  <w:style w:type="character" w:customStyle="1" w:styleId="280">
    <w:name w:val="纯文本 Char1"/>
    <w:qFormat/>
    <w:uiPriority w:val="99"/>
    <w:rPr>
      <w:rFonts w:ascii="宋体" w:hAnsi="Courier New"/>
      <w:kern w:val="2"/>
      <w:sz w:val="24"/>
      <w:szCs w:val="24"/>
    </w:rPr>
  </w:style>
  <w:style w:type="character" w:customStyle="1" w:styleId="281">
    <w:name w:val="Indent Normal Char"/>
    <w:link w:val="282"/>
    <w:qFormat/>
    <w:uiPriority w:val="99"/>
    <w:rPr>
      <w:kern w:val="2"/>
      <w:sz w:val="21"/>
      <w:lang w:bidi="ar-SA"/>
    </w:rPr>
  </w:style>
  <w:style w:type="paragraph" w:customStyle="1" w:styleId="282">
    <w:name w:val="Indent Normal"/>
    <w:basedOn w:val="1"/>
    <w:link w:val="281"/>
    <w:qFormat/>
    <w:uiPriority w:val="99"/>
    <w:pPr>
      <w:ind w:firstLine="420"/>
    </w:pPr>
    <w:rPr>
      <w:szCs w:val="20"/>
    </w:rPr>
  </w:style>
  <w:style w:type="character" w:customStyle="1" w:styleId="283">
    <w:name w:val="b11_01b Char"/>
    <w:link w:val="284"/>
    <w:qFormat/>
    <w:uiPriority w:val="99"/>
    <w:rPr>
      <w:rFonts w:ascii="Verdana" w:hAnsi="Verdana" w:eastAsia="宋体"/>
      <w:b/>
      <w:bCs/>
      <w:color w:val="4A82CA"/>
      <w:sz w:val="17"/>
      <w:szCs w:val="17"/>
      <w:lang w:val="en-US" w:eastAsia="zh-CN" w:bidi="ar-SA"/>
    </w:rPr>
  </w:style>
  <w:style w:type="paragraph" w:customStyle="1" w:styleId="284">
    <w:name w:val="b11_01b"/>
    <w:basedOn w:val="1"/>
    <w:next w:val="1"/>
    <w:link w:val="283"/>
    <w:qFormat/>
    <w:uiPriority w:val="99"/>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285">
    <w:name w:val="h4 Char2"/>
    <w:qFormat/>
    <w:uiPriority w:val="99"/>
    <w:rPr>
      <w:rFonts w:ascii="Arial" w:hAnsi="Arial" w:eastAsia="黑体"/>
      <w:b/>
      <w:bCs/>
      <w:kern w:val="2"/>
      <w:sz w:val="28"/>
      <w:szCs w:val="28"/>
      <w:lang w:val="en-US" w:eastAsia="zh-CN" w:bidi="ar-SA"/>
    </w:rPr>
  </w:style>
  <w:style w:type="character" w:customStyle="1" w:styleId="286">
    <w:name w:val="Header Char"/>
    <w:semiHidden/>
    <w:qFormat/>
    <w:locked/>
    <w:uiPriority w:val="99"/>
    <w:rPr>
      <w:rFonts w:ascii="Times New Roman" w:hAnsi="Times New Roman" w:eastAsia="宋体" w:cs="Times New Roman"/>
      <w:sz w:val="18"/>
      <w:szCs w:val="18"/>
    </w:rPr>
  </w:style>
  <w:style w:type="character" w:customStyle="1" w:styleId="287">
    <w:name w:val="列表1、 Char Char"/>
    <w:qFormat/>
    <w:uiPriority w:val="99"/>
    <w:rPr>
      <w:rFonts w:ascii="仿宋" w:hAnsi="仿宋" w:eastAsia="仿宋"/>
      <w:kern w:val="2"/>
      <w:sz w:val="28"/>
      <w:szCs w:val="21"/>
      <w:lang w:bidi="ar-SA"/>
    </w:rPr>
  </w:style>
  <w:style w:type="character" w:customStyle="1" w:styleId="288">
    <w:name w:val="Char Char13"/>
    <w:qFormat/>
    <w:uiPriority w:val="99"/>
    <w:rPr>
      <w:rFonts w:ascii="Calibri" w:hAnsi="Calibri" w:eastAsia="宋体" w:cs="Times New Roman"/>
      <w:sz w:val="18"/>
      <w:szCs w:val="18"/>
    </w:rPr>
  </w:style>
  <w:style w:type="character" w:customStyle="1" w:styleId="289">
    <w:name w:val="Char Char61"/>
    <w:qFormat/>
    <w:uiPriority w:val="99"/>
    <w:rPr>
      <w:rFonts w:ascii="Calibri" w:hAnsi="Calibri" w:eastAsia="宋体"/>
      <w:b/>
      <w:bCs/>
      <w:kern w:val="2"/>
      <w:sz w:val="28"/>
      <w:szCs w:val="28"/>
      <w:lang w:bidi="ar-SA"/>
    </w:rPr>
  </w:style>
  <w:style w:type="character" w:customStyle="1" w:styleId="290">
    <w:name w:val="文档正文1 Char"/>
    <w:link w:val="291"/>
    <w:qFormat/>
    <w:uiPriority w:val="99"/>
    <w:rPr>
      <w:rFonts w:ascii="仿宋_GB2312" w:hAnsi="仿宋" w:eastAsia="仿宋_GB2312"/>
      <w:kern w:val="2"/>
      <w:sz w:val="30"/>
      <w:szCs w:val="30"/>
      <w:lang w:bidi="ar-SA"/>
    </w:rPr>
  </w:style>
  <w:style w:type="paragraph" w:customStyle="1" w:styleId="291">
    <w:name w:val="文档正文1"/>
    <w:basedOn w:val="1"/>
    <w:link w:val="290"/>
    <w:qFormat/>
    <w:uiPriority w:val="99"/>
    <w:pPr>
      <w:spacing w:line="360" w:lineRule="auto"/>
      <w:ind w:firstLine="600"/>
    </w:pPr>
    <w:rPr>
      <w:rFonts w:ascii="仿宋_GB2312" w:hAnsi="仿宋" w:eastAsia="仿宋_GB2312"/>
      <w:sz w:val="30"/>
      <w:szCs w:val="30"/>
    </w:rPr>
  </w:style>
  <w:style w:type="character" w:customStyle="1" w:styleId="292">
    <w:name w:val="f9"/>
    <w:basedOn w:val="70"/>
    <w:qFormat/>
    <w:uiPriority w:val="99"/>
  </w:style>
  <w:style w:type="character" w:customStyle="1" w:styleId="293">
    <w:name w:val="标题 1 Char"/>
    <w:link w:val="2"/>
    <w:qFormat/>
    <w:uiPriority w:val="99"/>
    <w:rPr>
      <w:rFonts w:eastAsia="隶书"/>
      <w:b/>
      <w:bCs/>
      <w:sz w:val="36"/>
      <w:szCs w:val="36"/>
      <w:lang w:val="en-US" w:eastAsia="zh-CN" w:bidi="ar-SA"/>
    </w:rPr>
  </w:style>
  <w:style w:type="character" w:customStyle="1" w:styleId="294">
    <w:name w:val="Head 2"/>
    <w:qFormat/>
    <w:uiPriority w:val="99"/>
    <w:rPr>
      <w:rFonts w:ascii="仿宋_GB2312"/>
      <w:bCs/>
      <w:iCs/>
      <w:sz w:val="24"/>
    </w:rPr>
  </w:style>
  <w:style w:type="character" w:customStyle="1" w:styleId="295">
    <w:name w:val="样式 样式3 + 宋体 五号 Char Char Char Char"/>
    <w:qFormat/>
    <w:uiPriority w:val="99"/>
    <w:rPr>
      <w:rFonts w:hint="eastAsia" w:ascii="宋体" w:hAnsi="宋体" w:eastAsia="宋体"/>
      <w:b/>
      <w:bCs/>
      <w:kern w:val="2"/>
      <w:sz w:val="21"/>
      <w:szCs w:val="24"/>
      <w:lang w:val="en-US" w:eastAsia="zh-CN" w:bidi="ar-SA"/>
    </w:rPr>
  </w:style>
  <w:style w:type="character" w:customStyle="1" w:styleId="296">
    <w:name w:val="文档结构图 Char1"/>
    <w:qFormat/>
    <w:uiPriority w:val="99"/>
    <w:rPr>
      <w:rFonts w:ascii="宋体" w:hAnsi="Courier New" w:eastAsia="宋体"/>
      <w:sz w:val="21"/>
      <w:lang w:val="en-US" w:eastAsia="zh-CN" w:bidi="ar-SA"/>
    </w:rPr>
  </w:style>
  <w:style w:type="character" w:customStyle="1" w:styleId="297">
    <w:name w:val="line1"/>
    <w:qFormat/>
    <w:uiPriority w:val="99"/>
    <w:rPr>
      <w:spacing w:val="360"/>
      <w:u w:val="none"/>
    </w:rPr>
  </w:style>
  <w:style w:type="character" w:customStyle="1" w:styleId="298">
    <w:name w:val="Char Char7"/>
    <w:qFormat/>
    <w:uiPriority w:val="99"/>
    <w:rPr>
      <w:rFonts w:eastAsia="宋体"/>
      <w:b/>
      <w:kern w:val="2"/>
      <w:sz w:val="32"/>
      <w:lang w:bidi="ar-SA"/>
    </w:rPr>
  </w:style>
  <w:style w:type="character" w:customStyle="1" w:styleId="299">
    <w:name w:val="content"/>
    <w:basedOn w:val="70"/>
    <w:qFormat/>
    <w:uiPriority w:val="99"/>
  </w:style>
  <w:style w:type="character" w:customStyle="1" w:styleId="300">
    <w:name w:val="paragraph1 Char"/>
    <w:link w:val="301"/>
    <w:qFormat/>
    <w:uiPriority w:val="99"/>
    <w:rPr>
      <w:rFonts w:eastAsia="楷体_GB2312"/>
      <w:kern w:val="2"/>
      <w:sz w:val="24"/>
      <w:lang w:val="en-US" w:eastAsia="zh-CN" w:bidi="ar-SA"/>
    </w:rPr>
  </w:style>
  <w:style w:type="paragraph" w:customStyle="1" w:styleId="301">
    <w:name w:val="paragraph1"/>
    <w:basedOn w:val="1"/>
    <w:link w:val="300"/>
    <w:qFormat/>
    <w:uiPriority w:val="99"/>
    <w:pPr>
      <w:spacing w:afterLines="30" w:line="360" w:lineRule="auto"/>
      <w:ind w:firstLine="420" w:firstLineChars="200"/>
    </w:pPr>
    <w:rPr>
      <w:rFonts w:eastAsia="楷体_GB2312"/>
      <w:sz w:val="24"/>
      <w:szCs w:val="20"/>
    </w:rPr>
  </w:style>
  <w:style w:type="character" w:customStyle="1" w:styleId="302">
    <w:name w:val="新昌图表 Char"/>
    <w:link w:val="303"/>
    <w:qFormat/>
    <w:uiPriority w:val="99"/>
    <w:rPr>
      <w:rFonts w:ascii="Times New Roman" w:hAnsi="Times New Roman" w:eastAsia="黑体"/>
      <w:color w:val="000000"/>
      <w:sz w:val="24"/>
      <w:szCs w:val="24"/>
    </w:rPr>
  </w:style>
  <w:style w:type="paragraph" w:customStyle="1" w:styleId="303">
    <w:name w:val="新昌图表"/>
    <w:basedOn w:val="1"/>
    <w:link w:val="302"/>
    <w:qFormat/>
    <w:uiPriority w:val="99"/>
    <w:pPr>
      <w:jc w:val="center"/>
    </w:pPr>
    <w:rPr>
      <w:rFonts w:ascii="Times New Roman" w:hAnsi="Times New Roman" w:eastAsia="黑体"/>
      <w:color w:val="000000"/>
      <w:kern w:val="0"/>
      <w:sz w:val="24"/>
      <w:szCs w:val="24"/>
    </w:rPr>
  </w:style>
  <w:style w:type="character" w:customStyle="1" w:styleId="304">
    <w:name w:val="bt Char2"/>
    <w:qFormat/>
    <w:uiPriority w:val="99"/>
    <w:rPr>
      <w:rFonts w:eastAsia="宋体"/>
      <w:kern w:val="2"/>
      <w:sz w:val="28"/>
      <w:szCs w:val="24"/>
      <w:lang w:val="en-US" w:eastAsia="zh-CN" w:bidi="ar-SA"/>
    </w:rPr>
  </w:style>
  <w:style w:type="character" w:customStyle="1" w:styleId="305">
    <w:name w:val="列出段落 Char Char"/>
    <w:qFormat/>
    <w:uiPriority w:val="99"/>
    <w:rPr>
      <w:rFonts w:ascii="Calibri" w:hAnsi="Calibri" w:eastAsia="宋体"/>
      <w:kern w:val="2"/>
      <w:sz w:val="21"/>
      <w:szCs w:val="24"/>
      <w:lang w:val="en-US" w:eastAsia="zh-CN" w:bidi="ar-SA"/>
    </w:rPr>
  </w:style>
  <w:style w:type="character" w:customStyle="1" w:styleId="306">
    <w:name w:val="标题 3 Char"/>
    <w:link w:val="4"/>
    <w:qFormat/>
    <w:uiPriority w:val="99"/>
    <w:rPr>
      <w:rFonts w:ascii="Calibri" w:hAnsi="Calibri" w:eastAsia="宋体"/>
      <w:b/>
      <w:bCs/>
      <w:kern w:val="2"/>
      <w:sz w:val="32"/>
      <w:szCs w:val="32"/>
      <w:lang w:val="en-US" w:eastAsia="zh-CN" w:bidi="ar-SA"/>
    </w:rPr>
  </w:style>
  <w:style w:type="character" w:customStyle="1" w:styleId="307">
    <w:name w:val="华电 正文 Char Char"/>
    <w:qFormat/>
    <w:uiPriority w:val="99"/>
    <w:rPr>
      <w:rFonts w:ascii="宋体" w:hAnsi="宋体" w:eastAsia="宋体"/>
      <w:sz w:val="22"/>
      <w:lang w:bidi="ar-SA"/>
    </w:rPr>
  </w:style>
  <w:style w:type="character" w:customStyle="1" w:styleId="308">
    <w:name w:val="b titlename wangputoptitle"/>
    <w:basedOn w:val="70"/>
    <w:qFormat/>
    <w:uiPriority w:val="99"/>
  </w:style>
  <w:style w:type="character" w:customStyle="1" w:styleId="309">
    <w:name w:val="自定义正文 Char"/>
    <w:link w:val="310"/>
    <w:qFormat/>
    <w:uiPriority w:val="99"/>
    <w:rPr>
      <w:rFonts w:ascii="仿宋_GB2312" w:eastAsia="仿宋_GB2312"/>
      <w:kern w:val="2"/>
      <w:sz w:val="28"/>
      <w:szCs w:val="24"/>
    </w:rPr>
  </w:style>
  <w:style w:type="paragraph" w:customStyle="1" w:styleId="310">
    <w:name w:val="自定义正文"/>
    <w:basedOn w:val="1"/>
    <w:link w:val="309"/>
    <w:qFormat/>
    <w:uiPriority w:val="99"/>
    <w:pPr>
      <w:spacing w:before="120" w:after="120" w:line="480" w:lineRule="exact"/>
      <w:ind w:firstLine="200" w:firstLineChars="200"/>
      <w:jc w:val="left"/>
    </w:pPr>
    <w:rPr>
      <w:rFonts w:ascii="仿宋_GB2312" w:eastAsia="仿宋_GB2312"/>
      <w:sz w:val="28"/>
      <w:szCs w:val="24"/>
    </w:rPr>
  </w:style>
  <w:style w:type="character" w:customStyle="1" w:styleId="311">
    <w:name w:val="unnamed1"/>
    <w:basedOn w:val="70"/>
    <w:qFormat/>
    <w:uiPriority w:val="99"/>
  </w:style>
  <w:style w:type="character" w:customStyle="1" w:styleId="312">
    <w:name w:val="Char Char2"/>
    <w:qFormat/>
    <w:uiPriority w:val="99"/>
    <w:rPr>
      <w:rFonts w:ascii="宋体" w:hAnsi="Courier New" w:eastAsia="宋体"/>
      <w:sz w:val="21"/>
      <w:lang w:val="en-US" w:eastAsia="zh-CN" w:bidi="ar-SA"/>
    </w:rPr>
  </w:style>
  <w:style w:type="character" w:customStyle="1" w:styleId="313">
    <w:name w:val="大汉方案正文 Char Char Char"/>
    <w:link w:val="314"/>
    <w:qFormat/>
    <w:uiPriority w:val="99"/>
    <w:rPr>
      <w:rFonts w:ascii="Arial" w:hAnsi="Arial" w:eastAsia="宋体"/>
      <w:sz w:val="24"/>
      <w:szCs w:val="24"/>
      <w:lang w:bidi="ar-SA"/>
    </w:rPr>
  </w:style>
  <w:style w:type="paragraph" w:customStyle="1" w:styleId="314">
    <w:name w:val="大汉方案正文 Char"/>
    <w:basedOn w:val="1"/>
    <w:link w:val="313"/>
    <w:qFormat/>
    <w:uiPriority w:val="99"/>
    <w:pPr>
      <w:spacing w:line="360" w:lineRule="auto"/>
      <w:ind w:firstLine="200" w:firstLineChars="200"/>
    </w:pPr>
    <w:rPr>
      <w:rFonts w:ascii="Arial" w:hAnsi="Arial"/>
      <w:kern w:val="0"/>
      <w:sz w:val="24"/>
      <w:szCs w:val="24"/>
    </w:rPr>
  </w:style>
  <w:style w:type="character" w:customStyle="1" w:styleId="315">
    <w:name w:val="样式 首行缩进:  0.85 厘米 Char"/>
    <w:link w:val="316"/>
    <w:qFormat/>
    <w:uiPriority w:val="99"/>
    <w:rPr>
      <w:rFonts w:eastAsia="宋体" w:cs="宋体"/>
      <w:kern w:val="2"/>
      <w:sz w:val="24"/>
      <w:lang w:val="en-US" w:eastAsia="zh-CN" w:bidi="ar-SA"/>
    </w:rPr>
  </w:style>
  <w:style w:type="paragraph" w:customStyle="1" w:styleId="316">
    <w:name w:val="样式 首行缩进:  0.85 厘米"/>
    <w:basedOn w:val="1"/>
    <w:link w:val="315"/>
    <w:qFormat/>
    <w:uiPriority w:val="99"/>
    <w:pPr>
      <w:spacing w:line="360" w:lineRule="auto"/>
      <w:ind w:firstLine="480"/>
    </w:pPr>
    <w:rPr>
      <w:rFonts w:cs="宋体"/>
      <w:sz w:val="24"/>
      <w:szCs w:val="20"/>
    </w:rPr>
  </w:style>
  <w:style w:type="character" w:customStyle="1" w:styleId="317">
    <w:name w:val="black10"/>
    <w:basedOn w:val="70"/>
    <w:qFormat/>
    <w:uiPriority w:val="99"/>
  </w:style>
  <w:style w:type="character" w:customStyle="1" w:styleId="318">
    <w:name w:val="明显参考1"/>
    <w:qFormat/>
    <w:uiPriority w:val="0"/>
    <w:rPr>
      <w:b/>
      <w:sz w:val="24"/>
      <w:u w:val="single"/>
    </w:rPr>
  </w:style>
  <w:style w:type="character" w:customStyle="1" w:styleId="319">
    <w:name w:val="表正文 Char1"/>
    <w:qFormat/>
    <w:uiPriority w:val="99"/>
    <w:rPr>
      <w:rFonts w:eastAsia="宋体"/>
      <w:kern w:val="2"/>
      <w:sz w:val="24"/>
      <w:lang w:val="en-US" w:eastAsia="zh-CN"/>
    </w:rPr>
  </w:style>
  <w:style w:type="character" w:customStyle="1" w:styleId="320">
    <w:name w:val="fontdz1"/>
    <w:qFormat/>
    <w:uiPriority w:val="99"/>
    <w:rPr>
      <w:sz w:val="18"/>
      <w:szCs w:val="18"/>
    </w:rPr>
  </w:style>
  <w:style w:type="character" w:customStyle="1" w:styleId="321">
    <w:name w:val="tw4winExternal"/>
    <w:qFormat/>
    <w:uiPriority w:val="99"/>
    <w:rPr>
      <w:rFonts w:ascii="Courier New" w:hAnsi="Courier New"/>
      <w:color w:val="808080"/>
    </w:rPr>
  </w:style>
  <w:style w:type="character" w:customStyle="1" w:styleId="322">
    <w:name w:val="z-窗体底端 Char"/>
    <w:link w:val="323"/>
    <w:qFormat/>
    <w:uiPriority w:val="99"/>
    <w:rPr>
      <w:rFonts w:ascii="Arial" w:hAnsi="Arial" w:cs="Arial"/>
      <w:vanish/>
      <w:sz w:val="16"/>
      <w:szCs w:val="16"/>
    </w:rPr>
  </w:style>
  <w:style w:type="paragraph" w:customStyle="1" w:styleId="323">
    <w:name w:val="z-窗体底端1"/>
    <w:basedOn w:val="1"/>
    <w:next w:val="1"/>
    <w:link w:val="322"/>
    <w:qFormat/>
    <w:uiPriority w:val="99"/>
    <w:pPr>
      <w:widowControl/>
      <w:pBdr>
        <w:top w:val="single" w:color="auto" w:sz="6" w:space="1"/>
      </w:pBdr>
      <w:jc w:val="center"/>
    </w:pPr>
    <w:rPr>
      <w:rFonts w:ascii="Arial" w:hAnsi="Arial"/>
      <w:vanish/>
      <w:kern w:val="0"/>
      <w:sz w:val="16"/>
      <w:szCs w:val="16"/>
    </w:rPr>
  </w:style>
  <w:style w:type="character" w:customStyle="1" w:styleId="324">
    <w:name w:val="Balloon Text Char"/>
    <w:semiHidden/>
    <w:qFormat/>
    <w:locked/>
    <w:uiPriority w:val="99"/>
    <w:rPr>
      <w:rFonts w:ascii="Times New Roman" w:hAnsi="Times New Roman" w:eastAsia="宋体" w:cs="Times New Roman"/>
      <w:sz w:val="18"/>
      <w:szCs w:val="18"/>
    </w:rPr>
  </w:style>
  <w:style w:type="character" w:customStyle="1" w:styleId="325">
    <w:name w:val="表格文字 Char"/>
    <w:link w:val="326"/>
    <w:qFormat/>
    <w:uiPriority w:val="99"/>
    <w:rPr>
      <w:rFonts w:ascii="Times New Roman" w:hAnsi="Times New Roman"/>
      <w:kern w:val="2"/>
      <w:sz w:val="18"/>
      <w:szCs w:val="24"/>
    </w:rPr>
  </w:style>
  <w:style w:type="paragraph" w:customStyle="1" w:styleId="326">
    <w:name w:val="表格文字"/>
    <w:basedOn w:val="1"/>
    <w:link w:val="325"/>
    <w:qFormat/>
    <w:uiPriority w:val="99"/>
    <w:pPr>
      <w:jc w:val="left"/>
      <w:textAlignment w:val="top"/>
    </w:pPr>
    <w:rPr>
      <w:rFonts w:ascii="Times New Roman" w:hAnsi="Times New Roman"/>
      <w:sz w:val="18"/>
      <w:szCs w:val="24"/>
    </w:rPr>
  </w:style>
  <w:style w:type="character" w:customStyle="1" w:styleId="327">
    <w:name w:val="吉奥表格正文 Char"/>
    <w:link w:val="328"/>
    <w:qFormat/>
    <w:uiPriority w:val="99"/>
    <w:rPr>
      <w:rFonts w:ascii="Times New Roman" w:hAnsi="Times New Roman" w:eastAsia="仿宋_GB2312"/>
      <w:szCs w:val="21"/>
    </w:rPr>
  </w:style>
  <w:style w:type="paragraph" w:customStyle="1" w:styleId="328">
    <w:name w:val="吉奥表格正文"/>
    <w:basedOn w:val="1"/>
    <w:link w:val="327"/>
    <w:qFormat/>
    <w:uiPriority w:val="99"/>
    <w:pPr>
      <w:spacing w:beforeLines="10" w:afterLines="10" w:line="360" w:lineRule="atLeast"/>
      <w:textAlignment w:val="center"/>
    </w:pPr>
    <w:rPr>
      <w:rFonts w:ascii="Times New Roman" w:hAnsi="Times New Roman" w:eastAsia="仿宋_GB2312"/>
      <w:kern w:val="0"/>
      <w:sz w:val="20"/>
      <w:szCs w:val="21"/>
    </w:rPr>
  </w:style>
  <w:style w:type="character" w:customStyle="1" w:styleId="329">
    <w:name w:val="Char Char81"/>
    <w:qFormat/>
    <w:uiPriority w:val="99"/>
    <w:rPr>
      <w:rFonts w:ascii="Arial" w:hAnsi="Arial" w:eastAsia="黑体"/>
      <w:b/>
      <w:bCs/>
      <w:kern w:val="2"/>
      <w:sz w:val="32"/>
      <w:szCs w:val="32"/>
      <w:lang w:val="en-US" w:eastAsia="zh-CN" w:bidi="ar-SA"/>
    </w:rPr>
  </w:style>
  <w:style w:type="character" w:customStyle="1" w:styleId="330">
    <w:name w:val="Char Char3"/>
    <w:qFormat/>
    <w:uiPriority w:val="99"/>
    <w:rPr>
      <w:rFonts w:ascii="Arial" w:hAnsi="Arial" w:eastAsia="黑体"/>
      <w:b/>
      <w:kern w:val="2"/>
      <w:sz w:val="32"/>
      <w:lang w:val="en-US" w:eastAsia="zh-CN" w:bidi="ar-SA"/>
    </w:rPr>
  </w:style>
  <w:style w:type="character" w:customStyle="1" w:styleId="331">
    <w:name w:val="H2 Char3"/>
    <w:qFormat/>
    <w:uiPriority w:val="99"/>
    <w:rPr>
      <w:rFonts w:ascii="Arial" w:hAnsi="Arial" w:eastAsia="黑体"/>
      <w:b/>
      <w:bCs/>
      <w:kern w:val="2"/>
      <w:sz w:val="32"/>
      <w:szCs w:val="32"/>
      <w:lang w:val="en-US" w:eastAsia="zh-CN" w:bidi="ar-SA"/>
    </w:rPr>
  </w:style>
  <w:style w:type="character" w:customStyle="1" w:styleId="332">
    <w:name w:val="para"/>
    <w:basedOn w:val="70"/>
    <w:qFormat/>
    <w:uiPriority w:val="99"/>
  </w:style>
  <w:style w:type="character" w:customStyle="1" w:styleId="333">
    <w:name w:val="Char Char9"/>
    <w:qFormat/>
    <w:uiPriority w:val="99"/>
    <w:rPr>
      <w:rFonts w:eastAsia="宋体"/>
      <w:b/>
      <w:kern w:val="44"/>
      <w:sz w:val="44"/>
      <w:lang w:bidi="ar-SA"/>
    </w:rPr>
  </w:style>
  <w:style w:type="character" w:customStyle="1" w:styleId="334">
    <w:name w:val="表格抬头 Char"/>
    <w:link w:val="335"/>
    <w:qFormat/>
    <w:locked/>
    <w:uiPriority w:val="99"/>
    <w:rPr>
      <w:rFonts w:ascii="黑体" w:eastAsia="黑体"/>
      <w:b/>
      <w:kern w:val="2"/>
      <w:sz w:val="21"/>
    </w:rPr>
  </w:style>
  <w:style w:type="paragraph" w:customStyle="1" w:styleId="335">
    <w:name w:val="表格抬头"/>
    <w:basedOn w:val="1"/>
    <w:link w:val="334"/>
    <w:qFormat/>
    <w:uiPriority w:val="99"/>
    <w:pPr>
      <w:jc w:val="center"/>
    </w:pPr>
    <w:rPr>
      <w:rFonts w:ascii="黑体" w:eastAsia="黑体"/>
      <w:b/>
      <w:szCs w:val="20"/>
    </w:rPr>
  </w:style>
  <w:style w:type="character" w:customStyle="1" w:styleId="336">
    <w:name w:val="font3"/>
    <w:basedOn w:val="70"/>
    <w:qFormat/>
    <w:uiPriority w:val="99"/>
  </w:style>
  <w:style w:type="character" w:customStyle="1" w:styleId="337">
    <w:name w:val="标题 4 Char"/>
    <w:link w:val="6"/>
    <w:qFormat/>
    <w:uiPriority w:val="99"/>
    <w:rPr>
      <w:rFonts w:ascii="Arial" w:hAnsi="Arial" w:eastAsia="黑体"/>
      <w:b/>
      <w:bCs/>
      <w:kern w:val="2"/>
      <w:sz w:val="28"/>
      <w:szCs w:val="28"/>
      <w:lang w:val="en-US" w:eastAsia="zh-CN" w:bidi="ar-SA"/>
    </w:rPr>
  </w:style>
  <w:style w:type="character" w:customStyle="1" w:styleId="338">
    <w:name w:val="unnamed11"/>
    <w:qFormat/>
    <w:uiPriority w:val="99"/>
    <w:rPr>
      <w:color w:val="000000"/>
      <w:sz w:val="20"/>
      <w:szCs w:val="20"/>
    </w:rPr>
  </w:style>
  <w:style w:type="character" w:customStyle="1" w:styleId="339">
    <w:name w:val="grame"/>
    <w:basedOn w:val="70"/>
    <w:qFormat/>
    <w:uiPriority w:val="99"/>
  </w:style>
  <w:style w:type="character" w:customStyle="1" w:styleId="340">
    <w:name w:val="tw4winError"/>
    <w:qFormat/>
    <w:uiPriority w:val="99"/>
    <w:rPr>
      <w:rFonts w:ascii="Courier New" w:hAnsi="Courier New"/>
      <w:color w:val="00FF00"/>
      <w:sz w:val="40"/>
    </w:rPr>
  </w:style>
  <w:style w:type="character" w:customStyle="1" w:styleId="341">
    <w:name w:val="样式4 Char Char"/>
    <w:qFormat/>
    <w:uiPriority w:val="99"/>
    <w:rPr>
      <w:rFonts w:ascii="Calibri" w:hAnsi="Calibri" w:eastAsia="宋体"/>
      <w:kern w:val="2"/>
      <w:sz w:val="24"/>
      <w:szCs w:val="22"/>
      <w:lang w:val="en-US" w:eastAsia="zh-CN" w:bidi="ar-SA"/>
    </w:rPr>
  </w:style>
  <w:style w:type="character" w:customStyle="1" w:styleId="342">
    <w:name w:val="题注 Char"/>
    <w:link w:val="19"/>
    <w:qFormat/>
    <w:uiPriority w:val="99"/>
    <w:rPr>
      <w:rFonts w:ascii="Arial" w:hAnsi="Arial" w:eastAsia="黑体" w:cs="Arial"/>
      <w:kern w:val="2"/>
    </w:rPr>
  </w:style>
  <w:style w:type="character" w:customStyle="1" w:styleId="343">
    <w:name w:val="Char Char5"/>
    <w:qFormat/>
    <w:uiPriority w:val="99"/>
    <w:rPr>
      <w:rFonts w:ascii="Calibri" w:hAnsi="Calibri" w:eastAsia="宋体"/>
      <w:sz w:val="18"/>
      <w:szCs w:val="18"/>
      <w:lang w:bidi="ar-SA"/>
    </w:rPr>
  </w:style>
  <w:style w:type="character" w:customStyle="1" w:styleId="344">
    <w:name w:val="表格正文 Char Char"/>
    <w:link w:val="345"/>
    <w:qFormat/>
    <w:uiPriority w:val="99"/>
    <w:rPr>
      <w:rFonts w:ascii="Times New Roman" w:hAnsi="Times New Roman" w:eastAsia="仿宋_GB2312"/>
      <w:szCs w:val="21"/>
    </w:rPr>
  </w:style>
  <w:style w:type="paragraph" w:customStyle="1" w:styleId="345">
    <w:name w:val="表格正文"/>
    <w:basedOn w:val="1"/>
    <w:link w:val="344"/>
    <w:qFormat/>
    <w:uiPriority w:val="99"/>
    <w:pPr>
      <w:spacing w:beforeLines="10" w:afterLines="10" w:line="360" w:lineRule="atLeast"/>
      <w:textAlignment w:val="center"/>
    </w:pPr>
    <w:rPr>
      <w:rFonts w:ascii="Times New Roman" w:hAnsi="Times New Roman" w:eastAsia="仿宋_GB2312"/>
      <w:kern w:val="0"/>
      <w:sz w:val="20"/>
      <w:szCs w:val="21"/>
    </w:rPr>
  </w:style>
  <w:style w:type="character" w:customStyle="1" w:styleId="346">
    <w:name w:val="+SymcPara Char"/>
    <w:link w:val="347"/>
    <w:qFormat/>
    <w:locked/>
    <w:uiPriority w:val="99"/>
    <w:rPr>
      <w:rFonts w:ascii="宋体" w:hAnsi="宋体" w:cs="Arial"/>
      <w:lang w:val="en-US" w:eastAsia="en-US" w:bidi="ar-SA"/>
    </w:rPr>
  </w:style>
  <w:style w:type="paragraph" w:customStyle="1" w:styleId="347">
    <w:name w:val="+SymcPara"/>
    <w:link w:val="346"/>
    <w:qFormat/>
    <w:uiPriority w:val="99"/>
    <w:pPr>
      <w:overflowPunct w:val="0"/>
      <w:autoSpaceDE w:val="0"/>
      <w:autoSpaceDN w:val="0"/>
      <w:adjustRightInd w:val="0"/>
      <w:spacing w:after="200"/>
      <w:textAlignment w:val="baseline"/>
    </w:pPr>
    <w:rPr>
      <w:rFonts w:ascii="宋体" w:hAnsi="宋体" w:eastAsia="宋体" w:cs="Arial"/>
      <w:lang w:val="en-US" w:eastAsia="en-US" w:bidi="ar-SA"/>
    </w:rPr>
  </w:style>
  <w:style w:type="character" w:customStyle="1" w:styleId="348">
    <w:name w:val="二级标题 Char Char"/>
    <w:qFormat/>
    <w:uiPriority w:val="99"/>
    <w:rPr>
      <w:rFonts w:eastAsia="仿宋"/>
      <w:b/>
      <w:sz w:val="28"/>
      <w:lang w:val="en-US" w:eastAsia="zh-CN" w:bidi="ar-SA"/>
    </w:rPr>
  </w:style>
  <w:style w:type="character" w:customStyle="1" w:styleId="349">
    <w:name w:val="我的正文 Char"/>
    <w:link w:val="350"/>
    <w:qFormat/>
    <w:uiPriority w:val="99"/>
    <w:rPr>
      <w:rFonts w:eastAsia="仿宋_GB2312" w:cs="宋体"/>
      <w:kern w:val="2"/>
      <w:sz w:val="24"/>
    </w:rPr>
  </w:style>
  <w:style w:type="paragraph" w:customStyle="1" w:styleId="350">
    <w:name w:val="我的正文"/>
    <w:basedOn w:val="1"/>
    <w:link w:val="349"/>
    <w:qFormat/>
    <w:uiPriority w:val="99"/>
    <w:pPr>
      <w:spacing w:afterLines="100" w:line="360" w:lineRule="auto"/>
      <w:ind w:firstLine="480" w:firstLineChars="200"/>
    </w:pPr>
    <w:rPr>
      <w:rFonts w:eastAsia="仿宋_GB2312"/>
      <w:sz w:val="24"/>
      <w:szCs w:val="20"/>
    </w:rPr>
  </w:style>
  <w:style w:type="character" w:customStyle="1" w:styleId="351">
    <w:name w:val="公文正文 Char Char"/>
    <w:qFormat/>
    <w:uiPriority w:val="99"/>
    <w:rPr>
      <w:rFonts w:ascii="仿宋_GB2312" w:eastAsia="仿宋_GB2312"/>
      <w:kern w:val="2"/>
      <w:sz w:val="24"/>
      <w:szCs w:val="24"/>
      <w:lang w:val="en-US" w:eastAsia="zh-CN" w:bidi="ar-SA"/>
    </w:rPr>
  </w:style>
  <w:style w:type="character" w:customStyle="1" w:styleId="352">
    <w:name w:val="Normal Indent Char Char"/>
    <w:qFormat/>
    <w:uiPriority w:val="99"/>
    <w:rPr>
      <w:rFonts w:eastAsia="宋体"/>
      <w:kern w:val="2"/>
      <w:sz w:val="21"/>
      <w:szCs w:val="24"/>
      <w:lang w:val="en-US" w:eastAsia="zh-CN" w:bidi="ar-SA"/>
    </w:rPr>
  </w:style>
  <w:style w:type="character" w:customStyle="1" w:styleId="353">
    <w:name w:val="正文标准样式ty Char2"/>
    <w:link w:val="354"/>
    <w:qFormat/>
    <w:uiPriority w:val="99"/>
    <w:rPr>
      <w:rFonts w:eastAsia="宋体" w:cs="宋体"/>
      <w:kern w:val="2"/>
      <w:sz w:val="24"/>
      <w:lang w:val="en-US" w:eastAsia="zh-CN" w:bidi="ar-SA"/>
    </w:rPr>
  </w:style>
  <w:style w:type="paragraph" w:customStyle="1" w:styleId="354">
    <w:name w:val="正文标准样式ty"/>
    <w:basedOn w:val="1"/>
    <w:link w:val="353"/>
    <w:qFormat/>
    <w:uiPriority w:val="99"/>
    <w:pPr>
      <w:spacing w:line="360" w:lineRule="auto"/>
      <w:ind w:firstLine="480" w:firstLineChars="200"/>
    </w:pPr>
    <w:rPr>
      <w:rFonts w:cs="宋体"/>
      <w:sz w:val="24"/>
      <w:szCs w:val="20"/>
    </w:rPr>
  </w:style>
  <w:style w:type="character" w:customStyle="1" w:styleId="355">
    <w:name w:val="apple-converted-space"/>
    <w:qFormat/>
    <w:uiPriority w:val="99"/>
  </w:style>
  <w:style w:type="character" w:customStyle="1" w:styleId="356">
    <w:name w:val="标题 4 Char1"/>
    <w:qFormat/>
    <w:uiPriority w:val="99"/>
    <w:rPr>
      <w:rFonts w:ascii="Cambria" w:hAnsi="Cambria" w:eastAsia="宋体" w:cs="Times New Roman"/>
      <w:b/>
      <w:bCs/>
      <w:kern w:val="2"/>
      <w:sz w:val="28"/>
      <w:szCs w:val="28"/>
    </w:rPr>
  </w:style>
  <w:style w:type="character" w:customStyle="1" w:styleId="357">
    <w:name w:val="title_emph1"/>
    <w:qFormat/>
    <w:uiPriority w:val="99"/>
    <w:rPr>
      <w:rFonts w:hint="default" w:ascii="Arial" w:hAnsi="Arial" w:cs="Arial"/>
      <w:b/>
      <w:bCs/>
      <w:sz w:val="18"/>
      <w:szCs w:val="18"/>
    </w:rPr>
  </w:style>
  <w:style w:type="character" w:customStyle="1" w:styleId="358">
    <w:name w:val="列表1、 Char"/>
    <w:link w:val="359"/>
    <w:qFormat/>
    <w:locked/>
    <w:uiPriority w:val="99"/>
    <w:rPr>
      <w:rFonts w:ascii="仿宋" w:hAnsi="仿宋" w:eastAsia="仿宋"/>
      <w:kern w:val="2"/>
      <w:sz w:val="28"/>
      <w:szCs w:val="21"/>
      <w:lang w:bidi="ar-SA"/>
    </w:rPr>
  </w:style>
  <w:style w:type="paragraph" w:customStyle="1" w:styleId="359">
    <w:name w:val="列表1、"/>
    <w:basedOn w:val="210"/>
    <w:link w:val="358"/>
    <w:qFormat/>
    <w:uiPriority w:val="99"/>
    <w:pPr>
      <w:numPr>
        <w:ilvl w:val="0"/>
        <w:numId w:val="11"/>
      </w:numPr>
      <w:tabs>
        <w:tab w:val="left" w:pos="1276"/>
      </w:tabs>
      <w:spacing w:line="360" w:lineRule="auto"/>
      <w:ind w:left="987" w:firstLine="0" w:firstLineChars="0"/>
      <w:jc w:val="left"/>
    </w:pPr>
    <w:rPr>
      <w:rFonts w:ascii="仿宋" w:hAnsi="仿宋" w:eastAsia="仿宋"/>
      <w:sz w:val="28"/>
      <w:szCs w:val="21"/>
    </w:rPr>
  </w:style>
  <w:style w:type="character" w:customStyle="1" w:styleId="360">
    <w:name w:val="正文文本缩进 2 Char"/>
    <w:link w:val="40"/>
    <w:qFormat/>
    <w:uiPriority w:val="99"/>
    <w:rPr>
      <w:rFonts w:ascii="仿宋_GB2312" w:hAnsi="宋体" w:cs="Arial"/>
      <w:b/>
      <w:bCs/>
      <w:color w:val="000000"/>
      <w:kern w:val="2"/>
      <w:sz w:val="24"/>
      <w:szCs w:val="24"/>
    </w:rPr>
  </w:style>
  <w:style w:type="character" w:customStyle="1" w:styleId="361">
    <w:name w:val="粘贴正文 Char"/>
    <w:link w:val="362"/>
    <w:qFormat/>
    <w:uiPriority w:val="99"/>
    <w:rPr>
      <w:rFonts w:ascii="Times New Roman" w:hAnsi="Times New Roman"/>
      <w:kern w:val="2"/>
      <w:sz w:val="24"/>
      <w:szCs w:val="21"/>
      <w:lang w:val="en-US" w:eastAsia="zh-CN" w:bidi="ar-SA"/>
    </w:rPr>
  </w:style>
  <w:style w:type="paragraph" w:customStyle="1" w:styleId="362">
    <w:name w:val="粘贴正文"/>
    <w:link w:val="361"/>
    <w:qFormat/>
    <w:uiPriority w:val="99"/>
    <w:pPr>
      <w:spacing w:line="360" w:lineRule="auto"/>
      <w:ind w:right="210" w:firstLine="480"/>
      <w:jc w:val="both"/>
    </w:pPr>
    <w:rPr>
      <w:rFonts w:ascii="Times New Roman" w:hAnsi="Times New Roman" w:eastAsia="宋体" w:cs="Times New Roman"/>
      <w:kern w:val="2"/>
      <w:sz w:val="24"/>
      <w:szCs w:val="21"/>
      <w:lang w:val="en-US" w:eastAsia="zh-CN" w:bidi="ar-SA"/>
    </w:rPr>
  </w:style>
  <w:style w:type="character" w:customStyle="1" w:styleId="363">
    <w:name w:val="仙居正文 Char"/>
    <w:link w:val="364"/>
    <w:qFormat/>
    <w:uiPriority w:val="99"/>
    <w:rPr>
      <w:rFonts w:ascii="宋体" w:hAnsi="宋体"/>
      <w:sz w:val="24"/>
      <w:szCs w:val="24"/>
    </w:rPr>
  </w:style>
  <w:style w:type="paragraph" w:customStyle="1" w:styleId="364">
    <w:name w:val="仙居正文"/>
    <w:basedOn w:val="1"/>
    <w:link w:val="363"/>
    <w:qFormat/>
    <w:uiPriority w:val="99"/>
    <w:pPr>
      <w:spacing w:line="360" w:lineRule="auto"/>
      <w:ind w:firstLine="480" w:firstLineChars="200"/>
    </w:pPr>
    <w:rPr>
      <w:rFonts w:ascii="宋体" w:hAnsi="宋体"/>
      <w:kern w:val="0"/>
      <w:sz w:val="24"/>
      <w:szCs w:val="24"/>
    </w:rPr>
  </w:style>
  <w:style w:type="character" w:customStyle="1" w:styleId="365">
    <w:name w:val="mark"/>
    <w:qFormat/>
    <w:uiPriority w:val="99"/>
    <w:rPr>
      <w:rFonts w:cs="Times New Roman"/>
    </w:rPr>
  </w:style>
  <w:style w:type="character" w:customStyle="1" w:styleId="366">
    <w:name w:val="ca-7"/>
    <w:basedOn w:val="70"/>
    <w:qFormat/>
    <w:uiPriority w:val="99"/>
  </w:style>
  <w:style w:type="character" w:customStyle="1" w:styleId="367">
    <w:name w:val="tw4winTerm"/>
    <w:qFormat/>
    <w:uiPriority w:val="99"/>
    <w:rPr>
      <w:color w:val="0000FF"/>
    </w:rPr>
  </w:style>
  <w:style w:type="character" w:customStyle="1" w:styleId="368">
    <w:name w:val="公司一级标题"/>
    <w:qFormat/>
    <w:uiPriority w:val="99"/>
    <w:rPr>
      <w:rFonts w:ascii="黑体" w:hAnsi="黑体" w:eastAsia="黑体"/>
      <w:color w:val="333300"/>
      <w:sz w:val="30"/>
    </w:rPr>
  </w:style>
  <w:style w:type="character" w:customStyle="1" w:styleId="369">
    <w:name w:val="正 文 1 Char Char"/>
    <w:qFormat/>
    <w:uiPriority w:val="99"/>
    <w:rPr>
      <w:rFonts w:ascii="宋体" w:hAnsi="Courier New" w:eastAsia="宋体"/>
      <w:kern w:val="2"/>
      <w:sz w:val="21"/>
      <w:lang w:val="en-US" w:eastAsia="zh-CN" w:bidi="ar-SA"/>
    </w:rPr>
  </w:style>
  <w:style w:type="character" w:customStyle="1" w:styleId="370">
    <w:name w:val="a Char"/>
    <w:link w:val="371"/>
    <w:qFormat/>
    <w:uiPriority w:val="99"/>
    <w:rPr>
      <w:rFonts w:ascii="宋体" w:hAnsi="宋体" w:eastAsia="仿宋_GB2312"/>
      <w:sz w:val="24"/>
      <w:lang w:val="en-US" w:eastAsia="zh-CN" w:bidi="ar-SA"/>
    </w:rPr>
  </w:style>
  <w:style w:type="paragraph" w:customStyle="1" w:styleId="371">
    <w:name w:val="a"/>
    <w:basedOn w:val="1"/>
    <w:link w:val="370"/>
    <w:qFormat/>
    <w:uiPriority w:val="99"/>
    <w:pPr>
      <w:widowControl/>
      <w:spacing w:before="100" w:beforeAutospacing="1" w:after="100" w:afterAutospacing="1"/>
      <w:jc w:val="left"/>
    </w:pPr>
    <w:rPr>
      <w:rFonts w:ascii="宋体" w:hAnsi="宋体" w:eastAsia="仿宋_GB2312"/>
      <w:kern w:val="0"/>
      <w:sz w:val="24"/>
      <w:szCs w:val="20"/>
    </w:rPr>
  </w:style>
  <w:style w:type="character" w:customStyle="1" w:styleId="372">
    <w:name w:val="title_sub_blue1"/>
    <w:qFormat/>
    <w:uiPriority w:val="99"/>
    <w:rPr>
      <w:rFonts w:hint="default" w:ascii="Arial" w:hAnsi="Arial"/>
      <w:b/>
      <w:color w:val="16344F"/>
      <w:spacing w:val="15"/>
      <w:sz w:val="18"/>
      <w:u w:val="none"/>
    </w:rPr>
  </w:style>
  <w:style w:type="character" w:customStyle="1" w:styleId="373">
    <w:name w:val="ZJGIS图表 Char"/>
    <w:link w:val="374"/>
    <w:qFormat/>
    <w:uiPriority w:val="99"/>
    <w:rPr>
      <w:rFonts w:ascii="Times New Roman" w:hAnsi="Times New Roman" w:eastAsia="黑体"/>
      <w:color w:val="000000"/>
      <w:sz w:val="24"/>
      <w:szCs w:val="24"/>
    </w:rPr>
  </w:style>
  <w:style w:type="paragraph" w:customStyle="1" w:styleId="374">
    <w:name w:val="ZJGIS图表"/>
    <w:basedOn w:val="1"/>
    <w:link w:val="373"/>
    <w:qFormat/>
    <w:uiPriority w:val="99"/>
    <w:pPr>
      <w:jc w:val="center"/>
    </w:pPr>
    <w:rPr>
      <w:rFonts w:ascii="Times New Roman" w:hAnsi="Times New Roman" w:eastAsia="黑体"/>
      <w:color w:val="000000"/>
      <w:kern w:val="0"/>
      <w:sz w:val="24"/>
      <w:szCs w:val="24"/>
    </w:rPr>
  </w:style>
  <w:style w:type="character" w:customStyle="1" w:styleId="375">
    <w:name w:val="正文（缩进） Char"/>
    <w:link w:val="376"/>
    <w:qFormat/>
    <w:uiPriority w:val="99"/>
    <w:rPr>
      <w:kern w:val="2"/>
      <w:sz w:val="24"/>
      <w:szCs w:val="24"/>
    </w:rPr>
  </w:style>
  <w:style w:type="paragraph" w:customStyle="1" w:styleId="376">
    <w:name w:val="正文（缩进）"/>
    <w:basedOn w:val="1"/>
    <w:link w:val="375"/>
    <w:qFormat/>
    <w:uiPriority w:val="99"/>
    <w:pPr>
      <w:spacing w:beforeLines="50" w:afterLines="50" w:line="360" w:lineRule="auto"/>
      <w:ind w:firstLine="480" w:firstLineChars="200"/>
    </w:pPr>
    <w:rPr>
      <w:sz w:val="24"/>
      <w:szCs w:val="24"/>
    </w:rPr>
  </w:style>
  <w:style w:type="character" w:customStyle="1" w:styleId="377">
    <w:name w:val="标题4-dyf Char Char"/>
    <w:qFormat/>
    <w:uiPriority w:val="99"/>
    <w:rPr>
      <w:rFonts w:ascii="Cambria" w:hAnsi="Cambria" w:eastAsia="宋体"/>
      <w:b/>
      <w:bCs/>
      <w:color w:val="000000"/>
      <w:kern w:val="2"/>
      <w:sz w:val="21"/>
      <w:szCs w:val="21"/>
      <w:lang w:val="en-US" w:eastAsia="zh-CN" w:bidi="ar-SA"/>
    </w:rPr>
  </w:style>
  <w:style w:type="character" w:customStyle="1" w:styleId="378">
    <w:name w:val="正文2 Char Char"/>
    <w:link w:val="379"/>
    <w:qFormat/>
    <w:uiPriority w:val="99"/>
    <w:rPr>
      <w:rFonts w:ascii="Times New Roman" w:hAnsi="Times New Roman"/>
      <w:kern w:val="2"/>
      <w:sz w:val="24"/>
    </w:rPr>
  </w:style>
  <w:style w:type="paragraph" w:customStyle="1" w:styleId="379">
    <w:name w:val="正文2"/>
    <w:basedOn w:val="1"/>
    <w:link w:val="378"/>
    <w:qFormat/>
    <w:uiPriority w:val="99"/>
    <w:pPr>
      <w:spacing w:before="156" w:line="360" w:lineRule="auto"/>
      <w:ind w:firstLine="510" w:firstLineChars="200"/>
    </w:pPr>
    <w:rPr>
      <w:rFonts w:ascii="Times New Roman" w:hAnsi="Times New Roman"/>
      <w:sz w:val="24"/>
      <w:szCs w:val="20"/>
    </w:rPr>
  </w:style>
  <w:style w:type="character" w:customStyle="1" w:styleId="380">
    <w:name w:val="大汉方案正文 Char1"/>
    <w:link w:val="381"/>
    <w:qFormat/>
    <w:uiPriority w:val="99"/>
    <w:rPr>
      <w:rFonts w:ascii="Arial" w:hAnsi="Arial" w:eastAsia="宋体"/>
      <w:sz w:val="24"/>
      <w:szCs w:val="24"/>
      <w:lang w:bidi="ar-SA"/>
    </w:rPr>
  </w:style>
  <w:style w:type="paragraph" w:customStyle="1" w:styleId="381">
    <w:name w:val="大汉方案正文"/>
    <w:basedOn w:val="1"/>
    <w:link w:val="380"/>
    <w:qFormat/>
    <w:uiPriority w:val="99"/>
    <w:pPr>
      <w:spacing w:line="360" w:lineRule="auto"/>
      <w:ind w:firstLine="200" w:firstLineChars="200"/>
    </w:pPr>
    <w:rPr>
      <w:rFonts w:ascii="Arial" w:hAnsi="Arial"/>
      <w:kern w:val="0"/>
      <w:sz w:val="24"/>
      <w:szCs w:val="24"/>
    </w:rPr>
  </w:style>
  <w:style w:type="character" w:customStyle="1" w:styleId="382">
    <w:name w:val="投标正文 Char"/>
    <w:link w:val="383"/>
    <w:qFormat/>
    <w:uiPriority w:val="99"/>
    <w:rPr>
      <w:rFonts w:ascii="宋体" w:hAnsi="宋体" w:eastAsia="宋体"/>
      <w:kern w:val="2"/>
      <w:sz w:val="24"/>
      <w:szCs w:val="24"/>
      <w:lang w:val="en-US" w:eastAsia="zh-CN" w:bidi="ar-SA"/>
    </w:rPr>
  </w:style>
  <w:style w:type="paragraph" w:customStyle="1" w:styleId="383">
    <w:name w:val="投标正文"/>
    <w:basedOn w:val="1"/>
    <w:link w:val="382"/>
    <w:qFormat/>
    <w:uiPriority w:val="99"/>
    <w:pPr>
      <w:adjustRightInd w:val="0"/>
      <w:snapToGrid w:val="0"/>
      <w:spacing w:line="360" w:lineRule="auto"/>
      <w:ind w:firstLine="480" w:firstLineChars="200"/>
    </w:pPr>
    <w:rPr>
      <w:rFonts w:ascii="宋体" w:hAnsi="宋体"/>
      <w:sz w:val="24"/>
      <w:szCs w:val="24"/>
    </w:rPr>
  </w:style>
  <w:style w:type="character" w:customStyle="1" w:styleId="384">
    <w:name w:val="标题 9 Char"/>
    <w:link w:val="11"/>
    <w:qFormat/>
    <w:uiPriority w:val="99"/>
    <w:rPr>
      <w:rFonts w:ascii="Cambria" w:hAnsi="Cambria" w:eastAsia="宋体"/>
      <w:kern w:val="2"/>
      <w:sz w:val="21"/>
      <w:szCs w:val="21"/>
      <w:lang w:val="en-US" w:eastAsia="zh-CN" w:bidi="ar-SA"/>
    </w:rPr>
  </w:style>
  <w:style w:type="character" w:customStyle="1" w:styleId="385">
    <w:name w:val="BodyText 2 Char Char"/>
    <w:link w:val="386"/>
    <w:qFormat/>
    <w:uiPriority w:val="99"/>
    <w:rPr>
      <w:snapToGrid w:val="0"/>
      <w:sz w:val="24"/>
    </w:rPr>
  </w:style>
  <w:style w:type="paragraph" w:customStyle="1" w:styleId="386">
    <w:name w:val="BodyText 2"/>
    <w:basedOn w:val="1"/>
    <w:link w:val="385"/>
    <w:qFormat/>
    <w:uiPriority w:val="99"/>
    <w:pPr>
      <w:widowControl/>
      <w:spacing w:before="120"/>
      <w:ind w:left="994"/>
    </w:pPr>
    <w:rPr>
      <w:snapToGrid w:val="0"/>
      <w:kern w:val="0"/>
      <w:sz w:val="24"/>
      <w:szCs w:val="20"/>
    </w:rPr>
  </w:style>
  <w:style w:type="character" w:customStyle="1" w:styleId="387">
    <w:name w:val="a Char Char"/>
    <w:qFormat/>
    <w:uiPriority w:val="99"/>
    <w:rPr>
      <w:rFonts w:ascii="宋体" w:hAnsi="宋体" w:eastAsia="仿宋_GB2312"/>
      <w:sz w:val="24"/>
      <w:lang w:val="en-US" w:eastAsia="zh-CN" w:bidi="ar-SA"/>
    </w:rPr>
  </w:style>
  <w:style w:type="character" w:customStyle="1" w:styleId="388">
    <w:name w:val="吉奥正文 Char2"/>
    <w:link w:val="389"/>
    <w:qFormat/>
    <w:uiPriority w:val="99"/>
    <w:rPr>
      <w:rFonts w:ascii="Times New Roman" w:hAnsi="Times New Roman" w:eastAsia="仿宋_GB2312"/>
      <w:sz w:val="24"/>
    </w:rPr>
  </w:style>
  <w:style w:type="paragraph" w:customStyle="1" w:styleId="389">
    <w:name w:val="吉奥正文"/>
    <w:basedOn w:val="1"/>
    <w:link w:val="388"/>
    <w:qFormat/>
    <w:uiPriority w:val="99"/>
    <w:pPr>
      <w:adjustRightInd w:val="0"/>
      <w:snapToGrid w:val="0"/>
      <w:spacing w:before="120" w:line="360" w:lineRule="auto"/>
      <w:ind w:firstLine="480" w:firstLineChars="200"/>
      <w:textAlignment w:val="baseline"/>
    </w:pPr>
    <w:rPr>
      <w:rFonts w:ascii="Times New Roman" w:hAnsi="Times New Roman" w:eastAsia="仿宋_GB2312"/>
      <w:kern w:val="0"/>
      <w:sz w:val="24"/>
      <w:szCs w:val="20"/>
    </w:rPr>
  </w:style>
  <w:style w:type="character" w:customStyle="1" w:styleId="390">
    <w:name w:val="Normal Indent Char1 Char1 Char2 Char Char Char Char Char Char Char Char Char Char Char Char Char Char"/>
    <w:qFormat/>
    <w:uiPriority w:val="99"/>
    <w:rPr>
      <w:rFonts w:eastAsia="仿宋_GB2312"/>
      <w:kern w:val="2"/>
      <w:sz w:val="22"/>
      <w:szCs w:val="24"/>
      <w:lang w:val="en-US" w:eastAsia="zh-CN" w:bidi="ar-SA"/>
    </w:rPr>
  </w:style>
  <w:style w:type="character" w:customStyle="1" w:styleId="391">
    <w:name w:val="大标题 Char"/>
    <w:link w:val="392"/>
    <w:qFormat/>
    <w:uiPriority w:val="99"/>
    <w:rPr>
      <w:b/>
      <w:sz w:val="28"/>
      <w:lang w:val="en-US" w:eastAsia="zh-CN" w:bidi="ar-SA"/>
    </w:rPr>
  </w:style>
  <w:style w:type="paragraph" w:customStyle="1" w:styleId="392">
    <w:name w:val="大标题"/>
    <w:next w:val="1"/>
    <w:link w:val="391"/>
    <w:qFormat/>
    <w:uiPriority w:val="99"/>
    <w:pPr>
      <w:spacing w:before="120" w:after="120" w:line="360" w:lineRule="auto"/>
    </w:pPr>
    <w:rPr>
      <w:rFonts w:ascii="Calibri" w:hAnsi="Calibri" w:eastAsia="宋体" w:cs="Times New Roman"/>
      <w:b/>
      <w:sz w:val="28"/>
      <w:lang w:val="en-US" w:eastAsia="zh-CN" w:bidi="ar-SA"/>
    </w:rPr>
  </w:style>
  <w:style w:type="character" w:customStyle="1" w:styleId="393">
    <w:name w:val="标题 7 Char"/>
    <w:link w:val="9"/>
    <w:qFormat/>
    <w:uiPriority w:val="99"/>
    <w:rPr>
      <w:rFonts w:eastAsia="宋体"/>
      <w:b/>
      <w:bCs/>
      <w:kern w:val="2"/>
      <w:sz w:val="24"/>
      <w:szCs w:val="24"/>
      <w:lang w:val="en-US" w:eastAsia="zh-CN" w:bidi="ar-SA"/>
    </w:rPr>
  </w:style>
  <w:style w:type="character" w:customStyle="1" w:styleId="394">
    <w:name w:val="表格中文字 Char"/>
    <w:link w:val="395"/>
    <w:qFormat/>
    <w:uiPriority w:val="99"/>
    <w:rPr>
      <w:rFonts w:ascii="新宋体" w:hAnsi="新宋体" w:eastAsia="新宋体"/>
      <w:sz w:val="24"/>
      <w:szCs w:val="24"/>
      <w:lang w:bidi="ar-SA"/>
    </w:rPr>
  </w:style>
  <w:style w:type="paragraph" w:customStyle="1" w:styleId="395">
    <w:name w:val="表格中文字"/>
    <w:basedOn w:val="1"/>
    <w:link w:val="394"/>
    <w:qFormat/>
    <w:uiPriority w:val="99"/>
    <w:pPr>
      <w:spacing w:line="288" w:lineRule="auto"/>
    </w:pPr>
    <w:rPr>
      <w:rFonts w:ascii="新宋体" w:hAnsi="新宋体" w:eastAsia="新宋体"/>
      <w:kern w:val="0"/>
      <w:sz w:val="24"/>
      <w:szCs w:val="24"/>
    </w:rPr>
  </w:style>
  <w:style w:type="character" w:customStyle="1" w:styleId="396">
    <w:name w:val="样式 小四1"/>
    <w:qFormat/>
    <w:uiPriority w:val="99"/>
    <w:rPr>
      <w:rFonts w:ascii="Tahoma" w:hAnsi="Tahoma" w:eastAsia="仿宋_GB2312"/>
      <w:kern w:val="2"/>
      <w:sz w:val="24"/>
      <w:lang w:val="en-US" w:eastAsia="zh-CN" w:bidi="ar-SA"/>
    </w:rPr>
  </w:style>
  <w:style w:type="character" w:customStyle="1" w:styleId="397">
    <w:name w:val="Char Char51"/>
    <w:qFormat/>
    <w:uiPriority w:val="99"/>
    <w:rPr>
      <w:rFonts w:ascii="Calibri" w:hAnsi="Calibri" w:eastAsia="宋体"/>
      <w:sz w:val="18"/>
      <w:szCs w:val="18"/>
      <w:lang w:bidi="ar-SA"/>
    </w:rPr>
  </w:style>
  <w:style w:type="character" w:customStyle="1" w:styleId="398">
    <w:name w:val="title14"/>
    <w:basedOn w:val="70"/>
    <w:qFormat/>
    <w:uiPriority w:val="99"/>
  </w:style>
  <w:style w:type="character" w:customStyle="1" w:styleId="399">
    <w:name w:val="viewdoctitle"/>
    <w:basedOn w:val="70"/>
    <w:qFormat/>
    <w:uiPriority w:val="99"/>
  </w:style>
  <w:style w:type="paragraph" w:customStyle="1" w:styleId="400">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401">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02">
    <w:name w:val="金保标题2"/>
    <w:basedOn w:val="3"/>
    <w:next w:val="1"/>
    <w:qFormat/>
    <w:uiPriority w:val="99"/>
    <w:pPr>
      <w:tabs>
        <w:tab w:val="left" w:pos="709"/>
      </w:tabs>
      <w:spacing w:line="360" w:lineRule="auto"/>
    </w:pPr>
    <w:rPr>
      <w:rFonts w:ascii="Times New Roman" w:hAnsi="Times New Roman"/>
      <w:kern w:val="0"/>
      <w:sz w:val="28"/>
      <w:szCs w:val="28"/>
    </w:rPr>
  </w:style>
  <w:style w:type="paragraph" w:customStyle="1" w:styleId="403">
    <w:name w:val="样式 标题 1 + 五号1 Char Char Char Char Char Char Char Char Char Char Char Char Char Char Char Char Char"/>
    <w:basedOn w:val="2"/>
    <w:qFormat/>
    <w:uiPriority w:val="99"/>
    <w:pPr>
      <w:keepNext/>
      <w:keepLines/>
      <w:autoSpaceDE/>
      <w:autoSpaceDN/>
      <w:adjustRightInd/>
      <w:spacing w:line="480" w:lineRule="auto"/>
      <w:jc w:val="both"/>
    </w:pPr>
    <w:rPr>
      <w:rFonts w:eastAsia="宋体"/>
      <w:kern w:val="44"/>
      <w:sz w:val="21"/>
      <w:szCs w:val="44"/>
    </w:rPr>
  </w:style>
  <w:style w:type="paragraph" w:customStyle="1" w:styleId="404">
    <w:name w:val="标准标题3"/>
    <w:basedOn w:val="4"/>
    <w:qFormat/>
    <w:uiPriority w:val="99"/>
    <w:pPr>
      <w:tabs>
        <w:tab w:val="left" w:pos="1050"/>
      </w:tabs>
      <w:spacing w:line="240" w:lineRule="auto"/>
      <w:ind w:left="-258" w:leftChars="-258"/>
    </w:pPr>
    <w:rPr>
      <w:rFonts w:eastAsia="仿宋_GB2312"/>
      <w:sz w:val="28"/>
    </w:rPr>
  </w:style>
  <w:style w:type="paragraph" w:customStyle="1" w:styleId="405">
    <w:name w:val="xl8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06">
    <w:name w:val="样式 标题 1 + 左侧:  0 厘米 首行缩进:  0 厘米"/>
    <w:basedOn w:val="2"/>
    <w:qFormat/>
    <w:uiPriority w:val="99"/>
    <w:pPr>
      <w:keepNext/>
      <w:keepLines/>
      <w:autoSpaceDE/>
      <w:autoSpaceDN/>
      <w:adjustRightInd/>
      <w:spacing w:after="120"/>
      <w:jc w:val="both"/>
    </w:pPr>
    <w:rPr>
      <w:rFonts w:ascii="黑体" w:eastAsia="黑体" w:cs="宋体"/>
      <w:kern w:val="44"/>
    </w:rPr>
  </w:style>
  <w:style w:type="paragraph" w:customStyle="1" w:styleId="407">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408">
    <w:name w:val="样式 标题 4Chapter X.X.X.X. + 段后: 0.5 行1"/>
    <w:basedOn w:val="409"/>
    <w:qFormat/>
    <w:uiPriority w:val="99"/>
    <w:pPr>
      <w:numPr>
        <w:ilvl w:val="0"/>
        <w:numId w:val="0"/>
      </w:numPr>
      <w:tabs>
        <w:tab w:val="left" w:pos="864"/>
        <w:tab w:val="left" w:pos="2040"/>
      </w:tabs>
      <w:spacing w:after="120"/>
      <w:ind w:left="864" w:hanging="864"/>
    </w:pPr>
  </w:style>
  <w:style w:type="paragraph" w:customStyle="1" w:styleId="409">
    <w:name w:val="样式 标题 4 + 段后: 0.5 行"/>
    <w:basedOn w:val="6"/>
    <w:qFormat/>
    <w:uiPriority w:val="99"/>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10">
    <w:name w:val="xl63"/>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11">
    <w:name w:val="日期2"/>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412">
    <w:name w:val="Table - Text"/>
    <w:basedOn w:val="1"/>
    <w:qFormat/>
    <w:uiPriority w:val="99"/>
    <w:pPr>
      <w:widowControl/>
      <w:spacing w:before="60" w:afterLines="50"/>
      <w:jc w:val="left"/>
    </w:pPr>
    <w:rPr>
      <w:rFonts w:ascii="Times New Roman" w:hAnsi="Times New Roman"/>
      <w:kern w:val="0"/>
      <w:szCs w:val="20"/>
      <w:lang w:eastAsia="en-US"/>
    </w:rPr>
  </w:style>
  <w:style w:type="paragraph" w:customStyle="1" w:styleId="413">
    <w:name w:val="GP有序编号1级"/>
    <w:basedOn w:val="1"/>
    <w:qFormat/>
    <w:uiPriority w:val="99"/>
    <w:pPr>
      <w:numPr>
        <w:ilvl w:val="1"/>
        <w:numId w:val="13"/>
      </w:numPr>
      <w:tabs>
        <w:tab w:val="left" w:pos="903"/>
      </w:tabs>
      <w:spacing w:line="360" w:lineRule="auto"/>
      <w:ind w:left="900" w:hanging="420"/>
      <w:jc w:val="left"/>
    </w:pPr>
    <w:rPr>
      <w:rFonts w:ascii="Times New Roman" w:hAnsi="Times New Roman"/>
      <w:sz w:val="24"/>
      <w:szCs w:val="21"/>
    </w:rPr>
  </w:style>
  <w:style w:type="paragraph" w:customStyle="1" w:styleId="414">
    <w:name w:val="GP公文标题1"/>
    <w:basedOn w:val="1"/>
    <w:next w:val="1"/>
    <w:qFormat/>
    <w:uiPriority w:val="99"/>
    <w:pPr>
      <w:numPr>
        <w:ilvl w:val="4"/>
        <w:numId w:val="13"/>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415">
    <w:name w:val="样式 标题 3"/>
    <w:basedOn w:val="4"/>
    <w:next w:val="416"/>
    <w:qFormat/>
    <w:uiPriority w:val="99"/>
    <w:pPr>
      <w:keepLines w:val="0"/>
      <w:spacing w:before="120" w:afterLines="50" w:line="240" w:lineRule="auto"/>
      <w:jc w:val="left"/>
    </w:pPr>
    <w:rPr>
      <w:rFonts w:ascii="宋体" w:cs="宋体"/>
      <w:snapToGrid w:val="0"/>
      <w:kern w:val="0"/>
      <w:sz w:val="24"/>
      <w:szCs w:val="20"/>
    </w:rPr>
  </w:style>
  <w:style w:type="paragraph" w:customStyle="1" w:styleId="416">
    <w:name w:val="最新标题4"/>
    <w:basedOn w:val="417"/>
    <w:next w:val="1"/>
    <w:qFormat/>
    <w:uiPriority w:val="99"/>
    <w:pPr>
      <w:tabs>
        <w:tab w:val="left" w:pos="864"/>
        <w:tab w:val="left" w:pos="2040"/>
        <w:tab w:val="left" w:pos="2100"/>
      </w:tabs>
      <w:spacing w:after="120"/>
      <w:ind w:left="0" w:firstLine="0"/>
    </w:pPr>
  </w:style>
  <w:style w:type="paragraph" w:customStyle="1" w:styleId="417">
    <w:name w:val="样式 标题 4"/>
    <w:basedOn w:val="408"/>
    <w:next w:val="418"/>
    <w:qFormat/>
    <w:uiPriority w:val="99"/>
    <w:pPr>
      <w:tabs>
        <w:tab w:val="left" w:pos="2100"/>
      </w:tabs>
      <w:spacing w:after="50"/>
      <w:ind w:left="2100" w:hanging="420"/>
    </w:pPr>
  </w:style>
  <w:style w:type="paragraph" w:customStyle="1" w:styleId="418">
    <w:name w:val="样式 正文"/>
    <w:basedOn w:val="1"/>
    <w:next w:val="1"/>
    <w:qFormat/>
    <w:uiPriority w:val="99"/>
    <w:pPr>
      <w:numPr>
        <w:ilvl w:val="2"/>
        <w:numId w:val="5"/>
      </w:numPr>
      <w:spacing w:afterLines="50"/>
      <w:jc w:val="left"/>
    </w:pPr>
    <w:rPr>
      <w:rFonts w:ascii="宋体" w:hAnsi="Times New Roman" w:cs="宋体"/>
      <w:snapToGrid w:val="0"/>
      <w:kern w:val="0"/>
      <w:szCs w:val="20"/>
    </w:rPr>
  </w:style>
  <w:style w:type="paragraph" w:customStyle="1" w:styleId="419">
    <w:name w:val="Char Char Char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420">
    <w:name w:val="SZF图"/>
    <w:basedOn w:val="1"/>
    <w:qFormat/>
    <w:uiPriority w:val="99"/>
    <w:pPr>
      <w:spacing w:beforeLines="50" w:afterLines="50" w:line="360" w:lineRule="auto"/>
      <w:jc w:val="center"/>
    </w:pPr>
    <w:rPr>
      <w:rFonts w:ascii="Times New Roman" w:hAnsi="Times New Roman"/>
      <w:b/>
      <w:szCs w:val="24"/>
    </w:rPr>
  </w:style>
  <w:style w:type="paragraph" w:customStyle="1" w:styleId="421">
    <w:name w:val="文本"/>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22">
    <w:name w:val="_Style 11811"/>
    <w:basedOn w:val="1"/>
    <w:qFormat/>
    <w:uiPriority w:val="99"/>
  </w:style>
  <w:style w:type="paragraph" w:customStyle="1" w:styleId="423">
    <w:name w:val="首行缩进"/>
    <w:basedOn w:val="1"/>
    <w:qFormat/>
    <w:uiPriority w:val="99"/>
    <w:pPr>
      <w:widowControl/>
      <w:numPr>
        <w:ilvl w:val="6"/>
        <w:numId w:val="14"/>
      </w:numPr>
      <w:tabs>
        <w:tab w:val="left" w:pos="822"/>
      </w:tabs>
      <w:snapToGrid w:val="0"/>
      <w:spacing w:before="40" w:after="40" w:line="300" w:lineRule="atLeast"/>
    </w:pPr>
    <w:rPr>
      <w:rFonts w:ascii="Arial" w:hAnsi="Arial"/>
      <w:kern w:val="0"/>
      <w:szCs w:val="20"/>
    </w:rPr>
  </w:style>
  <w:style w:type="paragraph" w:customStyle="1" w:styleId="424">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425">
    <w:name w:val="样式 正文段落 + 首行缩进:  0 字符"/>
    <w:basedOn w:val="131"/>
    <w:qFormat/>
    <w:uiPriority w:val="99"/>
    <w:pPr>
      <w:spacing w:line="360" w:lineRule="auto"/>
      <w:ind w:firstLine="0"/>
    </w:pPr>
    <w:rPr>
      <w:rFonts w:ascii="宋体" w:hAnsi="宋体" w:cs="宋体"/>
      <w:kern w:val="0"/>
    </w:rPr>
  </w:style>
  <w:style w:type="paragraph" w:customStyle="1" w:styleId="426">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427">
    <w:name w:val="linyang-正文"/>
    <w:basedOn w:val="1"/>
    <w:qFormat/>
    <w:uiPriority w:val="99"/>
    <w:pPr>
      <w:spacing w:before="120" w:after="120" w:line="400" w:lineRule="exact"/>
      <w:ind w:firstLine="200" w:firstLineChars="200"/>
    </w:pPr>
    <w:rPr>
      <w:rFonts w:ascii="Times New Roman" w:hAnsi="Times New Roman"/>
      <w:sz w:val="24"/>
      <w:szCs w:val="24"/>
    </w:rPr>
  </w:style>
  <w:style w:type="paragraph" w:customStyle="1" w:styleId="428">
    <w:name w:val="Main Title"/>
    <w:basedOn w:val="1"/>
    <w:qFormat/>
    <w:uiPriority w:val="99"/>
    <w:pPr>
      <w:spacing w:before="480" w:afterLines="50"/>
      <w:jc w:val="center"/>
    </w:pPr>
    <w:rPr>
      <w:rFonts w:ascii="宋体" w:hAnsi="Times New Roman"/>
      <w:b/>
      <w:snapToGrid w:val="0"/>
      <w:kern w:val="28"/>
      <w:sz w:val="32"/>
      <w:szCs w:val="20"/>
    </w:rPr>
  </w:style>
  <w:style w:type="paragraph" w:customStyle="1" w:styleId="429">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430">
    <w:name w:val="段落文字"/>
    <w:basedOn w:val="64"/>
    <w:qFormat/>
    <w:uiPriority w:val="99"/>
    <w:pPr>
      <w:spacing w:after="60"/>
      <w:ind w:left="420" w:firstLine="200" w:firstLineChars="200"/>
    </w:pPr>
    <w:rPr>
      <w:rFonts w:ascii="Times New Roman" w:hAnsi="Times New Roman"/>
      <w:szCs w:val="24"/>
    </w:rPr>
  </w:style>
  <w:style w:type="paragraph" w:customStyle="1" w:styleId="431">
    <w:name w:val="FA正文+标号"/>
    <w:basedOn w:val="1"/>
    <w:qFormat/>
    <w:uiPriority w:val="99"/>
    <w:pPr>
      <w:numPr>
        <w:ilvl w:val="0"/>
        <w:numId w:val="15"/>
      </w:numPr>
      <w:tabs>
        <w:tab w:val="left" w:pos="3375"/>
        <w:tab w:val="clear" w:pos="840"/>
      </w:tabs>
      <w:spacing w:line="400" w:lineRule="exact"/>
      <w:ind w:left="0" w:firstLine="0"/>
    </w:pPr>
    <w:rPr>
      <w:rFonts w:ascii="仿宋_GB2312" w:hAnsi="宋体" w:eastAsia="仿宋_GB2312"/>
      <w:sz w:val="24"/>
      <w:szCs w:val="24"/>
    </w:rPr>
  </w:style>
  <w:style w:type="paragraph" w:customStyle="1" w:styleId="432">
    <w:name w:val="表内文字"/>
    <w:basedOn w:val="1"/>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433">
    <w:name w:val="样式 正文（首行缩进两字） + 首行缩进:  2 字符 段后: 0.5 行 行距: 1.5 倍行距"/>
    <w:basedOn w:val="18"/>
    <w:qFormat/>
    <w:uiPriority w:val="99"/>
    <w:pPr>
      <w:spacing w:line="360" w:lineRule="auto"/>
    </w:pPr>
    <w:rPr>
      <w:sz w:val="24"/>
      <w:szCs w:val="24"/>
    </w:rPr>
  </w:style>
  <w:style w:type="paragraph" w:customStyle="1" w:styleId="434">
    <w:name w:val="Char1 Char Char Char1"/>
    <w:basedOn w:val="1"/>
    <w:qFormat/>
    <w:uiPriority w:val="99"/>
    <w:rPr>
      <w:rFonts w:ascii="Tahoma" w:hAnsi="Tahoma"/>
      <w:sz w:val="24"/>
      <w:szCs w:val="20"/>
    </w:rPr>
  </w:style>
  <w:style w:type="paragraph" w:customStyle="1" w:styleId="435">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436">
    <w:name w:val="_Style 118"/>
    <w:basedOn w:val="1"/>
    <w:qFormat/>
    <w:uiPriority w:val="99"/>
  </w:style>
  <w:style w:type="paragraph" w:customStyle="1" w:styleId="437">
    <w:name w:val="样式 正文文本缩进 + 仿宋_GB2312 小四 首行缩进:  0 厘米 行距: 1.5 倍行距"/>
    <w:basedOn w:val="28"/>
    <w:qFormat/>
    <w:uiPriority w:val="99"/>
    <w:pPr>
      <w:spacing w:line="360" w:lineRule="auto"/>
      <w:ind w:firstLine="0"/>
    </w:pPr>
    <w:rPr>
      <w:rFonts w:ascii="仿宋_GB2312" w:hAnsi="Times New Roman" w:eastAsia="新宋体"/>
      <w:spacing w:val="0"/>
      <w:sz w:val="24"/>
    </w:rPr>
  </w:style>
  <w:style w:type="paragraph" w:customStyle="1" w:styleId="438">
    <w:name w:val="表格中序号"/>
    <w:basedOn w:val="1"/>
    <w:qFormat/>
    <w:uiPriority w:val="99"/>
    <w:pPr>
      <w:spacing w:line="288" w:lineRule="auto"/>
      <w:jc w:val="center"/>
    </w:pPr>
    <w:rPr>
      <w:rFonts w:ascii="新宋体" w:hAnsi="Times New Roman" w:eastAsia="新宋体"/>
      <w:sz w:val="24"/>
      <w:szCs w:val="24"/>
    </w:rPr>
  </w:style>
  <w:style w:type="paragraph" w:customStyle="1" w:styleId="439">
    <w:name w:val="标题6"/>
    <w:basedOn w:val="1"/>
    <w:next w:val="2"/>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440">
    <w:name w:val="表格_内容"/>
    <w:basedOn w:val="1"/>
    <w:qFormat/>
    <w:uiPriority w:val="99"/>
    <w:rPr>
      <w:rFonts w:ascii="宋体" w:hAnsi="宋体"/>
      <w:szCs w:val="21"/>
    </w:rPr>
  </w:style>
  <w:style w:type="paragraph" w:customStyle="1" w:styleId="441">
    <w:name w:val="五号正文项目（标准）"/>
    <w:basedOn w:val="1"/>
    <w:qFormat/>
    <w:uiPriority w:val="99"/>
    <w:pPr>
      <w:tabs>
        <w:tab w:val="left" w:pos="900"/>
      </w:tabs>
      <w:spacing w:line="400" w:lineRule="exact"/>
      <w:ind w:left="900" w:hanging="540"/>
      <w:jc w:val="left"/>
    </w:pPr>
    <w:rPr>
      <w:rFonts w:ascii="宋体" w:hAnsi="宋体"/>
      <w:color w:val="000000"/>
      <w:szCs w:val="20"/>
    </w:rPr>
  </w:style>
  <w:style w:type="paragraph" w:customStyle="1" w:styleId="442">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43">
    <w:name w:val="Char1 Char Char Char2"/>
    <w:basedOn w:val="1"/>
    <w:qFormat/>
    <w:uiPriority w:val="99"/>
    <w:rPr>
      <w:rFonts w:ascii="Tahoma" w:hAnsi="Tahoma"/>
      <w:sz w:val="24"/>
      <w:szCs w:val="20"/>
    </w:rPr>
  </w:style>
  <w:style w:type="paragraph" w:customStyle="1" w:styleId="444">
    <w:name w:val="正文5"/>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45">
    <w:name w:val="正文文本缩进11"/>
    <w:basedOn w:val="1"/>
    <w:qFormat/>
    <w:uiPriority w:val="99"/>
    <w:pPr>
      <w:spacing w:after="120"/>
      <w:ind w:left="420" w:leftChars="200"/>
    </w:pPr>
    <w:rPr>
      <w:rFonts w:cs="黑体"/>
    </w:rPr>
  </w:style>
  <w:style w:type="paragraph" w:customStyle="1" w:styleId="446">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47">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48">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49">
    <w:name w:val="正文文本 New New"/>
    <w:basedOn w:val="450"/>
    <w:qFormat/>
    <w:uiPriority w:val="99"/>
    <w:pPr>
      <w:spacing w:after="120"/>
    </w:pPr>
    <w:rPr>
      <w:sz w:val="28"/>
      <w:szCs w:val="24"/>
    </w:rPr>
  </w:style>
  <w:style w:type="paragraph" w:customStyle="1" w:styleId="450">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51">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2">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53">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54">
    <w:name w:val="样式 标题 3Chapter X.X.X. + 段后: 0.5 行1"/>
    <w:basedOn w:val="4"/>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455">
    <w:name w:val="Char Char10"/>
    <w:basedOn w:val="1"/>
    <w:qFormat/>
    <w:uiPriority w:val="99"/>
    <w:rPr>
      <w:rFonts w:ascii="Tahoma" w:hAnsi="Tahoma"/>
      <w:sz w:val="24"/>
      <w:szCs w:val="20"/>
    </w:rPr>
  </w:style>
  <w:style w:type="paragraph" w:customStyle="1" w:styleId="456">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457">
    <w:name w:val="[Normal]"/>
    <w:qFormat/>
    <w:uiPriority w:val="99"/>
    <w:rPr>
      <w:rFonts w:ascii="宋体" w:hAnsi="宋体" w:eastAsia="宋体" w:cs="Times New Roman"/>
      <w:sz w:val="24"/>
      <w:lang w:val="zh-CN" w:eastAsia="zh-CN" w:bidi="ar-SA"/>
    </w:rPr>
  </w:style>
  <w:style w:type="paragraph" w:customStyle="1" w:styleId="458">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59">
    <w:name w:val="GP标题1"/>
    <w:basedOn w:val="1"/>
    <w:next w:val="1"/>
    <w:qFormat/>
    <w:uiPriority w:val="99"/>
    <w:pPr>
      <w:numPr>
        <w:ilvl w:val="0"/>
        <w:numId w:val="13"/>
      </w:numPr>
      <w:spacing w:beforeLines="100" w:afterLines="100" w:line="360" w:lineRule="auto"/>
      <w:jc w:val="center"/>
      <w:outlineLvl w:val="0"/>
    </w:pPr>
    <w:rPr>
      <w:rFonts w:ascii="黑体" w:hAnsi="黑体" w:eastAsia="黑体"/>
      <w:b/>
      <w:sz w:val="36"/>
      <w:szCs w:val="21"/>
    </w:rPr>
  </w:style>
  <w:style w:type="paragraph" w:customStyle="1" w:styleId="460">
    <w:name w:val="Char111"/>
    <w:basedOn w:val="1"/>
    <w:qFormat/>
    <w:uiPriority w:val="99"/>
    <w:rPr>
      <w:rFonts w:ascii="仿宋_GB2312" w:hAnsi="Times New Roman" w:eastAsia="仿宋_GB2312"/>
      <w:b/>
      <w:sz w:val="32"/>
      <w:szCs w:val="32"/>
    </w:rPr>
  </w:style>
  <w:style w:type="paragraph" w:customStyle="1" w:styleId="461">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462">
    <w:name w:val="Char11"/>
    <w:basedOn w:val="1"/>
    <w:qFormat/>
    <w:uiPriority w:val="99"/>
    <w:pPr>
      <w:spacing w:beforeLines="20" w:afterLines="20"/>
    </w:pPr>
    <w:rPr>
      <w:rFonts w:ascii="楷体_GB2312" w:hAnsi="宋体" w:eastAsia="楷体_GB2312" w:cs="Arial"/>
      <w:kern w:val="0"/>
      <w:sz w:val="24"/>
      <w:szCs w:val="24"/>
    </w:rPr>
  </w:style>
  <w:style w:type="paragraph" w:customStyle="1" w:styleId="463">
    <w:name w:val="样式 三号 加粗 段后: 0.5 行"/>
    <w:basedOn w:val="1"/>
    <w:qFormat/>
    <w:uiPriority w:val="99"/>
    <w:pPr>
      <w:spacing w:afterLines="50"/>
      <w:jc w:val="left"/>
    </w:pPr>
    <w:rPr>
      <w:rFonts w:ascii="宋体" w:hAnsi="Times New Roman" w:cs="宋体"/>
      <w:b/>
      <w:bCs/>
      <w:snapToGrid w:val="0"/>
      <w:kern w:val="0"/>
      <w:sz w:val="32"/>
      <w:szCs w:val="20"/>
    </w:rPr>
  </w:style>
  <w:style w:type="paragraph" w:customStyle="1" w:styleId="464">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465">
    <w:name w:val="Table Paragraph"/>
    <w:basedOn w:val="1"/>
    <w:qFormat/>
    <w:uiPriority w:val="99"/>
  </w:style>
  <w:style w:type="paragraph" w:customStyle="1" w:styleId="466">
    <w:name w:val="A正文小四"/>
    <w:basedOn w:val="1"/>
    <w:qFormat/>
    <w:uiPriority w:val="99"/>
    <w:pPr>
      <w:spacing w:line="360" w:lineRule="auto"/>
      <w:ind w:firstLine="200" w:firstLineChars="200"/>
    </w:pPr>
    <w:rPr>
      <w:rFonts w:ascii="Times New Roman" w:hAnsi="Times New Roman"/>
      <w:sz w:val="24"/>
      <w:szCs w:val="24"/>
    </w:rPr>
  </w:style>
  <w:style w:type="paragraph" w:customStyle="1" w:styleId="467">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468">
    <w:name w:val="Paragraph4"/>
    <w:basedOn w:val="1"/>
    <w:qFormat/>
    <w:uiPriority w:val="99"/>
    <w:pPr>
      <w:spacing w:before="80" w:afterLines="50"/>
      <w:ind w:left="2250"/>
    </w:pPr>
    <w:rPr>
      <w:rFonts w:ascii="宋体" w:hAnsi="Times New Roman"/>
      <w:snapToGrid w:val="0"/>
      <w:kern w:val="0"/>
      <w:szCs w:val="20"/>
    </w:rPr>
  </w:style>
  <w:style w:type="paragraph" w:customStyle="1" w:styleId="469">
    <w:name w:val="列出段落11"/>
    <w:basedOn w:val="1"/>
    <w:qFormat/>
    <w:uiPriority w:val="99"/>
    <w:pPr>
      <w:ind w:firstLine="420" w:firstLineChars="200"/>
    </w:pPr>
  </w:style>
  <w:style w:type="paragraph" w:customStyle="1" w:styleId="470">
    <w:name w:val="样式 正文段落 + (西文) 仿宋_GB2312 行距: 1.5 倍行距"/>
    <w:basedOn w:val="131"/>
    <w:qFormat/>
    <w:uiPriority w:val="99"/>
    <w:pPr>
      <w:spacing w:line="360" w:lineRule="auto"/>
      <w:ind w:firstLine="560" w:firstLineChars="200"/>
    </w:pPr>
    <w:rPr>
      <w:rFonts w:ascii="仿宋" w:hAnsi="宋体" w:eastAsia="仿宋" w:cs="宋体"/>
      <w:kern w:val="0"/>
      <w:sz w:val="28"/>
    </w:rPr>
  </w:style>
  <w:style w:type="paragraph" w:customStyle="1" w:styleId="471">
    <w:name w:val="批注主题11"/>
    <w:basedOn w:val="23"/>
    <w:next w:val="23"/>
    <w:qFormat/>
    <w:uiPriority w:val="99"/>
    <w:rPr>
      <w:b/>
      <w:bCs/>
      <w:kern w:val="0"/>
      <w:sz w:val="20"/>
      <w:szCs w:val="20"/>
    </w:rPr>
  </w:style>
  <w:style w:type="paragraph" w:customStyle="1" w:styleId="472">
    <w:name w:val="Item List"/>
    <w:qFormat/>
    <w:uiPriority w:val="99"/>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473">
    <w:name w:val="样式 标题1"/>
    <w:basedOn w:val="474"/>
    <w:next w:val="475"/>
    <w:qFormat/>
    <w:uiPriority w:val="99"/>
    <w:pPr>
      <w:tabs>
        <w:tab w:val="left" w:pos="1140"/>
      </w:tabs>
      <w:spacing w:after="50"/>
      <w:ind w:left="1140" w:hanging="720"/>
    </w:pPr>
    <w:rPr>
      <w:bCs w:val="0"/>
      <w:sz w:val="32"/>
    </w:rPr>
  </w:style>
  <w:style w:type="paragraph" w:customStyle="1" w:styleId="474">
    <w:name w:val="样式 标题 1 + 段后: 0.5 行"/>
    <w:basedOn w:val="2"/>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5">
    <w:name w:val="最新标题2"/>
    <w:basedOn w:val="476"/>
    <w:next w:val="477"/>
    <w:qFormat/>
    <w:uiPriority w:val="99"/>
    <w:pPr>
      <w:spacing w:after="120"/>
    </w:pPr>
  </w:style>
  <w:style w:type="paragraph" w:customStyle="1" w:styleId="476">
    <w:name w:val="样式 标题 2"/>
    <w:basedOn w:val="3"/>
    <w:next w:val="477"/>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77">
    <w:name w:val="最新标题3"/>
    <w:basedOn w:val="415"/>
    <w:next w:val="416"/>
    <w:qFormat/>
    <w:uiPriority w:val="99"/>
    <w:pPr>
      <w:spacing w:after="120"/>
    </w:pPr>
  </w:style>
  <w:style w:type="paragraph" w:customStyle="1" w:styleId="478">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479">
    <w:name w:val="图表引用"/>
    <w:basedOn w:val="1"/>
    <w:qFormat/>
    <w:uiPriority w:val="99"/>
    <w:pPr>
      <w:spacing w:line="360" w:lineRule="auto"/>
      <w:jc w:val="center"/>
    </w:pPr>
    <w:rPr>
      <w:rFonts w:ascii="仿宋_GB2312" w:eastAsia="仿宋_GB2312"/>
      <w:b/>
      <w:sz w:val="24"/>
      <w:szCs w:val="28"/>
    </w:rPr>
  </w:style>
  <w:style w:type="paragraph" w:customStyle="1" w:styleId="480">
    <w:name w:val="xl100"/>
    <w:basedOn w:val="1"/>
    <w:qFormat/>
    <w:uiPriority w:val="99"/>
    <w:pPr>
      <w:widowControl/>
      <w:spacing w:before="100" w:beforeAutospacing="1" w:after="100" w:afterAutospacing="1"/>
    </w:pPr>
    <w:rPr>
      <w:rFonts w:ascii="宋体" w:hAnsi="宋体" w:cs="宋体"/>
      <w:color w:val="000000"/>
      <w:kern w:val="0"/>
      <w:szCs w:val="21"/>
    </w:rPr>
  </w:style>
  <w:style w:type="paragraph" w:customStyle="1" w:styleId="481">
    <w:name w:val="二级标题"/>
    <w:basedOn w:val="3"/>
    <w:qFormat/>
    <w:uiPriority w:val="99"/>
    <w:pPr>
      <w:tabs>
        <w:tab w:val="left" w:pos="1116"/>
      </w:tabs>
      <w:ind w:left="1116" w:hanging="576"/>
    </w:pPr>
    <w:rPr>
      <w:rFonts w:ascii="黑体" w:hAnsi="Cambria"/>
      <w:kern w:val="0"/>
    </w:rPr>
  </w:style>
  <w:style w:type="paragraph" w:customStyle="1" w:styleId="482">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483">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84">
    <w:name w:val="浅色列表 - 强调文字颜色 31"/>
    <w:qFormat/>
    <w:uiPriority w:val="99"/>
    <w:rPr>
      <w:rFonts w:ascii="Calibri" w:hAnsi="Calibri" w:eastAsia="宋体" w:cs="Times New Roman"/>
      <w:kern w:val="2"/>
      <w:sz w:val="21"/>
      <w:szCs w:val="22"/>
      <w:lang w:val="en-US" w:eastAsia="zh-CN" w:bidi="ar-SA"/>
    </w:rPr>
  </w:style>
  <w:style w:type="paragraph" w:customStyle="1" w:styleId="485">
    <w:name w:val="Paragraph1"/>
    <w:basedOn w:val="1"/>
    <w:qFormat/>
    <w:uiPriority w:val="99"/>
    <w:pPr>
      <w:spacing w:before="80" w:afterLines="50"/>
    </w:pPr>
    <w:rPr>
      <w:rFonts w:ascii="宋体" w:hAnsi="Times New Roman"/>
      <w:snapToGrid w:val="0"/>
      <w:kern w:val="0"/>
      <w:szCs w:val="20"/>
    </w:rPr>
  </w:style>
  <w:style w:type="paragraph" w:customStyle="1" w:styleId="486">
    <w:name w:val="pt9"/>
    <w:basedOn w:val="1"/>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487">
    <w:name w:val="要点2"/>
    <w:basedOn w:val="1"/>
    <w:qFormat/>
    <w:uiPriority w:val="99"/>
    <w:pPr>
      <w:spacing w:line="360" w:lineRule="auto"/>
      <w:ind w:left="420" w:hanging="420"/>
    </w:pPr>
    <w:rPr>
      <w:rFonts w:ascii="Times New Roman" w:hAnsi="Times New Roman"/>
      <w:b/>
      <w:szCs w:val="21"/>
      <w:shd w:val="pct10" w:color="auto" w:fill="FFFFFF"/>
    </w:rPr>
  </w:style>
  <w:style w:type="paragraph" w:customStyle="1" w:styleId="488">
    <w:name w:val="样式 标题 5H5ITT t5PA Pico Section5H5-Heading 5h5l5heading5...1"/>
    <w:basedOn w:val="7"/>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489">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490">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1">
    <w:name w:val="样式2"/>
    <w:basedOn w:val="3"/>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492">
    <w:name w:val="Table Text"/>
    <w:basedOn w:val="1"/>
    <w:qFormat/>
    <w:uiPriority w:val="99"/>
    <w:pPr>
      <w:widowControl/>
      <w:spacing w:before="60" w:after="60"/>
      <w:jc w:val="left"/>
    </w:pPr>
    <w:rPr>
      <w:rFonts w:ascii="Times New Roman" w:hAnsi="Times New Roman"/>
      <w:kern w:val="0"/>
      <w:sz w:val="24"/>
      <w:szCs w:val="24"/>
    </w:rPr>
  </w:style>
  <w:style w:type="paragraph" w:customStyle="1" w:styleId="493">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494">
    <w:name w:val="Bullet 2"/>
    <w:basedOn w:val="26"/>
    <w:qFormat/>
    <w:uiPriority w:val="99"/>
    <w:pPr>
      <w:numPr>
        <w:ilvl w:val="0"/>
        <w:numId w:val="16"/>
      </w:numPr>
      <w:spacing w:beforeLines="10" w:afterLines="10" w:line="264" w:lineRule="auto"/>
    </w:pPr>
    <w:rPr>
      <w:rFonts w:ascii="Arial" w:hAnsi="Arial"/>
      <w:sz w:val="21"/>
      <w:szCs w:val="21"/>
    </w:rPr>
  </w:style>
  <w:style w:type="paragraph" w:customStyle="1" w:styleId="495">
    <w:name w:val="mod_selection1"/>
    <w:basedOn w:val="1"/>
    <w:qFormat/>
    <w:uiPriority w:val="99"/>
    <w:pPr>
      <w:widowControl/>
      <w:ind w:left="75"/>
      <w:jc w:val="left"/>
    </w:pPr>
    <w:rPr>
      <w:rFonts w:ascii="Arial" w:hAnsi="Arial" w:cs="Arial"/>
      <w:b/>
      <w:bCs/>
      <w:kern w:val="0"/>
      <w:sz w:val="20"/>
      <w:szCs w:val="20"/>
    </w:rPr>
  </w:style>
  <w:style w:type="paragraph" w:customStyle="1" w:styleId="496">
    <w:name w:val="图样式"/>
    <w:basedOn w:val="1"/>
    <w:qFormat/>
    <w:uiPriority w:val="99"/>
    <w:pPr>
      <w:keepNext/>
      <w:widowControl/>
      <w:spacing w:before="80" w:after="80"/>
      <w:jc w:val="center"/>
    </w:pPr>
    <w:rPr>
      <w:rFonts w:ascii="Times New Roman" w:hAnsi="Times New Roman"/>
      <w:szCs w:val="20"/>
    </w:rPr>
  </w:style>
  <w:style w:type="paragraph" w:customStyle="1" w:styleId="497">
    <w:name w:val="Char2 Char Char Char"/>
    <w:basedOn w:val="1"/>
    <w:qFormat/>
    <w:uiPriority w:val="99"/>
    <w:rPr>
      <w:rFonts w:ascii="仿宋_GB2312" w:hAnsi="Times New Roman" w:eastAsia="仿宋_GB2312"/>
      <w:b/>
      <w:sz w:val="32"/>
      <w:szCs w:val="32"/>
    </w:rPr>
  </w:style>
  <w:style w:type="paragraph" w:customStyle="1" w:styleId="498">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99">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0">
    <w:name w:val="修订1"/>
    <w:semiHidden/>
    <w:qFormat/>
    <w:uiPriority w:val="99"/>
    <w:rPr>
      <w:rFonts w:ascii="Calibri" w:hAnsi="Calibri" w:eastAsia="宋体" w:cs="Times New Roman"/>
      <w:kern w:val="2"/>
      <w:sz w:val="21"/>
      <w:szCs w:val="22"/>
      <w:lang w:val="en-US" w:eastAsia="zh-CN" w:bidi="ar-SA"/>
    </w:rPr>
  </w:style>
  <w:style w:type="paragraph" w:customStyle="1" w:styleId="501">
    <w:name w:val="段落正文"/>
    <w:basedOn w:val="1"/>
    <w:qFormat/>
    <w:uiPriority w:val="99"/>
    <w:pPr>
      <w:spacing w:line="360" w:lineRule="auto"/>
      <w:ind w:firstLine="560" w:firstLineChars="200"/>
    </w:pPr>
    <w:rPr>
      <w:rFonts w:ascii="Times New Roman" w:hAnsi="Times New Roman"/>
      <w:sz w:val="28"/>
      <w:szCs w:val="28"/>
    </w:rPr>
  </w:style>
  <w:style w:type="paragraph" w:customStyle="1" w:styleId="502">
    <w:name w:val="pbullet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3">
    <w:name w:val="样式　标题4"/>
    <w:basedOn w:val="504"/>
    <w:next w:val="1"/>
    <w:qFormat/>
    <w:uiPriority w:val="99"/>
    <w:pPr>
      <w:numPr>
        <w:ilvl w:val="0"/>
        <w:numId w:val="0"/>
      </w:numPr>
      <w:ind w:left="425" w:hanging="425"/>
    </w:pPr>
  </w:style>
  <w:style w:type="paragraph" w:customStyle="1" w:styleId="504">
    <w:name w:val="样式 标题 4Chapter X.X.X. + 段后: 0.5 行1"/>
    <w:basedOn w:val="6"/>
    <w:next w:val="6"/>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505">
    <w:name w:val="四级"/>
    <w:basedOn w:val="6"/>
    <w:qFormat/>
    <w:uiPriority w:val="99"/>
    <w:pPr>
      <w:tabs>
        <w:tab w:val="left" w:pos="284"/>
      </w:tabs>
      <w:spacing w:before="160" w:after="170" w:line="240" w:lineRule="auto"/>
      <w:ind w:left="828" w:hanging="544"/>
    </w:pPr>
    <w:rPr>
      <w:bCs w:val="0"/>
      <w:sz w:val="30"/>
      <w:szCs w:val="20"/>
    </w:rPr>
  </w:style>
  <w:style w:type="paragraph" w:customStyle="1" w:styleId="506">
    <w:name w:val="日期1"/>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507">
    <w:name w:val="样式 标题 3Chapter X.X.X. + 段后: 0.5 行"/>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508">
    <w:name w:val="图表"/>
    <w:basedOn w:val="1"/>
    <w:qFormat/>
    <w:uiPriority w:val="99"/>
    <w:pPr>
      <w:adjustRightInd w:val="0"/>
      <w:snapToGrid w:val="0"/>
      <w:jc w:val="center"/>
    </w:pPr>
    <w:rPr>
      <w:rFonts w:ascii="宋体" w:hAnsi="宋体"/>
      <w:szCs w:val="21"/>
    </w:rPr>
  </w:style>
  <w:style w:type="paragraph" w:customStyle="1" w:styleId="509">
    <w:name w:val="xl66"/>
    <w:basedOn w:val="1"/>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10">
    <w:name w:val="Blockquote"/>
    <w:basedOn w:val="1"/>
    <w:link w:val="911"/>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511">
    <w:name w:val="表格内容"/>
    <w:basedOn w:val="26"/>
    <w:qFormat/>
    <w:uiPriority w:val="99"/>
    <w:pPr>
      <w:suppressLineNumbers/>
      <w:suppressAutoHyphens/>
    </w:pPr>
    <w:rPr>
      <w:kern w:val="1"/>
      <w:sz w:val="21"/>
      <w:lang w:eastAsia="ar-SA"/>
    </w:rPr>
  </w:style>
  <w:style w:type="paragraph" w:customStyle="1" w:styleId="512">
    <w:name w:val="样式 书籍标题3 + Arial 段前: 1 行 段后: 1 行"/>
    <w:basedOn w:val="1"/>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13">
    <w:name w:val="样式 标题 3Chapter X.X.X"/>
    <w:basedOn w:val="514"/>
    <w:qFormat/>
    <w:uiPriority w:val="99"/>
    <w:pPr>
      <w:spacing w:after="120"/>
    </w:pPr>
  </w:style>
  <w:style w:type="paragraph" w:customStyle="1" w:styleId="514">
    <w:name w:val="标题 3Chapter X.X.X. + 段后: 0.5 行 + 段后: 0.5 行 + 段后: 0.5 行1"/>
    <w:basedOn w:val="515"/>
    <w:qFormat/>
    <w:uiPriority w:val="99"/>
  </w:style>
  <w:style w:type="paragraph" w:customStyle="1" w:styleId="515">
    <w:name w:val="样式 样式 标题 3Chapter X.X.X. + 段后: 0.5 行 + 段后: 0.5 行"/>
    <w:basedOn w:val="507"/>
    <w:qFormat/>
    <w:uiPriority w:val="99"/>
  </w:style>
  <w:style w:type="paragraph" w:customStyle="1" w:styleId="516">
    <w:name w:val="GP有序编号2级"/>
    <w:basedOn w:val="1"/>
    <w:qFormat/>
    <w:uiPriority w:val="99"/>
    <w:pPr>
      <w:numPr>
        <w:ilvl w:val="2"/>
        <w:numId w:val="13"/>
      </w:numPr>
      <w:tabs>
        <w:tab w:val="left" w:pos="903"/>
      </w:tabs>
      <w:spacing w:line="360" w:lineRule="auto"/>
      <w:ind w:left="947" w:hanging="420"/>
      <w:jc w:val="left"/>
    </w:pPr>
    <w:rPr>
      <w:rFonts w:ascii="Times New Roman" w:hAnsi="Times New Roman"/>
      <w:sz w:val="24"/>
      <w:szCs w:val="21"/>
    </w:rPr>
  </w:style>
  <w:style w:type="paragraph" w:customStyle="1" w:styleId="517">
    <w:name w:val="标准小四"/>
    <w:basedOn w:val="1"/>
    <w:qFormat/>
    <w:uiPriority w:val="99"/>
    <w:pPr>
      <w:spacing w:line="360" w:lineRule="auto"/>
      <w:ind w:firstLine="480" w:firstLineChars="200"/>
    </w:pPr>
    <w:rPr>
      <w:rFonts w:ascii="Arial" w:hAnsi="Arial"/>
      <w:sz w:val="24"/>
      <w:szCs w:val="21"/>
    </w:rPr>
  </w:style>
  <w:style w:type="paragraph" w:customStyle="1" w:styleId="51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9">
    <w:name w:val="金保文档标准正文 Char"/>
    <w:basedOn w:val="1"/>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20">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21">
    <w:name w:val="InfoBlue"/>
    <w:basedOn w:val="1"/>
    <w:next w:val="26"/>
    <w:qFormat/>
    <w:uiPriority w:val="99"/>
    <w:pPr>
      <w:spacing w:afterLines="50"/>
      <w:ind w:left="720"/>
      <w:jc w:val="left"/>
    </w:pPr>
    <w:rPr>
      <w:rFonts w:ascii="宋体" w:hAnsi="Times New Roman"/>
      <w:i/>
      <w:snapToGrid w:val="0"/>
      <w:color w:val="0000FF"/>
      <w:kern w:val="0"/>
      <w:szCs w:val="20"/>
    </w:rPr>
  </w:style>
  <w:style w:type="paragraph" w:customStyle="1" w:styleId="522">
    <w:name w:val="封面公司名称中文"/>
    <w:basedOn w:val="1"/>
    <w:next w:val="1"/>
    <w:qFormat/>
    <w:uiPriority w:val="99"/>
    <w:pPr>
      <w:jc w:val="center"/>
    </w:pPr>
    <w:rPr>
      <w:rFonts w:ascii="Times New Roman" w:hAnsi="Times New Roman" w:eastAsia="幼圆" w:cs="宋体"/>
      <w:b/>
      <w:sz w:val="28"/>
      <w:szCs w:val="28"/>
    </w:rPr>
  </w:style>
  <w:style w:type="paragraph" w:customStyle="1" w:styleId="523">
    <w:name w:val="正文缩进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524">
    <w:name w:val="_Style 13"/>
    <w:basedOn w:val="1"/>
    <w:qFormat/>
    <w:uiPriority w:val="99"/>
    <w:pPr>
      <w:tabs>
        <w:tab w:val="left" w:pos="360"/>
      </w:tabs>
      <w:ind w:firstLine="420" w:firstLineChars="150"/>
    </w:pPr>
    <w:rPr>
      <w:rFonts w:ascii="Times New Roman" w:hAnsi="Times New Roman"/>
      <w:szCs w:val="20"/>
    </w:rPr>
  </w:style>
  <w:style w:type="paragraph" w:customStyle="1" w:styleId="525">
    <w:name w:val="S4-I-U-L15-No-dot"/>
    <w:basedOn w:val="1"/>
    <w:qFormat/>
    <w:uiPriority w:val="99"/>
    <w:pPr>
      <w:numPr>
        <w:ilvl w:val="1"/>
        <w:numId w:val="18"/>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26">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7">
    <w:name w:val="正文文本 21"/>
    <w:basedOn w:val="1"/>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528">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29">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530">
    <w:name w:val="正文居中"/>
    <w:qFormat/>
    <w:uiPriority w:val="99"/>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531">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32">
    <w:name w:val="MM Title"/>
    <w:basedOn w:val="62"/>
    <w:qFormat/>
    <w:uiPriority w:val="99"/>
    <w:rPr>
      <w:rFonts w:ascii="Calibri" w:hAnsi="Calibri" w:cs="Arial"/>
      <w:b w:val="0"/>
      <w:sz w:val="18"/>
    </w:rPr>
  </w:style>
  <w:style w:type="paragraph" w:customStyle="1" w:styleId="533">
    <w:name w:val="Char Char Char Char Char Char Char Char Char Char Char Char Char"/>
    <w:basedOn w:val="1"/>
    <w:qFormat/>
    <w:uiPriority w:val="99"/>
    <w:pPr>
      <w:tabs>
        <w:tab w:val="left" w:pos="432"/>
      </w:tabs>
      <w:ind w:left="432" w:hanging="432"/>
    </w:pPr>
    <w:rPr>
      <w:rFonts w:ascii="Tahoma" w:hAnsi="Tahoma"/>
      <w:sz w:val="24"/>
      <w:szCs w:val="20"/>
    </w:rPr>
  </w:style>
  <w:style w:type="paragraph" w:customStyle="1" w:styleId="534">
    <w:name w:val="Char Char Char Char Char Char Char Char1"/>
    <w:basedOn w:val="1"/>
    <w:qFormat/>
    <w:uiPriority w:val="99"/>
    <w:rPr>
      <w:rFonts w:ascii="仿宋_GB2312" w:hAnsi="Times New Roman" w:eastAsia="仿宋_GB2312"/>
      <w:b/>
      <w:sz w:val="32"/>
      <w:szCs w:val="32"/>
    </w:rPr>
  </w:style>
  <w:style w:type="paragraph" w:customStyle="1" w:styleId="535">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36">
    <w:name w:val="图名"/>
    <w:basedOn w:val="19"/>
    <w:qFormat/>
    <w:uiPriority w:val="99"/>
    <w:pPr>
      <w:spacing w:beforeLines="50" w:afterLines="50"/>
      <w:jc w:val="center"/>
    </w:pPr>
    <w:rPr>
      <w:rFonts w:ascii="Times New Roman" w:hAnsi="Times New Roman"/>
      <w:kern w:val="0"/>
      <w:sz w:val="24"/>
      <w:szCs w:val="24"/>
    </w:rPr>
  </w:style>
  <w:style w:type="paragraph" w:customStyle="1" w:styleId="537">
    <w:name w:val="样式 四号 行距: 1.5 倍行距"/>
    <w:basedOn w:val="1"/>
    <w:qFormat/>
    <w:uiPriority w:val="99"/>
    <w:pPr>
      <w:spacing w:line="312" w:lineRule="auto"/>
      <w:ind w:firstLine="202" w:firstLineChars="202"/>
    </w:pPr>
    <w:rPr>
      <w:rFonts w:ascii="Times New Roman" w:hAnsi="Times New Roman" w:cs="宋体"/>
      <w:sz w:val="24"/>
      <w:szCs w:val="20"/>
    </w:rPr>
  </w:style>
  <w:style w:type="paragraph" w:customStyle="1" w:styleId="538">
    <w:name w:val="Char Char Char Char Char Char Char Char Char Char"/>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539">
    <w:name w:val="Char9"/>
    <w:basedOn w:val="1"/>
    <w:qFormat/>
    <w:uiPriority w:val="99"/>
    <w:pPr>
      <w:adjustRightInd w:val="0"/>
      <w:textAlignment w:val="baseline"/>
    </w:pPr>
    <w:rPr>
      <w:rFonts w:ascii="Tahoma" w:hAnsi="Tahoma"/>
      <w:sz w:val="24"/>
      <w:szCs w:val="20"/>
    </w:rPr>
  </w:style>
  <w:style w:type="paragraph" w:customStyle="1" w:styleId="540">
    <w:name w:val="flType"/>
    <w:basedOn w:val="1"/>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541">
    <w:name w:val="Paragraph2"/>
    <w:basedOn w:val="1"/>
    <w:qFormat/>
    <w:uiPriority w:val="99"/>
    <w:pPr>
      <w:spacing w:before="80" w:afterLines="50"/>
      <w:ind w:left="720"/>
    </w:pPr>
    <w:rPr>
      <w:rFonts w:ascii="宋体" w:hAnsi="Times New Roman"/>
      <w:snapToGrid w:val="0"/>
      <w:color w:val="000000"/>
      <w:kern w:val="0"/>
      <w:szCs w:val="20"/>
      <w:lang w:val="en-AU"/>
    </w:rPr>
  </w:style>
  <w:style w:type="paragraph" w:customStyle="1" w:styleId="542">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543">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44">
    <w:name w:val="正文小四"/>
    <w:basedOn w:val="1"/>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545">
    <w:name w:val="S4-B-L15"/>
    <w:basedOn w:val="1"/>
    <w:qFormat/>
    <w:uiPriority w:val="99"/>
    <w:pPr>
      <w:spacing w:line="360" w:lineRule="auto"/>
    </w:pPr>
    <w:rPr>
      <w:rFonts w:ascii="Times New Roman" w:hAnsi="Times New Roman"/>
      <w:b/>
      <w:bCs/>
      <w:sz w:val="24"/>
      <w:szCs w:val="24"/>
    </w:rPr>
  </w:style>
  <w:style w:type="paragraph" w:customStyle="1" w:styleId="546">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47">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548">
    <w:name w:val="Bullet1"/>
    <w:basedOn w:val="1"/>
    <w:qFormat/>
    <w:uiPriority w:val="99"/>
    <w:pPr>
      <w:spacing w:afterLines="50"/>
      <w:ind w:left="720" w:hanging="432"/>
      <w:jc w:val="left"/>
    </w:pPr>
    <w:rPr>
      <w:rFonts w:ascii="宋体" w:hAnsi="Times New Roman"/>
      <w:snapToGrid w:val="0"/>
      <w:kern w:val="0"/>
      <w:szCs w:val="20"/>
    </w:rPr>
  </w:style>
  <w:style w:type="paragraph" w:customStyle="1" w:styleId="549">
    <w:name w:val="正文居中标题1"/>
    <w:basedOn w:val="1"/>
    <w:qFormat/>
    <w:uiPriority w:val="99"/>
    <w:pPr>
      <w:numPr>
        <w:ilvl w:val="0"/>
        <w:numId w:val="19"/>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550">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551">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552">
    <w:name w:val="页眉1"/>
    <w:basedOn w:val="1"/>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553">
    <w:name w:val="表文字"/>
    <w:qFormat/>
    <w:uiPriority w:val="99"/>
    <w:rPr>
      <w:rFonts w:ascii="宋体" w:hAnsi="Times New Roman" w:eastAsia="宋体" w:cs="Times New Roman"/>
      <w:kern w:val="2"/>
      <w:lang w:val="en-US" w:eastAsia="zh-CN" w:bidi="ar-SA"/>
    </w:rPr>
  </w:style>
  <w:style w:type="paragraph" w:customStyle="1" w:styleId="554">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5">
    <w:name w:val="S4-L15"/>
    <w:basedOn w:val="1"/>
    <w:qFormat/>
    <w:uiPriority w:val="99"/>
    <w:pPr>
      <w:spacing w:after="120" w:line="360" w:lineRule="auto"/>
      <w:ind w:left="720" w:firstLine="392"/>
    </w:pPr>
    <w:rPr>
      <w:rFonts w:ascii="Times New Roman" w:hAnsi="Times New Roman"/>
      <w:szCs w:val="21"/>
      <w:lang w:val="fr-FR"/>
    </w:rPr>
  </w:style>
  <w:style w:type="paragraph" w:customStyle="1" w:styleId="556">
    <w:name w:val="正文首行缩进两字"/>
    <w:qFormat/>
    <w:uiPriority w:val="99"/>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557">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8">
    <w:name w:val="img"/>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559">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0">
    <w:name w:val="正文样式 首行缩进:  0.74 厘米"/>
    <w:basedOn w:val="1"/>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561">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62">
    <w:name w:val="列出段落12"/>
    <w:basedOn w:val="1"/>
    <w:qFormat/>
    <w:uiPriority w:val="99"/>
    <w:pPr>
      <w:ind w:firstLine="420" w:firstLineChars="200"/>
    </w:pPr>
  </w:style>
  <w:style w:type="paragraph" w:customStyle="1" w:styleId="563">
    <w:name w:val="S4-L15-C"/>
    <w:basedOn w:val="1"/>
    <w:qFormat/>
    <w:uiPriority w:val="99"/>
    <w:pPr>
      <w:spacing w:after="120" w:line="360" w:lineRule="auto"/>
      <w:jc w:val="center"/>
    </w:pPr>
    <w:rPr>
      <w:rFonts w:ascii="Times New Roman" w:hAnsi="Times New Roman"/>
      <w:szCs w:val="21"/>
    </w:rPr>
  </w:style>
  <w:style w:type="paragraph" w:customStyle="1" w:styleId="564">
    <w:name w:val="正文1"/>
    <w:basedOn w:val="21"/>
    <w:next w:val="1"/>
    <w:qFormat/>
    <w:uiPriority w:val="99"/>
    <w:pPr>
      <w:shd w:val="clear" w:color="auto" w:fill="000080"/>
    </w:pPr>
    <w:rPr>
      <w:rFonts w:ascii="Tahoma" w:hAnsi="Tahoma" w:cs="Tahoma"/>
      <w:kern w:val="0"/>
      <w:szCs w:val="24"/>
    </w:rPr>
  </w:style>
  <w:style w:type="paragraph" w:customStyle="1" w:styleId="565">
    <w:name w:val="规范正文"/>
    <w:basedOn w:val="1"/>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566">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7">
    <w:name w:val="默认段落字体 Para Char Char Char Char Char Char Char Char Char Char"/>
    <w:basedOn w:val="1"/>
    <w:qFormat/>
    <w:uiPriority w:val="99"/>
    <w:rPr>
      <w:rFonts w:ascii="Tahoma" w:hAnsi="Tahoma"/>
      <w:sz w:val="24"/>
      <w:szCs w:val="20"/>
    </w:rPr>
  </w:style>
  <w:style w:type="paragraph" w:customStyle="1" w:styleId="568">
    <w:name w:val="大表 mt"/>
    <w:basedOn w:val="1"/>
    <w:qFormat/>
    <w:uiPriority w:val="99"/>
    <w:pPr>
      <w:widowControl/>
      <w:jc w:val="left"/>
    </w:pPr>
    <w:rPr>
      <w:rFonts w:ascii="宋体" w:hAnsi="宋体" w:cs="宋体"/>
      <w:kern w:val="0"/>
      <w:szCs w:val="21"/>
    </w:rPr>
  </w:style>
  <w:style w:type="paragraph" w:customStyle="1" w:styleId="569">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0">
    <w:name w:val="列出段落211"/>
    <w:basedOn w:val="1"/>
    <w:qFormat/>
    <w:uiPriority w:val="99"/>
    <w:pPr>
      <w:ind w:firstLine="420" w:firstLineChars="200"/>
    </w:pPr>
    <w:rPr>
      <w:szCs w:val="24"/>
    </w:rPr>
  </w:style>
  <w:style w:type="paragraph" w:customStyle="1" w:styleId="571">
    <w:name w:val="样式 标题 4Chapter X.X.X. + 段后: 0.5 行1 + 段后: 0.5 行"/>
    <w:basedOn w:val="504"/>
    <w:qFormat/>
    <w:uiPriority w:val="99"/>
    <w:pPr>
      <w:numPr>
        <w:ilvl w:val="0"/>
        <w:numId w:val="0"/>
      </w:numPr>
      <w:tabs>
        <w:tab w:val="left" w:pos="864"/>
      </w:tabs>
      <w:ind w:left="425" w:hanging="425"/>
    </w:pPr>
    <w:rPr>
      <w:szCs w:val="21"/>
    </w:rPr>
  </w:style>
  <w:style w:type="paragraph" w:customStyle="1" w:styleId="572">
    <w:name w:val="PDGInstructions"/>
    <w:basedOn w:val="1"/>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573">
    <w:name w:val="圆点"/>
    <w:basedOn w:val="1"/>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74">
    <w:name w:val="样式 标题 3 + 首行缩进:  2 字符1"/>
    <w:basedOn w:val="4"/>
    <w:qFormat/>
    <w:uiPriority w:val="99"/>
    <w:pPr>
      <w:spacing w:line="360" w:lineRule="auto"/>
    </w:pPr>
    <w:rPr>
      <w:rFonts w:ascii="Times New Roman" w:hAnsi="Times New Roman" w:cs="宋体"/>
      <w:szCs w:val="20"/>
    </w:rPr>
  </w:style>
  <w:style w:type="paragraph" w:customStyle="1" w:styleId="575">
    <w:name w:val="样式 标题 1 + 五号"/>
    <w:basedOn w:val="2"/>
    <w:qFormat/>
    <w:uiPriority w:val="99"/>
    <w:pPr>
      <w:keepNext/>
      <w:keepLines/>
      <w:autoSpaceDE/>
      <w:autoSpaceDN/>
      <w:adjustRightInd/>
      <w:spacing w:line="240" w:lineRule="auto"/>
    </w:pPr>
    <w:rPr>
      <w:rFonts w:eastAsia="宋体"/>
      <w:kern w:val="44"/>
      <w:sz w:val="32"/>
      <w:szCs w:val="32"/>
    </w:rPr>
  </w:style>
  <w:style w:type="paragraph" w:customStyle="1" w:styleId="576">
    <w:name w:val="样式 样式 正文文本缩进 + 仿宋_GB2312 小四 首行缩进:  0 厘米 行距: 1.5 倍行距 + (中文) 仿宋_GB..."/>
    <w:basedOn w:val="437"/>
    <w:qFormat/>
    <w:uiPriority w:val="99"/>
    <w:pPr>
      <w:ind w:firstLine="480" w:firstLineChars="200"/>
    </w:pPr>
  </w:style>
  <w:style w:type="paragraph" w:customStyle="1" w:styleId="577">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78">
    <w:name w:val="GP有序编号3级"/>
    <w:basedOn w:val="1"/>
    <w:qFormat/>
    <w:uiPriority w:val="99"/>
    <w:pPr>
      <w:numPr>
        <w:ilvl w:val="3"/>
        <w:numId w:val="13"/>
      </w:numPr>
      <w:spacing w:line="360" w:lineRule="auto"/>
      <w:ind w:left="1320" w:hanging="420"/>
      <w:jc w:val="left"/>
    </w:pPr>
    <w:rPr>
      <w:rFonts w:ascii="Times New Roman" w:hAnsi="Times New Roman"/>
      <w:sz w:val="24"/>
      <w:szCs w:val="21"/>
    </w:rPr>
  </w:style>
  <w:style w:type="paragraph" w:customStyle="1" w:styleId="579">
    <w:name w:val="样式 标题 5 + 五号 居中 段前: 1.5 磅 段后: 1.5 磅 行距: 多倍行距 1.57 字行"/>
    <w:basedOn w:val="7"/>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580">
    <w:name w:val="xl65"/>
    <w:basedOn w:val="1"/>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81">
    <w:name w:val="Char Char Char Char Char Char Char"/>
    <w:basedOn w:val="1"/>
    <w:qFormat/>
    <w:uiPriority w:val="99"/>
    <w:pPr>
      <w:tabs>
        <w:tab w:val="left" w:pos="432"/>
      </w:tabs>
      <w:ind w:left="432" w:hanging="432"/>
    </w:pPr>
    <w:rPr>
      <w:rFonts w:ascii="Tahoma" w:hAnsi="Tahoma"/>
      <w:sz w:val="24"/>
      <w:szCs w:val="20"/>
    </w:rPr>
  </w:style>
  <w:style w:type="paragraph" w:customStyle="1" w:styleId="582">
    <w:name w:val="Char Char1 Char11"/>
    <w:basedOn w:val="1"/>
    <w:qFormat/>
    <w:uiPriority w:val="99"/>
    <w:rPr>
      <w:rFonts w:ascii="仿宋_GB2312" w:hAnsi="Times New Roman" w:eastAsia="仿宋_GB2312"/>
      <w:b/>
      <w:sz w:val="32"/>
      <w:szCs w:val="32"/>
    </w:rPr>
  </w:style>
  <w:style w:type="paragraph" w:customStyle="1" w:styleId="583">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84">
    <w:name w:val="强调点"/>
    <w:basedOn w:val="1"/>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585">
    <w:name w:val="样式 左侧:  1 厘米 段后: 0.5 行"/>
    <w:basedOn w:val="1"/>
    <w:qFormat/>
    <w:uiPriority w:val="99"/>
    <w:pPr>
      <w:spacing w:afterLines="50"/>
      <w:ind w:firstLine="425"/>
      <w:jc w:val="left"/>
    </w:pPr>
    <w:rPr>
      <w:rFonts w:ascii="宋体" w:hAnsi="Times New Roman" w:cs="宋体"/>
      <w:snapToGrid w:val="0"/>
      <w:kern w:val="0"/>
      <w:szCs w:val="20"/>
    </w:rPr>
  </w:style>
  <w:style w:type="paragraph" w:customStyle="1" w:styleId="586">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87">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8">
    <w:name w:val="样式 小四 行距: 1.5 倍行距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589">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90">
    <w:name w:val="文本框内文字"/>
    <w:basedOn w:val="1"/>
    <w:qFormat/>
    <w:uiPriority w:val="99"/>
    <w:pPr>
      <w:spacing w:line="0" w:lineRule="atLeast"/>
    </w:pPr>
    <w:rPr>
      <w:rFonts w:ascii="Times New Roman" w:hAnsi="Times New Roman" w:eastAsia="仿宋_GB2312"/>
      <w:sz w:val="22"/>
      <w:szCs w:val="24"/>
    </w:rPr>
  </w:style>
  <w:style w:type="paragraph" w:customStyle="1" w:styleId="591">
    <w:name w:val="标题2"/>
    <w:basedOn w:val="3"/>
    <w:next w:val="4"/>
    <w:qFormat/>
    <w:uiPriority w:val="99"/>
    <w:pPr>
      <w:numPr>
        <w:ilvl w:val="1"/>
        <w:numId w:val="20"/>
      </w:numPr>
      <w:spacing w:beforeLines="100" w:afterLines="100" w:line="360" w:lineRule="auto"/>
    </w:pPr>
    <w:rPr>
      <w:rFonts w:ascii="Times New Roman" w:hAnsi="Times New Roman"/>
      <w:sz w:val="30"/>
    </w:rPr>
  </w:style>
  <w:style w:type="paragraph" w:customStyle="1" w:styleId="592">
    <w:name w:val="Char"/>
    <w:basedOn w:val="1"/>
    <w:qFormat/>
    <w:uiPriority w:val="99"/>
    <w:rPr>
      <w:rFonts w:ascii="仿宋_GB2312" w:hAnsi="Times New Roman" w:eastAsia="仿宋_GB2312"/>
      <w:b/>
      <w:sz w:val="32"/>
      <w:szCs w:val="32"/>
    </w:rPr>
  </w:style>
  <w:style w:type="paragraph" w:customStyle="1" w:styleId="593">
    <w:name w:val="Char Char Char Char Char Char Char1"/>
    <w:basedOn w:val="1"/>
    <w:qFormat/>
    <w:uiPriority w:val="99"/>
    <w:pPr>
      <w:tabs>
        <w:tab w:val="left" w:pos="432"/>
      </w:tabs>
      <w:ind w:left="432" w:hanging="432"/>
    </w:pPr>
    <w:rPr>
      <w:rFonts w:ascii="Tahoma" w:hAnsi="Tahoma"/>
      <w:sz w:val="24"/>
      <w:szCs w:val="20"/>
    </w:rPr>
  </w:style>
  <w:style w:type="paragraph" w:customStyle="1" w:styleId="594">
    <w:name w:val="文档结构图2"/>
    <w:basedOn w:val="1"/>
    <w:qFormat/>
    <w:uiPriority w:val="99"/>
    <w:rPr>
      <w:rFonts w:ascii="宋体"/>
      <w:kern w:val="0"/>
      <w:sz w:val="18"/>
      <w:szCs w:val="18"/>
    </w:rPr>
  </w:style>
  <w:style w:type="paragraph" w:customStyle="1" w:styleId="595">
    <w:name w:val="Figure Description"/>
    <w:next w:val="1"/>
    <w:qFormat/>
    <w:uiPriority w:val="99"/>
    <w:pPr>
      <w:numPr>
        <w:ilvl w:val="4"/>
        <w:numId w:val="21"/>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596">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7">
    <w:name w:val="样式 纯文本 + 首行缩进:  2 字符 Char Char Char Char Char Char Char Char Char Char Char Char Char Char Char Char Char Char Char Char Char Char Char Char"/>
    <w:basedOn w:val="5"/>
    <w:qFormat/>
    <w:uiPriority w:val="99"/>
    <w:pPr>
      <w:spacing w:beforeLines="0" w:afterLines="0" w:line="360" w:lineRule="auto"/>
      <w:jc w:val="left"/>
    </w:pPr>
    <w:rPr>
      <w:rFonts w:eastAsia="仿宋_GB2312" w:cs="Arial"/>
      <w:sz w:val="28"/>
      <w:szCs w:val="20"/>
    </w:rPr>
  </w:style>
  <w:style w:type="paragraph" w:customStyle="1" w:styleId="598">
    <w:name w:val="正文首行缩进 21"/>
    <w:basedOn w:val="445"/>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599">
    <w:name w:val="正文样式1"/>
    <w:basedOn w:val="1"/>
    <w:qFormat/>
    <w:uiPriority w:val="99"/>
    <w:pPr>
      <w:spacing w:line="360" w:lineRule="auto"/>
      <w:ind w:firstLine="200" w:firstLineChars="200"/>
    </w:pPr>
    <w:rPr>
      <w:rFonts w:ascii="Times New Roman" w:hAnsi="Times New Roman" w:cs="宋体"/>
      <w:sz w:val="24"/>
      <w:szCs w:val="20"/>
    </w:rPr>
  </w:style>
  <w:style w:type="paragraph" w:customStyle="1" w:styleId="600">
    <w:name w:val="msolistparagraph"/>
    <w:basedOn w:val="1"/>
    <w:qFormat/>
    <w:uiPriority w:val="99"/>
    <w:pPr>
      <w:ind w:firstLine="420" w:firstLineChars="200"/>
    </w:pPr>
  </w:style>
  <w:style w:type="paragraph" w:customStyle="1" w:styleId="601">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602">
    <w:name w:val="4"/>
    <w:basedOn w:val="1"/>
    <w:qFormat/>
    <w:uiPriority w:val="99"/>
  </w:style>
  <w:style w:type="paragraph" w:customStyle="1" w:styleId="603">
    <w:name w:val="彩色列表 - 强调文字颜色 11"/>
    <w:basedOn w:val="1"/>
    <w:link w:val="912"/>
    <w:qFormat/>
    <w:uiPriority w:val="99"/>
    <w:pPr>
      <w:ind w:firstLine="420" w:firstLineChars="200"/>
    </w:pPr>
  </w:style>
  <w:style w:type="paragraph" w:customStyle="1" w:styleId="604">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05">
    <w:name w:val="image"/>
    <w:basedOn w:val="1"/>
    <w:qFormat/>
    <w:uiPriority w:val="99"/>
    <w:pPr>
      <w:widowControl/>
      <w:spacing w:before="360" w:after="360"/>
      <w:jc w:val="center"/>
    </w:pPr>
    <w:rPr>
      <w:rFonts w:ascii="宋体" w:hAnsi="宋体" w:cs="宋体"/>
      <w:kern w:val="0"/>
      <w:sz w:val="24"/>
      <w:szCs w:val="24"/>
    </w:rPr>
  </w:style>
  <w:style w:type="paragraph" w:customStyle="1" w:styleId="606">
    <w:name w:val="标书_正文"/>
    <w:basedOn w:val="1"/>
    <w:qFormat/>
    <w:uiPriority w:val="99"/>
    <w:pPr>
      <w:spacing w:line="360" w:lineRule="auto"/>
    </w:pPr>
    <w:rPr>
      <w:rFonts w:ascii="宋体" w:hAnsi="Times New Roman"/>
      <w:b/>
      <w:kern w:val="0"/>
      <w:sz w:val="32"/>
      <w:szCs w:val="32"/>
    </w:rPr>
  </w:style>
  <w:style w:type="paragraph" w:customStyle="1" w:styleId="607">
    <w:name w:val="TOC 标题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608">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609">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610">
    <w:name w:val="彩色列表1"/>
    <w:basedOn w:val="1"/>
    <w:qFormat/>
    <w:uiPriority w:val="99"/>
    <w:pPr>
      <w:tabs>
        <w:tab w:val="left" w:pos="1200"/>
      </w:tabs>
      <w:ind w:left="1200" w:hanging="360"/>
    </w:pPr>
  </w:style>
  <w:style w:type="paragraph" w:customStyle="1" w:styleId="611">
    <w:name w:val="Bullet2"/>
    <w:basedOn w:val="1"/>
    <w:qFormat/>
    <w:uiPriority w:val="99"/>
    <w:pPr>
      <w:spacing w:afterLines="50"/>
      <w:ind w:left="1440" w:hanging="360"/>
      <w:jc w:val="left"/>
    </w:pPr>
    <w:rPr>
      <w:rFonts w:ascii="宋体" w:hAnsi="Times New Roman"/>
      <w:snapToGrid w:val="0"/>
      <w:color w:val="000080"/>
      <w:kern w:val="0"/>
      <w:szCs w:val="20"/>
    </w:rPr>
  </w:style>
  <w:style w:type="paragraph" w:customStyle="1" w:styleId="612">
    <w:name w:val="a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613">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614">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15">
    <w:name w:val="样式 标题 3(A-3)sect1.2.3h3H3level_3PIM 3Level 3 HeadHeading..."/>
    <w:basedOn w:val="4"/>
    <w:qFormat/>
    <w:uiPriority w:val="99"/>
    <w:rPr>
      <w:rFonts w:ascii="Arial" w:hAnsi="Arial"/>
      <w:sz w:val="30"/>
    </w:rPr>
  </w:style>
  <w:style w:type="paragraph" w:customStyle="1" w:styleId="616">
    <w:name w:val="Char Char12 Char Char Char Char"/>
    <w:basedOn w:val="1"/>
    <w:qFormat/>
    <w:uiPriority w:val="99"/>
    <w:pPr>
      <w:tabs>
        <w:tab w:val="left" w:pos="432"/>
      </w:tabs>
      <w:ind w:left="432" w:hanging="432"/>
    </w:pPr>
    <w:rPr>
      <w:rFonts w:ascii="Tahoma" w:hAnsi="Tahoma"/>
      <w:sz w:val="24"/>
      <w:szCs w:val="20"/>
    </w:rPr>
  </w:style>
  <w:style w:type="paragraph" w:customStyle="1" w:styleId="617">
    <w:name w:val="默认段落字体 Para Char Char Char Char Char Char Char Char Char1 Char Char Char Char"/>
    <w:basedOn w:val="1"/>
    <w:qFormat/>
    <w:uiPriority w:val="99"/>
    <w:rPr>
      <w:rFonts w:ascii="Tahoma" w:hAnsi="Tahoma"/>
      <w:sz w:val="24"/>
      <w:szCs w:val="20"/>
    </w:rPr>
  </w:style>
  <w:style w:type="paragraph" w:customStyle="1" w:styleId="618">
    <w:name w:val="xl68"/>
    <w:basedOn w:val="1"/>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619">
    <w:name w:val="样式1"/>
    <w:basedOn w:val="592"/>
    <w:link w:val="908"/>
    <w:qFormat/>
    <w:uiPriority w:val="99"/>
    <w:pPr>
      <w:pBdr>
        <w:bottom w:val="single" w:color="auto" w:sz="4" w:space="1"/>
      </w:pBdr>
    </w:pPr>
    <w:rPr>
      <w:rFonts w:ascii="Times New Roman" w:hAnsi="Times New Roman"/>
      <w:szCs w:val="24"/>
    </w:rPr>
  </w:style>
  <w:style w:type="paragraph" w:customStyle="1" w:styleId="620">
    <w:name w:val="样式 模板正文 + 左侧:  2 字符 段前: 0 磅 行距: 单倍行距"/>
    <w:basedOn w:val="1"/>
    <w:qFormat/>
    <w:uiPriority w:val="99"/>
    <w:pPr>
      <w:wordWrap w:val="0"/>
      <w:spacing w:before="120" w:line="320" w:lineRule="exact"/>
      <w:ind w:firstLine="200" w:firstLineChars="200"/>
    </w:pPr>
    <w:rPr>
      <w:rFonts w:ascii="Arial" w:hAnsi="Arial"/>
      <w:szCs w:val="20"/>
    </w:rPr>
  </w:style>
  <w:style w:type="paragraph" w:customStyle="1" w:styleId="621">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2">
    <w:name w:val="正文样式加粗"/>
    <w:basedOn w:val="147"/>
    <w:qFormat/>
    <w:uiPriority w:val="99"/>
    <w:pPr>
      <w:ind w:firstLine="562"/>
    </w:pPr>
    <w:rPr>
      <w:rFonts w:ascii="仿宋_GB2312" w:eastAsia="仿宋_GB2312"/>
      <w:b/>
      <w:sz w:val="28"/>
      <w:szCs w:val="28"/>
    </w:rPr>
  </w:style>
  <w:style w:type="paragraph" w:customStyle="1" w:styleId="623">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24">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625">
    <w:name w:val="Char Char Char Char Char Char Char Char Char Char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626">
    <w:name w:val="纯文本1"/>
    <w:basedOn w:val="1"/>
    <w:qFormat/>
    <w:uiPriority w:val="99"/>
    <w:rPr>
      <w:rFonts w:ascii="宋体" w:hAnsi="Courier New"/>
      <w:szCs w:val="20"/>
    </w:rPr>
  </w:style>
  <w:style w:type="paragraph" w:customStyle="1" w:styleId="627">
    <w:name w:val="pa-17"/>
    <w:basedOn w:val="1"/>
    <w:qFormat/>
    <w:uiPriority w:val="99"/>
    <w:pPr>
      <w:widowControl/>
      <w:spacing w:before="150" w:after="150"/>
      <w:jc w:val="left"/>
    </w:pPr>
    <w:rPr>
      <w:rFonts w:ascii="宋体" w:hAnsi="宋体" w:cs="宋体"/>
      <w:kern w:val="0"/>
      <w:sz w:val="24"/>
      <w:szCs w:val="24"/>
    </w:rPr>
  </w:style>
  <w:style w:type="paragraph" w:customStyle="1" w:styleId="628">
    <w:name w:val="标准标题2"/>
    <w:basedOn w:val="3"/>
    <w:qFormat/>
    <w:uiPriority w:val="99"/>
    <w:pPr>
      <w:spacing w:line="360" w:lineRule="auto"/>
    </w:pPr>
    <w:rPr>
      <w:rFonts w:eastAsia="仿宋_GB2312"/>
      <w:bCs w:val="0"/>
      <w:sz w:val="28"/>
    </w:rPr>
  </w:style>
  <w:style w:type="paragraph" w:customStyle="1" w:styleId="629">
    <w:name w:val="正文缩进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30">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631">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63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633">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34">
    <w:name w:val="此正文"/>
    <w:basedOn w:val="1"/>
    <w:qFormat/>
    <w:uiPriority w:val="99"/>
    <w:pPr>
      <w:spacing w:line="360" w:lineRule="auto"/>
      <w:ind w:firstLine="200" w:firstLineChars="200"/>
    </w:pPr>
    <w:rPr>
      <w:rFonts w:ascii="Times New Roman" w:hAnsi="Times New Roman"/>
      <w:sz w:val="24"/>
      <w:szCs w:val="24"/>
    </w:rPr>
  </w:style>
  <w:style w:type="paragraph" w:customStyle="1" w:styleId="635">
    <w:name w:val="S4-L15-No"/>
    <w:basedOn w:val="555"/>
    <w:qFormat/>
    <w:uiPriority w:val="99"/>
    <w:pPr>
      <w:tabs>
        <w:tab w:val="left" w:pos="720"/>
      </w:tabs>
      <w:ind w:hanging="720"/>
    </w:pPr>
  </w:style>
  <w:style w:type="paragraph" w:customStyle="1" w:styleId="636">
    <w:name w:val="大汉正文"/>
    <w:basedOn w:val="1"/>
    <w:qFormat/>
    <w:uiPriority w:val="99"/>
    <w:pPr>
      <w:spacing w:line="360" w:lineRule="auto"/>
      <w:ind w:firstLine="200" w:firstLineChars="200"/>
      <w:jc w:val="left"/>
    </w:pPr>
    <w:rPr>
      <w:rFonts w:ascii="宋体" w:hAnsi="Times New Roman"/>
      <w:kern w:val="0"/>
      <w:sz w:val="24"/>
      <w:szCs w:val="24"/>
    </w:rPr>
  </w:style>
  <w:style w:type="paragraph" w:customStyle="1" w:styleId="637">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8">
    <w:name w:val="IBM 正文"/>
    <w:basedOn w:val="1"/>
    <w:qFormat/>
    <w:uiPriority w:val="99"/>
    <w:pPr>
      <w:spacing w:line="360" w:lineRule="atLeast"/>
    </w:pPr>
    <w:rPr>
      <w:rFonts w:ascii="Times New Roman" w:hAnsi="Times New Roman"/>
      <w:sz w:val="24"/>
      <w:szCs w:val="20"/>
    </w:rPr>
  </w:style>
  <w:style w:type="paragraph" w:customStyle="1" w:styleId="639">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640">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41">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42">
    <w:name w:val="贷方"/>
    <w:basedOn w:val="1"/>
    <w:qFormat/>
    <w:uiPriority w:val="99"/>
    <w:pPr>
      <w:ind w:left="1890" w:leftChars="900"/>
    </w:pPr>
    <w:rPr>
      <w:rFonts w:ascii="Times New Roman" w:hAnsi="Times New Roman"/>
      <w:sz w:val="24"/>
      <w:szCs w:val="24"/>
    </w:rPr>
  </w:style>
  <w:style w:type="paragraph" w:customStyle="1" w:styleId="643">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44">
    <w:name w:val="列表（编号一级）（绿盟科技）"/>
    <w:basedOn w:val="1"/>
    <w:qFormat/>
    <w:uiPriority w:val="99"/>
    <w:pPr>
      <w:widowControl/>
      <w:numPr>
        <w:ilvl w:val="0"/>
        <w:numId w:val="22"/>
      </w:numPr>
      <w:spacing w:beforeLines="25" w:line="300" w:lineRule="auto"/>
      <w:jc w:val="left"/>
    </w:pPr>
    <w:rPr>
      <w:rFonts w:ascii="Arial" w:hAnsi="Arial"/>
      <w:kern w:val="0"/>
      <w:szCs w:val="21"/>
    </w:rPr>
  </w:style>
  <w:style w:type="paragraph" w:customStyle="1" w:styleId="645">
    <w:name w:val="List Paragraph1"/>
    <w:basedOn w:val="1"/>
    <w:qFormat/>
    <w:uiPriority w:val="99"/>
    <w:pPr>
      <w:ind w:firstLine="420" w:firstLineChars="200"/>
    </w:pPr>
    <w:rPr>
      <w:szCs w:val="24"/>
    </w:rPr>
  </w:style>
  <w:style w:type="paragraph" w:customStyle="1" w:styleId="646">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47">
    <w:name w:val="Char Char1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648">
    <w:name w:val="标准标题1"/>
    <w:basedOn w:val="2"/>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9">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650">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51">
    <w:name w:val="正文浙江中烟安全"/>
    <w:basedOn w:val="1"/>
    <w:qFormat/>
    <w:uiPriority w:val="99"/>
    <w:pPr>
      <w:spacing w:before="120" w:line="360" w:lineRule="auto"/>
      <w:ind w:firstLine="200" w:firstLineChars="200"/>
    </w:pPr>
    <w:rPr>
      <w:rFonts w:ascii="Times New Roman" w:hAnsi="Times New Roman"/>
      <w:kern w:val="0"/>
      <w:sz w:val="24"/>
      <w:szCs w:val="24"/>
    </w:rPr>
  </w:style>
  <w:style w:type="paragraph" w:customStyle="1" w:styleId="652">
    <w:name w:val="列表内容"/>
    <w:basedOn w:val="1"/>
    <w:next w:val="1"/>
    <w:qFormat/>
    <w:uiPriority w:val="99"/>
    <w:pPr>
      <w:widowControl/>
      <w:numPr>
        <w:ilvl w:val="0"/>
        <w:numId w:val="23"/>
      </w:numPr>
      <w:jc w:val="left"/>
    </w:pPr>
    <w:rPr>
      <w:rFonts w:ascii="Times New Roman" w:hAnsi="Times New Roman"/>
      <w:kern w:val="0"/>
      <w:sz w:val="18"/>
      <w:szCs w:val="24"/>
    </w:rPr>
  </w:style>
  <w:style w:type="paragraph" w:customStyle="1" w:styleId="653">
    <w:name w:val="SZF表"/>
    <w:basedOn w:val="420"/>
    <w:qFormat/>
    <w:uiPriority w:val="99"/>
    <w:rPr>
      <w:rFonts w:ascii="宋体" w:hAnsi="宋体"/>
      <w:bCs/>
      <w:szCs w:val="21"/>
    </w:rPr>
  </w:style>
  <w:style w:type="paragraph" w:customStyle="1" w:styleId="654">
    <w:name w:val="样式 标题 2 + 五号"/>
    <w:basedOn w:val="3"/>
    <w:qFormat/>
    <w:uiPriority w:val="99"/>
    <w:pPr>
      <w:spacing w:before="0" w:after="0" w:line="240" w:lineRule="auto"/>
    </w:pPr>
    <w:rPr>
      <w:rFonts w:ascii="宋体" w:hAnsi="宋体" w:eastAsia="宋体"/>
      <w:sz w:val="21"/>
    </w:rPr>
  </w:style>
  <w:style w:type="paragraph" w:customStyle="1" w:styleId="655">
    <w:name w:val="Char Char Char Char Char Char Char11"/>
    <w:basedOn w:val="1"/>
    <w:qFormat/>
    <w:uiPriority w:val="99"/>
    <w:pPr>
      <w:tabs>
        <w:tab w:val="left" w:pos="432"/>
      </w:tabs>
      <w:ind w:left="432" w:hanging="432"/>
    </w:pPr>
    <w:rPr>
      <w:rFonts w:ascii="Tahoma" w:hAnsi="Tahoma"/>
      <w:sz w:val="24"/>
      <w:szCs w:val="20"/>
    </w:rPr>
  </w:style>
  <w:style w:type="paragraph" w:customStyle="1" w:styleId="656">
    <w:name w:val="最新标题1"/>
    <w:basedOn w:val="473"/>
    <w:next w:val="475"/>
    <w:qFormat/>
    <w:uiPriority w:val="99"/>
    <w:pPr>
      <w:spacing w:after="120"/>
    </w:pPr>
    <w:rPr>
      <w:bCs/>
    </w:rPr>
  </w:style>
  <w:style w:type="paragraph" w:customStyle="1" w:styleId="657">
    <w:name w:val="表格内文"/>
    <w:qFormat/>
    <w:uiPriority w:val="99"/>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658">
    <w:name w:val="itemlis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59">
    <w:name w:val="内文正文"/>
    <w:basedOn w:val="1"/>
    <w:link w:val="884"/>
    <w:qFormat/>
    <w:uiPriority w:val="99"/>
    <w:pPr>
      <w:adjustRightInd w:val="0"/>
      <w:snapToGrid w:val="0"/>
      <w:spacing w:line="400" w:lineRule="atLeast"/>
      <w:ind w:firstLine="200" w:firstLineChars="200"/>
    </w:pPr>
    <w:rPr>
      <w:rFonts w:ascii="宋体" w:hAnsi="Times New Roman"/>
      <w:szCs w:val="24"/>
    </w:rPr>
  </w:style>
  <w:style w:type="paragraph" w:customStyle="1" w:styleId="660">
    <w:name w:val="Char Char Char Char Char Char Char Char"/>
    <w:basedOn w:val="1"/>
    <w:qFormat/>
    <w:uiPriority w:val="99"/>
    <w:pPr>
      <w:tabs>
        <w:tab w:val="left" w:pos="360"/>
      </w:tabs>
    </w:pPr>
    <w:rPr>
      <w:rFonts w:ascii="Times New Roman" w:hAnsi="Times New Roman"/>
      <w:sz w:val="24"/>
      <w:szCs w:val="24"/>
    </w:rPr>
  </w:style>
  <w:style w:type="paragraph" w:customStyle="1" w:styleId="661">
    <w:name w:val="样式 样式 样式 标题 3Chapter X.X.X. + 段后: 0.5 行 + 段后: 0.5 行 + 段后: 0.5 行"/>
    <w:basedOn w:val="515"/>
    <w:qFormat/>
    <w:uiPriority w:val="99"/>
    <w:pPr>
      <w:spacing w:after="120"/>
    </w:pPr>
  </w:style>
  <w:style w:type="paragraph" w:customStyle="1" w:styleId="662">
    <w:name w:val="二级."/>
    <w:basedOn w:val="3"/>
    <w:qFormat/>
    <w:uiPriority w:val="99"/>
    <w:pPr>
      <w:tabs>
        <w:tab w:val="left" w:pos="0"/>
      </w:tabs>
      <w:spacing w:before="0" w:after="0" w:line="528" w:lineRule="auto"/>
      <w:ind w:left="181" w:hanging="181"/>
    </w:pPr>
    <w:rPr>
      <w:bCs w:val="0"/>
      <w:kern w:val="0"/>
      <w:sz w:val="36"/>
      <w:szCs w:val="20"/>
    </w:rPr>
  </w:style>
  <w:style w:type="paragraph" w:customStyle="1" w:styleId="663">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64">
    <w:name w:val="段(正文）"/>
    <w:qFormat/>
    <w:uiPriority w:val="99"/>
    <w:pPr>
      <w:autoSpaceDE w:val="0"/>
      <w:autoSpaceDN w:val="0"/>
      <w:ind w:firstLine="420"/>
      <w:jc w:val="both"/>
    </w:pPr>
    <w:rPr>
      <w:rFonts w:ascii="宋体" w:hAnsi="Times New Roman" w:eastAsia="宋体" w:cs="Times New Roman"/>
      <w:sz w:val="21"/>
      <w:lang w:val="en-US" w:eastAsia="zh-CN" w:bidi="ar-SA"/>
    </w:rPr>
  </w:style>
  <w:style w:type="paragraph" w:customStyle="1" w:styleId="665">
    <w:name w:val="样式 正文缩进正文（首行缩进两字）四号四号1四号2四号11特点正文非缩进段1ALT+ZPI正文文字首行缩进...2"/>
    <w:basedOn w:val="18"/>
    <w:qFormat/>
    <w:uiPriority w:val="99"/>
    <w:pPr>
      <w:spacing w:beforeLines="50" w:line="360" w:lineRule="exact"/>
      <w:ind w:firstLine="200" w:firstLineChars="200"/>
    </w:pPr>
    <w:rPr>
      <w:rFonts w:ascii="宋体" w:hAnsi="Times New Roman" w:cs="宋体"/>
      <w:bCs/>
      <w:kern w:val="0"/>
      <w:sz w:val="24"/>
    </w:rPr>
  </w:style>
  <w:style w:type="paragraph" w:customStyle="1" w:styleId="666">
    <w:name w:val="P3"/>
    <w:basedOn w:val="1"/>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67">
    <w:name w:val="Char1 Char Char Char"/>
    <w:basedOn w:val="1"/>
    <w:qFormat/>
    <w:uiPriority w:val="99"/>
    <w:rPr>
      <w:rFonts w:ascii="Tahoma" w:hAnsi="Tahoma"/>
      <w:sz w:val="24"/>
      <w:szCs w:val="20"/>
    </w:rPr>
  </w:style>
  <w:style w:type="paragraph" w:customStyle="1" w:styleId="668">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69">
    <w:name w:val="S4-I-L15-U"/>
    <w:basedOn w:val="1"/>
    <w:qFormat/>
    <w:uiPriority w:val="99"/>
    <w:pPr>
      <w:spacing w:line="360" w:lineRule="auto"/>
    </w:pPr>
    <w:rPr>
      <w:rFonts w:ascii="Times New Roman" w:hAnsi="Times New Roman"/>
      <w:b/>
      <w:i/>
      <w:sz w:val="24"/>
      <w:szCs w:val="24"/>
      <w:u w:val="single"/>
    </w:rPr>
  </w:style>
  <w:style w:type="paragraph" w:customStyle="1" w:styleId="670">
    <w:name w:val="样式 仿宋_GB2312 (符号) 宋体 四号 行距: 1.5 倍行距 首行缩进:  2 字符"/>
    <w:basedOn w:val="1"/>
    <w:qFormat/>
    <w:uiPriority w:val="99"/>
    <w:pPr>
      <w:spacing w:line="360" w:lineRule="auto"/>
      <w:ind w:firstLine="560" w:firstLineChars="200"/>
    </w:pPr>
    <w:rPr>
      <w:rFonts w:ascii="仿宋" w:hAnsi="宋体" w:eastAsia="仿宋" w:cs="宋体"/>
      <w:sz w:val="28"/>
      <w:szCs w:val="20"/>
    </w:rPr>
  </w:style>
  <w:style w:type="paragraph" w:customStyle="1" w:styleId="671">
    <w:name w:val="标书正文格式"/>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672">
    <w:name w:val="样式 Arial 小四 首行缩进:  0.85 厘米"/>
    <w:basedOn w:val="1"/>
    <w:qFormat/>
    <w:uiPriority w:val="99"/>
    <w:pPr>
      <w:spacing w:line="360" w:lineRule="auto"/>
      <w:ind w:left="-2" w:leftChars="-1" w:firstLine="479" w:firstLineChars="228"/>
    </w:pPr>
    <w:rPr>
      <w:rFonts w:ascii="Times New Roman" w:hAnsi="Arial" w:cs="宋体"/>
      <w:szCs w:val="21"/>
    </w:rPr>
  </w:style>
  <w:style w:type="paragraph" w:customStyle="1" w:styleId="673">
    <w:name w:val="Bullet"/>
    <w:basedOn w:val="1"/>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4">
    <w:name w:val="ZJGIS表格表头"/>
    <w:basedOn w:val="1"/>
    <w:qFormat/>
    <w:uiPriority w:val="99"/>
    <w:pPr>
      <w:jc w:val="center"/>
    </w:pPr>
    <w:rPr>
      <w:rFonts w:ascii="Arial" w:hAnsi="Arial" w:eastAsia="黑体"/>
      <w:b/>
    </w:rPr>
  </w:style>
  <w:style w:type="paragraph" w:customStyle="1" w:styleId="675">
    <w:name w:val="文档结构图1"/>
    <w:basedOn w:val="1"/>
    <w:qFormat/>
    <w:uiPriority w:val="99"/>
    <w:rPr>
      <w:rFonts w:ascii="宋体"/>
      <w:kern w:val="0"/>
      <w:sz w:val="18"/>
      <w:szCs w:val="18"/>
    </w:rPr>
  </w:style>
  <w:style w:type="paragraph" w:customStyle="1" w:styleId="676">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77">
    <w:name w:val="插图"/>
    <w:next w:val="64"/>
    <w:qFormat/>
    <w:uiPriority w:val="99"/>
    <w:pPr>
      <w:numPr>
        <w:ilvl w:val="0"/>
        <w:numId w:val="24"/>
      </w:numPr>
      <w:jc w:val="center"/>
    </w:pPr>
    <w:rPr>
      <w:rFonts w:ascii="Tahoma" w:hAnsi="Tahoma" w:eastAsia="楷体_GB2312" w:cs="Times New Roman"/>
      <w:kern w:val="2"/>
      <w:sz w:val="21"/>
      <w:szCs w:val="24"/>
      <w:lang w:val="en-US" w:eastAsia="zh-CN" w:bidi="ar-SA"/>
    </w:rPr>
  </w:style>
  <w:style w:type="paragraph" w:customStyle="1" w:styleId="678">
    <w:name w:val="Char1"/>
    <w:basedOn w:val="1"/>
    <w:qFormat/>
    <w:uiPriority w:val="99"/>
    <w:pPr>
      <w:spacing w:beforeLines="20" w:afterLines="20"/>
    </w:pPr>
    <w:rPr>
      <w:rFonts w:ascii="楷体_GB2312" w:hAnsi="宋体" w:eastAsia="楷体_GB2312" w:cs="Arial"/>
      <w:kern w:val="0"/>
      <w:sz w:val="24"/>
      <w:szCs w:val="24"/>
    </w:rPr>
  </w:style>
  <w:style w:type="paragraph" w:customStyle="1" w:styleId="679">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680">
    <w:name w:val="沈标题四"/>
    <w:basedOn w:val="6"/>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681">
    <w:name w:val="样式 模板描述"/>
    <w:basedOn w:val="1"/>
    <w:next w:val="418"/>
    <w:qFormat/>
    <w:uiPriority w:val="99"/>
    <w:pPr>
      <w:spacing w:afterLines="50"/>
      <w:jc w:val="left"/>
    </w:pPr>
    <w:rPr>
      <w:rFonts w:ascii="宋体" w:hAnsi="Times New Roman" w:cs="宋体"/>
      <w:i/>
      <w:iCs/>
      <w:snapToGrid w:val="0"/>
      <w:color w:val="0000FF"/>
      <w:kern w:val="0"/>
      <w:szCs w:val="21"/>
    </w:rPr>
  </w:style>
  <w:style w:type="paragraph" w:customStyle="1" w:styleId="682">
    <w:name w:val="Char7"/>
    <w:basedOn w:val="1"/>
    <w:qFormat/>
    <w:uiPriority w:val="99"/>
    <w:pPr>
      <w:tabs>
        <w:tab w:val="left" w:pos="432"/>
      </w:tabs>
      <w:ind w:left="432" w:hanging="432"/>
    </w:pPr>
    <w:rPr>
      <w:rFonts w:ascii="Times New Roman" w:hAnsi="Times New Roman"/>
      <w:sz w:val="24"/>
      <w:szCs w:val="24"/>
    </w:rPr>
  </w:style>
  <w:style w:type="paragraph" w:customStyle="1" w:styleId="683">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84">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685">
    <w:name w:val="样式 标题 2Chapter X.X. Statementh22Header 2l2Level 2 Headhea..."/>
    <w:basedOn w:val="3"/>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686">
    <w:name w:val="正文缩进2字符"/>
    <w:basedOn w:val="232"/>
    <w:qFormat/>
    <w:uiPriority w:val="99"/>
    <w:pPr>
      <w:ind w:firstLine="480" w:firstLineChars="200"/>
    </w:pPr>
  </w:style>
  <w:style w:type="paragraph" w:customStyle="1" w:styleId="687">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8">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89">
    <w:name w:val="Char Char1 Char Char Char Char Char Char Char Char Char Char Char Char Char Char1"/>
    <w:basedOn w:val="1"/>
    <w:qFormat/>
    <w:uiPriority w:val="99"/>
    <w:pPr>
      <w:widowControl/>
      <w:spacing w:after="160" w:line="240" w:lineRule="exact"/>
      <w:jc w:val="left"/>
    </w:pPr>
    <w:rPr>
      <w:rFonts w:ascii="Times New Roman" w:hAnsi="Times New Roman"/>
      <w:szCs w:val="20"/>
    </w:rPr>
  </w:style>
  <w:style w:type="paragraph" w:customStyle="1" w:styleId="690">
    <w:name w:val="红日标题"/>
    <w:basedOn w:val="62"/>
    <w:next w:val="1"/>
    <w:qFormat/>
    <w:uiPriority w:val="99"/>
    <w:pPr>
      <w:pageBreakBefore/>
      <w:widowControl/>
      <w:numPr>
        <w:ilvl w:val="0"/>
        <w:numId w:val="14"/>
      </w:numPr>
      <w:spacing w:line="276" w:lineRule="auto"/>
      <w:jc w:val="left"/>
    </w:pPr>
    <w:rPr>
      <w:caps/>
      <w:color w:val="4F81BD"/>
      <w:spacing w:val="10"/>
      <w:kern w:val="28"/>
      <w:sz w:val="36"/>
      <w:szCs w:val="36"/>
      <w:lang w:eastAsia="en-US" w:bidi="en-US"/>
    </w:rPr>
  </w:style>
  <w:style w:type="paragraph" w:customStyle="1" w:styleId="691">
    <w:name w:val="Table"/>
    <w:basedOn w:val="1"/>
    <w:qFormat/>
    <w:uiPriority w:val="99"/>
    <w:pPr>
      <w:widowControl/>
      <w:spacing w:before="40" w:after="40"/>
      <w:jc w:val="left"/>
    </w:pPr>
    <w:rPr>
      <w:rFonts w:ascii="Arial" w:hAnsi="Arial" w:eastAsia="Times New Roman"/>
      <w:kern w:val="0"/>
      <w:sz w:val="20"/>
      <w:szCs w:val="20"/>
      <w:lang w:val="en-GB" w:eastAsia="en-US"/>
    </w:rPr>
  </w:style>
  <w:style w:type="paragraph" w:customStyle="1" w:styleId="692">
    <w:name w:val="样式 正文段落 + 四号"/>
    <w:basedOn w:val="131"/>
    <w:qFormat/>
    <w:uiPriority w:val="99"/>
    <w:pPr>
      <w:spacing w:line="360" w:lineRule="auto"/>
      <w:ind w:firstLine="0"/>
    </w:pPr>
    <w:rPr>
      <w:rFonts w:ascii="宋体" w:hAnsi="宋体" w:cs="宋体"/>
      <w:kern w:val="0"/>
    </w:rPr>
  </w:style>
  <w:style w:type="paragraph" w:customStyle="1" w:styleId="693">
    <w:name w:val="左对齐的表内文字"/>
    <w:basedOn w:val="1"/>
    <w:qFormat/>
    <w:uiPriority w:val="99"/>
    <w:rPr>
      <w:rFonts w:ascii="Times New Roman" w:hAnsi="Times New Roman" w:eastAsia="仿宋_GB2312" w:cs="宋体"/>
      <w:szCs w:val="20"/>
    </w:rPr>
  </w:style>
  <w:style w:type="paragraph" w:customStyle="1" w:styleId="694">
    <w:name w:val="纯文本2"/>
    <w:basedOn w:val="444"/>
    <w:qFormat/>
    <w:uiPriority w:val="99"/>
    <w:pPr>
      <w:widowControl/>
      <w:jc w:val="left"/>
    </w:pPr>
    <w:rPr>
      <w:rFonts w:ascii="宋体" w:hAnsi="Courier New"/>
    </w:rPr>
  </w:style>
  <w:style w:type="paragraph" w:customStyle="1" w:styleId="695">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696">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697">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698">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699">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0">
    <w:name w:val="Char Char1 Char1"/>
    <w:basedOn w:val="1"/>
    <w:qFormat/>
    <w:uiPriority w:val="99"/>
    <w:rPr>
      <w:rFonts w:ascii="仿宋_GB2312" w:hAnsi="Times New Roman" w:eastAsia="仿宋_GB2312"/>
      <w:b/>
      <w:sz w:val="32"/>
      <w:szCs w:val="32"/>
    </w:rPr>
  </w:style>
  <w:style w:type="paragraph" w:customStyle="1" w:styleId="701">
    <w:name w:val="正文-带编号1)"/>
    <w:basedOn w:val="1"/>
    <w:qFormat/>
    <w:uiPriority w:val="99"/>
    <w:pPr>
      <w:numPr>
        <w:ilvl w:val="0"/>
        <w:numId w:val="25"/>
      </w:numPr>
      <w:spacing w:line="400" w:lineRule="exact"/>
    </w:pPr>
    <w:rPr>
      <w:rFonts w:ascii="Arial" w:hAnsi="Arial"/>
      <w:szCs w:val="24"/>
    </w:rPr>
  </w:style>
  <w:style w:type="paragraph" w:customStyle="1" w:styleId="702">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3">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04">
    <w:name w:val="丽天正文"/>
    <w:basedOn w:val="1"/>
    <w:qFormat/>
    <w:uiPriority w:val="99"/>
    <w:pPr>
      <w:spacing w:line="540" w:lineRule="exact"/>
      <w:ind w:firstLine="560" w:firstLineChars="200"/>
    </w:pPr>
    <w:rPr>
      <w:rFonts w:ascii="宋体" w:hAnsi="宋体"/>
      <w:color w:val="000000"/>
      <w:sz w:val="28"/>
      <w:szCs w:val="28"/>
    </w:rPr>
  </w:style>
  <w:style w:type="paragraph" w:customStyle="1" w:styleId="705">
    <w:name w:val="_Style 1181"/>
    <w:basedOn w:val="1"/>
    <w:qFormat/>
    <w:uiPriority w:val="99"/>
  </w:style>
  <w:style w:type="paragraph" w:customStyle="1" w:styleId="706">
    <w:name w:val="Char31"/>
    <w:basedOn w:val="1"/>
    <w:qFormat/>
    <w:uiPriority w:val="99"/>
    <w:rPr>
      <w:rFonts w:ascii="仿宋_GB2312" w:hAnsi="Times New Roman" w:eastAsia="仿宋_GB2312"/>
      <w:b/>
      <w:sz w:val="32"/>
      <w:szCs w:val="32"/>
    </w:rPr>
  </w:style>
  <w:style w:type="paragraph" w:customStyle="1" w:styleId="707">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708">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09">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710">
    <w:name w:val="吉奥表头文字"/>
    <w:basedOn w:val="1"/>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711">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712">
    <w:name w:val="样式 标题 2 + 宋体 小四 段前: 0 磅 段后: 0 磅 行距: 1.5 倍行距"/>
    <w:basedOn w:val="3"/>
    <w:qFormat/>
    <w:uiPriority w:val="99"/>
    <w:pPr>
      <w:numPr>
        <w:ilvl w:val="0"/>
        <w:numId w:val="26"/>
      </w:numPr>
      <w:spacing w:before="0" w:after="0" w:line="360" w:lineRule="auto"/>
    </w:pPr>
    <w:rPr>
      <w:rFonts w:ascii="宋体" w:hAnsi="宋体" w:eastAsia="宋体" w:cs="宋体"/>
      <w:sz w:val="24"/>
      <w:szCs w:val="20"/>
    </w:rPr>
  </w:style>
  <w:style w:type="paragraph" w:customStyle="1" w:styleId="713">
    <w:name w:val="P2"/>
    <w:basedOn w:val="1"/>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714">
    <w:name w:val="Char Char Char2"/>
    <w:basedOn w:val="1"/>
    <w:qFormat/>
    <w:uiPriority w:val="99"/>
    <w:rPr>
      <w:rFonts w:ascii="Times New Roman" w:hAnsi="Times New Roman" w:eastAsia="仿宋_GB2312" w:cs="宋体"/>
      <w:sz w:val="24"/>
      <w:szCs w:val="20"/>
    </w:rPr>
  </w:style>
  <w:style w:type="paragraph" w:customStyle="1" w:styleId="715">
    <w:name w:val="小四正文"/>
    <w:basedOn w:val="1"/>
    <w:qFormat/>
    <w:uiPriority w:val="99"/>
    <w:pPr>
      <w:spacing w:line="360" w:lineRule="auto"/>
      <w:ind w:firstLine="200" w:firstLineChars="200"/>
    </w:pPr>
    <w:rPr>
      <w:rFonts w:ascii="Times New Roman" w:hAnsi="Times New Roman" w:eastAsia="仿宋_GB2312" w:cs="宋体"/>
      <w:sz w:val="24"/>
      <w:szCs w:val="24"/>
    </w:rPr>
  </w:style>
  <w:style w:type="paragraph" w:customStyle="1" w:styleId="716">
    <w:name w:val="Table Description"/>
    <w:next w:val="1"/>
    <w:qFormat/>
    <w:uiPriority w:val="99"/>
    <w:pPr>
      <w:keepNext/>
      <w:snapToGrid w:val="0"/>
      <w:spacing w:before="160" w:after="80"/>
      <w:ind w:left="1701"/>
      <w:jc w:val="center"/>
    </w:pPr>
    <w:rPr>
      <w:rFonts w:ascii="Arial" w:hAnsi="Arial" w:eastAsia="黑体" w:cs="Times New Roman"/>
      <w:sz w:val="18"/>
      <w:lang w:val="en-US" w:eastAsia="en-US" w:bidi="ar-SA"/>
    </w:rPr>
  </w:style>
  <w:style w:type="paragraph" w:customStyle="1" w:styleId="717">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18">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719">
    <w:name w:val="Char6"/>
    <w:basedOn w:val="1"/>
    <w:qFormat/>
    <w:uiPriority w:val="99"/>
    <w:pPr>
      <w:tabs>
        <w:tab w:val="left" w:pos="432"/>
      </w:tabs>
      <w:ind w:left="432" w:hanging="432"/>
    </w:pPr>
    <w:rPr>
      <w:rFonts w:ascii="Times New Roman" w:hAnsi="Times New Roman"/>
      <w:sz w:val="24"/>
      <w:szCs w:val="24"/>
    </w:rPr>
  </w:style>
  <w:style w:type="paragraph" w:customStyle="1" w:styleId="720">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721">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22">
    <w:name w:val="样式 样式 标题 4 + 段后: 0.5 行 + 段后: 0.5 行"/>
    <w:basedOn w:val="409"/>
    <w:qFormat/>
    <w:uiPriority w:val="99"/>
    <w:pPr>
      <w:numPr>
        <w:ilvl w:val="0"/>
        <w:numId w:val="0"/>
      </w:numPr>
      <w:tabs>
        <w:tab w:val="left" w:pos="864"/>
      </w:tabs>
      <w:ind w:left="864" w:hanging="864"/>
    </w:pPr>
  </w:style>
  <w:style w:type="paragraph" w:customStyle="1" w:styleId="723">
    <w:name w:val="默认段落字体 Para Char Char Char"/>
    <w:basedOn w:val="1"/>
    <w:qFormat/>
    <w:uiPriority w:val="99"/>
    <w:rPr>
      <w:rFonts w:ascii="Times New Roman" w:hAnsi="Times New Roman"/>
      <w:szCs w:val="24"/>
    </w:rPr>
  </w:style>
  <w:style w:type="paragraph" w:customStyle="1" w:styleId="724">
    <w:name w:val="注意事项"/>
    <w:basedOn w:val="1"/>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25">
    <w:name w:val="graytext"/>
    <w:basedOn w:val="1"/>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726">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27">
    <w:name w:val="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28">
    <w:name w:val="Char5"/>
    <w:basedOn w:val="1"/>
    <w:qFormat/>
    <w:uiPriority w:val="99"/>
    <w:pPr>
      <w:tabs>
        <w:tab w:val="left" w:pos="432"/>
      </w:tabs>
      <w:ind w:left="432" w:hanging="432"/>
    </w:pPr>
    <w:rPr>
      <w:rFonts w:ascii="Times New Roman" w:hAnsi="Times New Roman"/>
      <w:sz w:val="24"/>
      <w:szCs w:val="24"/>
    </w:rPr>
  </w:style>
  <w:style w:type="paragraph" w:customStyle="1" w:styleId="729">
    <w:name w:val="Char Char Char"/>
    <w:basedOn w:val="1"/>
    <w:qFormat/>
    <w:uiPriority w:val="99"/>
    <w:rPr>
      <w:rFonts w:ascii="Tahoma" w:hAnsi="Tahoma"/>
      <w:sz w:val="24"/>
      <w:szCs w:val="20"/>
    </w:rPr>
  </w:style>
  <w:style w:type="paragraph" w:customStyle="1" w:styleId="730">
    <w:name w:val="正文样式"/>
    <w:basedOn w:val="1"/>
    <w:qFormat/>
    <w:uiPriority w:val="99"/>
    <w:pPr>
      <w:spacing w:line="360" w:lineRule="auto"/>
      <w:ind w:firstLine="200" w:firstLineChars="200"/>
    </w:pPr>
    <w:rPr>
      <w:rFonts w:ascii="宋体" w:hAnsi="Times New Roman"/>
      <w:sz w:val="24"/>
      <w:szCs w:val="24"/>
    </w:rPr>
  </w:style>
  <w:style w:type="paragraph" w:customStyle="1" w:styleId="731">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32">
    <w:name w:val="Char Char Char11"/>
    <w:basedOn w:val="1"/>
    <w:qFormat/>
    <w:uiPriority w:val="99"/>
  </w:style>
  <w:style w:type="paragraph" w:customStyle="1" w:styleId="733">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734">
    <w:name w:val="正文文本 New"/>
    <w:basedOn w:val="1"/>
    <w:qFormat/>
    <w:uiPriority w:val="99"/>
    <w:pPr>
      <w:spacing w:after="120"/>
    </w:pPr>
    <w:rPr>
      <w:rFonts w:ascii="Times New Roman" w:hAnsi="Times New Roman"/>
      <w:sz w:val="28"/>
      <w:szCs w:val="24"/>
    </w:rPr>
  </w:style>
  <w:style w:type="paragraph" w:customStyle="1" w:styleId="735">
    <w:name w:val="Normal0"/>
    <w:qFormat/>
    <w:uiPriority w:val="99"/>
    <w:rPr>
      <w:rFonts w:ascii="Times New Roman" w:hAnsi="Times New Roman" w:eastAsia="宋体" w:cs="Times New Roman"/>
      <w:lang w:val="en-US" w:eastAsia="en-US" w:bidi="ar-SA"/>
    </w:rPr>
  </w:style>
  <w:style w:type="paragraph" w:customStyle="1" w:styleId="736">
    <w:name w:val="ZJGIS-一级标题"/>
    <w:basedOn w:val="2"/>
    <w:qFormat/>
    <w:uiPriority w:val="99"/>
    <w:pPr>
      <w:keepNext/>
      <w:keepLines/>
      <w:numPr>
        <w:ilvl w:val="0"/>
        <w:numId w:val="7"/>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737">
    <w:name w:val="footnote"/>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738">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39">
    <w:name w:val="普通(网站)1"/>
    <w:basedOn w:val="1"/>
    <w:qFormat/>
    <w:uiPriority w:val="99"/>
    <w:pPr>
      <w:widowControl/>
      <w:spacing w:before="100" w:beforeAutospacing="1" w:after="100" w:afterAutospacing="1"/>
      <w:jc w:val="left"/>
    </w:pPr>
    <w:rPr>
      <w:rFonts w:hint="eastAsia" w:ascii="宋体" w:hAnsi="宋体"/>
      <w:color w:val="000000"/>
      <w:sz w:val="24"/>
    </w:rPr>
  </w:style>
  <w:style w:type="paragraph" w:customStyle="1" w:styleId="740">
    <w:name w:val="二级项目符号"/>
    <w:basedOn w:val="1"/>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741">
    <w:name w:val="列表（编号二级）（绿盟科技）"/>
    <w:basedOn w:val="644"/>
    <w:qFormat/>
    <w:uiPriority w:val="99"/>
    <w:pPr>
      <w:numPr>
        <w:ilvl w:val="1"/>
      </w:numPr>
      <w:spacing w:beforeLines="0"/>
      <w:ind w:left="1260"/>
    </w:pPr>
  </w:style>
  <w:style w:type="paragraph" w:customStyle="1" w:styleId="742">
    <w:name w:val="pa-7"/>
    <w:basedOn w:val="1"/>
    <w:qFormat/>
    <w:uiPriority w:val="99"/>
    <w:pPr>
      <w:widowControl/>
      <w:spacing w:before="150" w:after="150"/>
      <w:jc w:val="left"/>
    </w:pPr>
    <w:rPr>
      <w:rFonts w:ascii="宋体" w:hAnsi="宋体" w:cs="宋体"/>
      <w:kern w:val="0"/>
      <w:sz w:val="24"/>
      <w:szCs w:val="24"/>
    </w:rPr>
  </w:style>
  <w:style w:type="paragraph" w:customStyle="1" w:styleId="743">
    <w:name w:val="Char2"/>
    <w:basedOn w:val="1"/>
    <w:qFormat/>
    <w:uiPriority w:val="99"/>
    <w:rPr>
      <w:rFonts w:ascii="仿宋_GB2312" w:hAnsi="Times New Roman" w:eastAsia="仿宋_GB2312"/>
      <w:b/>
      <w:sz w:val="32"/>
      <w:szCs w:val="20"/>
    </w:rPr>
  </w:style>
  <w:style w:type="paragraph" w:customStyle="1" w:styleId="744">
    <w:name w:val="书籍标题3"/>
    <w:basedOn w:val="1"/>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745">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6">
    <w:name w:val="aspnumfaautoadjustrightr"/>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7">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748">
    <w:name w:val="Char8"/>
    <w:basedOn w:val="1"/>
    <w:qFormat/>
    <w:uiPriority w:val="99"/>
    <w:pPr>
      <w:tabs>
        <w:tab w:val="left" w:pos="432"/>
      </w:tabs>
      <w:ind w:left="432" w:hanging="432"/>
    </w:pPr>
    <w:rPr>
      <w:rFonts w:ascii="Times New Roman" w:hAnsi="Times New Roman"/>
      <w:sz w:val="24"/>
      <w:szCs w:val="24"/>
    </w:rPr>
  </w:style>
  <w:style w:type="paragraph" w:customStyle="1" w:styleId="749">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50">
    <w:name w:val="psubhead2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51">
    <w:name w:val="表格标题"/>
    <w:basedOn w:val="511"/>
    <w:qFormat/>
    <w:uiPriority w:val="99"/>
    <w:pPr>
      <w:numPr>
        <w:ilvl w:val="0"/>
        <w:numId w:val="27"/>
      </w:numPr>
      <w:tabs>
        <w:tab w:val="clear" w:pos="360"/>
      </w:tabs>
      <w:ind w:left="0" w:firstLine="0"/>
      <w:jc w:val="center"/>
    </w:pPr>
    <w:rPr>
      <w:b/>
      <w:bCs/>
      <w:i/>
      <w:iCs/>
    </w:rPr>
  </w:style>
  <w:style w:type="paragraph" w:customStyle="1" w:styleId="752">
    <w:name w:val="文档正文 Char"/>
    <w:basedOn w:val="1"/>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753">
    <w:name w:val="样式 样式 标题 4 + 段后: 0.5 行1"/>
    <w:basedOn w:val="409"/>
    <w:next w:val="41"/>
    <w:qFormat/>
    <w:uiPriority w:val="99"/>
    <w:pPr>
      <w:numPr>
        <w:ilvl w:val="1"/>
        <w:numId w:val="5"/>
      </w:numPr>
      <w:spacing w:after="120"/>
      <w:ind w:left="0" w:firstLine="0"/>
    </w:pPr>
  </w:style>
  <w:style w:type="paragraph" w:customStyle="1" w:styleId="754">
    <w:name w:val="xl70"/>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755">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756">
    <w:name w:val="Char4"/>
    <w:basedOn w:val="1"/>
    <w:qFormat/>
    <w:uiPriority w:val="99"/>
    <w:pPr>
      <w:tabs>
        <w:tab w:val="left" w:pos="432"/>
      </w:tabs>
      <w:ind w:left="432" w:hanging="432"/>
    </w:pPr>
    <w:rPr>
      <w:rFonts w:ascii="Times New Roman" w:hAnsi="Times New Roman"/>
      <w:sz w:val="24"/>
      <w:szCs w:val="24"/>
    </w:rPr>
  </w:style>
  <w:style w:type="paragraph" w:customStyle="1" w:styleId="757">
    <w:name w:val="Normal Indent1"/>
    <w:basedOn w:val="1"/>
    <w:qFormat/>
    <w:uiPriority w:val="99"/>
    <w:pPr>
      <w:ind w:firstLine="420"/>
    </w:pPr>
    <w:rPr>
      <w:rFonts w:ascii="Times New Roman" w:hAnsi="Times New Roman"/>
      <w:szCs w:val="20"/>
    </w:rPr>
  </w:style>
  <w:style w:type="paragraph" w:customStyle="1" w:styleId="758">
    <w:name w:val="xl64"/>
    <w:basedOn w:val="1"/>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759">
    <w:name w:val="封面1级标题"/>
    <w:basedOn w:val="1"/>
    <w:next w:val="1"/>
    <w:qFormat/>
    <w:uiPriority w:val="99"/>
    <w:pPr>
      <w:spacing w:beforeLines="800"/>
      <w:jc w:val="center"/>
    </w:pPr>
    <w:rPr>
      <w:rFonts w:ascii="Arial" w:hAnsi="Arial" w:eastAsia="黑体" w:cs="宋体"/>
      <w:b/>
      <w:sz w:val="72"/>
      <w:szCs w:val="72"/>
    </w:rPr>
  </w:style>
  <w:style w:type="paragraph" w:customStyle="1" w:styleId="760">
    <w:name w:val="标书_标题2"/>
    <w:basedOn w:val="3"/>
    <w:qFormat/>
    <w:uiPriority w:val="99"/>
    <w:pPr>
      <w:spacing w:after="0" w:line="415" w:lineRule="auto"/>
    </w:pPr>
    <w:rPr>
      <w:sz w:val="28"/>
      <w:szCs w:val="20"/>
    </w:rPr>
  </w:style>
  <w:style w:type="paragraph" w:customStyle="1" w:styleId="761">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762">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763">
    <w:name w:val="正文居中_加粗"/>
    <w:basedOn w:val="1"/>
    <w:qFormat/>
    <w:uiPriority w:val="99"/>
    <w:pPr>
      <w:spacing w:line="360" w:lineRule="auto"/>
      <w:jc w:val="center"/>
    </w:pPr>
    <w:rPr>
      <w:rFonts w:ascii="宋体" w:hAnsi="宋体"/>
      <w:b/>
      <w:sz w:val="24"/>
      <w:szCs w:val="24"/>
    </w:rPr>
  </w:style>
  <w:style w:type="paragraph" w:customStyle="1" w:styleId="764">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765">
    <w:name w:val="一级项目符号"/>
    <w:basedOn w:val="1"/>
    <w:qFormat/>
    <w:uiPriority w:val="99"/>
    <w:pPr>
      <w:widowControl/>
      <w:numPr>
        <w:ilvl w:val="0"/>
        <w:numId w:val="28"/>
      </w:numPr>
      <w:spacing w:line="360" w:lineRule="auto"/>
    </w:pPr>
    <w:rPr>
      <w:rFonts w:ascii="Times New Roman" w:hAnsi="Times New Roman"/>
      <w:kern w:val="0"/>
      <w:sz w:val="24"/>
      <w:szCs w:val="20"/>
    </w:rPr>
  </w:style>
  <w:style w:type="paragraph" w:customStyle="1" w:styleId="766">
    <w:name w:val="标题1"/>
    <w:basedOn w:val="5"/>
    <w:qFormat/>
    <w:uiPriority w:val="99"/>
    <w:pPr>
      <w:spacing w:beforeLines="0" w:afterLines="0" w:line="360" w:lineRule="auto"/>
    </w:pPr>
    <w:rPr>
      <w:b/>
      <w:sz w:val="30"/>
      <w:szCs w:val="20"/>
    </w:rPr>
  </w:style>
  <w:style w:type="paragraph" w:customStyle="1" w:styleId="767">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8">
    <w:name w:val="15"/>
    <w:basedOn w:val="1"/>
    <w:qFormat/>
    <w:uiPriority w:val="99"/>
    <w:pPr>
      <w:widowControl/>
      <w:spacing w:line="312" w:lineRule="auto"/>
      <w:ind w:firstLine="202"/>
    </w:pPr>
    <w:rPr>
      <w:rFonts w:ascii="Times New Roman" w:hAnsi="Times New Roman"/>
      <w:kern w:val="0"/>
      <w:sz w:val="24"/>
      <w:szCs w:val="24"/>
    </w:rPr>
  </w:style>
  <w:style w:type="paragraph" w:customStyle="1" w:styleId="769">
    <w:name w:val="Style-正文"/>
    <w:basedOn w:val="1"/>
    <w:qFormat/>
    <w:uiPriority w:val="99"/>
    <w:pPr>
      <w:spacing w:line="360" w:lineRule="auto"/>
      <w:ind w:firstLine="420"/>
    </w:pPr>
    <w:rPr>
      <w:rFonts w:ascii="宋体" w:hAnsi="宋体"/>
      <w:sz w:val="24"/>
      <w:szCs w:val="24"/>
    </w:rPr>
  </w:style>
  <w:style w:type="paragraph" w:customStyle="1" w:styleId="770">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71">
    <w:name w:val="标准有序列表（L1）"/>
    <w:basedOn w:val="18"/>
    <w:qFormat/>
    <w:uiPriority w:val="99"/>
    <w:pPr>
      <w:tabs>
        <w:tab w:val="left" w:pos="0"/>
      </w:tabs>
      <w:spacing w:line="360" w:lineRule="auto"/>
      <w:ind w:firstLine="0"/>
    </w:pPr>
    <w:rPr>
      <w:rFonts w:ascii="黑体" w:eastAsia="黑体"/>
      <w:color w:val="000000"/>
      <w:sz w:val="24"/>
    </w:rPr>
  </w:style>
  <w:style w:type="paragraph" w:customStyle="1" w:styleId="772">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73">
    <w:name w:val="Table_Medium"/>
    <w:basedOn w:val="691"/>
    <w:qFormat/>
    <w:uiPriority w:val="99"/>
    <w:rPr>
      <w:sz w:val="18"/>
    </w:rPr>
  </w:style>
  <w:style w:type="paragraph" w:customStyle="1" w:styleId="774">
    <w:name w:val="Paragraph3"/>
    <w:basedOn w:val="1"/>
    <w:qFormat/>
    <w:uiPriority w:val="99"/>
    <w:pPr>
      <w:spacing w:before="80" w:afterLines="50"/>
      <w:ind w:left="1530"/>
    </w:pPr>
    <w:rPr>
      <w:rFonts w:ascii="宋体" w:hAnsi="Times New Roman"/>
      <w:snapToGrid w:val="0"/>
      <w:kern w:val="0"/>
      <w:szCs w:val="20"/>
    </w:rPr>
  </w:style>
  <w:style w:type="paragraph" w:customStyle="1" w:styleId="775">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76">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777">
    <w:name w:val="封面2级标题"/>
    <w:basedOn w:val="1"/>
    <w:next w:val="251"/>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78">
    <w:name w:val="正文文本缩进 21"/>
    <w:basedOn w:val="1"/>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79">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0">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81">
    <w:name w:val="新昌图表样式"/>
    <w:basedOn w:val="19"/>
    <w:qFormat/>
    <w:uiPriority w:val="99"/>
    <w:pPr>
      <w:spacing w:beforeLines="50" w:afterLines="50"/>
      <w:jc w:val="center"/>
    </w:pPr>
    <w:rPr>
      <w:rFonts w:ascii="黑体"/>
      <w:kern w:val="0"/>
      <w:sz w:val="24"/>
      <w:szCs w:val="24"/>
    </w:rPr>
  </w:style>
  <w:style w:type="paragraph" w:customStyle="1" w:styleId="782">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783">
    <w:name w:val="Char Char1 Char"/>
    <w:basedOn w:val="1"/>
    <w:qFormat/>
    <w:uiPriority w:val="99"/>
    <w:rPr>
      <w:rFonts w:ascii="仿宋_GB2312" w:hAnsi="Times New Roman" w:eastAsia="仿宋_GB2312"/>
      <w:b/>
      <w:sz w:val="32"/>
      <w:szCs w:val="32"/>
    </w:rPr>
  </w:style>
  <w:style w:type="paragraph" w:customStyle="1" w:styleId="784">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785">
    <w:name w:val="pa-30"/>
    <w:basedOn w:val="1"/>
    <w:qFormat/>
    <w:uiPriority w:val="99"/>
    <w:pPr>
      <w:widowControl/>
      <w:spacing w:before="150" w:after="150"/>
      <w:jc w:val="left"/>
    </w:pPr>
    <w:rPr>
      <w:rFonts w:ascii="宋体" w:hAnsi="宋体" w:cs="宋体"/>
      <w:kern w:val="0"/>
      <w:sz w:val="24"/>
      <w:szCs w:val="24"/>
    </w:rPr>
  </w:style>
  <w:style w:type="paragraph" w:customStyle="1" w:styleId="786">
    <w:name w:val="小标题"/>
    <w:basedOn w:val="26"/>
    <w:qFormat/>
    <w:uiPriority w:val="99"/>
    <w:pPr>
      <w:tabs>
        <w:tab w:val="left" w:pos="840"/>
      </w:tabs>
      <w:spacing w:before="60" w:after="60" w:line="360" w:lineRule="auto"/>
      <w:ind w:left="840" w:hanging="420"/>
    </w:pPr>
    <w:rPr>
      <w:rFonts w:eastAsia="黑体"/>
      <w:sz w:val="24"/>
      <w:szCs w:val="20"/>
    </w:rPr>
  </w:style>
  <w:style w:type="paragraph" w:customStyle="1" w:styleId="787">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88">
    <w:name w:val="样式 样式 正文文本缩进 + 仿宋_GB2312 小四 首行缩进:  0 厘米 行距: 1.5 倍行距 + (中文) 仿宋_GB... Char Char"/>
    <w:basedOn w:val="437"/>
    <w:qFormat/>
    <w:uiPriority w:val="99"/>
    <w:pPr>
      <w:ind w:firstLine="480" w:firstLineChars="200"/>
    </w:pPr>
  </w:style>
  <w:style w:type="paragraph" w:customStyle="1" w:styleId="789">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90">
    <w:name w:val="Char3 Char Char Char"/>
    <w:basedOn w:val="1"/>
    <w:qFormat/>
    <w:uiPriority w:val="99"/>
    <w:pPr>
      <w:widowControl/>
      <w:spacing w:after="160" w:line="240" w:lineRule="exact"/>
      <w:jc w:val="left"/>
    </w:pPr>
    <w:rPr>
      <w:rFonts w:ascii="Times New Roman" w:hAnsi="Times New Roman"/>
      <w:szCs w:val="20"/>
    </w:rPr>
  </w:style>
  <w:style w:type="paragraph" w:customStyle="1" w:styleId="791">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92">
    <w:name w:val="标题 3 （加黑）"/>
    <w:basedOn w:val="4"/>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793">
    <w:name w:val="Char3"/>
    <w:basedOn w:val="1"/>
    <w:qFormat/>
    <w:uiPriority w:val="99"/>
    <w:rPr>
      <w:rFonts w:ascii="仿宋_GB2312" w:hAnsi="Times New Roman" w:eastAsia="仿宋_GB2312"/>
      <w:b/>
      <w:sz w:val="32"/>
      <w:szCs w:val="20"/>
    </w:rPr>
  </w:style>
  <w:style w:type="paragraph" w:customStyle="1" w:styleId="794">
    <w:name w:val="Tabletext"/>
    <w:basedOn w:val="1"/>
    <w:qFormat/>
    <w:uiPriority w:val="99"/>
    <w:pPr>
      <w:keepLines/>
      <w:spacing w:afterLines="50"/>
      <w:jc w:val="left"/>
    </w:pPr>
    <w:rPr>
      <w:rFonts w:ascii="宋体" w:hAnsi="Times New Roman"/>
      <w:snapToGrid w:val="0"/>
      <w:kern w:val="0"/>
      <w:szCs w:val="20"/>
    </w:rPr>
  </w:style>
  <w:style w:type="paragraph" w:customStyle="1" w:styleId="795">
    <w:name w:val="无间隔211"/>
    <w:qFormat/>
    <w:uiPriority w:val="99"/>
    <w:rPr>
      <w:rFonts w:ascii="Times New Roman" w:hAnsi="Times New Roman" w:eastAsia="Times New Roman" w:cs="Times New Roman"/>
      <w:kern w:val="2"/>
      <w:sz w:val="22"/>
      <w:szCs w:val="22"/>
      <w:lang w:val="en-US" w:eastAsia="zh-CN" w:bidi="ar-SA"/>
    </w:rPr>
  </w:style>
  <w:style w:type="paragraph" w:customStyle="1" w:styleId="796">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97">
    <w:name w:val="样式 标题 2Chapter X.X. Statementh22Header 2l2Level 2 Headhea...1"/>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798">
    <w:name w:val="ZJGIS-三级标题"/>
    <w:basedOn w:val="4"/>
    <w:qFormat/>
    <w:uiPriority w:val="99"/>
    <w:pPr>
      <w:numPr>
        <w:ilvl w:val="2"/>
        <w:numId w:val="7"/>
      </w:numPr>
      <w:spacing w:before="120" w:after="120" w:line="240" w:lineRule="auto"/>
    </w:pPr>
    <w:rPr>
      <w:rFonts w:ascii="Times New Roman" w:hAnsi="Times New Roman" w:eastAsia="黑体"/>
      <w:sz w:val="28"/>
      <w:szCs w:val="28"/>
    </w:rPr>
  </w:style>
  <w:style w:type="paragraph" w:customStyle="1" w:styleId="799">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800">
    <w:name w:val="表格"/>
    <w:basedOn w:val="1"/>
    <w:qFormat/>
    <w:uiPriority w:val="99"/>
    <w:pPr>
      <w:adjustRightInd w:val="0"/>
      <w:spacing w:beforeLines="25" w:afterLines="25"/>
      <w:textAlignment w:val="baseline"/>
    </w:pPr>
    <w:rPr>
      <w:rFonts w:ascii="Arial" w:hAnsi="Arial" w:eastAsia="仿宋_GB2312"/>
      <w:kern w:val="0"/>
      <w:sz w:val="24"/>
      <w:szCs w:val="28"/>
    </w:rPr>
  </w:style>
  <w:style w:type="paragraph" w:customStyle="1" w:styleId="801">
    <w:name w:val="5级"/>
    <w:basedOn w:val="1"/>
    <w:next w:val="18"/>
    <w:qFormat/>
    <w:uiPriority w:val="99"/>
    <w:pPr>
      <w:numPr>
        <w:ilvl w:val="4"/>
        <w:numId w:val="29"/>
      </w:numPr>
    </w:pPr>
    <w:rPr>
      <w:rFonts w:eastAsia="黑体"/>
      <w:kern w:val="0"/>
      <w:sz w:val="24"/>
      <w:szCs w:val="20"/>
    </w:rPr>
  </w:style>
  <w:style w:type="paragraph" w:customStyle="1" w:styleId="802">
    <w:name w:val="Body"/>
    <w:basedOn w:val="1"/>
    <w:qFormat/>
    <w:uiPriority w:val="99"/>
    <w:pPr>
      <w:widowControl/>
      <w:spacing w:before="120" w:afterLines="50"/>
    </w:pPr>
    <w:rPr>
      <w:rFonts w:ascii="宋体" w:hAnsi="Times New Roman"/>
      <w:snapToGrid w:val="0"/>
      <w:kern w:val="0"/>
      <w:szCs w:val="20"/>
    </w:rPr>
  </w:style>
  <w:style w:type="paragraph" w:customStyle="1" w:styleId="803">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804">
    <w:name w:val="一"/>
    <w:basedOn w:val="240"/>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805">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806">
    <w:name w:val="样式 标题 3h33rd levelHeading 3 - oldH3Fab-3level_3PIM 3Leve..."/>
    <w:basedOn w:val="4"/>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807">
    <w:name w:val="_Style 164"/>
    <w:basedOn w:val="1"/>
    <w:qFormat/>
    <w:uiPriority w:val="99"/>
    <w:rPr>
      <w:rFonts w:ascii="Times New Roman" w:hAnsi="Times New Roman"/>
      <w:szCs w:val="20"/>
    </w:rPr>
  </w:style>
  <w:style w:type="paragraph" w:customStyle="1" w:styleId="808">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809">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810">
    <w:name w:val="样式 标题 3Chapter X.X.X. + 五号 段后: 0.5 行"/>
    <w:basedOn w:val="4"/>
    <w:qFormat/>
    <w:uiPriority w:val="99"/>
    <w:pPr>
      <w:keepLines w:val="0"/>
      <w:spacing w:before="120" w:afterLines="50" w:line="240" w:lineRule="auto"/>
      <w:jc w:val="left"/>
    </w:pPr>
    <w:rPr>
      <w:rFonts w:ascii="宋体" w:cs="宋体"/>
      <w:snapToGrid w:val="0"/>
      <w:kern w:val="0"/>
      <w:sz w:val="21"/>
      <w:szCs w:val="20"/>
    </w:rPr>
  </w:style>
  <w:style w:type="paragraph" w:customStyle="1" w:styleId="811">
    <w:name w:val="ZJGIS-二级标题"/>
    <w:basedOn w:val="3"/>
    <w:qFormat/>
    <w:uiPriority w:val="99"/>
    <w:pPr>
      <w:numPr>
        <w:ilvl w:val="1"/>
        <w:numId w:val="7"/>
      </w:numPr>
      <w:spacing w:before="240" w:after="240" w:line="240" w:lineRule="auto"/>
    </w:pPr>
    <w:rPr>
      <w:rFonts w:ascii="Times New Roman" w:hAnsi="Times New Roman" w:eastAsia="楷体_GB2312"/>
      <w:sz w:val="30"/>
      <w:szCs w:val="30"/>
    </w:rPr>
  </w:style>
  <w:style w:type="paragraph" w:customStyle="1" w:styleId="812">
    <w:name w:val="CM12"/>
    <w:basedOn w:val="27"/>
    <w:next w:val="27"/>
    <w:qFormat/>
    <w:uiPriority w:val="99"/>
    <w:pPr>
      <w:spacing w:line="468" w:lineRule="atLeast"/>
    </w:pPr>
    <w:rPr>
      <w:rFonts w:ascii="宋体" w:hAnsi="Times New Roman" w:eastAsia="宋体"/>
      <w:color w:val="auto"/>
    </w:rPr>
  </w:style>
  <w:style w:type="paragraph" w:customStyle="1" w:styleId="813">
    <w:name w:val="样式 楷体_GB2312 四号 行距: 多倍行距 1.25 字行"/>
    <w:basedOn w:val="1"/>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814">
    <w:name w:val="Char Char Char1"/>
    <w:basedOn w:val="1"/>
    <w:qFormat/>
    <w:uiPriority w:val="99"/>
    <w:rPr>
      <w:rFonts w:ascii="Times New Roman" w:hAnsi="Times New Roman" w:eastAsia="仿宋_GB2312" w:cs="宋体"/>
      <w:sz w:val="24"/>
      <w:szCs w:val="20"/>
    </w:rPr>
  </w:style>
  <w:style w:type="paragraph" w:customStyle="1" w:styleId="815">
    <w:name w:val="ZJGIS-五级标题"/>
    <w:basedOn w:val="7"/>
    <w:qFormat/>
    <w:uiPriority w:val="99"/>
    <w:pPr>
      <w:numPr>
        <w:ilvl w:val="4"/>
        <w:numId w:val="7"/>
      </w:numPr>
      <w:spacing w:before="120" w:after="120" w:line="240" w:lineRule="auto"/>
    </w:pPr>
    <w:rPr>
      <w:rFonts w:ascii="Times New Roman" w:hAnsi="Times New Roman"/>
      <w:sz w:val="24"/>
      <w:szCs w:val="24"/>
    </w:rPr>
  </w:style>
  <w:style w:type="paragraph" w:customStyle="1" w:styleId="816">
    <w:name w:val="吉奥封面(黑体小初)"/>
    <w:basedOn w:val="389"/>
    <w:qFormat/>
    <w:uiPriority w:val="99"/>
    <w:pPr>
      <w:spacing w:before="480"/>
      <w:ind w:firstLine="0" w:firstLineChars="0"/>
      <w:jc w:val="center"/>
    </w:pPr>
    <w:rPr>
      <w:rFonts w:eastAsia="黑体"/>
      <w:sz w:val="72"/>
      <w:szCs w:val="72"/>
    </w:rPr>
  </w:style>
  <w:style w:type="table" w:customStyle="1" w:styleId="817">
    <w:name w:val="浅色列表 - 着色 51"/>
    <w:basedOn w:val="66"/>
    <w:qFormat/>
    <w:uiPriority w:val="99"/>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paragraph" w:customStyle="1" w:styleId="818">
    <w:name w:val="目录 71"/>
    <w:next w:val="1"/>
    <w:qFormat/>
    <w:uiPriority w:val="99"/>
    <w:pPr>
      <w:wordWrap w:val="0"/>
      <w:ind w:left="2550"/>
      <w:jc w:val="both"/>
    </w:pPr>
    <w:rPr>
      <w:rFonts w:ascii="Times New Roman" w:hAnsi="Times New Roman" w:eastAsia="宋体" w:cs="Times New Roman"/>
      <w:sz w:val="21"/>
      <w:szCs w:val="22"/>
      <w:lang w:val="en-US" w:eastAsia="zh-CN" w:bidi="ar-SA"/>
    </w:rPr>
  </w:style>
  <w:style w:type="paragraph" w:customStyle="1" w:styleId="819">
    <w:name w:val="标题5"/>
    <w:basedOn w:val="4"/>
    <w:link w:val="917"/>
    <w:qFormat/>
    <w:uiPriority w:val="99"/>
    <w:pPr>
      <w:spacing w:line="413" w:lineRule="auto"/>
      <w:ind w:firstLine="604" w:firstLineChars="100"/>
      <w:jc w:val="center"/>
    </w:pPr>
    <w:rPr>
      <w:rFonts w:ascii="Arial" w:hAnsi="Arial" w:eastAsia="微软雅黑"/>
      <w:kern w:val="0"/>
      <w:sz w:val="24"/>
    </w:rPr>
  </w:style>
  <w:style w:type="paragraph" w:customStyle="1" w:styleId="820">
    <w:name w:val="引用1"/>
    <w:basedOn w:val="1"/>
    <w:next w:val="1"/>
    <w:link w:val="943"/>
    <w:qFormat/>
    <w:uiPriority w:val="99"/>
    <w:rPr>
      <w:rFonts w:eastAsia="微软雅黑"/>
      <w:i/>
      <w:iCs/>
      <w:color w:val="000000"/>
    </w:rPr>
  </w:style>
  <w:style w:type="paragraph" w:customStyle="1" w:styleId="821">
    <w:name w:val="xl25"/>
    <w:basedOn w:val="1"/>
    <w:qFormat/>
    <w:uiPriority w:val="99"/>
    <w:pPr>
      <w:widowControl/>
      <w:spacing w:before="100" w:beforeAutospacing="1" w:after="100" w:afterAutospacing="1"/>
      <w:jc w:val="center"/>
      <w:textAlignment w:val="center"/>
    </w:pPr>
    <w:rPr>
      <w:rFonts w:ascii="宋体" w:hAnsi="宋体"/>
      <w:kern w:val="0"/>
      <w:sz w:val="24"/>
      <w:szCs w:val="24"/>
    </w:rPr>
  </w:style>
  <w:style w:type="paragraph" w:customStyle="1" w:styleId="822">
    <w:name w:val="xl71"/>
    <w:basedOn w:val="1"/>
    <w:qFormat/>
    <w:uiPriority w:val="99"/>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823">
    <w:name w:val="6'"/>
    <w:basedOn w:val="1"/>
    <w:qFormat/>
    <w:uiPriority w:val="99"/>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824">
    <w:name w:val="样式 样式 标题 3 + Calibri 加粗 左侧:  0 厘米 + 黑色 首行缩进:  2 字符"/>
    <w:basedOn w:val="825"/>
    <w:qFormat/>
    <w:uiPriority w:val="99"/>
    <w:pPr>
      <w:spacing w:beforeLines="100"/>
    </w:pPr>
    <w:rPr>
      <w:color w:val="000000"/>
    </w:rPr>
  </w:style>
  <w:style w:type="paragraph" w:customStyle="1" w:styleId="825">
    <w:name w:val="样式 标题 3 + Calibri 加粗 左侧:  0 厘米"/>
    <w:basedOn w:val="4"/>
    <w:qFormat/>
    <w:uiPriority w:val="99"/>
    <w:pPr>
      <w:keepNext w:val="0"/>
      <w:keepLines w:val="0"/>
      <w:spacing w:before="0" w:after="0" w:line="360" w:lineRule="auto"/>
      <w:ind w:firstLine="200" w:firstLineChars="200"/>
      <w:jc w:val="center"/>
    </w:pPr>
    <w:rPr>
      <w:rFonts w:eastAsia="华文中宋" w:cs="宋体"/>
      <w:sz w:val="28"/>
      <w:szCs w:val="20"/>
    </w:rPr>
  </w:style>
  <w:style w:type="paragraph" w:customStyle="1" w:styleId="826">
    <w:name w:val="Char Char4 Char Char Char Char"/>
    <w:basedOn w:val="1"/>
    <w:qFormat/>
    <w:uiPriority w:val="99"/>
    <w:rPr>
      <w:rFonts w:ascii="Times New Roman" w:hAnsi="Times New Roman" w:eastAsia="仿宋_GB2312"/>
      <w:sz w:val="28"/>
      <w:szCs w:val="24"/>
    </w:rPr>
  </w:style>
  <w:style w:type="paragraph" w:customStyle="1" w:styleId="827">
    <w:name w:val="Char Char Char Char Char Char Char Char Char Char Char Char Char Char Char Char Char Char Char Char Char Char Char Char Char"/>
    <w:basedOn w:val="1"/>
    <w:qFormat/>
    <w:uiPriority w:val="99"/>
    <w:rPr>
      <w:rFonts w:ascii="Tahoma" w:hAnsi="Tahoma"/>
      <w:sz w:val="24"/>
      <w:szCs w:val="20"/>
    </w:rPr>
  </w:style>
  <w:style w:type="paragraph" w:customStyle="1" w:styleId="828">
    <w:name w:val="样式 纯文本普通文字 Char纯文本 Char Char普通文字纯文本 Char Char Char Char Char..."/>
    <w:basedOn w:val="2"/>
    <w:next w:val="2"/>
    <w:qFormat/>
    <w:uiPriority w:val="99"/>
    <w:pPr>
      <w:keepNext/>
      <w:keepLines/>
      <w:autoSpaceDE/>
      <w:autoSpaceDN/>
      <w:adjustRightInd/>
      <w:jc w:val="both"/>
    </w:pPr>
    <w:rPr>
      <w:rFonts w:ascii="宋体" w:eastAsia="微软雅黑"/>
      <w:color w:val="000000"/>
      <w:kern w:val="44"/>
      <w:szCs w:val="44"/>
    </w:rPr>
  </w:style>
  <w:style w:type="paragraph" w:customStyle="1" w:styleId="829">
    <w:name w:val="正文宋体"/>
    <w:basedOn w:val="1"/>
    <w:qFormat/>
    <w:uiPriority w:val="99"/>
    <w:pPr>
      <w:spacing w:line="360" w:lineRule="auto"/>
    </w:pPr>
    <w:rPr>
      <w:rFonts w:ascii="宋体" w:hAnsi="宋体"/>
      <w:sz w:val="24"/>
      <w:szCs w:val="24"/>
    </w:rPr>
  </w:style>
  <w:style w:type="paragraph" w:customStyle="1" w:styleId="830">
    <w:name w:val="样式 标题 3 + 小三"/>
    <w:basedOn w:val="4"/>
    <w:qFormat/>
    <w:uiPriority w:val="99"/>
    <w:pPr>
      <w:tabs>
        <w:tab w:val="left" w:pos="420"/>
      </w:tabs>
      <w:adjustRightInd w:val="0"/>
      <w:snapToGrid w:val="0"/>
      <w:spacing w:beforeLines="200" w:after="0" w:line="408" w:lineRule="auto"/>
      <w:ind w:firstLine="604" w:firstLineChars="100"/>
      <w:jc w:val="center"/>
    </w:pPr>
    <w:rPr>
      <w:rFonts w:ascii="宋体" w:hAnsi="Times New Roman" w:eastAsia="华文中宋"/>
      <w:bCs w:val="0"/>
      <w:sz w:val="30"/>
      <w:szCs w:val="20"/>
    </w:rPr>
  </w:style>
  <w:style w:type="paragraph" w:customStyle="1" w:styleId="831">
    <w:name w:val="明显引用1"/>
    <w:basedOn w:val="1"/>
    <w:next w:val="1"/>
    <w:link w:val="921"/>
    <w:qFormat/>
    <w:uiPriority w:val="99"/>
    <w:pPr>
      <w:pBdr>
        <w:bottom w:val="single" w:color="4F81BD" w:sz="4" w:space="4"/>
      </w:pBdr>
      <w:spacing w:before="200" w:after="280"/>
      <w:ind w:left="936" w:right="936"/>
    </w:pPr>
    <w:rPr>
      <w:rFonts w:eastAsia="微软雅黑"/>
      <w:b/>
      <w:bCs/>
      <w:i/>
      <w:iCs/>
      <w:color w:val="4F81BD"/>
    </w:rPr>
  </w:style>
  <w:style w:type="paragraph" w:customStyle="1" w:styleId="832">
    <w:name w:val="Char41"/>
    <w:basedOn w:val="18"/>
    <w:qFormat/>
    <w:uiPriority w:val="99"/>
    <w:pPr>
      <w:widowControl/>
      <w:spacing w:afterLines="50" w:line="360" w:lineRule="auto"/>
      <w:ind w:firstLine="480" w:firstLineChars="200"/>
      <w:jc w:val="left"/>
    </w:pPr>
    <w:rPr>
      <w:rFonts w:eastAsia="微软雅黑"/>
      <w:szCs w:val="24"/>
    </w:rPr>
  </w:style>
  <w:style w:type="paragraph" w:customStyle="1" w:styleId="833">
    <w:name w:val="样式 标题 2 + 小四"/>
    <w:basedOn w:val="3"/>
    <w:link w:val="892"/>
    <w:qFormat/>
    <w:uiPriority w:val="99"/>
    <w:pPr>
      <w:tabs>
        <w:tab w:val="left" w:pos="420"/>
      </w:tabs>
      <w:spacing w:line="408" w:lineRule="auto"/>
      <w:jc w:val="center"/>
    </w:pPr>
    <w:rPr>
      <w:rFonts w:ascii="宋体" w:hAnsi="宋体" w:eastAsia="微软雅黑"/>
      <w:bCs w:val="0"/>
      <w:sz w:val="36"/>
      <w:szCs w:val="20"/>
    </w:rPr>
  </w:style>
  <w:style w:type="paragraph" w:customStyle="1" w:styleId="834">
    <w:name w:val="内文"/>
    <w:link w:val="920"/>
    <w:qFormat/>
    <w:uiPriority w:val="99"/>
    <w:pPr>
      <w:adjustRightInd w:val="0"/>
      <w:snapToGrid w:val="0"/>
      <w:spacing w:line="400" w:lineRule="exact"/>
      <w:ind w:firstLine="200" w:firstLineChars="200"/>
      <w:jc w:val="both"/>
    </w:pPr>
    <w:rPr>
      <w:rFonts w:ascii="Arial" w:hAnsi="Arial" w:eastAsia="Times New Roman" w:cs="Times New Roman"/>
      <w:kern w:val="2"/>
      <w:sz w:val="21"/>
      <w:szCs w:val="24"/>
      <w:lang w:val="en-US" w:eastAsia="zh-CN" w:bidi="ar-SA"/>
    </w:rPr>
  </w:style>
  <w:style w:type="paragraph" w:customStyle="1" w:styleId="835">
    <w:name w:val="样式 纯文本普通文字 Char纯文本 Char Char普通文字纯文本 Char Char Char Char Char...2"/>
    <w:basedOn w:val="4"/>
    <w:next w:val="4"/>
    <w:qFormat/>
    <w:uiPriority w:val="99"/>
    <w:pPr>
      <w:keepNext w:val="0"/>
      <w:keepLines w:val="0"/>
      <w:tabs>
        <w:tab w:val="left" w:pos="360"/>
      </w:tabs>
      <w:spacing w:before="0" w:after="0" w:line="240" w:lineRule="auto"/>
      <w:ind w:left="2223" w:firstLine="225" w:firstLineChars="225"/>
      <w:jc w:val="center"/>
    </w:pPr>
    <w:rPr>
      <w:rFonts w:ascii="Times New Roman" w:hAnsi="Times New Roman" w:eastAsia="华文中宋" w:cs="宋体"/>
      <w:b w:val="0"/>
      <w:color w:val="000000"/>
      <w:sz w:val="28"/>
      <w:szCs w:val="20"/>
    </w:rPr>
  </w:style>
  <w:style w:type="paragraph" w:customStyle="1" w:styleId="836">
    <w:name w:val="No Spacing1"/>
    <w:qFormat/>
    <w:uiPriority w:val="99"/>
    <w:rPr>
      <w:rFonts w:ascii="Calibri" w:hAnsi="Calibri" w:eastAsia="宋体" w:cs="Times New Roman"/>
      <w:sz w:val="22"/>
      <w:szCs w:val="22"/>
      <w:lang w:val="en-US" w:eastAsia="en-US" w:bidi="ar-SA"/>
    </w:rPr>
  </w:style>
  <w:style w:type="paragraph" w:customStyle="1" w:styleId="837">
    <w:name w:val="样式 标题 3 + (中文) 黑体 小四 非加粗 段前: 7.8 磅 段后: 0 磅 行距: 固定值 20 磅"/>
    <w:basedOn w:val="4"/>
    <w:qFormat/>
    <w:uiPriority w:val="99"/>
    <w:pPr>
      <w:spacing w:before="0" w:after="0" w:line="400" w:lineRule="exact"/>
      <w:ind w:firstLine="604" w:firstLineChars="100"/>
      <w:jc w:val="center"/>
    </w:pPr>
    <w:rPr>
      <w:rFonts w:ascii="Times New Roman" w:hAnsi="Times New Roman" w:eastAsia="黑体" w:cs="宋体"/>
      <w:b w:val="0"/>
      <w:bCs w:val="0"/>
      <w:sz w:val="28"/>
      <w:szCs w:val="20"/>
    </w:rPr>
  </w:style>
  <w:style w:type="paragraph" w:customStyle="1" w:styleId="838">
    <w:name w:val="四级目录 Char Char Char Char Char"/>
    <w:next w:val="1"/>
    <w:qFormat/>
    <w:uiPriority w:val="99"/>
    <w:pPr>
      <w:spacing w:line="360" w:lineRule="auto"/>
      <w:ind w:left="200" w:leftChars="200"/>
    </w:pPr>
    <w:rPr>
      <w:rFonts w:ascii="Times New Roman" w:hAnsi="Times New Roman" w:eastAsia="宋体" w:cs="Times New Roman"/>
      <w:lang w:val="en-US" w:eastAsia="zh-CN" w:bidi="ar-SA"/>
    </w:rPr>
  </w:style>
  <w:style w:type="paragraph" w:customStyle="1" w:styleId="839">
    <w:name w:val="空半行"/>
    <w:basedOn w:val="1"/>
    <w:qFormat/>
    <w:uiPriority w:val="99"/>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840">
    <w:name w:val="样式 正文文本"/>
    <w:basedOn w:val="1"/>
    <w:link w:val="927"/>
    <w:qFormat/>
    <w:uiPriority w:val="99"/>
    <w:pPr>
      <w:adjustRightInd w:val="0"/>
      <w:snapToGrid w:val="0"/>
      <w:spacing w:line="400" w:lineRule="exact"/>
      <w:ind w:firstLine="200" w:firstLineChars="200"/>
    </w:pPr>
    <w:rPr>
      <w:rFonts w:ascii="Arial" w:hAnsi="Arial" w:eastAsia="微软雅黑"/>
      <w:color w:val="000000"/>
      <w:szCs w:val="20"/>
    </w:rPr>
  </w:style>
  <w:style w:type="paragraph" w:customStyle="1" w:styleId="841">
    <w:name w:val="样式3"/>
    <w:basedOn w:val="1"/>
    <w:qFormat/>
    <w:uiPriority w:val="99"/>
    <w:pPr>
      <w:spacing w:line="440" w:lineRule="exact"/>
      <w:ind w:firstLine="416" w:firstLineChars="198"/>
    </w:pPr>
    <w:rPr>
      <w:rFonts w:ascii="宋体" w:hAnsi="宋体"/>
      <w:bCs/>
      <w:szCs w:val="21"/>
    </w:rPr>
  </w:style>
  <w:style w:type="paragraph" w:customStyle="1" w:styleId="842">
    <w:name w:val="Char Char Char Char Char Char Char Char Char Char Char"/>
    <w:basedOn w:val="1"/>
    <w:qFormat/>
    <w:uiPriority w:val="99"/>
    <w:rPr>
      <w:rFonts w:ascii="Tahoma" w:hAnsi="Tahoma"/>
      <w:sz w:val="24"/>
      <w:szCs w:val="20"/>
    </w:rPr>
  </w:style>
  <w:style w:type="paragraph" w:customStyle="1" w:styleId="843">
    <w:name w:val="样式 样式1 + 首行缩进:  2 字符"/>
    <w:basedOn w:val="1"/>
    <w:qFormat/>
    <w:uiPriority w:val="99"/>
    <w:pPr>
      <w:spacing w:line="360" w:lineRule="exact"/>
      <w:ind w:firstLine="420" w:firstLineChars="200"/>
    </w:pPr>
    <w:rPr>
      <w:rFonts w:ascii="Arial" w:hAnsi="Arial"/>
      <w:szCs w:val="20"/>
    </w:rPr>
  </w:style>
  <w:style w:type="paragraph" w:customStyle="1" w:styleId="844">
    <w:name w:val="样式 纯文本普通文字 Char纯文本 Char Char普通文字纯文本 Char Char Char Char Char...1"/>
    <w:basedOn w:val="3"/>
    <w:next w:val="3"/>
    <w:qFormat/>
    <w:uiPriority w:val="99"/>
    <w:pPr>
      <w:spacing w:before="0" w:after="0" w:line="360" w:lineRule="auto"/>
    </w:pPr>
    <w:rPr>
      <w:color w:val="000000"/>
      <w:sz w:val="30"/>
    </w:rPr>
  </w:style>
  <w:style w:type="paragraph" w:customStyle="1" w:styleId="845">
    <w:name w:val="样式 正文文本 + 首行缩进:  2 字符1"/>
    <w:basedOn w:val="26"/>
    <w:qFormat/>
    <w:uiPriority w:val="99"/>
    <w:pPr>
      <w:adjustRightInd w:val="0"/>
      <w:snapToGrid w:val="0"/>
      <w:spacing w:after="0" w:line="400" w:lineRule="exact"/>
      <w:ind w:firstLine="200" w:firstLineChars="200"/>
    </w:pPr>
    <w:rPr>
      <w:rFonts w:ascii="Arial" w:hAnsi="Arial" w:eastAsia="微软雅黑" w:cs="宋体"/>
      <w:sz w:val="21"/>
      <w:szCs w:val="20"/>
    </w:rPr>
  </w:style>
  <w:style w:type="paragraph" w:customStyle="1" w:styleId="846">
    <w:name w:val="FA正文"/>
    <w:basedOn w:val="1"/>
    <w:qFormat/>
    <w:uiPriority w:val="99"/>
    <w:pPr>
      <w:spacing w:line="360" w:lineRule="auto"/>
      <w:ind w:right="210" w:rightChars="100" w:firstLine="360"/>
    </w:pPr>
    <w:rPr>
      <w:rFonts w:ascii="Verdana" w:hAnsi="Verdana" w:eastAsia="仿宋_GB2312"/>
      <w:sz w:val="22"/>
      <w:lang w:val="sv-SE"/>
    </w:rPr>
  </w:style>
  <w:style w:type="paragraph" w:customStyle="1" w:styleId="847">
    <w:name w:val="样式 标题 3 + 段前: 7.8 磅"/>
    <w:basedOn w:val="4"/>
    <w:qFormat/>
    <w:uiPriority w:val="99"/>
    <w:pPr>
      <w:keepNext w:val="0"/>
      <w:keepLines w:val="0"/>
      <w:tabs>
        <w:tab w:val="left" w:pos="1280"/>
      </w:tabs>
      <w:spacing w:before="156" w:after="0" w:line="360" w:lineRule="auto"/>
      <w:ind w:left="1280" w:hanging="720" w:firstLineChars="100"/>
      <w:jc w:val="center"/>
    </w:pPr>
    <w:rPr>
      <w:rFonts w:ascii="Times New Roman" w:hAnsi="Times New Roman" w:eastAsia="华文中宋" w:cs="宋体"/>
      <w:b w:val="0"/>
      <w:bCs w:val="0"/>
      <w:sz w:val="28"/>
      <w:szCs w:val="20"/>
    </w:rPr>
  </w:style>
  <w:style w:type="paragraph" w:customStyle="1" w:styleId="848">
    <w:name w:val="CM2"/>
    <w:basedOn w:val="1"/>
    <w:next w:val="1"/>
    <w:qFormat/>
    <w:uiPriority w:val="99"/>
    <w:pPr>
      <w:autoSpaceDE w:val="0"/>
      <w:autoSpaceDN w:val="0"/>
      <w:adjustRightInd w:val="0"/>
      <w:spacing w:line="500" w:lineRule="atLeast"/>
      <w:jc w:val="left"/>
    </w:pPr>
    <w:rPr>
      <w:rFonts w:ascii="宋体" w:hAnsi="Times New Roman"/>
      <w:kern w:val="0"/>
      <w:sz w:val="24"/>
      <w:szCs w:val="24"/>
    </w:rPr>
  </w:style>
  <w:style w:type="paragraph" w:customStyle="1" w:styleId="849">
    <w:name w:val="多级符号2"/>
    <w:basedOn w:val="1"/>
    <w:qFormat/>
    <w:uiPriority w:val="99"/>
    <w:pPr>
      <w:tabs>
        <w:tab w:val="left" w:pos="454"/>
      </w:tabs>
      <w:spacing w:line="360" w:lineRule="auto"/>
      <w:ind w:firstLine="420"/>
      <w:jc w:val="left"/>
    </w:pPr>
    <w:rPr>
      <w:rFonts w:ascii="Times New Roman" w:hAnsi="Times New Roman" w:eastAsia="仿宋_GB2312"/>
      <w:sz w:val="24"/>
      <w:szCs w:val="24"/>
    </w:rPr>
  </w:style>
  <w:style w:type="paragraph" w:customStyle="1" w:styleId="850">
    <w:name w:val="正文文字缩进 2"/>
    <w:basedOn w:val="1"/>
    <w:qFormat/>
    <w:uiPriority w:val="99"/>
    <w:pPr>
      <w:widowControl/>
      <w:spacing w:line="351" w:lineRule="atLeast"/>
      <w:ind w:firstLine="481"/>
      <w:textAlignment w:val="baseline"/>
    </w:pPr>
    <w:rPr>
      <w:rFonts w:ascii="仿宋_GB2312" w:hAnsi="Times New Roman" w:eastAsia="仿宋_GB2312"/>
      <w:color w:val="000000"/>
      <w:kern w:val="0"/>
      <w:sz w:val="24"/>
      <w:szCs w:val="20"/>
      <w:u w:color="000000"/>
    </w:rPr>
  </w:style>
  <w:style w:type="paragraph" w:customStyle="1" w:styleId="851">
    <w:name w:val="样式 纯文本普通文字 Char纯文本 Char Char普通文字纯文本 Char Char Char Char Char...5"/>
    <w:basedOn w:val="4"/>
    <w:qFormat/>
    <w:uiPriority w:val="99"/>
    <w:pPr>
      <w:keepNext w:val="0"/>
      <w:keepLines w:val="0"/>
      <w:tabs>
        <w:tab w:val="left" w:pos="360"/>
      </w:tabs>
      <w:spacing w:before="0" w:after="0" w:line="480" w:lineRule="auto"/>
      <w:ind w:left="360" w:firstLine="540" w:firstLineChars="225"/>
      <w:jc w:val="left"/>
    </w:pPr>
    <w:rPr>
      <w:rFonts w:ascii="Times New Roman" w:hAnsi="Times New Roman" w:eastAsia="华文中宋" w:cs="宋体"/>
      <w:b w:val="0"/>
      <w:color w:val="000000"/>
      <w:sz w:val="28"/>
      <w:szCs w:val="20"/>
    </w:rPr>
  </w:style>
  <w:style w:type="paragraph" w:customStyle="1" w:styleId="852">
    <w:name w:val="样式 纯文本普通文字 Char纯文本 Char Char普通文字纯文本 Char Char Char Char Char...4"/>
    <w:basedOn w:val="4"/>
    <w:qFormat/>
    <w:uiPriority w:val="99"/>
    <w:pPr>
      <w:keepNext w:val="0"/>
      <w:keepLines w:val="0"/>
      <w:tabs>
        <w:tab w:val="left" w:pos="360"/>
      </w:tabs>
      <w:spacing w:before="0" w:after="0" w:line="480" w:lineRule="auto"/>
      <w:ind w:left="360" w:firstLine="540" w:firstLineChars="225"/>
      <w:jc w:val="center"/>
    </w:pPr>
    <w:rPr>
      <w:rFonts w:ascii="Times New Roman" w:hAnsi="Times New Roman" w:eastAsia="华文中宋" w:cs="宋体"/>
      <w:b w:val="0"/>
      <w:color w:val="000000"/>
      <w:sz w:val="28"/>
      <w:szCs w:val="20"/>
    </w:rPr>
  </w:style>
  <w:style w:type="paragraph" w:customStyle="1" w:styleId="853">
    <w:name w:val="g11"/>
    <w:basedOn w:val="1"/>
    <w:qFormat/>
    <w:uiPriority w:val="99"/>
    <w:pPr>
      <w:widowControl/>
      <w:spacing w:before="100" w:beforeAutospacing="1" w:after="100" w:afterAutospacing="1" w:line="900" w:lineRule="atLeast"/>
      <w:jc w:val="left"/>
    </w:pPr>
    <w:rPr>
      <w:rFonts w:hint="eastAsia" w:ascii="华文中宋" w:hAnsi="华文中宋" w:eastAsia="华文中宋"/>
      <w:b/>
      <w:bCs/>
      <w:color w:val="FF0000"/>
      <w:kern w:val="0"/>
      <w:sz w:val="60"/>
      <w:szCs w:val="60"/>
    </w:rPr>
  </w:style>
  <w:style w:type="paragraph" w:customStyle="1" w:styleId="854">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55">
    <w:name w:val="blockquote"/>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856">
    <w:name w:val="正文文字缩进 3"/>
    <w:basedOn w:val="1"/>
    <w:qFormat/>
    <w:uiPriority w:val="99"/>
    <w:pPr>
      <w:widowControl/>
      <w:spacing w:before="119" w:line="272" w:lineRule="atLeast"/>
      <w:ind w:left="719" w:firstLine="481"/>
      <w:jc w:val="left"/>
      <w:textAlignment w:val="baseline"/>
    </w:pPr>
    <w:rPr>
      <w:rFonts w:ascii="宋体" w:hAnsi="Times New Roman"/>
      <w:color w:val="000000"/>
      <w:kern w:val="0"/>
      <w:sz w:val="24"/>
      <w:szCs w:val="20"/>
      <w:u w:color="000000"/>
    </w:rPr>
  </w:style>
  <w:style w:type="paragraph" w:customStyle="1" w:styleId="857">
    <w:name w:val="title1"/>
    <w:basedOn w:val="1"/>
    <w:qFormat/>
    <w:uiPriority w:val="99"/>
    <w:pPr>
      <w:widowControl/>
      <w:spacing w:before="150" w:line="480" w:lineRule="atLeast"/>
      <w:jc w:val="left"/>
    </w:pPr>
    <w:rPr>
      <w:rFonts w:ascii="宋体" w:hAnsi="宋体" w:cs="宋体"/>
      <w:b/>
      <w:bCs/>
      <w:kern w:val="0"/>
      <w:sz w:val="24"/>
      <w:szCs w:val="24"/>
    </w:rPr>
  </w:style>
  <w:style w:type="paragraph" w:customStyle="1" w:styleId="858">
    <w:name w:val="flNote"/>
    <w:basedOn w:val="1"/>
    <w:qFormat/>
    <w:uiPriority w:val="99"/>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859">
    <w:name w:val="Char1 Char Char Char Char Char Char"/>
    <w:basedOn w:val="1"/>
    <w:qFormat/>
    <w:uiPriority w:val="99"/>
    <w:rPr>
      <w:rFonts w:ascii="仿宋_GB2312" w:hAnsi="Times New Roman" w:eastAsia="仿宋_GB2312"/>
      <w:b/>
      <w:sz w:val="32"/>
      <w:szCs w:val="32"/>
    </w:rPr>
  </w:style>
  <w:style w:type="paragraph" w:customStyle="1" w:styleId="860">
    <w:name w:val="_Style 137"/>
    <w:basedOn w:val="2"/>
    <w:next w:val="1"/>
    <w:qFormat/>
    <w:uiPriority w:val="99"/>
    <w:pPr>
      <w:keepNext/>
      <w:keepLines/>
      <w:autoSpaceDE/>
      <w:autoSpaceDN/>
      <w:adjustRightInd/>
      <w:spacing w:before="340" w:after="330" w:line="576" w:lineRule="auto"/>
      <w:jc w:val="both"/>
      <w:outlineLvl w:val="9"/>
    </w:pPr>
    <w:rPr>
      <w:rFonts w:ascii="宋体" w:eastAsia="微软雅黑"/>
      <w:kern w:val="44"/>
      <w:sz w:val="44"/>
      <w:szCs w:val="44"/>
    </w:rPr>
  </w:style>
  <w:style w:type="paragraph" w:customStyle="1" w:styleId="861">
    <w:name w:val="Char Char3 Char"/>
    <w:basedOn w:val="1"/>
    <w:qFormat/>
    <w:uiPriority w:val="99"/>
    <w:rPr>
      <w:rFonts w:ascii="仿宋_GB2312" w:hAnsi="Times New Roman" w:eastAsia="仿宋_GB2312"/>
      <w:b/>
      <w:sz w:val="32"/>
      <w:szCs w:val="32"/>
    </w:rPr>
  </w:style>
  <w:style w:type="paragraph" w:customStyle="1" w:styleId="862">
    <w:name w:val="p18"/>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63">
    <w:name w:val="Char Char Char Char1 Char Char Char Char Char Char"/>
    <w:basedOn w:val="1"/>
    <w:qFormat/>
    <w:uiPriority w:val="99"/>
    <w:rPr>
      <w:rFonts w:ascii="Times New Roman" w:hAnsi="Times New Roman"/>
      <w:szCs w:val="24"/>
    </w:rPr>
  </w:style>
  <w:style w:type="paragraph" w:customStyle="1" w:styleId="864">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kern w:val="0"/>
      <w:sz w:val="28"/>
      <w:szCs w:val="20"/>
    </w:rPr>
  </w:style>
  <w:style w:type="paragraph" w:customStyle="1" w:styleId="865">
    <w:name w:val="样式 样式 纯文本普通文字 Char纯文本 Char Char普通文字纯文本 Char Char Char Char Char...."/>
    <w:basedOn w:val="844"/>
    <w:qFormat/>
    <w:uiPriority w:val="99"/>
    <w:pPr>
      <w:jc w:val="center"/>
    </w:pPr>
    <w:rPr>
      <w:rFonts w:ascii="宋体" w:hAnsi="宋体" w:eastAsia="宋体" w:cs="宋体"/>
      <w:bCs w:val="0"/>
      <w:szCs w:val="20"/>
    </w:rPr>
  </w:style>
  <w:style w:type="paragraph" w:customStyle="1" w:styleId="866">
    <w:name w:val="样式 样式 样式1 + 首行缩进:  2 字符 + 左侧:  0.74 厘米"/>
    <w:basedOn w:val="1"/>
    <w:qFormat/>
    <w:uiPriority w:val="99"/>
    <w:pPr>
      <w:spacing w:line="360" w:lineRule="exact"/>
      <w:ind w:firstLine="200" w:firstLineChars="200"/>
    </w:pPr>
    <w:rPr>
      <w:rFonts w:ascii="Arial" w:hAnsi="Arial" w:cs="宋体"/>
      <w:szCs w:val="20"/>
    </w:rPr>
  </w:style>
  <w:style w:type="paragraph" w:customStyle="1" w:styleId="867">
    <w:name w:val="彩色列表 - 强调文字颜色 12"/>
    <w:basedOn w:val="1"/>
    <w:qFormat/>
    <w:uiPriority w:val="99"/>
    <w:pPr>
      <w:ind w:firstLine="420" w:firstLineChars="200"/>
    </w:pPr>
    <w:rPr>
      <w:rFonts w:ascii="Times New Roman" w:hAnsi="Times New Roman"/>
      <w:szCs w:val="24"/>
    </w:rPr>
  </w:style>
  <w:style w:type="paragraph" w:customStyle="1" w:styleId="868">
    <w:name w:val="正文－恩普"/>
    <w:basedOn w:val="18"/>
    <w:qFormat/>
    <w:uiPriority w:val="99"/>
    <w:pPr>
      <w:widowControl/>
      <w:spacing w:afterLines="50" w:line="360" w:lineRule="auto"/>
      <w:ind w:firstLine="480" w:firstLineChars="200"/>
      <w:jc w:val="left"/>
    </w:pPr>
    <w:rPr>
      <w:rFonts w:eastAsia="微软雅黑"/>
      <w:kern w:val="0"/>
      <w:sz w:val="24"/>
    </w:rPr>
  </w:style>
  <w:style w:type="paragraph" w:customStyle="1" w:styleId="869">
    <w:name w:val="样式 标题 1 + 黑体 三号 非加粗 居中 段前: 6 磅 段后: 6 磅 行距: 固定值 20 磅"/>
    <w:basedOn w:val="2"/>
    <w:qFormat/>
    <w:uiPriority w:val="99"/>
    <w:pPr>
      <w:keepNext/>
      <w:keepLines/>
      <w:autoSpaceDE/>
      <w:autoSpaceDN/>
      <w:adjustRightInd/>
      <w:spacing w:before="120" w:after="120" w:line="400" w:lineRule="exact"/>
    </w:pPr>
    <w:rPr>
      <w:rFonts w:ascii="黑体" w:hAnsi="黑体" w:eastAsia="黑体" w:cs="宋体"/>
      <w:b w:val="0"/>
      <w:bCs w:val="0"/>
      <w:kern w:val="44"/>
      <w:sz w:val="32"/>
      <w:szCs w:val="20"/>
    </w:rPr>
  </w:style>
  <w:style w:type="paragraph" w:customStyle="1" w:styleId="870">
    <w:name w:val="1"/>
    <w:basedOn w:val="1"/>
    <w:next w:val="52"/>
    <w:qFormat/>
    <w:uiPriority w:val="99"/>
    <w:pPr>
      <w:widowControl/>
      <w:snapToGrid w:val="0"/>
      <w:spacing w:line="440" w:lineRule="atLeast"/>
      <w:ind w:firstLine="480"/>
    </w:pPr>
    <w:rPr>
      <w:rFonts w:ascii="Times New Roman" w:hAnsi="Times New Roman"/>
      <w:kern w:val="0"/>
      <w:sz w:val="24"/>
      <w:szCs w:val="20"/>
    </w:rPr>
  </w:style>
  <w:style w:type="paragraph" w:customStyle="1" w:styleId="871">
    <w:name w:val="_Style 63"/>
    <w:basedOn w:val="1"/>
    <w:qFormat/>
    <w:uiPriority w:val="99"/>
    <w:rPr>
      <w:rFonts w:ascii="Tahoma" w:hAnsi="Tahoma"/>
      <w:sz w:val="24"/>
      <w:szCs w:val="20"/>
    </w:rPr>
  </w:style>
  <w:style w:type="paragraph" w:customStyle="1" w:styleId="872">
    <w:name w:val="默认段落字体 Para Char Char Char Char Char Char Char"/>
    <w:basedOn w:val="1"/>
    <w:qFormat/>
    <w:uiPriority w:val="99"/>
    <w:rPr>
      <w:rFonts w:ascii="Times New Roman" w:hAnsi="Times New Roman" w:eastAsia="仿宋_GB2312"/>
      <w:sz w:val="28"/>
      <w:szCs w:val="24"/>
    </w:rPr>
  </w:style>
  <w:style w:type="paragraph" w:customStyle="1" w:styleId="873">
    <w:name w:val="样式 纯文本普通文字 Char纯文本 Char Char普通文字纯文本 Char Char Char Char Char...3"/>
    <w:basedOn w:val="4"/>
    <w:next w:val="4"/>
    <w:qFormat/>
    <w:uiPriority w:val="99"/>
    <w:pPr>
      <w:keepNext w:val="0"/>
      <w:keepLines w:val="0"/>
      <w:tabs>
        <w:tab w:val="left" w:pos="360"/>
      </w:tabs>
      <w:spacing w:before="0" w:after="0" w:line="480" w:lineRule="auto"/>
      <w:ind w:left="360" w:firstLine="540" w:firstLineChars="225"/>
      <w:jc w:val="center"/>
    </w:pPr>
    <w:rPr>
      <w:rFonts w:ascii="Times New Roman" w:hAnsi="Times New Roman" w:eastAsia="华文中宋" w:cs="宋体"/>
      <w:b w:val="0"/>
      <w:color w:val="000000"/>
      <w:sz w:val="28"/>
      <w:szCs w:val="20"/>
    </w:rPr>
  </w:style>
  <w:style w:type="paragraph" w:customStyle="1" w:styleId="874">
    <w:name w:val="p16"/>
    <w:basedOn w:val="1"/>
    <w:qFormat/>
    <w:uiPriority w:val="99"/>
    <w:pPr>
      <w:widowControl/>
      <w:spacing w:before="100" w:after="100"/>
      <w:jc w:val="left"/>
    </w:pPr>
    <w:rPr>
      <w:rFonts w:ascii="宋体" w:hAnsi="宋体" w:cs="宋体"/>
      <w:color w:val="000000"/>
      <w:kern w:val="0"/>
      <w:sz w:val="24"/>
      <w:szCs w:val="24"/>
    </w:rPr>
  </w:style>
  <w:style w:type="paragraph" w:customStyle="1" w:styleId="875">
    <w:name w:val="条文1"/>
    <w:basedOn w:val="1"/>
    <w:qFormat/>
    <w:uiPriority w:val="99"/>
    <w:pPr>
      <w:tabs>
        <w:tab w:val="left" w:pos="720"/>
      </w:tabs>
      <w:spacing w:line="360" w:lineRule="auto"/>
    </w:pPr>
    <w:rPr>
      <w:rFonts w:ascii="MS UI Gothic" w:hAnsi="MS UI Gothic"/>
      <w:kern w:val="44"/>
      <w:sz w:val="24"/>
      <w:szCs w:val="20"/>
    </w:rPr>
  </w:style>
  <w:style w:type="paragraph" w:customStyle="1" w:styleId="876">
    <w:name w:val="样式 样式 标题 3 + (符号) 宋体 四号 加粗 黑色 段前: 0 磅 段后: 0 磅 行距: 固定值 22 磅 + 段前:..."/>
    <w:basedOn w:val="1"/>
    <w:qFormat/>
    <w:uiPriority w:val="99"/>
    <w:pPr>
      <w:keepNext/>
      <w:keepLines/>
      <w:spacing w:beforeLines="50" w:afterLines="50" w:line="580" w:lineRule="exact"/>
      <w:jc w:val="left"/>
      <w:outlineLvl w:val="2"/>
    </w:pPr>
    <w:rPr>
      <w:rFonts w:ascii="宋体" w:hAnsi="宋体"/>
      <w:b/>
      <w:bCs/>
      <w:color w:val="000000"/>
      <w:kern w:val="24"/>
      <w:sz w:val="28"/>
      <w:szCs w:val="20"/>
    </w:rPr>
  </w:style>
  <w:style w:type="paragraph" w:customStyle="1" w:styleId="877">
    <w:name w:val="样式 标题 3 + Arial"/>
    <w:basedOn w:val="4"/>
    <w:qFormat/>
    <w:uiPriority w:val="99"/>
    <w:pPr>
      <w:spacing w:beforeLines="100" w:after="0" w:line="360" w:lineRule="auto"/>
      <w:ind w:firstLine="604" w:firstLineChars="100"/>
      <w:jc w:val="center"/>
    </w:pPr>
    <w:rPr>
      <w:rFonts w:ascii="宋体" w:hAnsi="宋体" w:eastAsia="华文中宋"/>
      <w:bCs w:val="0"/>
      <w:sz w:val="28"/>
      <w:szCs w:val="20"/>
    </w:rPr>
  </w:style>
  <w:style w:type="paragraph" w:customStyle="1" w:styleId="878">
    <w:name w:val="Char Char Char Char Char Char Char Char Char Char Char Char Char Char Char Char Char Char Char Char Char Char Char Char Char Char Char Char Char 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79">
    <w:name w:val="样式 纯文本普通文字 Char纯文本 Char Char普通文字纯文本 Char Char Char Char Char...7"/>
    <w:basedOn w:val="4"/>
    <w:next w:val="4"/>
    <w:qFormat/>
    <w:uiPriority w:val="99"/>
    <w:pPr>
      <w:keepNext w:val="0"/>
      <w:keepLines w:val="0"/>
      <w:tabs>
        <w:tab w:val="left" w:pos="360"/>
      </w:tabs>
      <w:spacing w:before="0" w:after="0" w:line="600" w:lineRule="exact"/>
      <w:ind w:left="360" w:firstLine="540" w:firstLineChars="225"/>
      <w:jc w:val="center"/>
    </w:pPr>
    <w:rPr>
      <w:rFonts w:ascii="Times New Roman" w:hAnsi="Times New Roman" w:eastAsia="华文中宋" w:cs="宋体"/>
      <w:b w:val="0"/>
      <w:color w:val="000000"/>
      <w:sz w:val="28"/>
      <w:szCs w:val="20"/>
    </w:rPr>
  </w:style>
  <w:style w:type="paragraph" w:customStyle="1" w:styleId="880">
    <w:name w:val="样式 纯文本普通文字 Char纯文本 Char Char普通文字纯文本 Char Char Char Char Char...6"/>
    <w:basedOn w:val="4"/>
    <w:link w:val="897"/>
    <w:qFormat/>
    <w:uiPriority w:val="99"/>
    <w:pPr>
      <w:keepNext w:val="0"/>
      <w:keepLines w:val="0"/>
      <w:tabs>
        <w:tab w:val="left" w:pos="360"/>
      </w:tabs>
      <w:spacing w:before="0" w:after="0" w:line="600" w:lineRule="exact"/>
      <w:ind w:left="360" w:firstLine="540" w:firstLineChars="225"/>
      <w:jc w:val="center"/>
    </w:pPr>
    <w:rPr>
      <w:rFonts w:eastAsia="微软雅黑"/>
      <w:b w:val="0"/>
      <w:color w:val="000000"/>
      <w:sz w:val="24"/>
      <w:szCs w:val="20"/>
    </w:rPr>
  </w:style>
  <w:style w:type="paragraph" w:customStyle="1" w:styleId="881">
    <w:name w:val="Char Char Char Char Char Char Char Char Char Char Char1"/>
    <w:basedOn w:val="1"/>
    <w:qFormat/>
    <w:uiPriority w:val="99"/>
    <w:rPr>
      <w:rFonts w:ascii="Tahoma" w:hAnsi="Tahoma"/>
      <w:sz w:val="24"/>
      <w:szCs w:val="20"/>
    </w:rPr>
  </w:style>
  <w:style w:type="paragraph" w:customStyle="1" w:styleId="882">
    <w:name w:val="_Style 175"/>
    <w:qFormat/>
    <w:uiPriority w:val="99"/>
    <w:rPr>
      <w:rFonts w:ascii="Times New Roman" w:hAnsi="Times New Roman" w:eastAsia="宋体" w:cs="Times New Roman"/>
      <w:kern w:val="2"/>
      <w:sz w:val="21"/>
      <w:szCs w:val="24"/>
      <w:lang w:val="en-US" w:eastAsia="zh-CN" w:bidi="ar-SA"/>
    </w:rPr>
  </w:style>
  <w:style w:type="character" w:customStyle="1" w:styleId="883">
    <w:name w:val="个人撰写风格"/>
    <w:qFormat/>
    <w:uiPriority w:val="99"/>
    <w:rPr>
      <w:rFonts w:ascii="Arial" w:hAnsi="Arial" w:eastAsia="宋体" w:cs="Arial"/>
      <w:color w:val="auto"/>
      <w:sz w:val="20"/>
    </w:rPr>
  </w:style>
  <w:style w:type="character" w:customStyle="1" w:styleId="884">
    <w:name w:val="内文正文 Char"/>
    <w:link w:val="659"/>
    <w:qFormat/>
    <w:uiPriority w:val="99"/>
    <w:rPr>
      <w:rFonts w:ascii="宋体" w:hAnsi="Times New Roman"/>
      <w:kern w:val="2"/>
      <w:sz w:val="21"/>
      <w:szCs w:val="24"/>
    </w:rPr>
  </w:style>
  <w:style w:type="character" w:customStyle="1" w:styleId="885">
    <w:name w:val="明显引用 Char2"/>
    <w:qFormat/>
    <w:uiPriority w:val="99"/>
    <w:rPr>
      <w:rFonts w:ascii="宋体"/>
      <w:b/>
      <w:bCs/>
      <w:i/>
      <w:iCs/>
      <w:color w:val="4F81BD"/>
      <w:kern w:val="2"/>
      <w:sz w:val="28"/>
    </w:rPr>
  </w:style>
  <w:style w:type="character" w:customStyle="1" w:styleId="886">
    <w:name w:val="批注文字 Char Char"/>
    <w:qFormat/>
    <w:uiPriority w:val="99"/>
    <w:rPr>
      <w:rFonts w:ascii="宋体" w:hAnsi="Times New Roman" w:eastAsia="宋体" w:cs="Times New Roman"/>
      <w:sz w:val="28"/>
      <w:szCs w:val="20"/>
    </w:rPr>
  </w:style>
  <w:style w:type="character" w:customStyle="1" w:styleId="887">
    <w:name w:val="内文正文 Char Char"/>
    <w:qFormat/>
    <w:uiPriority w:val="99"/>
    <w:rPr>
      <w:rFonts w:ascii="宋体" w:hAnsi="???|CS?o｡ﾀ?"/>
      <w:sz w:val="21"/>
      <w:szCs w:val="28"/>
      <w:lang w:val="en-US" w:eastAsia="zh-CN" w:bidi="ar-SA"/>
    </w:rPr>
  </w:style>
  <w:style w:type="character" w:customStyle="1" w:styleId="888">
    <w:name w:val="日期 Char1"/>
    <w:qFormat/>
    <w:uiPriority w:val="99"/>
    <w:rPr>
      <w:kern w:val="2"/>
      <w:sz w:val="21"/>
      <w:szCs w:val="22"/>
    </w:rPr>
  </w:style>
  <w:style w:type="character" w:customStyle="1" w:styleId="889">
    <w:name w:val="Char Char18"/>
    <w:qFormat/>
    <w:uiPriority w:val="99"/>
    <w:rPr>
      <w:rFonts w:ascii="Calibri" w:hAnsi="Calibri"/>
      <w:b/>
      <w:bCs/>
      <w:kern w:val="2"/>
      <w:sz w:val="28"/>
      <w:szCs w:val="28"/>
    </w:rPr>
  </w:style>
  <w:style w:type="character" w:customStyle="1" w:styleId="890">
    <w:name w:val="_Style 196"/>
    <w:qFormat/>
    <w:uiPriority w:val="99"/>
    <w:rPr>
      <w:b/>
      <w:bCs/>
      <w:smallCaps/>
      <w:color w:val="C0504D"/>
      <w:spacing w:val="5"/>
      <w:u w:val="single"/>
    </w:rPr>
  </w:style>
  <w:style w:type="character" w:customStyle="1" w:styleId="891">
    <w:name w:val="Char Char19"/>
    <w:qFormat/>
    <w:uiPriority w:val="99"/>
    <w:rPr>
      <w:rFonts w:ascii="Cambria" w:hAnsi="Cambria"/>
      <w:b/>
      <w:bCs/>
      <w:kern w:val="2"/>
      <w:sz w:val="28"/>
      <w:szCs w:val="28"/>
    </w:rPr>
  </w:style>
  <w:style w:type="character" w:customStyle="1" w:styleId="892">
    <w:name w:val="样式 标题 2 + 小四 Char Char"/>
    <w:link w:val="833"/>
    <w:qFormat/>
    <w:uiPriority w:val="99"/>
    <w:rPr>
      <w:rFonts w:ascii="宋体" w:hAnsi="宋体" w:eastAsia="微软雅黑"/>
      <w:b/>
      <w:kern w:val="2"/>
      <w:sz w:val="36"/>
    </w:rPr>
  </w:style>
  <w:style w:type="character" w:customStyle="1" w:styleId="893">
    <w:name w:val="_Style 201"/>
    <w:qFormat/>
    <w:uiPriority w:val="99"/>
    <w:rPr>
      <w:b/>
      <w:bCs/>
      <w:smallCaps/>
      <w:spacing w:val="5"/>
    </w:rPr>
  </w:style>
  <w:style w:type="character" w:customStyle="1" w:styleId="894">
    <w:name w:val="unnamed51"/>
    <w:qFormat/>
    <w:uiPriority w:val="99"/>
    <w:rPr>
      <w:sz w:val="22"/>
      <w:szCs w:val="22"/>
    </w:rPr>
  </w:style>
  <w:style w:type="character" w:customStyle="1" w:styleId="895">
    <w:name w:val="Char Char101"/>
    <w:qFormat/>
    <w:uiPriority w:val="99"/>
    <w:rPr>
      <w:rFonts w:ascii="Arial" w:hAnsi="Arial" w:eastAsia="黑体"/>
      <w:b/>
      <w:bCs/>
      <w:kern w:val="2"/>
      <w:sz w:val="28"/>
      <w:szCs w:val="28"/>
    </w:rPr>
  </w:style>
  <w:style w:type="character" w:customStyle="1" w:styleId="896">
    <w:name w:val="标题 Char1"/>
    <w:qFormat/>
    <w:uiPriority w:val="99"/>
    <w:rPr>
      <w:rFonts w:ascii="Cambria" w:hAnsi="Cambria" w:cs="Times New Roman"/>
      <w:b/>
      <w:bCs/>
      <w:kern w:val="2"/>
      <w:sz w:val="32"/>
      <w:szCs w:val="32"/>
    </w:rPr>
  </w:style>
  <w:style w:type="character" w:customStyle="1" w:styleId="897">
    <w:name w:val="样式 纯文本普通文字 Char纯文本 Char Char普通文字纯文本 Char Char Char Char Char...6 Char"/>
    <w:link w:val="880"/>
    <w:qFormat/>
    <w:uiPriority w:val="99"/>
    <w:rPr>
      <w:rFonts w:eastAsia="微软雅黑"/>
      <w:bCs/>
      <w:color w:val="000000"/>
      <w:kern w:val="2"/>
      <w:sz w:val="24"/>
    </w:rPr>
  </w:style>
  <w:style w:type="character" w:customStyle="1" w:styleId="898">
    <w:name w:val="样式 正文文本 Char Char"/>
    <w:qFormat/>
    <w:uiPriority w:val="99"/>
    <w:rPr>
      <w:rFonts w:ascii="Arial" w:hAnsi="Arial" w:eastAsia="宋体" w:cs="宋体"/>
      <w:color w:val="000000"/>
      <w:kern w:val="2"/>
      <w:sz w:val="21"/>
      <w:lang w:val="en-US" w:eastAsia="zh-CN" w:bidi="ar-SA"/>
    </w:rPr>
  </w:style>
  <w:style w:type="character" w:customStyle="1" w:styleId="899">
    <w:name w:val="批注主题 Char2"/>
    <w:qFormat/>
    <w:uiPriority w:val="99"/>
    <w:rPr>
      <w:rFonts w:ascii="宋体" w:hAnsi="宋体" w:eastAsia="宋体"/>
      <w:b/>
      <w:bCs/>
      <w:kern w:val="2"/>
      <w:sz w:val="28"/>
      <w:szCs w:val="24"/>
      <w:lang w:val="en-US" w:eastAsia="zh-CN" w:bidi="ar-SA"/>
    </w:rPr>
  </w:style>
  <w:style w:type="character" w:customStyle="1" w:styleId="900">
    <w:name w:val="正文文本 Char1"/>
    <w:qFormat/>
    <w:uiPriority w:val="99"/>
    <w:rPr>
      <w:kern w:val="2"/>
      <w:sz w:val="21"/>
      <w:szCs w:val="22"/>
    </w:rPr>
  </w:style>
  <w:style w:type="character" w:customStyle="1" w:styleId="901">
    <w:name w:val="dz1"/>
    <w:qFormat/>
    <w:uiPriority w:val="99"/>
  </w:style>
  <w:style w:type="character" w:customStyle="1" w:styleId="902">
    <w:name w:val="zbggmain style9"/>
    <w:qFormat/>
    <w:uiPriority w:val="99"/>
  </w:style>
  <w:style w:type="character" w:customStyle="1" w:styleId="903">
    <w:name w:val="无间隔 字符"/>
    <w:qFormat/>
    <w:uiPriority w:val="99"/>
    <w:rPr>
      <w:kern w:val="2"/>
      <w:sz w:val="21"/>
      <w:szCs w:val="22"/>
      <w:lang w:val="en-US" w:eastAsia="zh-CN" w:bidi="ar-SA"/>
    </w:rPr>
  </w:style>
  <w:style w:type="character" w:customStyle="1" w:styleId="904">
    <w:name w:val="样式1 Char"/>
    <w:qFormat/>
    <w:uiPriority w:val="99"/>
    <w:rPr>
      <w:rFonts w:ascii="Arial" w:hAnsi="Arial" w:eastAsia="宋体"/>
      <w:kern w:val="2"/>
      <w:sz w:val="21"/>
      <w:szCs w:val="24"/>
      <w:lang w:val="en-US" w:eastAsia="zh-CN" w:bidi="ar-SA"/>
    </w:rPr>
  </w:style>
  <w:style w:type="character" w:customStyle="1" w:styleId="905">
    <w:name w:val="批注框文本 Char1"/>
    <w:qFormat/>
    <w:uiPriority w:val="99"/>
    <w:rPr>
      <w:kern w:val="2"/>
      <w:sz w:val="18"/>
      <w:szCs w:val="18"/>
    </w:rPr>
  </w:style>
  <w:style w:type="character" w:customStyle="1" w:styleId="906">
    <w:name w:val="font141"/>
    <w:qFormat/>
    <w:uiPriority w:val="99"/>
    <w:rPr>
      <w:rFonts w:hint="default" w:ascii="Tahoma" w:hAnsi="Tahoma" w:eastAsia="Tahoma" w:cs="Tahoma"/>
      <w:color w:val="000000"/>
      <w:sz w:val="24"/>
      <w:szCs w:val="24"/>
      <w:u w:val="none"/>
    </w:rPr>
  </w:style>
  <w:style w:type="character" w:customStyle="1" w:styleId="907">
    <w:name w:val="font112"/>
    <w:qFormat/>
    <w:uiPriority w:val="99"/>
    <w:rPr>
      <w:rFonts w:hint="default" w:ascii="Times New Roman" w:hAnsi="Times New Roman" w:cs="Times New Roman"/>
      <w:color w:val="000000"/>
      <w:sz w:val="24"/>
      <w:szCs w:val="24"/>
      <w:u w:val="none"/>
    </w:rPr>
  </w:style>
  <w:style w:type="character" w:customStyle="1" w:styleId="908">
    <w:name w:val="样式1 Char Char"/>
    <w:link w:val="619"/>
    <w:qFormat/>
    <w:uiPriority w:val="99"/>
    <w:rPr>
      <w:rFonts w:ascii="Times New Roman" w:hAnsi="Times New Roman"/>
      <w:kern w:val="2"/>
      <w:sz w:val="21"/>
      <w:szCs w:val="24"/>
    </w:rPr>
  </w:style>
  <w:style w:type="character" w:customStyle="1" w:styleId="909">
    <w:name w:val="正文文本 Char3"/>
    <w:qFormat/>
    <w:uiPriority w:val="99"/>
    <w:rPr>
      <w:rFonts w:ascii="宋体"/>
      <w:kern w:val="2"/>
      <w:sz w:val="28"/>
    </w:rPr>
  </w:style>
  <w:style w:type="character" w:customStyle="1" w:styleId="910">
    <w:name w:val="_Style 225"/>
    <w:qFormat/>
    <w:uiPriority w:val="99"/>
    <w:rPr>
      <w:b/>
      <w:bCs/>
      <w:i/>
      <w:iCs/>
      <w:color w:val="4F81BD"/>
    </w:rPr>
  </w:style>
  <w:style w:type="character" w:customStyle="1" w:styleId="911">
    <w:name w:val="Blockquote Char"/>
    <w:link w:val="510"/>
    <w:qFormat/>
    <w:uiPriority w:val="99"/>
    <w:rPr>
      <w:rFonts w:ascii="宋体" w:hAnsi="Times New Roman"/>
      <w:snapToGrid/>
      <w:sz w:val="24"/>
      <w:lang w:val="en-CA"/>
    </w:rPr>
  </w:style>
  <w:style w:type="character" w:customStyle="1" w:styleId="912">
    <w:name w:val="彩色列表 - 强调文字颜色 1 Char"/>
    <w:link w:val="603"/>
    <w:qFormat/>
    <w:uiPriority w:val="99"/>
    <w:rPr>
      <w:kern w:val="2"/>
      <w:sz w:val="21"/>
      <w:szCs w:val="22"/>
    </w:rPr>
  </w:style>
  <w:style w:type="character" w:customStyle="1" w:styleId="913">
    <w:name w:val="个人答复风格"/>
    <w:qFormat/>
    <w:uiPriority w:val="99"/>
    <w:rPr>
      <w:rFonts w:ascii="Arial" w:hAnsi="Arial" w:eastAsia="宋体" w:cs="Arial"/>
      <w:color w:val="auto"/>
      <w:sz w:val="20"/>
    </w:rPr>
  </w:style>
  <w:style w:type="character" w:customStyle="1" w:styleId="914">
    <w:name w:val="font161"/>
    <w:qFormat/>
    <w:uiPriority w:val="99"/>
    <w:rPr>
      <w:b/>
      <w:bCs/>
      <w:sz w:val="32"/>
      <w:szCs w:val="32"/>
    </w:rPr>
  </w:style>
  <w:style w:type="character" w:customStyle="1" w:styleId="915">
    <w:name w:val="Char Char20"/>
    <w:qFormat/>
    <w:uiPriority w:val="99"/>
    <w:rPr>
      <w:bCs/>
      <w:kern w:val="2"/>
      <w:sz w:val="24"/>
      <w:szCs w:val="21"/>
    </w:rPr>
  </w:style>
  <w:style w:type="character" w:customStyle="1" w:styleId="916">
    <w:name w:val="font131"/>
    <w:qFormat/>
    <w:uiPriority w:val="99"/>
    <w:rPr>
      <w:rFonts w:ascii="Calibri" w:hAnsi="Calibri" w:cs="Calibri"/>
      <w:color w:val="000000"/>
      <w:sz w:val="24"/>
      <w:szCs w:val="24"/>
      <w:u w:val="none"/>
    </w:rPr>
  </w:style>
  <w:style w:type="character" w:customStyle="1" w:styleId="917">
    <w:name w:val="标题5 Char Char"/>
    <w:link w:val="819"/>
    <w:qFormat/>
    <w:uiPriority w:val="99"/>
    <w:rPr>
      <w:rFonts w:ascii="Arial" w:hAnsi="Arial" w:eastAsia="微软雅黑"/>
      <w:b/>
      <w:bCs/>
      <w:sz w:val="24"/>
      <w:szCs w:val="32"/>
    </w:rPr>
  </w:style>
  <w:style w:type="character" w:customStyle="1" w:styleId="918">
    <w:name w:val="font121"/>
    <w:qFormat/>
    <w:uiPriority w:val="99"/>
    <w:rPr>
      <w:rFonts w:hint="default" w:ascii="Times New Roman" w:hAnsi="Times New Roman" w:cs="Times New Roman"/>
      <w:color w:val="000000"/>
      <w:sz w:val="24"/>
      <w:szCs w:val="24"/>
      <w:u w:val="none"/>
    </w:rPr>
  </w:style>
  <w:style w:type="character" w:customStyle="1" w:styleId="919">
    <w:name w:val="font01"/>
    <w:qFormat/>
    <w:uiPriority w:val="99"/>
    <w:rPr>
      <w:rFonts w:ascii="宋体" w:hAnsi="宋体" w:eastAsia="宋体" w:cs="宋体"/>
      <w:color w:val="000000"/>
      <w:sz w:val="24"/>
      <w:szCs w:val="24"/>
      <w:u w:val="none"/>
    </w:rPr>
  </w:style>
  <w:style w:type="character" w:customStyle="1" w:styleId="920">
    <w:name w:val="内文 Char"/>
    <w:link w:val="834"/>
    <w:qFormat/>
    <w:uiPriority w:val="99"/>
    <w:rPr>
      <w:rFonts w:ascii="Arial" w:hAnsi="Arial" w:eastAsia="Times New Roman"/>
      <w:kern w:val="2"/>
      <w:sz w:val="21"/>
      <w:szCs w:val="24"/>
      <w:lang w:bidi="ar-SA"/>
    </w:rPr>
  </w:style>
  <w:style w:type="character" w:customStyle="1" w:styleId="921">
    <w:name w:val="明显引用 字符"/>
    <w:link w:val="831"/>
    <w:qFormat/>
    <w:uiPriority w:val="99"/>
    <w:rPr>
      <w:rFonts w:eastAsia="微软雅黑"/>
      <w:b/>
      <w:bCs/>
      <w:i/>
      <w:iCs/>
      <w:color w:val="4F81BD"/>
      <w:kern w:val="2"/>
      <w:sz w:val="21"/>
      <w:szCs w:val="22"/>
    </w:rPr>
  </w:style>
  <w:style w:type="character" w:customStyle="1" w:styleId="922">
    <w:name w:val="textcontents"/>
    <w:qFormat/>
    <w:uiPriority w:val="99"/>
    <w:rPr>
      <w:rFonts w:cs="Times New Roman"/>
    </w:rPr>
  </w:style>
  <w:style w:type="character" w:customStyle="1" w:styleId="923">
    <w:name w:val="EmailStyle161"/>
    <w:qFormat/>
    <w:uiPriority w:val="99"/>
    <w:rPr>
      <w:rFonts w:ascii="Arial" w:hAnsi="Arial" w:eastAsia="宋体" w:cs="Arial"/>
      <w:color w:val="auto"/>
      <w:sz w:val="20"/>
    </w:rPr>
  </w:style>
  <w:style w:type="character" w:customStyle="1" w:styleId="924">
    <w:name w:val="日期 Char Char"/>
    <w:qFormat/>
    <w:uiPriority w:val="99"/>
    <w:rPr>
      <w:kern w:val="2"/>
      <w:sz w:val="21"/>
      <w:szCs w:val="24"/>
      <w:lang w:bidi="ar-SA"/>
    </w:rPr>
  </w:style>
  <w:style w:type="character" w:customStyle="1" w:styleId="925">
    <w:name w:val="普通文字 Char1"/>
    <w:qFormat/>
    <w:uiPriority w:val="99"/>
    <w:rPr>
      <w:rFonts w:ascii="宋体" w:hAnsi="Courier New" w:eastAsia="宋体"/>
      <w:kern w:val="2"/>
      <w:sz w:val="21"/>
      <w:lang w:val="en-US" w:eastAsia="zh-CN"/>
    </w:rPr>
  </w:style>
  <w:style w:type="character" w:customStyle="1" w:styleId="926">
    <w:name w:val="Default Char"/>
    <w:link w:val="27"/>
    <w:qFormat/>
    <w:uiPriority w:val="99"/>
    <w:rPr>
      <w:rFonts w:ascii="楷体" w:eastAsia="楷体"/>
      <w:color w:val="000000"/>
      <w:sz w:val="24"/>
      <w:szCs w:val="24"/>
      <w:lang w:bidi="ar-SA"/>
    </w:rPr>
  </w:style>
  <w:style w:type="character" w:customStyle="1" w:styleId="927">
    <w:name w:val="样式 正文文本 Char"/>
    <w:link w:val="840"/>
    <w:qFormat/>
    <w:uiPriority w:val="99"/>
    <w:rPr>
      <w:rFonts w:ascii="Arial" w:hAnsi="Arial" w:eastAsia="微软雅黑"/>
      <w:color w:val="000000"/>
      <w:kern w:val="2"/>
      <w:sz w:val="21"/>
    </w:rPr>
  </w:style>
  <w:style w:type="character" w:customStyle="1" w:styleId="928">
    <w:name w:val="样式1 Char Char Char"/>
    <w:qFormat/>
    <w:uiPriority w:val="99"/>
    <w:rPr>
      <w:rFonts w:ascii="Arial" w:hAnsi="Arial" w:eastAsia="宋体"/>
      <w:kern w:val="2"/>
      <w:sz w:val="21"/>
      <w:szCs w:val="24"/>
      <w:lang w:val="en-US" w:eastAsia="zh-CN" w:bidi="ar-SA"/>
    </w:rPr>
  </w:style>
  <w:style w:type="character" w:customStyle="1" w:styleId="929">
    <w:name w:val="批注主题 Char1"/>
    <w:qFormat/>
    <w:uiPriority w:val="99"/>
    <w:rPr>
      <w:b/>
      <w:bCs/>
      <w:kern w:val="2"/>
      <w:sz w:val="21"/>
      <w:szCs w:val="22"/>
    </w:rPr>
  </w:style>
  <w:style w:type="character" w:customStyle="1" w:styleId="930">
    <w:name w:val="批注主题 Char3"/>
    <w:link w:val="63"/>
    <w:qFormat/>
    <w:uiPriority w:val="99"/>
    <w:rPr>
      <w:b/>
      <w:bCs/>
      <w:kern w:val="2"/>
      <w:sz w:val="21"/>
      <w:szCs w:val="22"/>
    </w:rPr>
  </w:style>
  <w:style w:type="character" w:customStyle="1" w:styleId="931">
    <w:name w:val="标题 Char2"/>
    <w:qFormat/>
    <w:uiPriority w:val="99"/>
    <w:rPr>
      <w:rFonts w:ascii="Cambria" w:hAnsi="Cambria" w:cs="Times New Roman"/>
      <w:b/>
      <w:bCs/>
      <w:kern w:val="2"/>
      <w:sz w:val="32"/>
      <w:szCs w:val="32"/>
    </w:rPr>
  </w:style>
  <w:style w:type="character" w:customStyle="1" w:styleId="932">
    <w:name w:val="正文缩进 Char1"/>
    <w:qFormat/>
    <w:uiPriority w:val="99"/>
    <w:rPr>
      <w:kern w:val="2"/>
      <w:sz w:val="21"/>
    </w:rPr>
  </w:style>
  <w:style w:type="character" w:customStyle="1" w:styleId="933">
    <w:name w:val="正文文本 Char2"/>
    <w:qFormat/>
    <w:uiPriority w:val="99"/>
    <w:rPr>
      <w:rFonts w:ascii="宋体"/>
      <w:kern w:val="2"/>
      <w:sz w:val="28"/>
    </w:rPr>
  </w:style>
  <w:style w:type="character" w:customStyle="1" w:styleId="934">
    <w:name w:val="明显引用 Char1"/>
    <w:qFormat/>
    <w:uiPriority w:val="99"/>
    <w:rPr>
      <w:b/>
      <w:bCs/>
      <w:i/>
      <w:iCs/>
      <w:color w:val="4F81BD"/>
      <w:kern w:val="2"/>
      <w:sz w:val="21"/>
      <w:szCs w:val="24"/>
    </w:rPr>
  </w:style>
  <w:style w:type="character" w:customStyle="1" w:styleId="935">
    <w:name w:val="列出段落 字符"/>
    <w:qFormat/>
    <w:uiPriority w:val="99"/>
    <w:rPr>
      <w:rFonts w:ascii="Calibri" w:hAnsi="Calibri"/>
      <w:kern w:val="2"/>
      <w:sz w:val="21"/>
      <w:szCs w:val="22"/>
    </w:rPr>
  </w:style>
  <w:style w:type="character" w:customStyle="1" w:styleId="936">
    <w:name w:val="EmailStyle151"/>
    <w:qFormat/>
    <w:uiPriority w:val="99"/>
    <w:rPr>
      <w:rFonts w:ascii="Arial" w:hAnsi="Arial" w:eastAsia="宋体" w:cs="Arial"/>
      <w:color w:val="auto"/>
      <w:sz w:val="20"/>
    </w:rPr>
  </w:style>
  <w:style w:type="character" w:customStyle="1" w:styleId="937">
    <w:name w:val="_Style 267"/>
    <w:qFormat/>
    <w:uiPriority w:val="99"/>
    <w:rPr>
      <w:i/>
      <w:iCs/>
      <w:color w:val="808080"/>
    </w:rPr>
  </w:style>
  <w:style w:type="character" w:customStyle="1" w:styleId="938">
    <w:name w:val="文档结构图 Char2"/>
    <w:qFormat/>
    <w:uiPriority w:val="99"/>
    <w:rPr>
      <w:rFonts w:ascii="宋体"/>
      <w:kern w:val="2"/>
      <w:sz w:val="18"/>
      <w:szCs w:val="18"/>
    </w:rPr>
  </w:style>
  <w:style w:type="character" w:customStyle="1" w:styleId="939">
    <w:name w:val="纯文本 Char"/>
    <w:qFormat/>
    <w:uiPriority w:val="99"/>
    <w:rPr>
      <w:rFonts w:ascii="宋体" w:hAnsi="Courier New" w:eastAsia="宋体"/>
      <w:kern w:val="2"/>
      <w:sz w:val="21"/>
      <w:lang w:val="en-US" w:eastAsia="zh-CN" w:bidi="ar-SA"/>
    </w:rPr>
  </w:style>
  <w:style w:type="character" w:customStyle="1" w:styleId="940">
    <w:name w:val="font41"/>
    <w:qFormat/>
    <w:uiPriority w:val="99"/>
    <w:rPr>
      <w:rFonts w:hint="eastAsia" w:ascii="宋体" w:hAnsi="宋体" w:eastAsia="宋体" w:cs="宋体"/>
      <w:color w:val="000000"/>
      <w:sz w:val="24"/>
      <w:szCs w:val="24"/>
      <w:u w:val="none"/>
    </w:rPr>
  </w:style>
  <w:style w:type="character" w:customStyle="1" w:styleId="941">
    <w:name w:val="Char Char16"/>
    <w:qFormat/>
    <w:uiPriority w:val="99"/>
    <w:rPr>
      <w:rFonts w:ascii="宋体" w:eastAsia="宋体"/>
      <w:b/>
      <w:bCs/>
      <w:kern w:val="2"/>
      <w:sz w:val="28"/>
      <w:szCs w:val="28"/>
      <w:lang w:val="en-US" w:eastAsia="zh-CN" w:bidi="ar-SA"/>
    </w:rPr>
  </w:style>
  <w:style w:type="character" w:customStyle="1" w:styleId="942">
    <w:name w:val="引用 Char1"/>
    <w:qFormat/>
    <w:uiPriority w:val="99"/>
    <w:rPr>
      <w:i/>
      <w:iCs/>
      <w:color w:val="000000"/>
      <w:kern w:val="2"/>
      <w:sz w:val="21"/>
      <w:szCs w:val="24"/>
    </w:rPr>
  </w:style>
  <w:style w:type="character" w:customStyle="1" w:styleId="943">
    <w:name w:val="引用 字符"/>
    <w:link w:val="820"/>
    <w:qFormat/>
    <w:uiPriority w:val="99"/>
    <w:rPr>
      <w:rFonts w:eastAsia="微软雅黑"/>
      <w:i/>
      <w:iCs/>
      <w:color w:val="000000"/>
      <w:kern w:val="2"/>
      <w:sz w:val="21"/>
      <w:szCs w:val="22"/>
    </w:rPr>
  </w:style>
  <w:style w:type="character" w:customStyle="1" w:styleId="944">
    <w:name w:val="日期 Char2"/>
    <w:qFormat/>
    <w:uiPriority w:val="99"/>
    <w:rPr>
      <w:rFonts w:ascii="宋体"/>
      <w:kern w:val="2"/>
      <w:sz w:val="28"/>
    </w:rPr>
  </w:style>
  <w:style w:type="character" w:customStyle="1" w:styleId="945">
    <w:name w:val="未处理的提及1"/>
    <w:unhideWhenUsed/>
    <w:qFormat/>
    <w:uiPriority w:val="99"/>
    <w:rPr>
      <w:color w:val="605E5C"/>
      <w:shd w:val="clear" w:color="auto" w:fill="E1DFDD"/>
    </w:rPr>
  </w:style>
  <w:style w:type="character" w:customStyle="1" w:styleId="946">
    <w:name w:val="_Style 282"/>
    <w:qFormat/>
    <w:uiPriority w:val="99"/>
    <w:rPr>
      <w:smallCaps/>
      <w:color w:val="C0504D"/>
      <w:u w:val="single"/>
    </w:rPr>
  </w:style>
  <w:style w:type="character" w:customStyle="1" w:styleId="947">
    <w:name w:val="Char Char111"/>
    <w:qFormat/>
    <w:uiPriority w:val="99"/>
    <w:rPr>
      <w:bCs/>
      <w:kern w:val="2"/>
      <w:sz w:val="24"/>
      <w:szCs w:val="21"/>
    </w:rPr>
  </w:style>
  <w:style w:type="character" w:customStyle="1" w:styleId="948">
    <w:name w:val="副标题 Char1"/>
    <w:qFormat/>
    <w:uiPriority w:val="99"/>
    <w:rPr>
      <w:rFonts w:ascii="Cambria" w:hAnsi="Cambria" w:cs="Times New Roman"/>
      <w:b/>
      <w:bCs/>
      <w:kern w:val="28"/>
      <w:sz w:val="32"/>
      <w:szCs w:val="32"/>
    </w:rPr>
  </w:style>
  <w:style w:type="character" w:customStyle="1" w:styleId="949">
    <w:name w:val="htd01"/>
    <w:qFormat/>
    <w:uiPriority w:val="99"/>
  </w:style>
  <w:style w:type="paragraph" w:styleId="950">
    <w:name w:val="List Paragraph"/>
    <w:basedOn w:val="1"/>
    <w:qFormat/>
    <w:uiPriority w:val="99"/>
    <w:pPr>
      <w:ind w:firstLine="420" w:firstLineChars="200"/>
    </w:pPr>
    <w:rPr>
      <w:szCs w:val="24"/>
    </w:rPr>
  </w:style>
  <w:style w:type="paragraph" w:customStyle="1" w:styleId="951">
    <w:name w:val="引文目录1"/>
    <w:basedOn w:val="1"/>
    <w:next w:val="1"/>
    <w:qFormat/>
    <w:uiPriority w:val="99"/>
    <w:pPr>
      <w:ind w:left="420" w:leftChars="200"/>
    </w:pPr>
    <w:rPr>
      <w:rFonts w:ascii="Times New Roman" w:hAnsi="Times New Roman"/>
    </w:rPr>
  </w:style>
  <w:style w:type="table" w:customStyle="1" w:styleId="952">
    <w:name w:val="网格型1"/>
    <w:basedOn w:val="66"/>
    <w:qFormat/>
    <w:uiPriority w:val="99"/>
    <w:rPr>
      <w:rFonts w:eastAsia="微软雅黑"/>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53">
    <w:name w:val="标题4 Char Char"/>
    <w:link w:val="954"/>
    <w:qFormat/>
    <w:uiPriority w:val="99"/>
    <w:rPr>
      <w:rFonts w:ascii="Arial" w:hAnsi="Arial"/>
      <w:b/>
      <w:bCs/>
      <w:sz w:val="24"/>
      <w:szCs w:val="32"/>
    </w:rPr>
  </w:style>
  <w:style w:type="paragraph" w:customStyle="1" w:styleId="954">
    <w:name w:val="标题4"/>
    <w:basedOn w:val="3"/>
    <w:next w:val="33"/>
    <w:link w:val="953"/>
    <w:qFormat/>
    <w:uiPriority w:val="99"/>
    <w:pPr>
      <w:spacing w:line="413" w:lineRule="auto"/>
    </w:pPr>
    <w:rPr>
      <w:rFonts w:eastAsia="宋体"/>
      <w:kern w:val="0"/>
      <w:sz w:val="24"/>
    </w:rPr>
  </w:style>
  <w:style w:type="paragraph" w:styleId="955">
    <w:name w:val="Intense Quote"/>
    <w:basedOn w:val="1"/>
    <w:next w:val="1"/>
    <w:link w:val="956"/>
    <w:qFormat/>
    <w:uiPriority w:val="99"/>
    <w:pPr>
      <w:pBdr>
        <w:bottom w:val="single" w:color="4F81BD" w:sz="4" w:space="4"/>
      </w:pBdr>
      <w:spacing w:before="200" w:after="280"/>
      <w:ind w:left="936" w:right="936"/>
    </w:pPr>
    <w:rPr>
      <w:rFonts w:ascii="Times New Roman" w:hAnsi="Times New Roman"/>
      <w:b/>
      <w:bCs/>
      <w:i/>
      <w:iCs/>
      <w:color w:val="4F81BD"/>
    </w:rPr>
  </w:style>
  <w:style w:type="character" w:customStyle="1" w:styleId="956">
    <w:name w:val="明显引用 Char"/>
    <w:link w:val="955"/>
    <w:qFormat/>
    <w:uiPriority w:val="99"/>
    <w:rPr>
      <w:rFonts w:ascii="Times New Roman" w:hAnsi="Times New Roman"/>
      <w:b/>
      <w:bCs/>
      <w:i/>
      <w:iCs/>
      <w:color w:val="4F81BD"/>
      <w:kern w:val="2"/>
      <w:sz w:val="21"/>
      <w:szCs w:val="22"/>
    </w:rPr>
  </w:style>
  <w:style w:type="character" w:customStyle="1" w:styleId="957">
    <w:name w:val="书籍标题111"/>
    <w:qFormat/>
    <w:uiPriority w:val="99"/>
    <w:rPr>
      <w:b/>
      <w:bCs/>
      <w:smallCaps/>
      <w:spacing w:val="5"/>
    </w:rPr>
  </w:style>
  <w:style w:type="character" w:customStyle="1" w:styleId="958">
    <w:name w:val="明显强调1"/>
    <w:qFormat/>
    <w:uiPriority w:val="99"/>
    <w:rPr>
      <w:b/>
      <w:bCs/>
      <w:i/>
      <w:iCs/>
      <w:color w:val="4F81BD"/>
    </w:rPr>
  </w:style>
  <w:style w:type="character" w:customStyle="1" w:styleId="959">
    <w:name w:val="不明显强调1"/>
    <w:qFormat/>
    <w:uiPriority w:val="99"/>
    <w:rPr>
      <w:i/>
      <w:iCs/>
      <w:color w:val="808080"/>
    </w:rPr>
  </w:style>
  <w:style w:type="character" w:customStyle="1" w:styleId="960">
    <w:name w:val="不明显参考111"/>
    <w:qFormat/>
    <w:uiPriority w:val="99"/>
    <w:rPr>
      <w:smallCaps/>
      <w:color w:val="C0504D"/>
      <w:u w:val="single"/>
    </w:rPr>
  </w:style>
  <w:style w:type="character" w:customStyle="1" w:styleId="961">
    <w:name w:val="明显参考111"/>
    <w:qFormat/>
    <w:uiPriority w:val="99"/>
    <w:rPr>
      <w:b/>
      <w:bCs/>
      <w:smallCaps/>
      <w:color w:val="C0504D"/>
      <w:spacing w:val="5"/>
      <w:u w:val="single"/>
    </w:rPr>
  </w:style>
  <w:style w:type="paragraph" w:styleId="962">
    <w:name w:val="Quote"/>
    <w:basedOn w:val="1"/>
    <w:next w:val="1"/>
    <w:link w:val="963"/>
    <w:qFormat/>
    <w:uiPriority w:val="99"/>
    <w:rPr>
      <w:rFonts w:ascii="Times New Roman" w:hAnsi="Times New Roman"/>
      <w:i/>
      <w:iCs/>
      <w:color w:val="000000"/>
    </w:rPr>
  </w:style>
  <w:style w:type="character" w:customStyle="1" w:styleId="963">
    <w:name w:val="引用 Char"/>
    <w:link w:val="962"/>
    <w:qFormat/>
    <w:uiPriority w:val="99"/>
    <w:rPr>
      <w:rFonts w:ascii="Times New Roman" w:hAnsi="Times New Roman"/>
      <w:i/>
      <w:iCs/>
      <w:color w:val="000000"/>
      <w:kern w:val="2"/>
      <w:sz w:val="21"/>
      <w:szCs w:val="22"/>
    </w:rPr>
  </w:style>
  <w:style w:type="character" w:customStyle="1" w:styleId="964">
    <w:name w:val="批注文字 字符1"/>
    <w:semiHidden/>
    <w:qFormat/>
    <w:uiPriority w:val="99"/>
    <w:rPr>
      <w:rFonts w:ascii="Calibri" w:hAnsi="Calibri" w:eastAsia="宋体" w:cs="Times New Roman"/>
      <w:kern w:val="2"/>
      <w:sz w:val="21"/>
      <w:szCs w:val="22"/>
    </w:rPr>
  </w:style>
  <w:style w:type="paragraph" w:styleId="965">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966">
    <w:name w:val="副标题 字符1"/>
    <w:qFormat/>
    <w:uiPriority w:val="99"/>
    <w:rPr>
      <w:rFonts w:ascii="Calibri" w:hAnsi="Calibri" w:eastAsia="宋体" w:cs="Times New Roman"/>
      <w:b/>
      <w:bCs/>
      <w:kern w:val="28"/>
      <w:sz w:val="32"/>
      <w:szCs w:val="32"/>
    </w:rPr>
  </w:style>
  <w:style w:type="character" w:customStyle="1" w:styleId="967">
    <w:name w:val="标题 字符1"/>
    <w:qFormat/>
    <w:uiPriority w:val="99"/>
    <w:rPr>
      <w:rFonts w:ascii="Cambria" w:hAnsi="Cambria" w:eastAsia="宋体" w:cs="Times New Roman"/>
      <w:b/>
      <w:bCs/>
      <w:kern w:val="2"/>
      <w:sz w:val="32"/>
      <w:szCs w:val="32"/>
    </w:rPr>
  </w:style>
  <w:style w:type="character" w:customStyle="1" w:styleId="968">
    <w:name w:val="文档结构图 字符1"/>
    <w:semiHidden/>
    <w:qFormat/>
    <w:uiPriority w:val="99"/>
    <w:rPr>
      <w:rFonts w:ascii="Microsoft YaHei UI" w:hAnsi="Calibri" w:eastAsia="Microsoft YaHei UI" w:cs="Times New Roman"/>
      <w:kern w:val="2"/>
      <w:sz w:val="18"/>
      <w:szCs w:val="18"/>
    </w:rPr>
  </w:style>
  <w:style w:type="character" w:customStyle="1" w:styleId="969">
    <w:name w:val="正文文本 字符1"/>
    <w:semiHidden/>
    <w:qFormat/>
    <w:uiPriority w:val="99"/>
    <w:rPr>
      <w:rFonts w:ascii="Calibri" w:hAnsi="Calibri" w:eastAsia="宋体" w:cs="Times New Roman"/>
      <w:kern w:val="2"/>
      <w:sz w:val="21"/>
      <w:szCs w:val="22"/>
    </w:rPr>
  </w:style>
  <w:style w:type="paragraph" w:customStyle="1" w:styleId="970">
    <w:name w:val="修订111"/>
    <w:qFormat/>
    <w:uiPriority w:val="99"/>
    <w:rPr>
      <w:rFonts w:ascii="Times New Roman" w:hAnsi="Times New Roman" w:eastAsia="宋体" w:cs="Times New Roman"/>
      <w:kern w:val="2"/>
      <w:sz w:val="21"/>
      <w:szCs w:val="24"/>
      <w:lang w:val="en-US" w:eastAsia="zh-CN" w:bidi="ar-SA"/>
    </w:rPr>
  </w:style>
  <w:style w:type="character" w:customStyle="1" w:styleId="971">
    <w:name w:val="批注主题 字符1"/>
    <w:semiHidden/>
    <w:qFormat/>
    <w:uiPriority w:val="99"/>
    <w:rPr>
      <w:rFonts w:ascii="Calibri" w:hAnsi="Calibri" w:eastAsia="宋体" w:cs="Times New Roman"/>
      <w:b/>
      <w:bCs/>
      <w:kern w:val="2"/>
      <w:sz w:val="21"/>
      <w:szCs w:val="22"/>
    </w:rPr>
  </w:style>
  <w:style w:type="character" w:customStyle="1" w:styleId="972">
    <w:name w:val="日期 字符1"/>
    <w:semiHidden/>
    <w:qFormat/>
    <w:uiPriority w:val="99"/>
    <w:rPr>
      <w:rFonts w:ascii="Calibri" w:hAnsi="Calibri" w:eastAsia="宋体" w:cs="Times New Roman"/>
      <w:kern w:val="2"/>
      <w:sz w:val="21"/>
      <w:szCs w:val="22"/>
    </w:rPr>
  </w:style>
  <w:style w:type="character" w:customStyle="1" w:styleId="973">
    <w:name w:val="批注框文本 字符1"/>
    <w:semiHidden/>
    <w:qFormat/>
    <w:uiPriority w:val="99"/>
    <w:rPr>
      <w:rFonts w:ascii="Calibri" w:hAnsi="Calibri" w:eastAsia="宋体" w:cs="Times New Roman"/>
      <w:kern w:val="2"/>
      <w:sz w:val="18"/>
      <w:szCs w:val="18"/>
    </w:rPr>
  </w:style>
  <w:style w:type="paragraph" w:customStyle="1" w:styleId="974">
    <w:name w:val="TOC 标题111"/>
    <w:basedOn w:val="2"/>
    <w:next w:val="1"/>
    <w:qFormat/>
    <w:uiPriority w:val="99"/>
    <w:pPr>
      <w:keepNext/>
      <w:keepLines/>
      <w:autoSpaceDE/>
      <w:autoSpaceDN/>
      <w:adjustRightInd/>
      <w:spacing w:before="340" w:after="330" w:line="576" w:lineRule="auto"/>
      <w:jc w:val="both"/>
      <w:outlineLvl w:val="9"/>
    </w:pPr>
    <w:rPr>
      <w:rFonts w:eastAsia="微软雅黑"/>
      <w:kern w:val="44"/>
      <w:sz w:val="44"/>
      <w:szCs w:val="44"/>
    </w:rPr>
  </w:style>
  <w:style w:type="character" w:customStyle="1" w:styleId="975">
    <w:name w:val="doc_title"/>
    <w:qFormat/>
    <w:uiPriority w:val="99"/>
  </w:style>
  <w:style w:type="table" w:customStyle="1" w:styleId="976">
    <w:name w:val="网格型2"/>
    <w:basedOn w:val="6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7">
    <w:name w:val="页眉 字符1"/>
    <w:semiHidden/>
    <w:qFormat/>
    <w:uiPriority w:val="99"/>
    <w:rPr>
      <w:kern w:val="2"/>
      <w:sz w:val="18"/>
      <w:szCs w:val="18"/>
    </w:rPr>
  </w:style>
  <w:style w:type="character" w:customStyle="1" w:styleId="978">
    <w:name w:val="正文文本缩进 字符1"/>
    <w:semiHidden/>
    <w:qFormat/>
    <w:uiPriority w:val="99"/>
    <w:rPr>
      <w:kern w:val="2"/>
      <w:sz w:val="21"/>
      <w:szCs w:val="22"/>
    </w:rPr>
  </w:style>
  <w:style w:type="paragraph" w:customStyle="1" w:styleId="979">
    <w:name w:val="_Style 976"/>
    <w:basedOn w:val="1"/>
    <w:next w:val="950"/>
    <w:qFormat/>
    <w:uiPriority w:val="99"/>
    <w:pPr>
      <w:ind w:firstLine="420" w:firstLineChars="200"/>
    </w:pPr>
    <w:rPr>
      <w:szCs w:val="24"/>
    </w:rPr>
  </w:style>
  <w:style w:type="character" w:customStyle="1" w:styleId="980">
    <w:name w:val="页脚 字符1"/>
    <w:semiHidden/>
    <w:qFormat/>
    <w:uiPriority w:val="99"/>
    <w:rPr>
      <w:kern w:val="2"/>
      <w:sz w:val="18"/>
      <w:szCs w:val="18"/>
    </w:rPr>
  </w:style>
  <w:style w:type="character" w:customStyle="1" w:styleId="981">
    <w:name w:val="HTML 预设格式 字符1"/>
    <w:semiHidden/>
    <w:qFormat/>
    <w:uiPriority w:val="99"/>
    <w:rPr>
      <w:rFonts w:ascii="Courier New" w:hAnsi="Courier New" w:cs="Courier New"/>
      <w:kern w:val="2"/>
    </w:rPr>
  </w:style>
  <w:style w:type="character" w:customStyle="1" w:styleId="982">
    <w:name w:val="正文文本 2 字符1"/>
    <w:semiHidden/>
    <w:qFormat/>
    <w:uiPriority w:val="99"/>
    <w:rPr>
      <w:kern w:val="2"/>
      <w:sz w:val="21"/>
      <w:szCs w:val="22"/>
    </w:rPr>
  </w:style>
  <w:style w:type="character" w:customStyle="1" w:styleId="983">
    <w:name w:val="正文文本缩进 2 字符1"/>
    <w:semiHidden/>
    <w:qFormat/>
    <w:uiPriority w:val="99"/>
    <w:rPr>
      <w:kern w:val="2"/>
      <w:sz w:val="21"/>
      <w:szCs w:val="22"/>
    </w:rPr>
  </w:style>
  <w:style w:type="character" w:customStyle="1" w:styleId="984">
    <w:name w:val="纯文本 字符1"/>
    <w:semiHidden/>
    <w:qFormat/>
    <w:uiPriority w:val="99"/>
    <w:rPr>
      <w:rFonts w:ascii="等线" w:hAnsi="Courier New" w:eastAsia="等线" w:cs="Courier New"/>
      <w:kern w:val="2"/>
      <w:sz w:val="21"/>
      <w:szCs w:val="22"/>
    </w:rPr>
  </w:style>
  <w:style w:type="character" w:customStyle="1" w:styleId="985">
    <w:name w:val="正文文本 3 字符1"/>
    <w:semiHidden/>
    <w:qFormat/>
    <w:uiPriority w:val="99"/>
    <w:rPr>
      <w:kern w:val="2"/>
      <w:sz w:val="16"/>
      <w:szCs w:val="16"/>
    </w:rPr>
  </w:style>
  <w:style w:type="character" w:customStyle="1" w:styleId="986">
    <w:name w:val="称呼 字符1"/>
    <w:semiHidden/>
    <w:qFormat/>
    <w:uiPriority w:val="99"/>
    <w:rPr>
      <w:kern w:val="2"/>
      <w:sz w:val="21"/>
      <w:szCs w:val="22"/>
    </w:rPr>
  </w:style>
  <w:style w:type="character" w:customStyle="1" w:styleId="987">
    <w:name w:val="正文文本缩进 3 字符1"/>
    <w:semiHidden/>
    <w:qFormat/>
    <w:uiPriority w:val="99"/>
    <w:rPr>
      <w:kern w:val="2"/>
      <w:sz w:val="16"/>
      <w:szCs w:val="16"/>
    </w:rPr>
  </w:style>
  <w:style w:type="character" w:customStyle="1" w:styleId="988">
    <w:name w:val="尾注文本 字符1"/>
    <w:semiHidden/>
    <w:qFormat/>
    <w:uiPriority w:val="99"/>
    <w:rPr>
      <w:kern w:val="2"/>
      <w:sz w:val="21"/>
      <w:szCs w:val="22"/>
    </w:rPr>
  </w:style>
  <w:style w:type="character" w:customStyle="1" w:styleId="989">
    <w:name w:val="脚注文本 字符1"/>
    <w:semiHidden/>
    <w:qFormat/>
    <w:uiPriority w:val="99"/>
    <w:rPr>
      <w:kern w:val="2"/>
      <w:sz w:val="18"/>
      <w:szCs w:val="18"/>
    </w:rPr>
  </w:style>
  <w:style w:type="character" w:customStyle="1" w:styleId="990">
    <w:name w:val="正文文本首行缩进 字符"/>
    <w:semiHidden/>
    <w:qFormat/>
    <w:uiPriority w:val="99"/>
  </w:style>
  <w:style w:type="character" w:customStyle="1" w:styleId="991">
    <w:name w:val="正文首行缩进 2 Char1"/>
    <w:link w:val="65"/>
    <w:qFormat/>
    <w:uiPriority w:val="99"/>
    <w:rPr>
      <w:rFonts w:ascii="Times New Roman" w:hAnsi="Times New Roman"/>
      <w:kern w:val="2"/>
      <w:sz w:val="21"/>
    </w:rPr>
  </w:style>
  <w:style w:type="paragraph" w:customStyle="1" w:styleId="992">
    <w:name w:val="列出段落21"/>
    <w:basedOn w:val="1"/>
    <w:qFormat/>
    <w:uiPriority w:val="99"/>
    <w:pPr>
      <w:ind w:firstLine="420" w:firstLineChars="200"/>
    </w:pPr>
    <w:rPr>
      <w:szCs w:val="24"/>
    </w:rPr>
  </w:style>
  <w:style w:type="paragraph" w:customStyle="1" w:styleId="993">
    <w:name w:val="无间隔21"/>
    <w:qFormat/>
    <w:uiPriority w:val="99"/>
    <w:rPr>
      <w:rFonts w:ascii="Times New Roman" w:hAnsi="Times New Roman" w:eastAsia="宋体" w:cs="Times New Roman"/>
      <w:kern w:val="2"/>
      <w:sz w:val="22"/>
      <w:szCs w:val="22"/>
      <w:lang w:val="en-US" w:eastAsia="zh-CN" w:bidi="ar-SA"/>
    </w:rPr>
  </w:style>
  <w:style w:type="character" w:customStyle="1" w:styleId="994">
    <w:name w:val="未处理的提及"/>
    <w:qFormat/>
    <w:uiPriority w:val="99"/>
    <w:rPr>
      <w:color w:val="605E5C"/>
      <w:shd w:val="clear" w:color="auto" w:fill="E1DFDD"/>
    </w:rPr>
  </w:style>
  <w:style w:type="character" w:customStyle="1" w:styleId="995">
    <w:name w:val="书籍标题11"/>
    <w:qFormat/>
    <w:uiPriority w:val="99"/>
    <w:rPr>
      <w:b/>
      <w:smallCaps/>
      <w:spacing w:val="5"/>
    </w:rPr>
  </w:style>
  <w:style w:type="character" w:customStyle="1" w:styleId="996">
    <w:name w:val="不明显参考11"/>
    <w:qFormat/>
    <w:uiPriority w:val="99"/>
    <w:rPr>
      <w:smallCaps/>
      <w:color w:val="C0504D"/>
      <w:u w:val="single"/>
    </w:rPr>
  </w:style>
  <w:style w:type="character" w:customStyle="1" w:styleId="997">
    <w:name w:val="明显参考11"/>
    <w:qFormat/>
    <w:uiPriority w:val="99"/>
    <w:rPr>
      <w:b/>
      <w:smallCaps/>
      <w:color w:val="C0504D"/>
      <w:spacing w:val="5"/>
      <w:u w:val="single"/>
    </w:rPr>
  </w:style>
  <w:style w:type="paragraph" w:customStyle="1" w:styleId="998">
    <w:name w:val="修订11"/>
    <w:qFormat/>
    <w:uiPriority w:val="99"/>
    <w:rPr>
      <w:rFonts w:ascii="Times New Roman" w:hAnsi="Times New Roman" w:eastAsia="宋体" w:cs="Times New Roman"/>
      <w:kern w:val="2"/>
      <w:sz w:val="21"/>
      <w:szCs w:val="24"/>
      <w:lang w:val="en-US" w:eastAsia="zh-CN" w:bidi="ar-SA"/>
    </w:rPr>
  </w:style>
  <w:style w:type="paragraph" w:customStyle="1" w:styleId="999">
    <w:name w:val="TOC 标题11"/>
    <w:basedOn w:val="2"/>
    <w:next w:val="1"/>
    <w:qFormat/>
    <w:uiPriority w:val="99"/>
    <w:pPr>
      <w:keepNext/>
      <w:keepLines/>
      <w:autoSpaceDE/>
      <w:autoSpaceDN/>
      <w:adjustRightInd/>
      <w:spacing w:before="340" w:after="330" w:line="576" w:lineRule="auto"/>
      <w:jc w:val="both"/>
      <w:outlineLvl w:val="9"/>
    </w:pPr>
    <w:rPr>
      <w:rFonts w:ascii="Times New Roman" w:hAnsi="Times New Roman" w:eastAsia="微软雅黑"/>
      <w:kern w:val="44"/>
      <w:sz w:val="44"/>
      <w:szCs w:val="44"/>
    </w:rPr>
  </w:style>
  <w:style w:type="paragraph" w:customStyle="1" w:styleId="1000">
    <w:name w:val="_Style 9761"/>
    <w:basedOn w:val="1"/>
    <w:next w:val="950"/>
    <w:qFormat/>
    <w:uiPriority w:val="99"/>
    <w:pPr>
      <w:ind w:firstLine="420" w:firstLineChars="200"/>
    </w:pPr>
    <w:rPr>
      <w:szCs w:val="24"/>
    </w:rPr>
  </w:style>
  <w:style w:type="table" w:customStyle="1" w:styleId="1001">
    <w:name w:val="Table Normal"/>
    <w:semiHidden/>
    <w:unhideWhenUsed/>
    <w:qFormat/>
    <w:uiPriority w:val="0"/>
    <w:tblPr>
      <w:tblCellMar>
        <w:top w:w="0" w:type="dxa"/>
        <w:left w:w="0" w:type="dxa"/>
        <w:bottom w:w="0" w:type="dxa"/>
        <w:right w:w="0" w:type="dxa"/>
      </w:tblCellMar>
    </w:tblPr>
  </w:style>
  <w:style w:type="character" w:customStyle="1" w:styleId="1002">
    <w:name w:val="NormalCharacter"/>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48E3B-889F-47BD-B4DD-A5C26032247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82</Pages>
  <Words>12715</Words>
  <Characters>14003</Characters>
  <Lines>427</Lines>
  <Paragraphs>120</Paragraphs>
  <TotalTime>0</TotalTime>
  <ScaleCrop>false</ScaleCrop>
  <LinksUpToDate>false</LinksUpToDate>
  <CharactersWithSpaces>14564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2022-06-09T08:19:00Z</dcterms:created>
  <dc:creator>user</dc:creator>
  <cp:lastModifiedBy>张杨帆</cp:lastModifiedBy>
  <cp:lastPrinted>2021-02-23T01:47:00Z</cp:lastPrinted>
  <dcterms:modified xsi:type="dcterms:W3CDTF">2026-05-07T10:37:24Z</dcterms:modified>
  <dc:title>山西省省级政府采购需求申报表</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85F6433521954FC581799AD2B9B117B4_13</vt:lpwstr>
  </property>
  <property fmtid="{D5CDD505-2E9C-101B-9397-08002B2CF9AE}" pid="4" name="KSOTemplateDocerSaveRecord">
    <vt:lpwstr>eyJoZGlkIjoiNjUzZjY4NmFhMmRjZTdlMGRkNTY0ZDlmZmQ5MjI5ZWUiLCJ1c2VySWQiOiIzODgxMzY0MTkifQ==</vt:lpwstr>
  </property>
</Properties>
</file>