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49AA7">
      <w:pPr>
        <w:snapToGrid w:val="0"/>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p>
    <w:p w14:paraId="7C33FC8D">
      <w:pPr>
        <w:snapToGrid w:val="0"/>
        <w:spacing w:line="360" w:lineRule="auto"/>
        <w:jc w:val="center"/>
        <w:rPr>
          <w:rFonts w:hint="eastAsia" w:ascii="宋体" w:hAnsi="宋体" w:eastAsia="宋体" w:cs="宋体"/>
          <w:b/>
          <w:color w:val="auto"/>
          <w:sz w:val="24"/>
          <w:szCs w:val="24"/>
          <w:highlight w:val="none"/>
        </w:rPr>
      </w:pPr>
    </w:p>
    <w:p w14:paraId="13EAEB2E">
      <w:pPr>
        <w:snapToGrid w:val="0"/>
        <w:spacing w:line="360" w:lineRule="auto"/>
        <w:jc w:val="center"/>
        <w:rPr>
          <w:rFonts w:hint="eastAsia" w:ascii="宋体" w:hAnsi="宋体" w:eastAsia="宋体" w:cs="宋体"/>
          <w:b/>
          <w:color w:val="auto"/>
          <w:sz w:val="36"/>
          <w:szCs w:val="36"/>
          <w:highlight w:val="none"/>
        </w:rPr>
      </w:pPr>
    </w:p>
    <w:p w14:paraId="13624C92">
      <w:pPr>
        <w:snapToGrid w:val="0"/>
        <w:spacing w:line="360" w:lineRule="auto"/>
        <w:jc w:val="center"/>
        <w:rPr>
          <w:rFonts w:hint="eastAsia" w:ascii="宋体" w:hAnsi="宋体" w:eastAsia="宋体" w:cs="宋体"/>
          <w:b/>
          <w:color w:val="auto"/>
          <w:sz w:val="36"/>
          <w:szCs w:val="36"/>
          <w:highlight w:val="none"/>
        </w:rPr>
      </w:pPr>
    </w:p>
    <w:p w14:paraId="756258EC">
      <w:pPr>
        <w:snapToGrid w:val="0"/>
        <w:spacing w:line="360" w:lineRule="auto"/>
        <w:jc w:val="center"/>
        <w:rPr>
          <w:rStyle w:val="37"/>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竞 争 性 磋 商 文 件</w:t>
      </w:r>
    </w:p>
    <w:p w14:paraId="2E9CC874">
      <w:pPr>
        <w:snapToGrid w:val="0"/>
        <w:jc w:val="center"/>
        <w:rPr>
          <w:rStyle w:val="37"/>
          <w:rFonts w:hint="eastAsia" w:ascii="宋体" w:hAnsi="宋体" w:eastAsia="宋体" w:cs="宋体"/>
          <w:b w:val="0"/>
          <w:bCs/>
          <w:color w:val="auto"/>
          <w:sz w:val="24"/>
          <w:szCs w:val="24"/>
          <w:highlight w:val="none"/>
        </w:rPr>
      </w:pPr>
    </w:p>
    <w:p w14:paraId="05C03B46">
      <w:pPr>
        <w:pStyle w:val="11"/>
        <w:rPr>
          <w:rStyle w:val="37"/>
          <w:rFonts w:hint="eastAsia" w:ascii="宋体" w:hAnsi="宋体" w:eastAsia="宋体" w:cs="宋体"/>
          <w:b w:val="0"/>
          <w:bCs/>
          <w:color w:val="auto"/>
          <w:sz w:val="24"/>
          <w:szCs w:val="24"/>
          <w:highlight w:val="none"/>
        </w:rPr>
      </w:pPr>
    </w:p>
    <w:p w14:paraId="0E0BA55C">
      <w:pPr>
        <w:rPr>
          <w:rFonts w:hint="eastAsia" w:ascii="宋体" w:hAnsi="宋体" w:eastAsia="宋体" w:cs="宋体"/>
          <w:color w:val="auto"/>
          <w:sz w:val="24"/>
          <w:szCs w:val="24"/>
          <w:highlight w:val="none"/>
        </w:rPr>
      </w:pPr>
    </w:p>
    <w:p w14:paraId="7F2488F8">
      <w:pPr>
        <w:pStyle w:val="6"/>
        <w:rPr>
          <w:rFonts w:hint="eastAsia" w:ascii="宋体" w:hAnsi="宋体" w:eastAsia="宋体" w:cs="宋体"/>
          <w:color w:val="auto"/>
          <w:sz w:val="24"/>
          <w:szCs w:val="24"/>
          <w:highlight w:val="none"/>
        </w:rPr>
      </w:pPr>
    </w:p>
    <w:p w14:paraId="4F5D2469">
      <w:pPr>
        <w:pStyle w:val="21"/>
        <w:rPr>
          <w:rFonts w:hint="eastAsia" w:ascii="宋体" w:hAnsi="宋体" w:eastAsia="宋体" w:cs="宋体"/>
          <w:color w:val="auto"/>
          <w:sz w:val="24"/>
          <w:szCs w:val="24"/>
          <w:highlight w:val="none"/>
        </w:rPr>
      </w:pPr>
    </w:p>
    <w:p w14:paraId="6BB3D8F9">
      <w:pPr>
        <w:rPr>
          <w:rFonts w:hint="eastAsia"/>
          <w:color w:val="auto"/>
          <w:highlight w:val="none"/>
        </w:rPr>
      </w:pPr>
    </w:p>
    <w:p w14:paraId="1F610B57">
      <w:pPr>
        <w:snapToGrid w:val="0"/>
        <w:jc w:val="center"/>
        <w:rPr>
          <w:rStyle w:val="37"/>
          <w:rFonts w:hint="eastAsia" w:ascii="宋体" w:hAnsi="宋体" w:eastAsia="宋体" w:cs="宋体"/>
          <w:b w:val="0"/>
          <w:bCs/>
          <w:color w:val="auto"/>
          <w:sz w:val="24"/>
          <w:szCs w:val="24"/>
          <w:highlight w:val="none"/>
        </w:rPr>
      </w:pPr>
    </w:p>
    <w:p w14:paraId="619D95BC">
      <w:pPr>
        <w:snapToGrid w:val="0"/>
        <w:spacing w:line="480" w:lineRule="auto"/>
        <w:ind w:firstLine="357"/>
        <w:rPr>
          <w:rFonts w:hint="eastAsia" w:ascii="宋体" w:hAnsi="宋体" w:eastAsia="宋体" w:cs="宋体"/>
          <w:b w:val="0"/>
          <w:bCs/>
          <w:color w:val="auto"/>
          <w:kern w:val="0"/>
          <w:sz w:val="24"/>
          <w:szCs w:val="24"/>
          <w:highlight w:val="none"/>
          <w:lang w:val="en-US" w:eastAsia="zh-CN"/>
        </w:rPr>
      </w:pPr>
      <w:r>
        <w:rPr>
          <w:rStyle w:val="38"/>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kern w:val="0"/>
          <w:sz w:val="24"/>
          <w:szCs w:val="24"/>
          <w:highlight w:val="none"/>
          <w:lang w:val="en-US" w:eastAsia="zh-CN"/>
        </w:rPr>
        <w:t>新疆师范大学教师资格认定材料数字化档案建设项目</w:t>
      </w:r>
    </w:p>
    <w:p w14:paraId="17A1DD80">
      <w:pPr>
        <w:snapToGrid w:val="0"/>
        <w:spacing w:line="480" w:lineRule="auto"/>
        <w:ind w:firstLine="357"/>
        <w:rPr>
          <w:rStyle w:val="38"/>
          <w:rFonts w:hint="eastAsia" w:ascii="宋体" w:hAnsi="宋体" w:eastAsia="宋体" w:cs="宋体"/>
          <w:b w:val="0"/>
          <w:bCs/>
          <w:color w:val="auto"/>
          <w:sz w:val="24"/>
          <w:szCs w:val="24"/>
          <w:highlight w:val="none"/>
          <w:lang w:eastAsia="zh-CN"/>
        </w:rPr>
      </w:pPr>
      <w:r>
        <w:rPr>
          <w:rStyle w:val="38"/>
          <w:rFonts w:hint="eastAsia" w:ascii="宋体" w:hAnsi="宋体" w:eastAsia="宋体" w:cs="宋体"/>
          <w:b w:val="0"/>
          <w:bCs/>
          <w:color w:val="auto"/>
          <w:sz w:val="24"/>
          <w:szCs w:val="24"/>
          <w:highlight w:val="none"/>
        </w:rPr>
        <w:t>项目编号：</w:t>
      </w:r>
      <w:r>
        <w:rPr>
          <w:rStyle w:val="38"/>
          <w:rFonts w:hint="eastAsia" w:ascii="宋体" w:hAnsi="宋体" w:eastAsia="宋体" w:cs="宋体"/>
          <w:b w:val="0"/>
          <w:bCs/>
          <w:color w:val="auto"/>
          <w:sz w:val="24"/>
          <w:szCs w:val="24"/>
          <w:highlight w:val="none"/>
          <w:lang w:eastAsia="zh-CN"/>
        </w:rPr>
        <w:t>[2026]10678号</w:t>
      </w:r>
    </w:p>
    <w:p w14:paraId="361A6179">
      <w:pPr>
        <w:snapToGrid w:val="0"/>
        <w:spacing w:line="480" w:lineRule="auto"/>
        <w:ind w:firstLine="357"/>
        <w:rPr>
          <w:rStyle w:val="38"/>
          <w:rFonts w:hint="eastAsia" w:ascii="宋体" w:hAnsi="宋体" w:eastAsia="宋体" w:cs="宋体"/>
          <w:b w:val="0"/>
          <w:bCs/>
          <w:color w:val="auto"/>
          <w:sz w:val="24"/>
          <w:szCs w:val="24"/>
          <w:highlight w:val="none"/>
          <w:lang w:eastAsia="zh-CN"/>
        </w:rPr>
      </w:pPr>
      <w:r>
        <w:rPr>
          <w:rStyle w:val="38"/>
          <w:rFonts w:hint="eastAsia" w:ascii="宋体" w:hAnsi="宋体" w:eastAsia="宋体" w:cs="宋体"/>
          <w:b w:val="0"/>
          <w:bCs/>
          <w:color w:val="auto"/>
          <w:sz w:val="24"/>
          <w:szCs w:val="24"/>
          <w:highlight w:val="none"/>
          <w:lang w:val="en-US" w:eastAsia="zh-CN"/>
        </w:rPr>
        <w:t>采购人</w:t>
      </w:r>
      <w:r>
        <w:rPr>
          <w:rStyle w:val="38"/>
          <w:rFonts w:hint="eastAsia" w:ascii="宋体" w:hAnsi="宋体" w:eastAsia="宋体" w:cs="宋体"/>
          <w:b w:val="0"/>
          <w:bCs/>
          <w:color w:val="auto"/>
          <w:sz w:val="24"/>
          <w:szCs w:val="24"/>
          <w:highlight w:val="none"/>
        </w:rPr>
        <w:t>（盖章）:</w:t>
      </w:r>
      <w:r>
        <w:rPr>
          <w:rStyle w:val="38"/>
          <w:rFonts w:hint="eastAsia" w:ascii="宋体" w:hAnsi="宋体" w:eastAsia="宋体" w:cs="宋体"/>
          <w:b w:val="0"/>
          <w:bCs/>
          <w:color w:val="auto"/>
          <w:sz w:val="24"/>
          <w:szCs w:val="24"/>
          <w:highlight w:val="none"/>
          <w:lang w:eastAsia="zh-CN"/>
        </w:rPr>
        <w:t>新疆师范大学</w:t>
      </w:r>
    </w:p>
    <w:p w14:paraId="0E5728A4">
      <w:pPr>
        <w:snapToGrid w:val="0"/>
        <w:spacing w:line="360" w:lineRule="auto"/>
        <w:ind w:firstLine="357"/>
        <w:rPr>
          <w:rStyle w:val="38"/>
          <w:rFonts w:hint="eastAsia" w:ascii="宋体" w:hAnsi="宋体" w:eastAsia="宋体" w:cs="宋体"/>
          <w:bCs/>
          <w:color w:val="auto"/>
          <w:sz w:val="24"/>
          <w:szCs w:val="24"/>
          <w:highlight w:val="none"/>
          <w:lang w:eastAsia="zh-CN"/>
        </w:rPr>
      </w:pPr>
      <w:r>
        <w:rPr>
          <w:rStyle w:val="38"/>
          <w:rFonts w:hint="eastAsia" w:ascii="宋体" w:hAnsi="宋体" w:eastAsia="宋体" w:cs="宋体"/>
          <w:bCs/>
          <w:color w:val="auto"/>
          <w:sz w:val="24"/>
          <w:szCs w:val="24"/>
          <w:highlight w:val="none"/>
        </w:rPr>
        <w:t>联系人：</w:t>
      </w:r>
      <w:r>
        <w:rPr>
          <w:rStyle w:val="38"/>
          <w:rFonts w:hint="eastAsia" w:asciiTheme="minorEastAsia" w:hAnsiTheme="minorEastAsia" w:eastAsiaTheme="minorEastAsia" w:cstheme="minorEastAsia"/>
          <w:bCs/>
          <w:color w:val="auto"/>
          <w:sz w:val="24"/>
          <w:szCs w:val="24"/>
          <w:highlight w:val="none"/>
          <w:lang w:val="en-US" w:eastAsia="zh-CN"/>
        </w:rPr>
        <w:t>胡老师</w:t>
      </w:r>
    </w:p>
    <w:p w14:paraId="3DB3FB32">
      <w:pPr>
        <w:snapToGrid w:val="0"/>
        <w:spacing w:line="360" w:lineRule="auto"/>
        <w:ind w:firstLine="357"/>
        <w:rPr>
          <w:rStyle w:val="38"/>
          <w:rFonts w:hint="eastAsia" w:ascii="宋体" w:hAnsi="宋体" w:eastAsia="宋体" w:cs="宋体"/>
          <w:bCs/>
          <w:color w:val="auto"/>
          <w:sz w:val="24"/>
          <w:szCs w:val="24"/>
          <w:highlight w:val="none"/>
          <w:lang w:val="en-US" w:eastAsia="zh-CN"/>
        </w:rPr>
      </w:pPr>
      <w:r>
        <w:rPr>
          <w:rStyle w:val="38"/>
          <w:rFonts w:hint="eastAsia" w:ascii="宋体" w:hAnsi="宋体" w:eastAsia="宋体" w:cs="宋体"/>
          <w:bCs/>
          <w:color w:val="auto"/>
          <w:sz w:val="24"/>
          <w:szCs w:val="24"/>
          <w:highlight w:val="none"/>
        </w:rPr>
        <w:t>电话：</w:t>
      </w:r>
      <w:r>
        <w:rPr>
          <w:rStyle w:val="38"/>
          <w:rFonts w:hint="eastAsia" w:ascii="宋体" w:hAnsi="宋体" w:eastAsia="宋体" w:cs="宋体"/>
          <w:bCs/>
          <w:color w:val="auto"/>
          <w:sz w:val="24"/>
          <w:szCs w:val="24"/>
          <w:highlight w:val="none"/>
          <w:lang w:val="en-US" w:eastAsia="zh-CN"/>
        </w:rPr>
        <w:t>0991-7654181</w:t>
      </w:r>
    </w:p>
    <w:p w14:paraId="6912F3CD">
      <w:pPr>
        <w:snapToGrid w:val="0"/>
        <w:spacing w:line="360" w:lineRule="auto"/>
        <w:ind w:firstLine="357"/>
        <w:rPr>
          <w:rStyle w:val="38"/>
          <w:rFonts w:hint="eastAsia" w:ascii="宋体" w:hAnsi="宋体" w:eastAsia="宋体" w:cs="宋体"/>
          <w:bCs/>
          <w:color w:val="auto"/>
          <w:sz w:val="24"/>
          <w:szCs w:val="24"/>
          <w:highlight w:val="none"/>
          <w:lang w:val="en-US" w:eastAsia="zh-CN"/>
        </w:rPr>
      </w:pPr>
      <w:r>
        <w:rPr>
          <w:rStyle w:val="38"/>
          <w:rFonts w:hint="eastAsia" w:ascii="宋体" w:hAnsi="宋体" w:eastAsia="宋体" w:cs="宋体"/>
          <w:bCs/>
          <w:color w:val="auto"/>
          <w:sz w:val="24"/>
          <w:szCs w:val="24"/>
          <w:highlight w:val="none"/>
        </w:rPr>
        <w:t>详细地址：新疆乌鲁木齐市</w:t>
      </w:r>
      <w:r>
        <w:rPr>
          <w:rStyle w:val="38"/>
          <w:rFonts w:hint="eastAsia" w:ascii="宋体" w:hAnsi="宋体" w:eastAsia="宋体" w:cs="宋体"/>
          <w:bCs/>
          <w:color w:val="auto"/>
          <w:sz w:val="24"/>
          <w:szCs w:val="24"/>
          <w:highlight w:val="none"/>
          <w:lang w:val="en-US" w:eastAsia="zh-CN"/>
        </w:rPr>
        <w:t>水磨沟区观园路100号</w:t>
      </w:r>
    </w:p>
    <w:p w14:paraId="0D12AC60">
      <w:pPr>
        <w:snapToGrid w:val="0"/>
        <w:spacing w:line="360" w:lineRule="auto"/>
        <w:ind w:firstLine="357"/>
        <w:rPr>
          <w:rStyle w:val="38"/>
          <w:rFonts w:hint="eastAsia" w:ascii="宋体" w:hAnsi="宋体" w:eastAsia="宋体" w:cs="宋体"/>
          <w:bCs/>
          <w:color w:val="auto"/>
          <w:sz w:val="24"/>
          <w:szCs w:val="24"/>
          <w:highlight w:val="none"/>
        </w:rPr>
      </w:pPr>
    </w:p>
    <w:p w14:paraId="5C71317A">
      <w:pPr>
        <w:snapToGrid w:val="0"/>
        <w:spacing w:line="360" w:lineRule="auto"/>
        <w:ind w:firstLine="357"/>
        <w:rPr>
          <w:rStyle w:val="38"/>
          <w:rFonts w:hint="eastAsia" w:ascii="宋体" w:hAnsi="宋体" w:eastAsia="宋体" w:cs="宋体"/>
          <w:bCs/>
          <w:color w:val="auto"/>
          <w:sz w:val="24"/>
          <w:szCs w:val="24"/>
          <w:highlight w:val="none"/>
        </w:rPr>
      </w:pPr>
      <w:r>
        <w:rPr>
          <w:rStyle w:val="38"/>
          <w:rFonts w:hint="eastAsia" w:ascii="宋体" w:hAnsi="宋体" w:eastAsia="宋体" w:cs="宋体"/>
          <w:bCs/>
          <w:color w:val="auto"/>
          <w:sz w:val="24"/>
          <w:szCs w:val="24"/>
          <w:highlight w:val="none"/>
        </w:rPr>
        <w:t>采购代理机构（盖章）:新疆拓源工程管理咨询有限公司</w:t>
      </w:r>
    </w:p>
    <w:p w14:paraId="3B414526">
      <w:pPr>
        <w:snapToGrid w:val="0"/>
        <w:spacing w:line="360" w:lineRule="auto"/>
        <w:ind w:firstLine="357"/>
        <w:rPr>
          <w:rFonts w:hint="eastAsia" w:ascii="宋体" w:hAnsi="宋体" w:eastAsia="宋体" w:cs="宋体"/>
          <w:bCs/>
          <w:color w:val="auto"/>
          <w:sz w:val="24"/>
          <w:szCs w:val="24"/>
          <w:highlight w:val="none"/>
        </w:rPr>
      </w:pPr>
      <w:r>
        <w:rPr>
          <w:rStyle w:val="38"/>
          <w:rFonts w:hint="eastAsia" w:ascii="宋体" w:hAnsi="宋体" w:eastAsia="宋体" w:cs="宋体"/>
          <w:bCs/>
          <w:color w:val="auto"/>
          <w:spacing w:val="35"/>
          <w:kern w:val="0"/>
          <w:sz w:val="24"/>
          <w:szCs w:val="24"/>
          <w:highlight w:val="none"/>
        </w:rPr>
        <w:t>法定代表</w:t>
      </w:r>
      <w:r>
        <w:rPr>
          <w:rStyle w:val="38"/>
          <w:rFonts w:hint="eastAsia" w:ascii="宋体" w:hAnsi="宋体" w:eastAsia="宋体" w:cs="宋体"/>
          <w:bCs/>
          <w:color w:val="auto"/>
          <w:spacing w:val="3"/>
          <w:kern w:val="0"/>
          <w:sz w:val="24"/>
          <w:szCs w:val="24"/>
          <w:highlight w:val="none"/>
        </w:rPr>
        <w:t>人</w:t>
      </w:r>
      <w:r>
        <w:rPr>
          <w:rStyle w:val="38"/>
          <w:rFonts w:hint="eastAsia" w:ascii="宋体" w:hAnsi="宋体" w:eastAsia="宋体" w:cs="宋体"/>
          <w:bCs/>
          <w:color w:val="auto"/>
          <w:sz w:val="24"/>
          <w:szCs w:val="24"/>
          <w:highlight w:val="none"/>
        </w:rPr>
        <w:t>（盖章）:石崇华</w:t>
      </w:r>
    </w:p>
    <w:p w14:paraId="65244BB6">
      <w:pPr>
        <w:snapToGrid w:val="0"/>
        <w:spacing w:line="360" w:lineRule="auto"/>
        <w:ind w:firstLine="357"/>
        <w:rPr>
          <w:rStyle w:val="38"/>
          <w:rFonts w:hint="eastAsia" w:ascii="宋体" w:hAnsi="宋体" w:eastAsia="宋体" w:cs="宋体"/>
          <w:bCs/>
          <w:color w:val="auto"/>
          <w:sz w:val="24"/>
          <w:szCs w:val="24"/>
          <w:highlight w:val="none"/>
        </w:rPr>
      </w:pPr>
      <w:r>
        <w:rPr>
          <w:rStyle w:val="38"/>
          <w:rFonts w:hint="eastAsia" w:ascii="宋体" w:hAnsi="宋体" w:eastAsia="宋体" w:cs="宋体"/>
          <w:bCs/>
          <w:color w:val="auto"/>
          <w:spacing w:val="35"/>
          <w:kern w:val="0"/>
          <w:sz w:val="24"/>
          <w:szCs w:val="24"/>
          <w:highlight w:val="none"/>
        </w:rPr>
        <w:t>项 目 联系人</w:t>
      </w:r>
      <w:r>
        <w:rPr>
          <w:rStyle w:val="38"/>
          <w:rFonts w:hint="eastAsia" w:ascii="宋体" w:hAnsi="宋体" w:eastAsia="宋体" w:cs="宋体"/>
          <w:bCs/>
          <w:color w:val="auto"/>
          <w:sz w:val="24"/>
          <w:szCs w:val="24"/>
          <w:highlight w:val="none"/>
        </w:rPr>
        <w:t>：金山虎、黄莎莎</w:t>
      </w:r>
    </w:p>
    <w:p w14:paraId="39F38A3C">
      <w:pPr>
        <w:snapToGrid w:val="0"/>
        <w:spacing w:line="360" w:lineRule="auto"/>
        <w:ind w:firstLine="357"/>
        <w:rPr>
          <w:rStyle w:val="38"/>
          <w:rFonts w:hint="eastAsia" w:ascii="宋体" w:hAnsi="宋体" w:eastAsia="宋体" w:cs="宋体"/>
          <w:bCs/>
          <w:color w:val="auto"/>
          <w:sz w:val="24"/>
          <w:szCs w:val="24"/>
          <w:highlight w:val="none"/>
        </w:rPr>
      </w:pPr>
      <w:r>
        <w:rPr>
          <w:rStyle w:val="38"/>
          <w:rFonts w:hint="eastAsia" w:ascii="宋体" w:hAnsi="宋体" w:eastAsia="宋体" w:cs="宋体"/>
          <w:bCs/>
          <w:color w:val="auto"/>
          <w:spacing w:val="560"/>
          <w:kern w:val="0"/>
          <w:sz w:val="24"/>
          <w:szCs w:val="24"/>
          <w:highlight w:val="none"/>
        </w:rPr>
        <w:t>电</w:t>
      </w:r>
      <w:r>
        <w:rPr>
          <w:rStyle w:val="38"/>
          <w:rFonts w:hint="eastAsia" w:ascii="宋体" w:hAnsi="宋体" w:eastAsia="宋体" w:cs="宋体"/>
          <w:bCs/>
          <w:color w:val="auto"/>
          <w:kern w:val="0"/>
          <w:sz w:val="24"/>
          <w:szCs w:val="24"/>
          <w:highlight w:val="none"/>
        </w:rPr>
        <w:t>话</w:t>
      </w:r>
      <w:r>
        <w:rPr>
          <w:rStyle w:val="38"/>
          <w:rFonts w:hint="eastAsia" w:ascii="宋体" w:hAnsi="宋体" w:eastAsia="宋体" w:cs="宋体"/>
          <w:bCs/>
          <w:color w:val="auto"/>
          <w:sz w:val="24"/>
          <w:szCs w:val="24"/>
          <w:highlight w:val="none"/>
        </w:rPr>
        <w:t>：13209920205、15099530785</w:t>
      </w:r>
    </w:p>
    <w:p w14:paraId="7B438C70">
      <w:pPr>
        <w:snapToGrid w:val="0"/>
        <w:spacing w:line="360" w:lineRule="auto"/>
        <w:ind w:firstLine="357"/>
        <w:rPr>
          <w:rStyle w:val="38"/>
          <w:rFonts w:ascii="仿宋" w:hAnsi="仿宋" w:eastAsia="仿宋" w:cs="仿宋"/>
          <w:bCs/>
          <w:color w:val="auto"/>
          <w:sz w:val="28"/>
          <w:szCs w:val="28"/>
          <w:highlight w:val="none"/>
        </w:rPr>
      </w:pPr>
      <w:r>
        <w:rPr>
          <w:rStyle w:val="38"/>
          <w:rFonts w:hint="eastAsia" w:ascii="宋体" w:hAnsi="宋体" w:eastAsia="宋体" w:cs="宋体"/>
          <w:bCs/>
          <w:color w:val="auto"/>
          <w:spacing w:val="93"/>
          <w:kern w:val="0"/>
          <w:sz w:val="24"/>
          <w:szCs w:val="24"/>
          <w:highlight w:val="none"/>
        </w:rPr>
        <w:t>详细地</w:t>
      </w:r>
      <w:r>
        <w:rPr>
          <w:rStyle w:val="38"/>
          <w:rFonts w:hint="eastAsia" w:ascii="宋体" w:hAnsi="宋体" w:eastAsia="宋体" w:cs="宋体"/>
          <w:bCs/>
          <w:color w:val="auto"/>
          <w:spacing w:val="1"/>
          <w:kern w:val="0"/>
          <w:sz w:val="24"/>
          <w:szCs w:val="24"/>
          <w:highlight w:val="none"/>
        </w:rPr>
        <w:t>址：</w:t>
      </w:r>
      <w:r>
        <w:rPr>
          <w:rStyle w:val="38"/>
          <w:rFonts w:hint="eastAsia" w:ascii="宋体" w:hAnsi="宋体" w:eastAsia="宋体" w:cs="宋体"/>
          <w:bCs/>
          <w:color w:val="auto"/>
          <w:sz w:val="24"/>
          <w:szCs w:val="24"/>
          <w:highlight w:val="none"/>
        </w:rPr>
        <w:t>乌鲁木齐市水磨沟区龙盛街898号万科中央公园S6栋5层</w:t>
      </w:r>
    </w:p>
    <w:p w14:paraId="66C044B6">
      <w:pPr>
        <w:snapToGrid w:val="0"/>
        <w:spacing w:after="120" w:line="540" w:lineRule="exact"/>
        <w:ind w:firstLine="437"/>
        <w:jc w:val="center"/>
        <w:rPr>
          <w:rFonts w:hint="eastAsia" w:ascii="宋体" w:hAnsi="宋体" w:eastAsia="宋体" w:cs="宋体"/>
          <w:color w:val="auto"/>
          <w:sz w:val="24"/>
          <w:szCs w:val="24"/>
          <w:highlight w:val="none"/>
        </w:rPr>
      </w:pPr>
    </w:p>
    <w:p w14:paraId="5F7BE344">
      <w:pPr>
        <w:snapToGrid w:val="0"/>
        <w:spacing w:after="120" w:line="540" w:lineRule="exact"/>
        <w:ind w:firstLine="437"/>
        <w:jc w:val="center"/>
        <w:rPr>
          <w:rFonts w:hint="eastAsia" w:ascii="宋体" w:hAnsi="宋体" w:eastAsia="宋体" w:cs="宋体"/>
          <w:color w:val="auto"/>
          <w:sz w:val="24"/>
          <w:szCs w:val="24"/>
          <w:highlight w:val="none"/>
        </w:rPr>
      </w:pPr>
    </w:p>
    <w:p w14:paraId="09D37600">
      <w:pPr>
        <w:snapToGrid w:val="0"/>
        <w:spacing w:after="120" w:line="540" w:lineRule="exact"/>
        <w:rPr>
          <w:rFonts w:hint="eastAsia" w:ascii="宋体" w:hAnsi="宋体" w:eastAsia="宋体" w:cs="宋体"/>
          <w:color w:val="auto"/>
          <w:sz w:val="24"/>
          <w:szCs w:val="24"/>
          <w:highlight w:val="none"/>
        </w:rPr>
      </w:pPr>
    </w:p>
    <w:p w14:paraId="101B4257">
      <w:pPr>
        <w:snapToGrid w:val="0"/>
        <w:spacing w:after="120" w:line="540" w:lineRule="exact"/>
        <w:ind w:firstLine="437"/>
        <w:jc w:val="center"/>
        <w:rPr>
          <w:rFonts w:hint="eastAsia" w:ascii="宋体" w:hAnsi="宋体" w:eastAsia="宋体" w:cs="宋体"/>
          <w:color w:val="auto"/>
          <w:sz w:val="24"/>
          <w:szCs w:val="24"/>
          <w:highlight w:val="none"/>
        </w:rPr>
      </w:pPr>
    </w:p>
    <w:p w14:paraId="56E17F40">
      <w:pPr>
        <w:snapToGrid w:val="0"/>
        <w:spacing w:after="120"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文件编制:</w:t>
      </w:r>
      <w:r>
        <w:rPr>
          <w:rFonts w:hint="eastAsia" w:ascii="宋体" w:hAnsi="宋体" w:cs="宋体"/>
          <w:color w:val="auto"/>
          <w:sz w:val="24"/>
          <w:szCs w:val="24"/>
          <w:highlight w:val="none"/>
          <w:lang w:val="en-US" w:eastAsia="zh-CN"/>
        </w:rPr>
        <w:t>黄莎莎</w:t>
      </w:r>
    </w:p>
    <w:p w14:paraId="30163B69">
      <w:pPr>
        <w:snapToGrid w:val="0"/>
        <w:spacing w:after="120" w:line="48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文件复核:</w:t>
      </w:r>
      <w:r>
        <w:rPr>
          <w:rFonts w:hint="eastAsia" w:ascii="宋体" w:hAnsi="宋体" w:cs="宋体"/>
          <w:color w:val="auto"/>
          <w:sz w:val="24"/>
          <w:szCs w:val="24"/>
          <w:highlight w:val="none"/>
          <w:lang w:val="en-US" w:eastAsia="zh-CN"/>
        </w:rPr>
        <w:t>金山虎</w:t>
      </w:r>
    </w:p>
    <w:p w14:paraId="71126863">
      <w:pPr>
        <w:snapToGrid w:val="0"/>
        <w:spacing w:after="120"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文件终审:</w:t>
      </w:r>
      <w:r>
        <w:rPr>
          <w:rFonts w:hint="eastAsia" w:ascii="宋体" w:hAnsi="宋体" w:cs="宋体"/>
          <w:color w:val="auto"/>
          <w:sz w:val="24"/>
          <w:szCs w:val="24"/>
          <w:highlight w:val="none"/>
          <w:lang w:val="en-US" w:eastAsia="zh-CN"/>
        </w:rPr>
        <w:t>张曼</w:t>
      </w:r>
      <w:r>
        <w:rPr>
          <w:rFonts w:hint="eastAsia" w:ascii="宋体" w:hAnsi="宋体" w:eastAsia="宋体" w:cs="宋体"/>
          <w:color w:val="auto"/>
          <w:sz w:val="24"/>
          <w:szCs w:val="24"/>
          <w:highlight w:val="none"/>
        </w:rPr>
        <w:t xml:space="preserve">  </w:t>
      </w:r>
    </w:p>
    <w:p w14:paraId="024CAB1B">
      <w:pPr>
        <w:snapToGrid w:val="0"/>
        <w:spacing w:after="120"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法律顾问:杜红</w:t>
      </w:r>
    </w:p>
    <w:p w14:paraId="421FA8A3">
      <w:pPr>
        <w:snapToGrid w:val="0"/>
        <w:spacing w:after="120" w:line="540" w:lineRule="exact"/>
        <w:jc w:val="left"/>
        <w:rPr>
          <w:rFonts w:hint="eastAsia" w:ascii="宋体" w:hAnsi="宋体" w:eastAsia="宋体" w:cs="宋体"/>
          <w:color w:val="auto"/>
          <w:sz w:val="24"/>
          <w:szCs w:val="24"/>
          <w:highlight w:val="none"/>
        </w:rPr>
      </w:pPr>
    </w:p>
    <w:p w14:paraId="1C51F3EE">
      <w:pPr>
        <w:snapToGrid w:val="0"/>
        <w:spacing w:after="120" w:line="540" w:lineRule="exact"/>
        <w:jc w:val="left"/>
        <w:rPr>
          <w:rFonts w:hint="eastAsia" w:ascii="宋体" w:hAnsi="宋体" w:eastAsia="宋体" w:cs="宋体"/>
          <w:color w:val="auto"/>
          <w:sz w:val="24"/>
          <w:szCs w:val="24"/>
          <w:highlight w:val="none"/>
        </w:rPr>
      </w:pPr>
    </w:p>
    <w:p w14:paraId="735FECE7">
      <w:pPr>
        <w:snapToGrid w:val="0"/>
        <w:spacing w:after="120" w:line="540" w:lineRule="exact"/>
        <w:jc w:val="left"/>
        <w:rPr>
          <w:rFonts w:hint="eastAsia" w:ascii="宋体" w:hAnsi="宋体" w:eastAsia="宋体" w:cs="宋体"/>
          <w:color w:val="auto"/>
          <w:sz w:val="24"/>
          <w:szCs w:val="24"/>
          <w:highlight w:val="none"/>
        </w:rPr>
      </w:pPr>
    </w:p>
    <w:p w14:paraId="253F9298">
      <w:pPr>
        <w:snapToGrid w:val="0"/>
        <w:spacing w:after="120" w:line="540" w:lineRule="exact"/>
        <w:jc w:val="left"/>
        <w:rPr>
          <w:rFonts w:hint="eastAsia" w:ascii="宋体" w:hAnsi="宋体" w:eastAsia="宋体" w:cs="宋体"/>
          <w:color w:val="auto"/>
          <w:sz w:val="24"/>
          <w:szCs w:val="24"/>
          <w:highlight w:val="none"/>
        </w:rPr>
      </w:pPr>
    </w:p>
    <w:p w14:paraId="408D6005">
      <w:pPr>
        <w:snapToGrid w:val="0"/>
        <w:spacing w:after="120" w:line="540" w:lineRule="exact"/>
        <w:jc w:val="left"/>
        <w:rPr>
          <w:rFonts w:hint="eastAsia" w:ascii="宋体" w:hAnsi="宋体" w:eastAsia="宋体" w:cs="宋体"/>
          <w:color w:val="auto"/>
          <w:sz w:val="24"/>
          <w:szCs w:val="24"/>
          <w:highlight w:val="none"/>
        </w:rPr>
      </w:pPr>
    </w:p>
    <w:p w14:paraId="1A185678">
      <w:pPr>
        <w:snapToGrid w:val="0"/>
        <w:spacing w:after="120" w:line="540" w:lineRule="exact"/>
        <w:jc w:val="left"/>
        <w:rPr>
          <w:rFonts w:hint="eastAsia" w:ascii="宋体" w:hAnsi="宋体" w:eastAsia="宋体" w:cs="宋体"/>
          <w:color w:val="auto"/>
          <w:sz w:val="24"/>
          <w:szCs w:val="24"/>
          <w:highlight w:val="none"/>
        </w:rPr>
      </w:pPr>
    </w:p>
    <w:p w14:paraId="11EF73F8">
      <w:pPr>
        <w:snapToGrid w:val="0"/>
        <w:spacing w:after="120" w:line="540" w:lineRule="exact"/>
        <w:jc w:val="left"/>
        <w:rPr>
          <w:rFonts w:hint="eastAsia" w:ascii="宋体" w:hAnsi="宋体" w:eastAsia="宋体" w:cs="宋体"/>
          <w:color w:val="auto"/>
          <w:sz w:val="24"/>
          <w:szCs w:val="24"/>
          <w:highlight w:val="none"/>
        </w:rPr>
      </w:pPr>
    </w:p>
    <w:p w14:paraId="17899A6E">
      <w:pPr>
        <w:snapToGrid w:val="0"/>
        <w:spacing w:after="120" w:line="540" w:lineRule="exact"/>
        <w:jc w:val="left"/>
        <w:rPr>
          <w:rFonts w:hint="eastAsia" w:ascii="宋体" w:hAnsi="宋体" w:eastAsia="宋体" w:cs="宋体"/>
          <w:color w:val="auto"/>
          <w:sz w:val="24"/>
          <w:szCs w:val="24"/>
          <w:highlight w:val="none"/>
        </w:rPr>
      </w:pPr>
    </w:p>
    <w:p w14:paraId="0F6D7CF7">
      <w:pPr>
        <w:snapToGrid w:val="0"/>
        <w:spacing w:after="120" w:line="540" w:lineRule="exact"/>
        <w:jc w:val="left"/>
        <w:rPr>
          <w:rFonts w:hint="eastAsia" w:ascii="宋体" w:hAnsi="宋体" w:eastAsia="宋体" w:cs="宋体"/>
          <w:color w:val="auto"/>
          <w:sz w:val="24"/>
          <w:szCs w:val="24"/>
          <w:highlight w:val="none"/>
        </w:rPr>
      </w:pPr>
    </w:p>
    <w:p w14:paraId="6F7BBCF6">
      <w:pPr>
        <w:snapToGrid w:val="0"/>
        <w:spacing w:after="120" w:line="540" w:lineRule="exact"/>
        <w:jc w:val="left"/>
        <w:rPr>
          <w:rFonts w:hint="eastAsia" w:ascii="宋体" w:hAnsi="宋体" w:eastAsia="宋体" w:cs="宋体"/>
          <w:color w:val="auto"/>
          <w:sz w:val="24"/>
          <w:szCs w:val="24"/>
          <w:highlight w:val="none"/>
        </w:rPr>
      </w:pPr>
    </w:p>
    <w:p w14:paraId="187FB0EB">
      <w:pPr>
        <w:pStyle w:val="41"/>
        <w:snapToGrid w:val="0"/>
        <w:rPr>
          <w:rStyle w:val="38"/>
          <w:rFonts w:hint="eastAsia" w:ascii="宋体" w:hAnsi="宋体" w:eastAsia="宋体" w:cs="宋体"/>
          <w:color w:val="auto"/>
          <w:sz w:val="24"/>
          <w:szCs w:val="24"/>
          <w:highlight w:val="none"/>
        </w:rPr>
      </w:pPr>
    </w:p>
    <w:p w14:paraId="3BA90818">
      <w:pPr>
        <w:rPr>
          <w:rFonts w:hint="eastAsia" w:ascii="宋体" w:hAnsi="宋体" w:eastAsia="宋体" w:cs="宋体"/>
          <w:b/>
          <w:color w:val="auto"/>
          <w:sz w:val="24"/>
          <w:szCs w:val="24"/>
          <w:highlight w:val="none"/>
        </w:rPr>
      </w:pPr>
    </w:p>
    <w:p w14:paraId="5BB11BCA">
      <w:pPr>
        <w:rPr>
          <w:rFonts w:hint="eastAsia" w:ascii="宋体" w:hAnsi="宋体" w:eastAsia="宋体" w:cs="宋体"/>
          <w:b/>
          <w:color w:val="auto"/>
          <w:sz w:val="24"/>
          <w:szCs w:val="24"/>
          <w:highlight w:val="none"/>
        </w:rPr>
      </w:pPr>
      <w:bookmarkStart w:id="0" w:name="_Toc10043"/>
      <w:bookmarkStart w:id="1" w:name="_Toc31151"/>
      <w:bookmarkStart w:id="2" w:name="_Toc7536"/>
      <w:bookmarkStart w:id="3" w:name="_Toc18699"/>
      <w:bookmarkStart w:id="4" w:name="_Toc2686"/>
      <w:bookmarkStart w:id="5" w:name="_Toc20653"/>
      <w:r>
        <w:rPr>
          <w:rFonts w:hint="eastAsia" w:ascii="宋体" w:hAnsi="宋体" w:eastAsia="宋体" w:cs="宋体"/>
          <w:b/>
          <w:color w:val="auto"/>
          <w:sz w:val="24"/>
          <w:szCs w:val="24"/>
          <w:highlight w:val="none"/>
        </w:rPr>
        <w:br w:type="page"/>
      </w:r>
    </w:p>
    <w:p w14:paraId="6D40D1A4">
      <w:pPr>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目    录</w:t>
      </w:r>
      <w:bookmarkEnd w:id="0"/>
      <w:bookmarkEnd w:id="1"/>
      <w:bookmarkEnd w:id="2"/>
      <w:bookmarkEnd w:id="3"/>
      <w:bookmarkEnd w:id="4"/>
      <w:bookmarkEnd w:id="5"/>
    </w:p>
    <w:p w14:paraId="431EA967">
      <w:pPr>
        <w:pStyle w:val="20"/>
        <w:tabs>
          <w:tab w:val="right" w:leader="dot" w:pos="8959"/>
        </w:tabs>
        <w:spacing w:line="500" w:lineRule="exact"/>
        <w:rPr>
          <w:rFonts w:hint="eastAsia" w:ascii="宋体" w:hAnsi="宋体" w:eastAsia="宋体" w:cs="宋体"/>
          <w:color w:val="auto"/>
          <w:sz w:val="24"/>
          <w:szCs w:val="24"/>
          <w:highlight w:val="none"/>
        </w:rPr>
      </w:pPr>
    </w:p>
    <w:p w14:paraId="56C88E6C">
      <w:pPr>
        <w:pStyle w:val="20"/>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_Toc22055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第一章  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_Toc22055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ECE1639">
      <w:pPr>
        <w:pStyle w:val="20"/>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_Toc5786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143F9F">
      <w:pPr>
        <w:pStyle w:val="20"/>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3A0B8E">
      <w:pPr>
        <w:pStyle w:val="20"/>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第四章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项目服务需求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44E4DB">
      <w:pPr>
        <w:pStyle w:val="20"/>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第五章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评审办法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98F32C">
      <w:pPr>
        <w:pStyle w:val="20"/>
        <w:tabs>
          <w:tab w:val="right" w:leader="dot" w:pos="8959"/>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 xml:space="preserve">第六章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合同草案条款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_Toc28303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C7E89C">
      <w:pPr>
        <w:pStyle w:val="11"/>
        <w:spacing w:after="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p w14:paraId="505EA76C">
      <w:pPr>
        <w:spacing w:line="500" w:lineRule="exact"/>
        <w:ind w:firstLine="480" w:firstLineChars="200"/>
        <w:rPr>
          <w:rFonts w:hint="eastAsia" w:ascii="宋体" w:hAnsi="宋体" w:eastAsia="宋体" w:cs="宋体"/>
          <w:bCs/>
          <w:color w:val="auto"/>
          <w:sz w:val="24"/>
          <w:szCs w:val="24"/>
          <w:highlight w:val="none"/>
        </w:rPr>
      </w:pPr>
    </w:p>
    <w:p w14:paraId="7D1FD1C2">
      <w:pPr>
        <w:pStyle w:val="2"/>
        <w:spacing w:before="0" w:after="0" w:line="500" w:lineRule="exact"/>
        <w:jc w:val="center"/>
        <w:rPr>
          <w:rFonts w:hint="eastAsia" w:ascii="宋体" w:hAnsi="宋体" w:eastAsia="宋体" w:cs="宋体"/>
          <w:bCs w:val="0"/>
          <w:color w:val="auto"/>
          <w:sz w:val="24"/>
          <w:szCs w:val="24"/>
          <w:highlight w:val="none"/>
        </w:rPr>
        <w:sectPr>
          <w:headerReference r:id="rId3" w:type="default"/>
          <w:footerReference r:id="rId4" w:type="default"/>
          <w:pgSz w:w="11907" w:h="16840"/>
          <w:pgMar w:top="1440" w:right="1474" w:bottom="1440" w:left="1474" w:header="851" w:footer="992" w:gutter="0"/>
          <w:pgNumType w:start="1"/>
          <w:cols w:space="720" w:num="1"/>
          <w:docGrid w:linePitch="312" w:charSpace="0"/>
        </w:sectPr>
      </w:pPr>
    </w:p>
    <w:p w14:paraId="33E8624E">
      <w:pPr>
        <w:pStyle w:val="2"/>
        <w:bidi w:val="0"/>
        <w:rPr>
          <w:rFonts w:hint="eastAsia"/>
          <w:color w:val="auto"/>
          <w:highlight w:val="none"/>
        </w:rPr>
      </w:pPr>
      <w:bookmarkStart w:id="6" w:name="_Toc647_WPSOffice_Level1"/>
      <w:bookmarkStart w:id="7" w:name="_Toc22055"/>
      <w:bookmarkStart w:id="8" w:name="_Toc217446031"/>
      <w:bookmarkStart w:id="9" w:name="_Toc213496267"/>
      <w:bookmarkStart w:id="10" w:name="_Toc213396759"/>
      <w:bookmarkStart w:id="11" w:name="_Toc213397009"/>
      <w:bookmarkStart w:id="12" w:name="_Toc213396945"/>
      <w:r>
        <w:rPr>
          <w:rFonts w:hint="eastAsia"/>
          <w:color w:val="auto"/>
          <w:highlight w:val="none"/>
        </w:rPr>
        <w:t xml:space="preserve">第一章  </w:t>
      </w:r>
      <w:bookmarkEnd w:id="6"/>
      <w:r>
        <w:rPr>
          <w:rFonts w:hint="eastAsia"/>
          <w:color w:val="auto"/>
          <w:highlight w:val="none"/>
        </w:rPr>
        <w:t>磋商公告</w:t>
      </w:r>
      <w:bookmarkEnd w:id="7"/>
      <w:bookmarkStart w:id="13" w:name="_Toc856_WPSOffice_Level1"/>
    </w:p>
    <w:p w14:paraId="5D1EB3A7">
      <w:pPr>
        <w:pStyle w:val="107"/>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aps w:val="0"/>
          <w:color w:val="auto"/>
          <w:spacing w:val="0"/>
          <w:sz w:val="24"/>
          <w:szCs w:val="24"/>
          <w:highlight w:val="none"/>
          <w:u w:val="single"/>
        </w:rPr>
      </w:pPr>
      <w:r>
        <w:rPr>
          <w:rFonts w:hint="eastAsia" w:ascii="宋体" w:hAnsi="宋体" w:eastAsia="宋体" w:cs="宋体"/>
          <w:caps w:val="0"/>
          <w:color w:val="auto"/>
          <w:spacing w:val="0"/>
          <w:sz w:val="24"/>
          <w:szCs w:val="24"/>
          <w:highlight w:val="none"/>
        </w:rPr>
        <w:t>受(</w:t>
      </w:r>
      <w:r>
        <w:rPr>
          <w:rFonts w:hint="eastAsia" w:ascii="宋体" w:hAnsi="宋体" w:eastAsia="宋体" w:cs="宋体"/>
          <w:caps w:val="0"/>
          <w:color w:val="auto"/>
          <w:spacing w:val="0"/>
          <w:sz w:val="24"/>
          <w:szCs w:val="24"/>
          <w:highlight w:val="none"/>
          <w:lang w:val="en-US" w:eastAsia="zh-CN"/>
        </w:rPr>
        <w:t>采购人</w:t>
      </w:r>
      <w:r>
        <w:rPr>
          <w:rFonts w:hint="eastAsia" w:ascii="宋体" w:hAnsi="宋体" w:eastAsia="宋体" w:cs="宋体"/>
          <w:caps w:val="0"/>
          <w:color w:val="auto"/>
          <w:spacing w:val="0"/>
          <w:sz w:val="24"/>
          <w:szCs w:val="24"/>
          <w:highlight w:val="none"/>
        </w:rPr>
        <w:t>)</w:t>
      </w:r>
      <w:r>
        <w:rPr>
          <w:rFonts w:hint="eastAsia" w:hAnsi="宋体" w:cs="宋体"/>
          <w:caps w:val="0"/>
          <w:color w:val="auto"/>
          <w:spacing w:val="0"/>
          <w:sz w:val="24"/>
          <w:szCs w:val="24"/>
          <w:highlight w:val="none"/>
          <w:u w:val="single"/>
          <w:lang w:eastAsia="zh-CN"/>
        </w:rPr>
        <w:t>新疆师范大学</w:t>
      </w:r>
      <w:r>
        <w:rPr>
          <w:rFonts w:hint="eastAsia" w:ascii="宋体" w:hAnsi="宋体" w:eastAsia="宋体" w:cs="宋体"/>
          <w:caps w:val="0"/>
          <w:color w:val="auto"/>
          <w:spacing w:val="0"/>
          <w:sz w:val="24"/>
          <w:szCs w:val="24"/>
          <w:highlight w:val="none"/>
        </w:rPr>
        <w:t>委托，（</w:t>
      </w:r>
      <w:r>
        <w:rPr>
          <w:rFonts w:hint="eastAsia" w:ascii="宋体" w:hAnsi="宋体" w:eastAsia="宋体" w:cs="宋体"/>
          <w:caps w:val="0"/>
          <w:color w:val="auto"/>
          <w:spacing w:val="0"/>
          <w:sz w:val="24"/>
          <w:szCs w:val="24"/>
          <w:highlight w:val="none"/>
          <w:lang w:val="en-US" w:eastAsia="zh-CN"/>
        </w:rPr>
        <w:t>采购</w:t>
      </w:r>
      <w:r>
        <w:rPr>
          <w:rFonts w:hint="eastAsia" w:ascii="宋体" w:hAnsi="宋体" w:eastAsia="宋体" w:cs="宋体"/>
          <w:caps w:val="0"/>
          <w:color w:val="auto"/>
          <w:spacing w:val="0"/>
          <w:sz w:val="24"/>
          <w:szCs w:val="24"/>
          <w:highlight w:val="none"/>
        </w:rPr>
        <w:t>代理机构）</w:t>
      </w:r>
      <w:r>
        <w:rPr>
          <w:rFonts w:hint="eastAsia" w:ascii="宋体" w:hAnsi="宋体" w:eastAsia="宋体" w:cs="宋体"/>
          <w:caps w:val="0"/>
          <w:color w:val="auto"/>
          <w:spacing w:val="0"/>
          <w:sz w:val="24"/>
          <w:szCs w:val="24"/>
          <w:highlight w:val="none"/>
          <w:u w:val="single"/>
        </w:rPr>
        <w:t>新疆拓源工程管理咨询有限公司</w:t>
      </w:r>
      <w:r>
        <w:rPr>
          <w:rFonts w:hint="eastAsia" w:ascii="宋体" w:hAnsi="宋体" w:eastAsia="宋体" w:cs="宋体"/>
          <w:caps w:val="0"/>
          <w:color w:val="auto"/>
          <w:spacing w:val="0"/>
          <w:sz w:val="24"/>
          <w:szCs w:val="24"/>
          <w:highlight w:val="none"/>
        </w:rPr>
        <w:t>对</w:t>
      </w:r>
      <w:r>
        <w:rPr>
          <w:rFonts w:hint="eastAsia" w:ascii="宋体" w:hAnsi="宋体" w:eastAsia="宋体" w:cs="宋体"/>
          <w:caps w:val="0"/>
          <w:color w:val="auto"/>
          <w:spacing w:val="0"/>
          <w:sz w:val="24"/>
          <w:szCs w:val="24"/>
          <w:highlight w:val="none"/>
          <w:lang w:eastAsia="zh-CN"/>
        </w:rPr>
        <w:t>项目编号</w:t>
      </w:r>
      <w:r>
        <w:rPr>
          <w:rFonts w:hint="eastAsia" w:ascii="宋体" w:hAnsi="宋体" w:eastAsia="宋体" w:cs="宋体"/>
          <w:caps w:val="0"/>
          <w:color w:val="auto"/>
          <w:spacing w:val="0"/>
          <w:sz w:val="24"/>
          <w:szCs w:val="24"/>
          <w:highlight w:val="none"/>
        </w:rPr>
        <w:t>：</w:t>
      </w:r>
      <w:r>
        <w:rPr>
          <w:rFonts w:hint="eastAsia" w:hAnsi="宋体" w:cs="宋体"/>
          <w:caps w:val="0"/>
          <w:color w:val="auto"/>
          <w:spacing w:val="0"/>
          <w:sz w:val="24"/>
          <w:szCs w:val="24"/>
          <w:highlight w:val="none"/>
          <w:u w:val="single"/>
          <w:lang w:val="en-US" w:eastAsia="zh-CN"/>
        </w:rPr>
        <w:t>[2026]10678号</w:t>
      </w:r>
      <w:r>
        <w:rPr>
          <w:rFonts w:hint="eastAsia" w:ascii="宋体" w:hAnsi="宋体" w:eastAsia="宋体" w:cs="宋体"/>
          <w:caps w:val="0"/>
          <w:color w:val="auto"/>
          <w:spacing w:val="0"/>
          <w:sz w:val="24"/>
          <w:szCs w:val="24"/>
          <w:highlight w:val="none"/>
          <w:u w:val="none"/>
          <w:lang w:eastAsia="zh-CN"/>
        </w:rPr>
        <w:t>，</w:t>
      </w:r>
      <w:r>
        <w:rPr>
          <w:rFonts w:hint="eastAsia" w:ascii="宋体" w:hAnsi="宋体" w:eastAsia="宋体" w:cs="宋体"/>
          <w:caps w:val="0"/>
          <w:color w:val="auto"/>
          <w:spacing w:val="0"/>
          <w:sz w:val="24"/>
          <w:szCs w:val="24"/>
          <w:highlight w:val="none"/>
        </w:rPr>
        <w:t>项目名称：</w:t>
      </w:r>
      <w:r>
        <w:rPr>
          <w:rFonts w:hint="eastAsia" w:hAnsi="宋体" w:cs="宋体"/>
          <w:caps w:val="0"/>
          <w:color w:val="auto"/>
          <w:spacing w:val="0"/>
          <w:sz w:val="24"/>
          <w:szCs w:val="24"/>
          <w:highlight w:val="none"/>
          <w:u w:val="single"/>
          <w:lang w:eastAsia="zh-CN"/>
        </w:rPr>
        <w:t>新疆师范大学教师资格认定材料数字化档案建设项目</w:t>
      </w:r>
      <w:r>
        <w:rPr>
          <w:rFonts w:hint="eastAsia" w:ascii="宋体" w:hAnsi="宋体" w:eastAsia="宋体" w:cs="宋体"/>
          <w:caps w:val="0"/>
          <w:color w:val="auto"/>
          <w:spacing w:val="0"/>
          <w:sz w:val="24"/>
          <w:szCs w:val="24"/>
          <w:highlight w:val="none"/>
        </w:rPr>
        <w:t>进行（采购方式）</w:t>
      </w:r>
      <w:r>
        <w:rPr>
          <w:rFonts w:hint="eastAsia" w:ascii="宋体" w:hAnsi="宋体" w:eastAsia="宋体" w:cs="宋体"/>
          <w:caps w:val="0"/>
          <w:color w:val="auto"/>
          <w:spacing w:val="0"/>
          <w:sz w:val="24"/>
          <w:szCs w:val="24"/>
          <w:highlight w:val="none"/>
          <w:u w:val="single"/>
        </w:rPr>
        <w:t>竞争性磋商</w:t>
      </w:r>
      <w:r>
        <w:rPr>
          <w:rFonts w:hint="eastAsia" w:ascii="宋体" w:hAnsi="宋体" w:eastAsia="宋体" w:cs="宋体"/>
          <w:caps w:val="0"/>
          <w:color w:val="auto"/>
          <w:spacing w:val="0"/>
          <w:sz w:val="24"/>
          <w:szCs w:val="24"/>
          <w:highlight w:val="none"/>
        </w:rPr>
        <w:t>，现欢迎合格的供应商前来参加磋商。</w:t>
      </w:r>
    </w:p>
    <w:p w14:paraId="71E32B96">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bookmarkStart w:id="14" w:name="_Toc35393621"/>
      <w:bookmarkStart w:id="15" w:name="_Toc28359079"/>
      <w:bookmarkStart w:id="16" w:name="_Toc28359002"/>
      <w:bookmarkStart w:id="17" w:name="_Toc35393790"/>
      <w:bookmarkStart w:id="18" w:name="_Hlk24379207"/>
      <w:r>
        <w:rPr>
          <w:rFonts w:hint="eastAsia" w:ascii="宋体" w:hAnsi="宋体" w:cs="宋体"/>
          <w:color w:val="auto"/>
          <w:sz w:val="24"/>
          <w:highlight w:val="none"/>
        </w:rPr>
        <w:t>一、项目基本情况</w:t>
      </w:r>
      <w:bookmarkEnd w:id="14"/>
      <w:bookmarkEnd w:id="15"/>
      <w:bookmarkEnd w:id="16"/>
      <w:bookmarkEnd w:id="17"/>
    </w:p>
    <w:p w14:paraId="2DB3D9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[2026]10678号</w:t>
      </w:r>
      <w:r>
        <w:rPr>
          <w:rFonts w:hint="eastAsia" w:ascii="宋体" w:hAnsi="宋体" w:cs="宋体"/>
          <w:color w:val="auto"/>
          <w:sz w:val="24"/>
          <w:highlight w:val="none"/>
          <w:lang w:val="en-US" w:eastAsia="zh-CN"/>
        </w:rPr>
        <w:t xml:space="preserve">     </w:t>
      </w:r>
    </w:p>
    <w:p w14:paraId="3531417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bookmarkEnd w:id="18"/>
      <w:r>
        <w:rPr>
          <w:rFonts w:hint="eastAsia" w:ascii="宋体" w:hAnsi="宋体" w:cs="宋体"/>
          <w:color w:val="auto"/>
          <w:sz w:val="24"/>
          <w:highlight w:val="none"/>
          <w:lang w:eastAsia="zh-CN"/>
        </w:rPr>
        <w:t>新疆师范大学教师资格认定材料数字化档案建设项目</w:t>
      </w:r>
    </w:p>
    <w:p w14:paraId="511A001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300000.00</w:t>
      </w:r>
    </w:p>
    <w:p w14:paraId="440A081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最高限价（</w:t>
      </w:r>
      <w:r>
        <w:rPr>
          <w:rFonts w:hint="eastAsia" w:ascii="宋体" w:hAnsi="宋体" w:cs="宋体"/>
          <w:color w:val="auto"/>
          <w:sz w:val="24"/>
          <w:highlight w:val="none"/>
          <w:lang w:val="en-US" w:eastAsia="zh-CN"/>
        </w:rPr>
        <w:t>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300000.00</w:t>
      </w:r>
    </w:p>
    <w:p w14:paraId="7AA94B8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1BDA75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标项名称:</w:t>
      </w:r>
      <w:r>
        <w:rPr>
          <w:rFonts w:hint="eastAsia" w:ascii="宋体" w:hAnsi="宋体" w:cs="宋体"/>
          <w:color w:val="auto"/>
          <w:sz w:val="24"/>
          <w:szCs w:val="24"/>
          <w:highlight w:val="none"/>
          <w:lang w:eastAsia="zh-CN"/>
        </w:rPr>
        <w:t>新疆师范大学教师资格认定材料数字化档案建设项目</w:t>
      </w:r>
    </w:p>
    <w:p w14:paraId="35FE88F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数量:1</w:t>
      </w:r>
    </w:p>
    <w:p w14:paraId="08F9D6CB">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预算金额（元）:</w:t>
      </w:r>
      <w:r>
        <w:rPr>
          <w:rFonts w:hint="eastAsia" w:ascii="宋体" w:hAnsi="宋体" w:cs="宋体"/>
          <w:color w:val="auto"/>
          <w:sz w:val="24"/>
          <w:szCs w:val="24"/>
          <w:highlight w:val="none"/>
          <w:lang w:eastAsia="zh-CN"/>
        </w:rPr>
        <w:t>300000.00</w:t>
      </w:r>
    </w:p>
    <w:p w14:paraId="58D53601">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简要规格描述或项目基本概况介绍、</w:t>
      </w:r>
      <w:bookmarkStart w:id="202" w:name="_GoBack"/>
      <w:bookmarkEnd w:id="202"/>
      <w:r>
        <w:rPr>
          <w:rFonts w:hint="eastAsia" w:ascii="宋体" w:hAnsi="宋体" w:eastAsia="宋体" w:cs="宋体"/>
          <w:color w:val="auto"/>
          <w:sz w:val="24"/>
          <w:szCs w:val="24"/>
          <w:highlight w:val="none"/>
        </w:rPr>
        <w:t xml:space="preserve">用途：对教师资格认证档案资料进行数字化外包服务。按照要求进行档案交接、档案整理、全文扫描、图像处理、机读目录著录及校核、档案管理系统数据入库挂接、数据上载、档案还原、成果备份、数据验收等服务。详见招标文件“第四章  </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 </w:t>
      </w:r>
    </w:p>
    <w:p w14:paraId="5DC3DED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r>
        <w:rPr>
          <w:rFonts w:hint="eastAsia" w:ascii="宋体" w:hAnsi="宋体" w:cs="宋体"/>
          <w:color w:val="auto"/>
          <w:sz w:val="24"/>
          <w:szCs w:val="24"/>
          <w:highlight w:val="none"/>
        </w:rPr>
        <w:t>：自合同签订之日起5个月</w:t>
      </w:r>
      <w:r>
        <w:rPr>
          <w:rFonts w:hint="eastAsia" w:ascii="宋体" w:hAnsi="宋体" w:cs="宋体"/>
          <w:color w:val="auto"/>
          <w:sz w:val="24"/>
          <w:szCs w:val="24"/>
          <w:highlight w:val="none"/>
          <w:lang w:eastAsia="zh-CN"/>
        </w:rPr>
        <w:t>。</w:t>
      </w:r>
    </w:p>
    <w:p w14:paraId="6AC1E78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bookmarkStart w:id="19" w:name="_Toc35393622"/>
      <w:bookmarkStart w:id="20" w:name="_Toc28359003"/>
      <w:bookmarkStart w:id="21" w:name="_Toc28359080"/>
      <w:bookmarkStart w:id="22" w:name="_Toc35393791"/>
      <w:r>
        <w:rPr>
          <w:rFonts w:hint="eastAsia" w:ascii="宋体" w:hAnsi="宋体" w:cs="宋体"/>
          <w:color w:val="auto"/>
          <w:sz w:val="24"/>
          <w:szCs w:val="24"/>
          <w:highlight w:val="none"/>
        </w:rPr>
        <w:t>二、申请人的资格要求：</w:t>
      </w:r>
      <w:bookmarkEnd w:id="19"/>
      <w:bookmarkEnd w:id="20"/>
      <w:bookmarkEnd w:id="21"/>
      <w:bookmarkEnd w:id="22"/>
    </w:p>
    <w:p w14:paraId="1934D6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47374A1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bookmarkStart w:id="23" w:name="_Toc28359004"/>
      <w:bookmarkStart w:id="24" w:name="_Toc28359081"/>
      <w:r>
        <w:rPr>
          <w:rFonts w:hint="eastAsia" w:ascii="宋体" w:hAnsi="宋体" w:cs="宋体"/>
          <w:color w:val="auto"/>
          <w:sz w:val="24"/>
          <w:szCs w:val="24"/>
          <w:highlight w:val="none"/>
        </w:rPr>
        <w:t>2.落实政府采购政策需满足的资格要求：本项目为专门面向中小企业（含中型、小型、微型企业）采购项目；</w:t>
      </w:r>
    </w:p>
    <w:p w14:paraId="68C657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3.本项目的特定资格要求：供应商须具有国家保密部门颁发的《国家秘密载体印制资质证书》乙级及以上资质</w:t>
      </w:r>
      <w:r>
        <w:rPr>
          <w:rFonts w:hint="eastAsia" w:ascii="宋体" w:hAnsi="宋体" w:cs="宋体"/>
          <w:color w:val="auto"/>
          <w:sz w:val="24"/>
          <w:highlight w:val="none"/>
          <w:lang w:eastAsia="zh-CN"/>
        </w:rPr>
        <w:t>。</w:t>
      </w:r>
    </w:p>
    <w:p w14:paraId="1629A284">
      <w:pPr>
        <w:pStyle w:val="45"/>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rPr>
        <w:t>4.</w:t>
      </w:r>
      <w:r>
        <w:rPr>
          <w:rFonts w:hint="eastAsia" w:ascii="宋体" w:hAnsi="宋体" w:eastAsia="宋体" w:cs="宋体"/>
          <w:color w:val="auto"/>
          <w:kern w:val="0"/>
          <w:sz w:val="24"/>
          <w:szCs w:val="24"/>
          <w:highlight w:val="none"/>
          <w:shd w:val="clear" w:color="auto" w:fill="auto"/>
        </w:rPr>
        <w:t>本项目</w:t>
      </w:r>
      <w:r>
        <w:rPr>
          <w:rFonts w:hint="eastAsia" w:ascii="宋体" w:hAnsi="宋体" w:eastAsia="宋体" w:cs="宋体"/>
          <w:color w:val="auto"/>
          <w:kern w:val="0"/>
          <w:sz w:val="24"/>
          <w:szCs w:val="24"/>
          <w:highlight w:val="none"/>
          <w:u w:val="none"/>
          <w:shd w:val="clear" w:color="auto" w:fill="auto"/>
        </w:rPr>
        <w:t>不接受</w:t>
      </w:r>
      <w:r>
        <w:rPr>
          <w:rFonts w:hint="eastAsia" w:ascii="宋体" w:hAnsi="宋体" w:eastAsia="宋体" w:cs="宋体"/>
          <w:color w:val="auto"/>
          <w:kern w:val="0"/>
          <w:sz w:val="24"/>
          <w:szCs w:val="24"/>
          <w:highlight w:val="none"/>
          <w:shd w:val="clear" w:color="auto" w:fill="auto"/>
        </w:rPr>
        <w:t>联合体。</w:t>
      </w:r>
    </w:p>
    <w:p w14:paraId="086A0CBE">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bookmarkStart w:id="25" w:name="_Toc35393792"/>
      <w:bookmarkStart w:id="26" w:name="_Toc35393623"/>
      <w:r>
        <w:rPr>
          <w:rFonts w:hint="eastAsia" w:ascii="宋体" w:hAnsi="宋体" w:cs="宋体"/>
          <w:color w:val="auto"/>
          <w:sz w:val="24"/>
          <w:highlight w:val="none"/>
        </w:rPr>
        <w:t>三、获取招标文件</w:t>
      </w:r>
      <w:bookmarkEnd w:id="23"/>
      <w:bookmarkEnd w:id="24"/>
      <w:bookmarkEnd w:id="25"/>
      <w:bookmarkEnd w:id="26"/>
    </w:p>
    <w:p w14:paraId="16A9C7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19</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w:t>
      </w:r>
      <w:r>
        <w:rPr>
          <w:rFonts w:hint="eastAsia" w:ascii="宋体" w:hAnsi="宋体" w:eastAsia="宋体" w:cs="宋体"/>
          <w:color w:val="auto"/>
          <w:sz w:val="24"/>
          <w:highlight w:val="none"/>
        </w:rPr>
        <w:t>每天上午00:00至12:00，下午12：00至23:59（北京时间，线上获取法定节假日均可）</w:t>
      </w:r>
    </w:p>
    <w:p w14:paraId="74B2974B">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u w:val="single"/>
        </w:rPr>
      </w:pPr>
      <w:r>
        <w:rPr>
          <w:rFonts w:hint="eastAsia" w:ascii="宋体" w:hAnsi="宋体" w:cs="宋体"/>
          <w:color w:val="auto"/>
          <w:sz w:val="24"/>
          <w:highlight w:val="none"/>
        </w:rPr>
        <w:t>地点：</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登陆政采云平台http://www.zcygov.cn/，在线申请获取招标文件（登录政府采购云平台 → 项目采购 → 获取招标文件→申请</w:t>
      </w:r>
      <w:r>
        <w:rPr>
          <w:rFonts w:hint="eastAsia" w:ascii="宋体" w:hAnsi="宋体" w:cs="宋体"/>
          <w:color w:val="auto"/>
          <w:sz w:val="24"/>
          <w:highlight w:val="none"/>
          <w:lang w:eastAsia="zh-CN"/>
        </w:rPr>
        <w:t>即</w:t>
      </w:r>
      <w:r>
        <w:rPr>
          <w:rFonts w:hint="eastAsia" w:ascii="宋体" w:hAnsi="宋体" w:cs="宋体"/>
          <w:color w:val="auto"/>
          <w:sz w:val="24"/>
          <w:highlight w:val="none"/>
        </w:rPr>
        <w:t>可下载招标文件，如有操作性问题，可与政采云在线客服进行咨询，咨询电话：95763）。</w:t>
      </w:r>
    </w:p>
    <w:p w14:paraId="1D34F670">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u w:val="single"/>
        </w:rPr>
      </w:pPr>
      <w:r>
        <w:rPr>
          <w:rFonts w:hint="eastAsia" w:ascii="宋体" w:hAnsi="宋体" w:cs="宋体"/>
          <w:color w:val="auto"/>
          <w:sz w:val="24"/>
          <w:highlight w:val="none"/>
        </w:rPr>
        <w:t>方式：</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登录新疆政府采购云平台https://www.zcygov.cn/在线申请获取招标文件（登录政府采购云平台 → 项目采购 → 获取招标文件→ 申请</w:t>
      </w:r>
      <w:r>
        <w:rPr>
          <w:rFonts w:hint="eastAsia" w:ascii="宋体" w:hAnsi="宋体" w:cs="宋体"/>
          <w:color w:val="auto"/>
          <w:sz w:val="24"/>
          <w:highlight w:val="none"/>
          <w:lang w:eastAsia="zh-CN"/>
        </w:rPr>
        <w:t>即可</w:t>
      </w:r>
      <w:r>
        <w:rPr>
          <w:rFonts w:hint="eastAsia" w:ascii="宋体" w:hAnsi="宋体" w:cs="宋体"/>
          <w:color w:val="auto"/>
          <w:sz w:val="24"/>
          <w:highlight w:val="none"/>
        </w:rPr>
        <w:t>下载招标文件）</w:t>
      </w:r>
    </w:p>
    <w:p w14:paraId="7027E4DC">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rPr>
      </w:pPr>
      <w:r>
        <w:rPr>
          <w:rFonts w:hint="eastAsia" w:ascii="宋体" w:hAnsi="宋体" w:cs="宋体"/>
          <w:color w:val="auto"/>
          <w:sz w:val="24"/>
          <w:highlight w:val="none"/>
        </w:rPr>
        <w:t>售价：0元</w:t>
      </w:r>
    </w:p>
    <w:p w14:paraId="56AC6E0F">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bookmarkStart w:id="27" w:name="_Toc28359005"/>
      <w:bookmarkStart w:id="28" w:name="_Toc28359082"/>
      <w:bookmarkStart w:id="29" w:name="_Toc35393624"/>
      <w:bookmarkStart w:id="30" w:name="_Toc35393793"/>
      <w:r>
        <w:rPr>
          <w:rFonts w:hint="eastAsia" w:ascii="宋体" w:hAnsi="宋体" w:cs="宋体"/>
          <w:color w:val="auto"/>
          <w:sz w:val="24"/>
          <w:highlight w:val="none"/>
        </w:rPr>
        <w:t>四、提交</w:t>
      </w:r>
      <w:bookmarkEnd w:id="27"/>
      <w:bookmarkEnd w:id="28"/>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w:t>
      </w:r>
      <w:r>
        <w:rPr>
          <w:rFonts w:hint="eastAsia" w:ascii="宋体" w:hAnsi="宋体" w:cs="宋体"/>
          <w:color w:val="auto"/>
          <w:sz w:val="24"/>
          <w:highlight w:val="none"/>
          <w:lang w:val="en-US" w:eastAsia="zh-CN"/>
        </w:rPr>
        <w:t>递交</w:t>
      </w:r>
      <w:r>
        <w:rPr>
          <w:rFonts w:hint="eastAsia" w:ascii="宋体" w:hAnsi="宋体" w:cs="宋体"/>
          <w:color w:val="auto"/>
          <w:sz w:val="24"/>
          <w:highlight w:val="none"/>
        </w:rPr>
        <w:t>时间和地点</w:t>
      </w:r>
      <w:bookmarkEnd w:id="29"/>
      <w:bookmarkEnd w:id="30"/>
    </w:p>
    <w:p w14:paraId="0B02658C">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rPr>
      </w:pPr>
      <w:r>
        <w:rPr>
          <w:rFonts w:hint="eastAsia" w:ascii="宋体" w:hAnsi="宋体" w:cs="宋体"/>
          <w:color w:val="auto"/>
          <w:sz w:val="24"/>
          <w:highlight w:val="none"/>
        </w:rPr>
        <w:t>提交</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截止时间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14:paraId="01ED1293">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rPr>
      </w:pPr>
      <w:r>
        <w:rPr>
          <w:rFonts w:hint="eastAsia" w:ascii="宋体" w:hAnsi="宋体" w:cs="宋体"/>
          <w:color w:val="auto"/>
          <w:sz w:val="24"/>
          <w:highlight w:val="none"/>
          <w:lang w:eastAsia="zh-CN"/>
        </w:rPr>
        <w:t>递交</w:t>
      </w:r>
      <w:r>
        <w:rPr>
          <w:rFonts w:hint="eastAsia" w:ascii="宋体" w:hAnsi="宋体" w:cs="宋体"/>
          <w:color w:val="auto"/>
          <w:sz w:val="24"/>
          <w:highlight w:val="none"/>
        </w:rPr>
        <w:t>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14:paraId="69DD9A25">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rPr>
      </w:pPr>
      <w:r>
        <w:rPr>
          <w:rFonts w:hint="eastAsia" w:ascii="宋体" w:hAnsi="宋体" w:cs="宋体"/>
          <w:color w:val="auto"/>
          <w:sz w:val="24"/>
          <w:highlight w:val="none"/>
          <w:lang w:eastAsia="zh-CN"/>
        </w:rPr>
        <w:t>递交</w:t>
      </w:r>
      <w:r>
        <w:rPr>
          <w:rFonts w:hint="eastAsia" w:ascii="宋体" w:hAnsi="宋体" w:cs="宋体"/>
          <w:color w:val="auto"/>
          <w:sz w:val="24"/>
          <w:highlight w:val="none"/>
        </w:rPr>
        <w:t>地点：</w:t>
      </w:r>
      <w:bookmarkStart w:id="31" w:name="_Toc28359084"/>
      <w:bookmarkStart w:id="32" w:name="_Toc35393625"/>
      <w:bookmarkStart w:id="33" w:name="_Toc35393794"/>
      <w:bookmarkStart w:id="34" w:name="_Toc28359007"/>
      <w:r>
        <w:rPr>
          <w:rFonts w:hint="eastAsia" w:ascii="宋体" w:hAnsi="宋体" w:cs="宋体"/>
          <w:color w:val="auto"/>
          <w:sz w:val="24"/>
          <w:highlight w:val="none"/>
        </w:rPr>
        <w:t>政采云平台http://www.zcygov.cn/</w:t>
      </w:r>
    </w:p>
    <w:p w14:paraId="760BF8E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五、公告期限</w:t>
      </w:r>
      <w:bookmarkEnd w:id="31"/>
      <w:bookmarkEnd w:id="32"/>
      <w:bookmarkEnd w:id="33"/>
      <w:bookmarkEnd w:id="34"/>
    </w:p>
    <w:p w14:paraId="1E017F22">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rPr>
      </w:pPr>
      <w:r>
        <w:rPr>
          <w:rFonts w:hint="eastAsia" w:ascii="宋体" w:hAnsi="宋体" w:cs="宋体"/>
          <w:color w:val="auto"/>
          <w:sz w:val="24"/>
          <w:highlight w:val="none"/>
        </w:rPr>
        <w:t>自本公告发布之日起</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个工作日。</w:t>
      </w:r>
    </w:p>
    <w:p w14:paraId="01B66F4B">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bookmarkStart w:id="35" w:name="_Toc35393626"/>
      <w:bookmarkStart w:id="36" w:name="_Toc35393795"/>
      <w:r>
        <w:rPr>
          <w:rFonts w:hint="eastAsia" w:ascii="宋体" w:hAnsi="宋体" w:cs="宋体"/>
          <w:color w:val="auto"/>
          <w:sz w:val="24"/>
          <w:highlight w:val="none"/>
        </w:rPr>
        <w:t>六、其他补充事宜</w:t>
      </w:r>
      <w:bookmarkEnd w:id="35"/>
      <w:bookmarkEnd w:id="36"/>
    </w:p>
    <w:p w14:paraId="5EB3D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bookmarkStart w:id="37" w:name="_Toc35393627"/>
      <w:bookmarkStart w:id="38" w:name="_Toc28359008"/>
      <w:bookmarkStart w:id="39" w:name="_Toc28359085"/>
      <w:bookmarkStart w:id="40" w:name="_Toc35393796"/>
      <w:r>
        <w:rPr>
          <w:rFonts w:hint="eastAsia" w:ascii="宋体" w:hAnsi="宋体" w:eastAsia="宋体" w:cs="宋体"/>
          <w:color w:val="auto"/>
          <w:sz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624C2E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DEC8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3.供应商可前往新疆政府采购网（http://www.ccgp-xinjiang.gov.cn/）下载专区，下载政采云电子投标客户端，安装完成后，可通过账号密码或CA登录客户端进行投标文件制作。</w:t>
      </w:r>
    </w:p>
    <w:p w14:paraId="7B866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4.供应商在开标时须携带制作加密电子投标文件所使用的CA锁，电脑须提前配置好浏览器，以便开标时在线解密。</w:t>
      </w:r>
    </w:p>
    <w:p w14:paraId="173C8E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5.投标供应商应当在投标截止时间前，将生成的“电子加密投标文件”上传递交至“政府采购云平台”，投标截止时间以后上传递交的投标文件将被“政府采购云平台”拒收。</w:t>
      </w:r>
    </w:p>
    <w:p w14:paraId="4557BE3C">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七、对本次招标提出询问，请按以下方式联系</w:t>
      </w:r>
      <w:bookmarkEnd w:id="37"/>
      <w:bookmarkEnd w:id="38"/>
      <w:bookmarkEnd w:id="39"/>
      <w:bookmarkEnd w:id="40"/>
      <w:r>
        <w:rPr>
          <w:rFonts w:hint="eastAsia" w:ascii="宋体" w:hAnsi="宋体" w:cs="宋体"/>
          <w:color w:val="auto"/>
          <w:sz w:val="24"/>
          <w:highlight w:val="none"/>
        </w:rPr>
        <w:t>：</w:t>
      </w:r>
    </w:p>
    <w:p w14:paraId="375926E0">
      <w:pPr>
        <w:keepNext w:val="0"/>
        <w:keepLines w:val="0"/>
        <w:pageBreakBefore w:val="0"/>
        <w:kinsoku/>
        <w:wordWrap/>
        <w:overflowPunct/>
        <w:topLinePunct w:val="0"/>
        <w:autoSpaceDE/>
        <w:autoSpaceDN/>
        <w:bidi w:val="0"/>
        <w:adjustRightInd/>
        <w:snapToGrid/>
        <w:spacing w:line="360" w:lineRule="auto"/>
        <w:ind w:firstLine="540"/>
        <w:textAlignment w:val="auto"/>
        <w:rPr>
          <w:rFonts w:ascii="宋体" w:hAnsi="宋体" w:cs="宋体"/>
          <w:color w:val="auto"/>
          <w:sz w:val="24"/>
          <w:highlight w:val="none"/>
        </w:rPr>
      </w:pPr>
      <w:r>
        <w:rPr>
          <w:rFonts w:hint="eastAsia" w:ascii="宋体" w:hAnsi="宋体" w:cs="宋体"/>
          <w:color w:val="auto"/>
          <w:sz w:val="24"/>
          <w:highlight w:val="none"/>
        </w:rPr>
        <w:t>1.采购人信息</w:t>
      </w:r>
    </w:p>
    <w:p w14:paraId="43AEECDA">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cs="宋体"/>
          <w:color w:val="auto"/>
          <w:sz w:val="24"/>
          <w:highlight w:val="none"/>
        </w:rPr>
      </w:pPr>
      <w:r>
        <w:rPr>
          <w:rFonts w:hint="eastAsia" w:ascii="宋体" w:hAnsi="宋体" w:cs="宋体"/>
          <w:color w:val="auto"/>
          <w:sz w:val="24"/>
          <w:highlight w:val="none"/>
        </w:rPr>
        <w:t>采购人:新疆师范大学</w:t>
      </w:r>
    </w:p>
    <w:p w14:paraId="51CCE600">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胡</w:t>
      </w:r>
      <w:r>
        <w:rPr>
          <w:rFonts w:hint="eastAsia" w:ascii="宋体" w:hAnsi="宋体" w:cs="宋体"/>
          <w:color w:val="auto"/>
          <w:sz w:val="24"/>
          <w:highlight w:val="none"/>
        </w:rPr>
        <w:t>老师</w:t>
      </w:r>
    </w:p>
    <w:p w14:paraId="54096D44">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cs="宋体"/>
          <w:color w:val="auto"/>
          <w:sz w:val="24"/>
          <w:highlight w:val="none"/>
        </w:rPr>
      </w:pPr>
      <w:r>
        <w:rPr>
          <w:rFonts w:hint="eastAsia" w:ascii="宋体" w:hAnsi="宋体" w:cs="宋体"/>
          <w:color w:val="auto"/>
          <w:sz w:val="24"/>
          <w:highlight w:val="none"/>
        </w:rPr>
        <w:t>电话：0991-7654181</w:t>
      </w:r>
    </w:p>
    <w:p w14:paraId="4430BCF9">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cs="宋体"/>
          <w:color w:val="auto"/>
          <w:sz w:val="24"/>
          <w:highlight w:val="none"/>
        </w:rPr>
      </w:pPr>
      <w:r>
        <w:rPr>
          <w:rFonts w:hint="eastAsia" w:ascii="宋体" w:hAnsi="宋体" w:cs="宋体"/>
          <w:color w:val="auto"/>
          <w:sz w:val="24"/>
          <w:highlight w:val="none"/>
        </w:rPr>
        <w:t>详细地址：新疆乌鲁木齐市水磨沟区观园路100号</w:t>
      </w:r>
    </w:p>
    <w:p w14:paraId="4C968379">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 xml:space="preserve">　　　　　　　　　　 </w:t>
      </w:r>
      <w:bookmarkStart w:id="41" w:name="_Toc28359086"/>
      <w:bookmarkStart w:id="42" w:name="_Toc28359009"/>
    </w:p>
    <w:p w14:paraId="6F50645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2.采购代理机构信息</w:t>
      </w:r>
      <w:bookmarkEnd w:id="41"/>
      <w:bookmarkEnd w:id="42"/>
    </w:p>
    <w:p w14:paraId="5CC72AA1">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采购代理机构:新疆拓源工程管理咨询有限公司</w:t>
      </w:r>
    </w:p>
    <w:p w14:paraId="7F651634">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法定代表人:石崇华</w:t>
      </w:r>
    </w:p>
    <w:p w14:paraId="6548034F">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 联系人：金山虎、黄莎莎</w:t>
      </w:r>
    </w:p>
    <w:p w14:paraId="3935EC22">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电话：13209920205、15099530785</w:t>
      </w:r>
    </w:p>
    <w:p w14:paraId="66B6B569">
      <w:pPr>
        <w:keepNext w:val="0"/>
        <w:keepLines w:val="0"/>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详细地址：乌鲁木齐市水磨沟区龙盛街898号万科中央公园S6栋5层　</w:t>
      </w:r>
      <w:bookmarkStart w:id="43" w:name="_Toc5786"/>
    </w:p>
    <w:p w14:paraId="0C8C5CA3">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46E8B31">
      <w:pPr>
        <w:pStyle w:val="2"/>
        <w:bidi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bookmarkEnd w:id="8"/>
      <w:bookmarkEnd w:id="9"/>
      <w:bookmarkEnd w:id="10"/>
      <w:bookmarkEnd w:id="11"/>
      <w:bookmarkEnd w:id="12"/>
      <w:bookmarkEnd w:id="13"/>
      <w:bookmarkEnd w:id="43"/>
    </w:p>
    <w:p w14:paraId="2248B5A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sz w:val="24"/>
          <w:szCs w:val="24"/>
          <w:highlight w:val="none"/>
        </w:rPr>
      </w:pPr>
      <w:bookmarkStart w:id="44" w:name="_Toc189727030"/>
      <w:bookmarkStart w:id="45" w:name="_Toc213396760"/>
      <w:bookmarkStart w:id="46" w:name="_Toc213396946"/>
      <w:bookmarkStart w:id="47" w:name="_Toc217446032"/>
      <w:bookmarkStart w:id="48" w:name="_Toc213397010"/>
      <w:bookmarkStart w:id="49" w:name="_Toc213496268"/>
      <w:r>
        <w:rPr>
          <w:rFonts w:hint="eastAsia" w:ascii="宋体" w:hAnsi="宋体" w:eastAsia="宋体" w:cs="宋体"/>
          <w:color w:val="auto"/>
          <w:sz w:val="24"/>
          <w:szCs w:val="24"/>
          <w:highlight w:val="none"/>
        </w:rPr>
        <w:t>一、供应商须知前附表</w:t>
      </w:r>
      <w:bookmarkEnd w:id="44"/>
      <w:bookmarkEnd w:id="45"/>
      <w:bookmarkEnd w:id="46"/>
      <w:bookmarkEnd w:id="47"/>
      <w:bookmarkEnd w:id="48"/>
      <w:bookmarkEnd w:id="49"/>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43"/>
        <w:gridCol w:w="6809"/>
      </w:tblGrid>
      <w:tr w14:paraId="026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0" w:type="dxa"/>
            <w:vAlign w:val="center"/>
          </w:tcPr>
          <w:p w14:paraId="2B9B6B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00" w:type="dxa"/>
            <w:vAlign w:val="center"/>
          </w:tcPr>
          <w:p w14:paraId="74DA314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249" w:type="dxa"/>
            <w:vAlign w:val="center"/>
          </w:tcPr>
          <w:p w14:paraId="346CB59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72B1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380774E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0" w:type="dxa"/>
            <w:vAlign w:val="center"/>
          </w:tcPr>
          <w:p w14:paraId="5FD7E5E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249" w:type="dxa"/>
            <w:vAlign w:val="center"/>
          </w:tcPr>
          <w:p w14:paraId="7571195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采购人:新疆师范大学</w:t>
            </w:r>
          </w:p>
          <w:p w14:paraId="07A3CDD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胡</w:t>
            </w:r>
            <w:r>
              <w:rPr>
                <w:rFonts w:hint="eastAsia" w:ascii="宋体" w:hAnsi="宋体" w:eastAsia="宋体" w:cs="宋体"/>
                <w:color w:val="auto"/>
                <w:sz w:val="24"/>
                <w:szCs w:val="24"/>
                <w:highlight w:val="none"/>
                <w:lang w:eastAsia="zh-CN"/>
              </w:rPr>
              <w:t>老师</w:t>
            </w:r>
          </w:p>
          <w:p w14:paraId="738D76E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电话：0991-7654181</w:t>
            </w:r>
          </w:p>
          <w:p w14:paraId="788F77D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详细地址：新疆乌鲁木齐市水磨沟区观园路100号</w:t>
            </w:r>
          </w:p>
        </w:tc>
      </w:tr>
      <w:tr w14:paraId="6F21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670" w:type="dxa"/>
            <w:vAlign w:val="center"/>
          </w:tcPr>
          <w:p w14:paraId="0DC9126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0" w:type="dxa"/>
            <w:vAlign w:val="center"/>
          </w:tcPr>
          <w:p w14:paraId="7C379B1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249" w:type="dxa"/>
            <w:vAlign w:val="center"/>
          </w:tcPr>
          <w:p w14:paraId="3DC0A63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采购代理机构:新疆拓源工程管理咨询有限公司</w:t>
            </w:r>
          </w:p>
          <w:p w14:paraId="381105A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法定代表人:石崇华</w:t>
            </w:r>
          </w:p>
          <w:p w14:paraId="23B647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 目 联系人：金山虎、黄莎莎</w:t>
            </w:r>
          </w:p>
          <w:p w14:paraId="53DB45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电话：13209920205、15099530785</w:t>
            </w:r>
          </w:p>
          <w:p w14:paraId="564B21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详细地址：乌鲁木齐市水磨沟区龙盛街898号万科中央公园S6栋5层　</w:t>
            </w:r>
          </w:p>
        </w:tc>
      </w:tr>
      <w:tr w14:paraId="3EDF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0" w:type="dxa"/>
            <w:vAlign w:val="center"/>
          </w:tcPr>
          <w:p w14:paraId="721888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0" w:type="dxa"/>
            <w:vAlign w:val="center"/>
          </w:tcPr>
          <w:p w14:paraId="5BD051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249" w:type="dxa"/>
            <w:vAlign w:val="center"/>
          </w:tcPr>
          <w:p w14:paraId="3E71E3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sz w:val="24"/>
                <w:highlight w:val="none"/>
                <w:lang w:eastAsia="zh-CN"/>
              </w:rPr>
              <w:t>新疆师范大学教师资格认定材料数字化档案建设项目</w:t>
            </w:r>
          </w:p>
        </w:tc>
      </w:tr>
      <w:tr w14:paraId="60AB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0" w:type="dxa"/>
            <w:vAlign w:val="center"/>
          </w:tcPr>
          <w:p w14:paraId="06B2ABC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0" w:type="dxa"/>
            <w:vAlign w:val="center"/>
          </w:tcPr>
          <w:p w14:paraId="628D81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249" w:type="dxa"/>
            <w:vAlign w:val="center"/>
          </w:tcPr>
          <w:p w14:paraId="38A84D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[2026]10678号</w:t>
            </w:r>
          </w:p>
        </w:tc>
      </w:tr>
      <w:tr w14:paraId="10C5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292EE65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0" w:type="dxa"/>
            <w:vAlign w:val="center"/>
          </w:tcPr>
          <w:p w14:paraId="0F6251A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资金来源、预算金额（最高限价）</w:t>
            </w:r>
          </w:p>
        </w:tc>
        <w:tc>
          <w:tcPr>
            <w:tcW w:w="6249" w:type="dxa"/>
            <w:vAlign w:val="center"/>
          </w:tcPr>
          <w:p w14:paraId="10D55A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本项目资金来源为：财政资金</w:t>
            </w:r>
          </w:p>
          <w:p w14:paraId="3739C3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预算金额（最高限价）：</w:t>
            </w:r>
            <w:r>
              <w:rPr>
                <w:rFonts w:hint="eastAsia" w:ascii="宋体" w:hAnsi="宋体" w:cs="宋体"/>
                <w:color w:val="auto"/>
                <w:sz w:val="24"/>
                <w:highlight w:val="none"/>
                <w:lang w:val="en-US" w:eastAsia="zh-CN"/>
              </w:rPr>
              <w:t>300000.00</w:t>
            </w:r>
            <w:r>
              <w:rPr>
                <w:rFonts w:hint="eastAsia" w:ascii="宋体" w:hAnsi="宋体" w:eastAsia="宋体" w:cs="宋体"/>
                <w:color w:val="auto"/>
                <w:sz w:val="24"/>
                <w:highlight w:val="none"/>
                <w:lang w:eastAsia="zh-CN"/>
              </w:rPr>
              <w:t>元</w:t>
            </w:r>
          </w:p>
          <w:p w14:paraId="74A2492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最高限价：</w:t>
            </w:r>
            <w:r>
              <w:rPr>
                <w:rFonts w:hint="eastAsia" w:ascii="宋体" w:hAnsi="宋体" w:cs="宋体"/>
                <w:color w:val="auto"/>
                <w:sz w:val="24"/>
                <w:highlight w:val="none"/>
                <w:lang w:val="en-US" w:eastAsia="zh-CN"/>
              </w:rPr>
              <w:t>300000.00</w:t>
            </w:r>
            <w:r>
              <w:rPr>
                <w:rFonts w:hint="eastAsia" w:ascii="宋体" w:hAnsi="宋体" w:eastAsia="宋体" w:cs="宋体"/>
                <w:color w:val="auto"/>
                <w:sz w:val="24"/>
                <w:highlight w:val="none"/>
                <w:lang w:val="en-US" w:eastAsia="zh-CN"/>
              </w:rPr>
              <w:t>元</w:t>
            </w:r>
          </w:p>
          <w:p w14:paraId="57A72773">
            <w:pPr>
              <w:pStyle w:val="27"/>
              <w:keepNext w:val="0"/>
              <w:keepLines w:val="0"/>
              <w:pageBreakBefore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备注：</w:t>
            </w:r>
            <w:r>
              <w:rPr>
                <w:rFonts w:hint="eastAsia" w:ascii="宋体" w:hAnsi="宋体" w:eastAsia="宋体" w:cs="宋体"/>
                <w:b/>
                <w:bCs/>
                <w:color w:val="auto"/>
                <w:sz w:val="24"/>
                <w:szCs w:val="24"/>
                <w:highlight w:val="none"/>
              </w:rPr>
              <w:t>报价不得超出预算金额（最高限价），否则响应无效，此次报价包括所投项目相关人工费、保险费、税费等所有技术和服务费用。</w:t>
            </w:r>
          </w:p>
        </w:tc>
      </w:tr>
      <w:tr w14:paraId="0652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0" w:type="dxa"/>
            <w:vAlign w:val="center"/>
          </w:tcPr>
          <w:p w14:paraId="15DCD7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0" w:type="dxa"/>
            <w:vAlign w:val="center"/>
          </w:tcPr>
          <w:p w14:paraId="1D8A7D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范围</w:t>
            </w:r>
          </w:p>
        </w:tc>
        <w:tc>
          <w:tcPr>
            <w:tcW w:w="6249" w:type="dxa"/>
            <w:vAlign w:val="center"/>
          </w:tcPr>
          <w:p w14:paraId="231D7134">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简要规格描述或项目基本概况介绍、用途：对教师资格认证档案资料进行数字化外包服务。按照要求进行档案交接、档案整理、全文扫描、图像处理、机读目录著录及校核、档案管理系统数据入库挂接、数据上载、档案还原、成果备份、数据验收等服务。详见招标文件“第四章  </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eastAsia="zh-CN"/>
              </w:rPr>
              <w:t> </w:t>
            </w:r>
          </w:p>
        </w:tc>
      </w:tr>
      <w:tr w14:paraId="3208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70" w:type="dxa"/>
            <w:vAlign w:val="center"/>
          </w:tcPr>
          <w:p w14:paraId="3B07B57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0" w:type="dxa"/>
            <w:vAlign w:val="center"/>
          </w:tcPr>
          <w:p w14:paraId="7B18933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报价方式</w:t>
            </w:r>
          </w:p>
        </w:tc>
        <w:tc>
          <w:tcPr>
            <w:tcW w:w="6249" w:type="dxa"/>
            <w:vAlign w:val="center"/>
          </w:tcPr>
          <w:p w14:paraId="27F1063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本项目为二轮或多轮报价，以最终报价进行评审，</w:t>
            </w:r>
            <w:r>
              <w:rPr>
                <w:rFonts w:hint="eastAsia" w:ascii="宋体" w:hAnsi="宋体" w:eastAsia="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rPr>
              <w:t>不得超过</w:t>
            </w:r>
            <w:r>
              <w:rPr>
                <w:rFonts w:hint="eastAsia" w:ascii="宋体" w:hAnsi="宋体" w:eastAsia="宋体" w:cs="宋体"/>
                <w:bCs/>
                <w:color w:val="auto"/>
                <w:sz w:val="24"/>
                <w:szCs w:val="24"/>
                <w:highlight w:val="none"/>
                <w:lang w:val="en-US" w:eastAsia="zh-CN"/>
              </w:rPr>
              <w:t>首轮</w:t>
            </w:r>
            <w:r>
              <w:rPr>
                <w:rFonts w:hint="eastAsia" w:ascii="宋体" w:hAnsi="宋体" w:eastAsia="宋体" w:cs="宋体"/>
                <w:bCs/>
                <w:color w:val="auto"/>
                <w:sz w:val="24"/>
                <w:szCs w:val="24"/>
                <w:highlight w:val="none"/>
              </w:rPr>
              <w:t>报价，否则</w:t>
            </w:r>
            <w:r>
              <w:rPr>
                <w:rFonts w:hint="eastAsia" w:ascii="宋体" w:hAnsi="宋体" w:eastAsia="宋体" w:cs="宋体"/>
                <w:b/>
                <w:bCs w:val="0"/>
                <w:color w:val="auto"/>
                <w:sz w:val="24"/>
                <w:szCs w:val="24"/>
                <w:highlight w:val="none"/>
              </w:rPr>
              <w:t>响应无效</w:t>
            </w:r>
            <w:r>
              <w:rPr>
                <w:rFonts w:hint="eastAsia" w:ascii="宋体" w:hAnsi="宋体" w:eastAsia="宋体" w:cs="宋体"/>
                <w:bCs/>
                <w:color w:val="auto"/>
                <w:sz w:val="24"/>
                <w:szCs w:val="24"/>
                <w:highlight w:val="none"/>
              </w:rPr>
              <w:t>。</w:t>
            </w:r>
          </w:p>
        </w:tc>
      </w:tr>
      <w:tr w14:paraId="46D1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0" w:type="dxa"/>
            <w:vAlign w:val="center"/>
          </w:tcPr>
          <w:p w14:paraId="7351885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00" w:type="dxa"/>
            <w:vAlign w:val="center"/>
          </w:tcPr>
          <w:p w14:paraId="0465836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服务期限</w:t>
            </w:r>
          </w:p>
        </w:tc>
        <w:tc>
          <w:tcPr>
            <w:tcW w:w="6249" w:type="dxa"/>
            <w:vAlign w:val="center"/>
          </w:tcPr>
          <w:p w14:paraId="56792F0F">
            <w:pPr>
              <w:pStyle w:val="6"/>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自合同签订之日起5个月</w:t>
            </w:r>
            <w:r>
              <w:rPr>
                <w:rFonts w:hint="eastAsia" w:ascii="宋体" w:hAnsi="宋体" w:cs="宋体"/>
                <w:color w:val="auto"/>
                <w:sz w:val="24"/>
                <w:szCs w:val="24"/>
                <w:highlight w:val="none"/>
                <w:lang w:val="en-US" w:eastAsia="zh-CN"/>
              </w:rPr>
              <w:t>。</w:t>
            </w:r>
          </w:p>
        </w:tc>
      </w:tr>
      <w:tr w14:paraId="490B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70" w:type="dxa"/>
            <w:vAlign w:val="center"/>
          </w:tcPr>
          <w:p w14:paraId="47DC7B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00" w:type="dxa"/>
            <w:vAlign w:val="center"/>
          </w:tcPr>
          <w:p w14:paraId="5F6F507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质量</w:t>
            </w:r>
            <w:r>
              <w:rPr>
                <w:rFonts w:hint="eastAsia" w:ascii="宋体" w:hAnsi="宋体" w:cs="宋体"/>
                <w:color w:val="auto"/>
                <w:sz w:val="24"/>
                <w:szCs w:val="24"/>
                <w:highlight w:val="none"/>
                <w:lang w:eastAsia="zh-CN"/>
              </w:rPr>
              <w:t>要求</w:t>
            </w:r>
          </w:p>
        </w:tc>
        <w:tc>
          <w:tcPr>
            <w:tcW w:w="6249" w:type="dxa"/>
            <w:vAlign w:val="center"/>
          </w:tcPr>
          <w:p w14:paraId="5168B7CE">
            <w:pPr>
              <w:pStyle w:val="12"/>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合格</w:t>
            </w:r>
          </w:p>
        </w:tc>
      </w:tr>
      <w:tr w14:paraId="7CF5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670" w:type="dxa"/>
            <w:vAlign w:val="center"/>
          </w:tcPr>
          <w:p w14:paraId="02ED4B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600" w:type="dxa"/>
            <w:vAlign w:val="center"/>
          </w:tcPr>
          <w:p w14:paraId="6BFE2F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w:t>
            </w:r>
          </w:p>
          <w:p w14:paraId="7312B4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政策</w:t>
            </w:r>
          </w:p>
        </w:tc>
        <w:tc>
          <w:tcPr>
            <w:tcW w:w="6249" w:type="dxa"/>
            <w:vAlign w:val="center"/>
          </w:tcPr>
          <w:p w14:paraId="4760D2B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为专门面向中小企业（含中型、小型、微型企业）采购项目，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需在</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中提交《中小企业声明函》、《残疾人福利性单位声明函》或省级以上监狱管理局、戒毒管理局（含新疆生产建设兵团）出具的属于监狱企业的证明文件，不再执行价格评审优惠的扶持政策。</w:t>
            </w:r>
          </w:p>
          <w:p w14:paraId="4B4A3C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2、所属行业：软件和信息技术服务业</w:t>
            </w:r>
          </w:p>
          <w:p w14:paraId="14A6D60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3、项目属性：</w:t>
            </w:r>
            <w:r>
              <w:rPr>
                <w:rFonts w:hint="eastAsia" w:ascii="宋体" w:hAnsi="宋体" w:cs="宋体"/>
                <w:color w:val="auto"/>
                <w:sz w:val="24"/>
                <w:szCs w:val="24"/>
                <w:highlight w:val="none"/>
                <w:lang w:val="en-US" w:eastAsia="zh-CN"/>
              </w:rPr>
              <w:t>服务</w:t>
            </w:r>
          </w:p>
          <w:p w14:paraId="341431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《中小企业声明函》中所列行业与采购文件所明确的行业不一致但不改变划型结果的不影响声明有效性。</w:t>
            </w:r>
          </w:p>
        </w:tc>
      </w:tr>
      <w:tr w14:paraId="17B3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29109D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600" w:type="dxa"/>
            <w:vAlign w:val="center"/>
          </w:tcPr>
          <w:p w14:paraId="3E9B58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供应商资格要求</w:t>
            </w:r>
          </w:p>
        </w:tc>
        <w:tc>
          <w:tcPr>
            <w:tcW w:w="6249" w:type="dxa"/>
            <w:vAlign w:val="center"/>
          </w:tcPr>
          <w:p w14:paraId="7765FC9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1C7E346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2.落实政府采购政策需满足的资格要求：本项目为专门面向中小企业（含中型、小型、微型企业）采购项目；</w:t>
            </w:r>
          </w:p>
          <w:p w14:paraId="091AD10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3.本项目的特定资格要求：供应商须具有国家保密部门颁发的《国家秘密载体印制资质证书》乙级及以上资质。</w:t>
            </w:r>
          </w:p>
        </w:tc>
      </w:tr>
      <w:tr w14:paraId="4D10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6244B30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600" w:type="dxa"/>
            <w:vAlign w:val="center"/>
          </w:tcPr>
          <w:p w14:paraId="4C2611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磋商保证金</w:t>
            </w:r>
          </w:p>
        </w:tc>
        <w:tc>
          <w:tcPr>
            <w:tcW w:w="6249" w:type="dxa"/>
            <w:vAlign w:val="center"/>
          </w:tcPr>
          <w:p w14:paraId="1935A753">
            <w:pPr>
              <w:pStyle w:val="27"/>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6000.00</w:t>
            </w:r>
            <w:r>
              <w:rPr>
                <w:rFonts w:hint="eastAsia" w:ascii="宋体" w:hAnsi="宋体" w:eastAsia="宋体" w:cs="宋体"/>
                <w:color w:val="auto"/>
                <w:sz w:val="24"/>
                <w:szCs w:val="24"/>
                <w:highlight w:val="none"/>
                <w:lang w:val="en-US" w:eastAsia="zh-CN"/>
              </w:rPr>
              <w:t>元（大写：</w:t>
            </w:r>
            <w:r>
              <w:rPr>
                <w:rFonts w:hint="eastAsia" w:ascii="宋体" w:hAnsi="宋体" w:cs="宋体"/>
                <w:color w:val="auto"/>
                <w:sz w:val="24"/>
                <w:szCs w:val="24"/>
                <w:highlight w:val="none"/>
                <w:lang w:val="en-US" w:eastAsia="zh-CN"/>
              </w:rPr>
              <w:t>陆仟元整</w:t>
            </w:r>
            <w:r>
              <w:rPr>
                <w:rFonts w:hint="eastAsia" w:ascii="宋体" w:hAnsi="宋体" w:eastAsia="宋体" w:cs="宋体"/>
                <w:color w:val="auto"/>
                <w:sz w:val="24"/>
                <w:szCs w:val="24"/>
                <w:highlight w:val="none"/>
                <w:lang w:val="en-US" w:eastAsia="zh-CN"/>
              </w:rPr>
              <w:t>）</w:t>
            </w:r>
          </w:p>
          <w:p w14:paraId="0FDD7DF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一、磋商保证金缴纳：</w:t>
            </w:r>
          </w:p>
          <w:p w14:paraId="5F06EE4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磋商保证金应当以电汇、网银、</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kern w:val="0"/>
                <w:sz w:val="24"/>
                <w:szCs w:val="24"/>
                <w:highlight w:val="none"/>
              </w:rPr>
              <w:t>；</w:t>
            </w:r>
          </w:p>
          <w:p w14:paraId="15BC4CD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bidi="ar"/>
              </w:rPr>
              <w:t>缴纳磋商保证金时需备注项目名称</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如字数超限，可简写</w:t>
            </w:r>
            <w:r>
              <w:rPr>
                <w:rFonts w:hint="eastAsia" w:ascii="宋体" w:hAnsi="宋体" w:eastAsia="宋体" w:cs="宋体"/>
                <w:color w:val="auto"/>
                <w:kern w:val="0"/>
                <w:sz w:val="24"/>
                <w:szCs w:val="24"/>
                <w:highlight w:val="none"/>
              </w:rPr>
              <w:t>；</w:t>
            </w:r>
          </w:p>
          <w:p w14:paraId="7930C1E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3.磋商保证金</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截止时间：同响应文件</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截止时间；</w:t>
            </w:r>
          </w:p>
          <w:p w14:paraId="46AE532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磋商保证金缴纳账户：</w:t>
            </w:r>
          </w:p>
          <w:p w14:paraId="57E191B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单位名称：新疆拓源工程管理咨询有限公司</w:t>
            </w:r>
          </w:p>
          <w:p w14:paraId="26D0680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账号：107675470537</w:t>
            </w:r>
          </w:p>
          <w:p w14:paraId="76D121E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开户行名称：中国银行乌鲁木齐市银川路支行</w:t>
            </w:r>
          </w:p>
          <w:p w14:paraId="66286BE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行号：104881006135</w:t>
            </w:r>
          </w:p>
          <w:p w14:paraId="7456CC06">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二、磋商保证金退还：</w:t>
            </w:r>
          </w:p>
          <w:p w14:paraId="26A978E9">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1.未成交供应商的磋商保证金将在成交通知书发出后5个工作日内退还。</w:t>
            </w:r>
          </w:p>
          <w:p w14:paraId="5F5B813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2.成交供应商的磋商保证金将在成交供应商与采购人签订合同，并将合同递交至采购代理后5个工作日内，无息退还。</w:t>
            </w:r>
          </w:p>
          <w:p w14:paraId="0465E8C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3.有下列情形之一的，磋商保证金不予退还：详见总则第15.5条。 </w:t>
            </w:r>
          </w:p>
          <w:p w14:paraId="66736D0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三、备注：</w:t>
            </w:r>
          </w:p>
          <w:p w14:paraId="0C666A8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供应商无需前往代理公司换取收据，仅需将</w:t>
            </w:r>
            <w:r>
              <w:rPr>
                <w:rFonts w:hint="eastAsia" w:ascii="宋体" w:hAnsi="宋体" w:eastAsia="宋体" w:cs="宋体"/>
                <w:color w:val="auto"/>
                <w:sz w:val="24"/>
                <w:szCs w:val="24"/>
                <w:highlight w:val="none"/>
              </w:rPr>
              <w:t>加盖公章的磋商保证金缴纳凭证，装订在响应文件中相应位置</w:t>
            </w:r>
            <w:r>
              <w:rPr>
                <w:rFonts w:hint="eastAsia" w:ascii="宋体" w:hAnsi="宋体" w:eastAsia="宋体" w:cs="宋体"/>
                <w:color w:val="auto"/>
                <w:sz w:val="24"/>
                <w:szCs w:val="24"/>
                <w:highlight w:val="none"/>
                <w:lang w:val="en-US" w:eastAsia="zh-CN"/>
              </w:rPr>
              <w:t>即可</w:t>
            </w:r>
            <w:r>
              <w:rPr>
                <w:rFonts w:hint="eastAsia" w:ascii="宋体" w:hAnsi="宋体" w:eastAsia="宋体" w:cs="宋体"/>
                <w:color w:val="auto"/>
                <w:sz w:val="24"/>
                <w:szCs w:val="24"/>
                <w:highlight w:val="none"/>
                <w:lang w:eastAsia="zh-CN"/>
              </w:rPr>
              <w:t>；</w:t>
            </w:r>
          </w:p>
          <w:p w14:paraId="5AE2783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2、供应商未按照磋商文件要求缴纳磋商保证金的，响应无效。</w:t>
            </w:r>
          </w:p>
        </w:tc>
      </w:tr>
      <w:tr w14:paraId="74FA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0F06FF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600" w:type="dxa"/>
            <w:vAlign w:val="center"/>
          </w:tcPr>
          <w:p w14:paraId="4B3A86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6249" w:type="dxa"/>
            <w:vAlign w:val="center"/>
          </w:tcPr>
          <w:p w14:paraId="6B5BAB9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4D07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3BE32EA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600" w:type="dxa"/>
            <w:vAlign w:val="center"/>
          </w:tcPr>
          <w:p w14:paraId="7233880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249" w:type="dxa"/>
            <w:vAlign w:val="center"/>
          </w:tcPr>
          <w:p w14:paraId="0A635A9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4B266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670" w:type="dxa"/>
            <w:vAlign w:val="center"/>
          </w:tcPr>
          <w:p w14:paraId="5F8DB4A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600" w:type="dxa"/>
            <w:vAlign w:val="center"/>
          </w:tcPr>
          <w:p w14:paraId="07FDD06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响应文件上传截止时间及地点</w:t>
            </w:r>
          </w:p>
        </w:tc>
        <w:tc>
          <w:tcPr>
            <w:tcW w:w="6249" w:type="dxa"/>
            <w:vAlign w:val="center"/>
          </w:tcPr>
          <w:p w14:paraId="0DC9F4AF">
            <w:pPr>
              <w:pStyle w:val="45"/>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响应文件上传截止时间</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11时00</w:t>
            </w:r>
            <w:r>
              <w:rPr>
                <w:rFonts w:hint="eastAsia" w:ascii="宋体" w:hAnsi="宋体" w:cs="宋体"/>
                <w:color w:val="auto"/>
                <w:sz w:val="24"/>
                <w:highlight w:val="none"/>
              </w:rPr>
              <w:t>分</w:t>
            </w:r>
            <w:r>
              <w:rPr>
                <w:rFonts w:hint="eastAsia" w:ascii="宋体" w:hAnsi="宋体" w:eastAsia="宋体" w:cs="宋体"/>
                <w:color w:val="auto"/>
                <w:kern w:val="0"/>
                <w:sz w:val="24"/>
                <w:szCs w:val="24"/>
                <w:highlight w:val="none"/>
              </w:rPr>
              <w:t>（北京时间）</w:t>
            </w:r>
          </w:p>
          <w:p w14:paraId="723331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响应文件上传地点：在磋商截止时间前将电子加密响应文件成功上传至“政府采购云平台”</w:t>
            </w:r>
            <w:r>
              <w:rPr>
                <w:rFonts w:hint="eastAsia" w:ascii="宋体" w:hAnsi="宋体" w:eastAsia="宋体" w:cs="宋体"/>
                <w:color w:val="auto"/>
                <w:sz w:val="24"/>
                <w:szCs w:val="24"/>
                <w:highlight w:val="none"/>
              </w:rPr>
              <w:t>。</w:t>
            </w:r>
          </w:p>
        </w:tc>
      </w:tr>
      <w:tr w14:paraId="03C4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70" w:type="dxa"/>
            <w:vAlign w:val="center"/>
          </w:tcPr>
          <w:p w14:paraId="29E716E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600" w:type="dxa"/>
            <w:vAlign w:val="center"/>
          </w:tcPr>
          <w:p w14:paraId="6BD88D9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响应文件的上传</w:t>
            </w:r>
          </w:p>
        </w:tc>
        <w:tc>
          <w:tcPr>
            <w:tcW w:w="6249" w:type="dxa"/>
            <w:vAlign w:val="center"/>
          </w:tcPr>
          <w:p w14:paraId="64DDDAA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（1）响应文件解密时间：</w:t>
            </w:r>
            <w:r>
              <w:rPr>
                <w:rFonts w:hint="eastAsia" w:ascii="宋体" w:hAnsi="宋体" w:eastAsia="宋体" w:cs="宋体"/>
                <w:color w:val="auto"/>
                <w:sz w:val="24"/>
                <w:szCs w:val="24"/>
                <w:highlight w:val="none"/>
              </w:rPr>
              <w:t>响应文件解密时间30分钟，磋商前供应商需用CA证书登录“政采云平台开标大厅”签到，在30分钟解密时间内输入CA证书PIN码解密响应文件，在30分钟解密时间内未进行解密的供应商，响应无效（解密时间开始时政采云平台将以短信形式向供应商在政采云平台预留的手机号发送短信通知，请供应商及时关注）。</w:t>
            </w:r>
          </w:p>
          <w:p w14:paraId="20F31A0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（2）供应商报价CA签字确认：</w:t>
            </w:r>
            <w:r>
              <w:rPr>
                <w:rFonts w:hint="eastAsia" w:ascii="宋体" w:hAnsi="宋体" w:eastAsia="宋体" w:cs="宋体"/>
                <w:color w:val="auto"/>
                <w:sz w:val="24"/>
                <w:szCs w:val="24"/>
                <w:highlight w:val="none"/>
              </w:rPr>
              <w:t>报价文件开启后将开启签字时段，供应商须在20分钟内用CA证书对报价进行签字确认。</w:t>
            </w:r>
          </w:p>
          <w:p w14:paraId="2773A91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（3）备注:</w:t>
            </w:r>
          </w:p>
          <w:p w14:paraId="2F24288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①本次采购采用电子交易方式，电子交易平台为“政府采购云平台（www.zcygov.cn）”，供应商参与本项目电子交易活动前，应注册成为政府采购平台供应商，编制电子响应文件前还需申领CA证书并绑定帐号。</w:t>
            </w:r>
          </w:p>
          <w:p w14:paraId="634944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编制电子响应文件应安装“电子招投标供应商客户端”软件，并按照本采购文件和“电子招投标供应商客户端”的要求编制并加密响应文件，未按规定加密的响应文件，将被“电子招投标供应商客户端”拒收，“电子招投标供应商客户端”请供应商自行前往“新疆政府采购网—下载专区—新疆维吾尔自治区全流程电子招投标项目管理系统--电子招投标供应商客户端”版块获取。</w:t>
            </w:r>
          </w:p>
          <w:p w14:paraId="53A105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③供应商应当在响应截止时间前，将“电子招投标供应商客户端”生成的“电子加密响应文件”上传电子交易平台。</w:t>
            </w:r>
          </w:p>
          <w:p w14:paraId="5569E8AC">
            <w:pPr>
              <w:pStyle w:val="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④服务与支持。各政府采购代理机构（含集采机构）及供应商对不见面开评审系统的技术操作咨询，可通过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https://edu.zcygov.cn/luban/xinjiang-e-biding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 \l "/help"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，“项目采购—操作流程—电子招投标—政府服务项目电子交易管理操作指南-供应商”版面获取操作指南，同时对自助查询无法解决的问题可通过钉钉群及政采云在线客服获取服务支持。</w:t>
            </w:r>
          </w:p>
          <w:p w14:paraId="77ECC352">
            <w:pPr>
              <w:pStyle w:val="6"/>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政采云热线人工号码：400-881-7190（工作时间：工作日08:00~20：00）</w:t>
            </w:r>
          </w:p>
        </w:tc>
      </w:tr>
      <w:tr w14:paraId="56F7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201411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600" w:type="dxa"/>
            <w:vAlign w:val="center"/>
          </w:tcPr>
          <w:p w14:paraId="57B5D1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6249" w:type="dxa"/>
            <w:vAlign w:val="center"/>
          </w:tcPr>
          <w:p w14:paraId="271834B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1、报价合理性：采购评审中出现下列情形之一的，评标委员会启动异常低价响应审查程序：</w:t>
            </w:r>
          </w:p>
          <w:p w14:paraId="5917013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1.投标(响应)报价低于全部通过符合性审查供应商投标(响应)报价「平均值」</w:t>
            </w:r>
            <w:r>
              <w:rPr>
                <w:rFonts w:hint="eastAsia" w:ascii="宋体" w:hAnsi="宋体" w:cs="宋体"/>
                <w:b/>
                <w:bCs/>
                <w:color w:val="auto"/>
                <w:sz w:val="24"/>
                <w:szCs w:val="24"/>
                <w:highlight w:val="none"/>
                <w:lang w:eastAsia="zh-CN"/>
              </w:rPr>
              <w:t>65%</w:t>
            </w:r>
            <w:r>
              <w:rPr>
                <w:rFonts w:hint="eastAsia" w:ascii="宋体" w:hAnsi="宋体" w:eastAsia="宋体" w:cs="宋体"/>
                <w:b/>
                <w:bCs/>
                <w:color w:val="auto"/>
                <w:sz w:val="24"/>
                <w:szCs w:val="24"/>
                <w:highlight w:val="none"/>
              </w:rPr>
              <w:t>的，即投标(响应)报价&lt;全部通过符合性审查供应商投标（响应）报价平均值×</w:t>
            </w:r>
            <w:r>
              <w:rPr>
                <w:rFonts w:hint="eastAsia" w:ascii="宋体" w:hAnsi="宋体" w:cs="宋体"/>
                <w:b/>
                <w:bCs/>
                <w:color w:val="auto"/>
                <w:sz w:val="24"/>
                <w:szCs w:val="24"/>
                <w:highlight w:val="none"/>
                <w:lang w:eastAsia="zh-CN"/>
              </w:rPr>
              <w:t>65%</w:t>
            </w:r>
            <w:r>
              <w:rPr>
                <w:rFonts w:hint="eastAsia" w:ascii="宋体" w:hAnsi="宋体" w:eastAsia="宋体" w:cs="宋体"/>
                <w:b/>
                <w:bCs/>
                <w:color w:val="auto"/>
                <w:sz w:val="24"/>
                <w:szCs w:val="24"/>
                <w:highlight w:val="none"/>
              </w:rPr>
              <w:t>；</w:t>
            </w:r>
          </w:p>
          <w:p w14:paraId="63FA973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2.投标(响应)报价低于通过符合性审查的「次低报价」供应商投标(响应)报价</w:t>
            </w:r>
            <w:r>
              <w:rPr>
                <w:rFonts w:hint="eastAsia" w:ascii="宋体" w:hAnsi="宋体" w:cs="宋体"/>
                <w:b/>
                <w:bCs/>
                <w:color w:val="auto"/>
                <w:sz w:val="24"/>
                <w:szCs w:val="24"/>
                <w:highlight w:val="none"/>
                <w:lang w:eastAsia="zh-CN"/>
              </w:rPr>
              <w:t>65%</w:t>
            </w:r>
            <w:r>
              <w:rPr>
                <w:rFonts w:hint="eastAsia" w:ascii="宋体" w:hAnsi="宋体" w:eastAsia="宋体" w:cs="宋体"/>
                <w:b/>
                <w:bCs/>
                <w:color w:val="auto"/>
                <w:sz w:val="24"/>
                <w:szCs w:val="24"/>
                <w:highlight w:val="none"/>
              </w:rPr>
              <w:t>的，即投标(响应)报价&lt;通过符合性审查供应商投标(响应)报价×</w:t>
            </w:r>
            <w:r>
              <w:rPr>
                <w:rFonts w:hint="eastAsia" w:ascii="宋体" w:hAnsi="宋体" w:cs="宋体"/>
                <w:b/>
                <w:bCs/>
                <w:color w:val="auto"/>
                <w:sz w:val="24"/>
                <w:szCs w:val="24"/>
                <w:highlight w:val="none"/>
                <w:lang w:eastAsia="zh-CN"/>
              </w:rPr>
              <w:t>65%</w:t>
            </w:r>
            <w:r>
              <w:rPr>
                <w:rFonts w:hint="eastAsia" w:ascii="宋体" w:hAnsi="宋体" w:eastAsia="宋体" w:cs="宋体"/>
                <w:b/>
                <w:bCs/>
                <w:color w:val="auto"/>
                <w:sz w:val="24"/>
                <w:szCs w:val="24"/>
                <w:highlight w:val="none"/>
              </w:rPr>
              <w:t>；</w:t>
            </w:r>
          </w:p>
          <w:p w14:paraId="5F1CBA6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3.投标(响应)报价低于采购项目「最高限价」</w:t>
            </w:r>
            <w:r>
              <w:rPr>
                <w:rFonts w:hint="eastAsia" w:ascii="宋体" w:hAnsi="宋体" w:cs="宋体"/>
                <w:b/>
                <w:bCs/>
                <w:color w:val="auto"/>
                <w:sz w:val="24"/>
                <w:szCs w:val="24"/>
                <w:highlight w:val="none"/>
                <w:lang w:eastAsia="zh-CN"/>
              </w:rPr>
              <w:t>65%</w:t>
            </w:r>
            <w:r>
              <w:rPr>
                <w:rFonts w:hint="eastAsia" w:ascii="宋体" w:hAnsi="宋体" w:eastAsia="宋体" w:cs="宋体"/>
                <w:b/>
                <w:bCs/>
                <w:color w:val="auto"/>
                <w:sz w:val="24"/>
                <w:szCs w:val="24"/>
                <w:highlight w:val="none"/>
              </w:rPr>
              <w:t>的，即投标(响应)报价&lt;采购项目最高限价×</w:t>
            </w:r>
            <w:r>
              <w:rPr>
                <w:rFonts w:hint="eastAsia" w:ascii="宋体" w:hAnsi="宋体" w:cs="宋体"/>
                <w:b/>
                <w:bCs/>
                <w:color w:val="auto"/>
                <w:sz w:val="24"/>
                <w:szCs w:val="24"/>
                <w:highlight w:val="none"/>
                <w:lang w:eastAsia="zh-CN"/>
              </w:rPr>
              <w:t>65%</w:t>
            </w:r>
            <w:r>
              <w:rPr>
                <w:rFonts w:hint="eastAsia" w:ascii="宋体" w:hAnsi="宋体" w:eastAsia="宋体" w:cs="宋体"/>
                <w:b/>
                <w:bCs/>
                <w:color w:val="auto"/>
                <w:sz w:val="24"/>
                <w:szCs w:val="24"/>
                <w:highlight w:val="none"/>
              </w:rPr>
              <w:t>；</w:t>
            </w:r>
          </w:p>
          <w:p w14:paraId="62304A2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4.评审委员会基于专业判断，认为供应商报价过低，有可能影响产品质量或者不能诚信履约的其他情形。</w:t>
            </w:r>
          </w:p>
          <w:p w14:paraId="7AAE87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D806A7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94949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的报价包含提供的所有货物及相关工作范围内所有费用的总价。</w:t>
            </w:r>
          </w:p>
        </w:tc>
      </w:tr>
      <w:tr w14:paraId="608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0" w:type="dxa"/>
            <w:vAlign w:val="center"/>
          </w:tcPr>
          <w:p w14:paraId="7B9E82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600" w:type="dxa"/>
            <w:vAlign w:val="center"/>
          </w:tcPr>
          <w:p w14:paraId="3A9737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249" w:type="dxa"/>
            <w:vAlign w:val="center"/>
          </w:tcPr>
          <w:p w14:paraId="17FED14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不组织，供应商自行踏勘，无论供应商对现场考察与否，都将被视为熟悉履行合同有关的一切情况，供应商现场踏勘发生的费用自理。</w:t>
            </w:r>
          </w:p>
        </w:tc>
      </w:tr>
      <w:tr w14:paraId="2664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70" w:type="dxa"/>
            <w:vAlign w:val="center"/>
          </w:tcPr>
          <w:p w14:paraId="308FC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600" w:type="dxa"/>
            <w:vAlign w:val="center"/>
          </w:tcPr>
          <w:p w14:paraId="614AA8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磋商答疑会</w:t>
            </w:r>
          </w:p>
        </w:tc>
        <w:tc>
          <w:tcPr>
            <w:tcW w:w="6249" w:type="dxa"/>
            <w:vAlign w:val="center"/>
          </w:tcPr>
          <w:p w14:paraId="1A89F1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不召开</w:t>
            </w:r>
          </w:p>
        </w:tc>
      </w:tr>
      <w:tr w14:paraId="5BBC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67ADAF2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600" w:type="dxa"/>
            <w:vAlign w:val="center"/>
          </w:tcPr>
          <w:p w14:paraId="6D7ADBE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6249" w:type="dxa"/>
            <w:vAlign w:val="center"/>
          </w:tcPr>
          <w:p w14:paraId="56F5466A">
            <w:pPr>
              <w:pStyle w:val="24"/>
              <w:keepNext w:val="0"/>
              <w:keepLines w:val="0"/>
              <w:pageBreakBefore w:val="0"/>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银行出具的近1年内资信证明或2025年度经审计并赋码的财务审计报告</w:t>
            </w:r>
          </w:p>
        </w:tc>
      </w:tr>
      <w:tr w14:paraId="1B40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70" w:type="dxa"/>
            <w:vAlign w:val="center"/>
          </w:tcPr>
          <w:p w14:paraId="23085C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600" w:type="dxa"/>
            <w:vAlign w:val="center"/>
          </w:tcPr>
          <w:p w14:paraId="79B895A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249" w:type="dxa"/>
            <w:vAlign w:val="center"/>
          </w:tcPr>
          <w:p w14:paraId="1C625F9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0天</w:t>
            </w:r>
          </w:p>
        </w:tc>
      </w:tr>
      <w:tr w14:paraId="61C9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3C7D7B0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600" w:type="dxa"/>
            <w:vAlign w:val="center"/>
          </w:tcPr>
          <w:p w14:paraId="238F8E7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249" w:type="dxa"/>
            <w:vAlign w:val="center"/>
          </w:tcPr>
          <w:p w14:paraId="5ECB8A93">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磋商小组构成：3人</w:t>
            </w:r>
            <w:r>
              <w:rPr>
                <w:rFonts w:hint="eastAsia" w:ascii="宋体" w:hAnsi="宋体" w:cs="宋体"/>
                <w:color w:val="auto"/>
                <w:sz w:val="24"/>
                <w:szCs w:val="24"/>
                <w:highlight w:val="none"/>
                <w:lang w:val="en-US" w:eastAsia="zh-CN"/>
              </w:rPr>
              <w:t>。</w:t>
            </w:r>
          </w:p>
          <w:p w14:paraId="7D51B44A">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评审专家确定方式：经济、技术专家不少于磋商小组组成人员的三分之二，按相关规定从自治区政府采购专家库中随机抽取。</w:t>
            </w:r>
          </w:p>
        </w:tc>
      </w:tr>
      <w:tr w14:paraId="723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70" w:type="dxa"/>
            <w:vAlign w:val="center"/>
          </w:tcPr>
          <w:p w14:paraId="2DB6CB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600" w:type="dxa"/>
            <w:vAlign w:val="center"/>
          </w:tcPr>
          <w:p w14:paraId="3466E7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6249" w:type="dxa"/>
            <w:vAlign w:val="center"/>
          </w:tcPr>
          <w:p w14:paraId="167DCCD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5D1A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2E83061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600" w:type="dxa"/>
            <w:vAlign w:val="center"/>
          </w:tcPr>
          <w:p w14:paraId="287DC71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是否授权磋商小组确定成交人</w:t>
            </w:r>
          </w:p>
        </w:tc>
        <w:tc>
          <w:tcPr>
            <w:tcW w:w="6249" w:type="dxa"/>
            <w:vAlign w:val="center"/>
          </w:tcPr>
          <w:p w14:paraId="1CC1F9A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名成交候选人。</w:t>
            </w:r>
          </w:p>
        </w:tc>
      </w:tr>
      <w:tr w14:paraId="3158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70" w:type="dxa"/>
            <w:vAlign w:val="center"/>
          </w:tcPr>
          <w:p w14:paraId="581127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600" w:type="dxa"/>
            <w:vAlign w:val="center"/>
          </w:tcPr>
          <w:p w14:paraId="50B365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49" w:type="dxa"/>
            <w:vAlign w:val="center"/>
          </w:tcPr>
          <w:p w14:paraId="3B4CFD1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本项目无需缴纳履约保证金。</w:t>
            </w:r>
          </w:p>
        </w:tc>
      </w:tr>
      <w:tr w14:paraId="4F00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5E53D5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600" w:type="dxa"/>
            <w:vAlign w:val="center"/>
          </w:tcPr>
          <w:p w14:paraId="3F30AB1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249" w:type="dxa"/>
            <w:vAlign w:val="center"/>
          </w:tcPr>
          <w:p w14:paraId="72C6AC3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本次招标代理服务费参照发改价格[2011]534号及计价格[2002]1980号文件计算下浮65%计取。由</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单位在</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通知书领取前一次性支付给招标代理公司。</w:t>
            </w:r>
          </w:p>
        </w:tc>
      </w:tr>
      <w:tr w14:paraId="2118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70" w:type="dxa"/>
            <w:vAlign w:val="center"/>
          </w:tcPr>
          <w:p w14:paraId="55CD79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600" w:type="dxa"/>
            <w:vAlign w:val="center"/>
          </w:tcPr>
          <w:p w14:paraId="518E71C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6249" w:type="dxa"/>
            <w:vAlign w:val="center"/>
          </w:tcPr>
          <w:p w14:paraId="47BEC7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合同签订后,</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完成，经验收合格出具书面验收报告后，支付合同金额的95%，留合同金额的</w:t>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t>5%的进度款，经再次验收合格后付款。</w:t>
            </w:r>
          </w:p>
        </w:tc>
      </w:tr>
      <w:tr w14:paraId="4972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0" w:type="dxa"/>
            <w:vAlign w:val="center"/>
          </w:tcPr>
          <w:p w14:paraId="5576108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600" w:type="dxa"/>
            <w:vAlign w:val="center"/>
          </w:tcPr>
          <w:p w14:paraId="410FDE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249" w:type="dxa"/>
            <w:vAlign w:val="center"/>
          </w:tcPr>
          <w:p w14:paraId="6E8231F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本项目如有变更、澄清或其他通知将在发布磋商公告的网站上公布。</w:t>
            </w:r>
          </w:p>
        </w:tc>
      </w:tr>
    </w:tbl>
    <w:p w14:paraId="0B9591A3">
      <w:pPr>
        <w:pStyle w:val="3"/>
        <w:pageBreakBefore w:val="0"/>
        <w:widowControl w:val="0"/>
        <w:kinsoku/>
        <w:wordWrap/>
        <w:overflowPunct/>
        <w:topLinePunct w:val="0"/>
        <w:autoSpaceDE/>
        <w:autoSpaceDN/>
        <w:bidi w:val="0"/>
        <w:spacing w:before="0" w:after="0" w:line="480" w:lineRule="exact"/>
        <w:jc w:val="center"/>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730068FB">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50" w:name="_Toc183682342"/>
      <w:bookmarkStart w:id="51" w:name="_Toc183582205"/>
      <w:bookmarkStart w:id="52" w:name="_Toc217446034"/>
      <w:bookmarkStart w:id="53" w:name="_Toc5850_WPSOffice_Level1"/>
      <w:r>
        <w:rPr>
          <w:rFonts w:hint="eastAsia" w:ascii="宋体" w:hAnsi="宋体" w:eastAsia="宋体" w:cs="宋体"/>
          <w:color w:val="auto"/>
          <w:sz w:val="24"/>
          <w:szCs w:val="24"/>
          <w:highlight w:val="none"/>
        </w:rPr>
        <w:t>1.</w:t>
      </w:r>
      <w:bookmarkEnd w:id="50"/>
      <w:bookmarkEnd w:id="51"/>
      <w:r>
        <w:rPr>
          <w:rFonts w:hint="eastAsia" w:ascii="宋体" w:hAnsi="宋体" w:eastAsia="宋体" w:cs="宋体"/>
          <w:color w:val="auto"/>
          <w:sz w:val="24"/>
          <w:szCs w:val="24"/>
          <w:highlight w:val="none"/>
        </w:rPr>
        <w:t xml:space="preserve"> 适用范围</w:t>
      </w:r>
      <w:bookmarkEnd w:id="52"/>
    </w:p>
    <w:p w14:paraId="1BFB0319">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本磋商文件仅适用于本次政府采购项目。</w:t>
      </w:r>
    </w:p>
    <w:p w14:paraId="4D933742">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54" w:name="_Toc183682343"/>
      <w:bookmarkStart w:id="55" w:name="_Toc183582206"/>
      <w:bookmarkStart w:id="56" w:name="_Toc217446035"/>
      <w:bookmarkStart w:id="57" w:name="_Toc217390843"/>
      <w:bookmarkStart w:id="58" w:name="_Toc183582207"/>
      <w:bookmarkStart w:id="59" w:name="_Toc217446036"/>
      <w:bookmarkStart w:id="60" w:name="_Toc183682344"/>
      <w:r>
        <w:rPr>
          <w:rFonts w:hint="eastAsia" w:ascii="宋体" w:hAnsi="宋体" w:eastAsia="宋体" w:cs="宋体"/>
          <w:color w:val="auto"/>
          <w:sz w:val="24"/>
          <w:szCs w:val="24"/>
          <w:highlight w:val="none"/>
        </w:rPr>
        <w:t xml:space="preserve">2. </w:t>
      </w:r>
      <w:bookmarkEnd w:id="54"/>
      <w:bookmarkEnd w:id="55"/>
      <w:r>
        <w:rPr>
          <w:rFonts w:hint="eastAsia" w:ascii="宋体" w:hAnsi="宋体" w:eastAsia="宋体" w:cs="宋体"/>
          <w:color w:val="auto"/>
          <w:sz w:val="24"/>
          <w:szCs w:val="24"/>
          <w:highlight w:val="none"/>
        </w:rPr>
        <w:t>有关定义</w:t>
      </w:r>
      <w:bookmarkEnd w:id="56"/>
    </w:p>
    <w:p w14:paraId="1A66D711">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kern w:val="0"/>
          <w:sz w:val="24"/>
          <w:szCs w:val="24"/>
          <w:highlight w:val="none"/>
          <w:u w:val="single"/>
          <w:lang w:eastAsia="zh-CN"/>
        </w:rPr>
        <w:t>新疆师范大学</w:t>
      </w:r>
      <w:r>
        <w:rPr>
          <w:rFonts w:hint="eastAsia" w:ascii="宋体" w:hAnsi="宋体" w:eastAsia="宋体" w:cs="宋体"/>
          <w:color w:val="auto"/>
          <w:sz w:val="24"/>
          <w:szCs w:val="24"/>
          <w:highlight w:val="none"/>
        </w:rPr>
        <w:t>。</w:t>
      </w:r>
    </w:p>
    <w:p w14:paraId="1A7F5AE4">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 系指根据采购人的委托依法办理采购事宜的采购机构。本次政府采购的采购代理机构是</w:t>
      </w:r>
      <w:r>
        <w:rPr>
          <w:rFonts w:hint="eastAsia" w:ascii="宋体" w:hAnsi="宋体" w:eastAsia="宋体" w:cs="宋体"/>
          <w:color w:val="auto"/>
          <w:sz w:val="24"/>
          <w:szCs w:val="24"/>
          <w:highlight w:val="none"/>
          <w:u w:val="single"/>
        </w:rPr>
        <w:t>新疆拓源工程管理咨询有限公司</w:t>
      </w:r>
      <w:r>
        <w:rPr>
          <w:rFonts w:hint="eastAsia" w:ascii="宋体" w:hAnsi="宋体" w:eastAsia="宋体" w:cs="宋体"/>
          <w:color w:val="auto"/>
          <w:sz w:val="24"/>
          <w:szCs w:val="24"/>
          <w:highlight w:val="none"/>
        </w:rPr>
        <w:t>。</w:t>
      </w:r>
    </w:p>
    <w:p w14:paraId="2137705C">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5E7ED048">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“供应商”系指下载了磋商文件拟参加磋商和向采购人提供服务的供应商。</w:t>
      </w:r>
    </w:p>
    <w:p w14:paraId="37D5E01E">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合格的</w:t>
      </w:r>
      <w:bookmarkEnd w:id="57"/>
      <w:bookmarkEnd w:id="58"/>
      <w:bookmarkEnd w:id="59"/>
      <w:bookmarkEnd w:id="60"/>
      <w:r>
        <w:rPr>
          <w:rFonts w:hint="eastAsia" w:ascii="宋体" w:hAnsi="宋体" w:eastAsia="宋体" w:cs="宋体"/>
          <w:color w:val="auto"/>
          <w:sz w:val="24"/>
          <w:szCs w:val="24"/>
          <w:highlight w:val="none"/>
        </w:rPr>
        <w:t>供应商</w:t>
      </w:r>
    </w:p>
    <w:p w14:paraId="6BD12065">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合格的供应商应具备以下条件：</w:t>
      </w:r>
    </w:p>
    <w:p w14:paraId="635658FF">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（1）本磋商文件“磋商公告”第</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条规定的条件</w:t>
      </w:r>
      <w:r>
        <w:rPr>
          <w:rFonts w:hint="eastAsia" w:ascii="宋体" w:hAnsi="宋体" w:eastAsia="宋体" w:cs="宋体"/>
          <w:color w:val="auto"/>
          <w:spacing w:val="-4"/>
          <w:sz w:val="24"/>
          <w:szCs w:val="24"/>
          <w:highlight w:val="none"/>
        </w:rPr>
        <w:t>；</w:t>
      </w:r>
    </w:p>
    <w:p w14:paraId="0B5369C4">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（2）遵守国家有关的法律、法规、规章和其他政策制度；</w:t>
      </w:r>
    </w:p>
    <w:p w14:paraId="012D82C7">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（3）向采购代理机构下载了磋商文件并</w:t>
      </w:r>
      <w:r>
        <w:rPr>
          <w:rFonts w:hint="eastAsia" w:ascii="宋体" w:hAnsi="宋体" w:eastAsia="宋体" w:cs="宋体"/>
          <w:color w:val="auto"/>
          <w:sz w:val="24"/>
          <w:szCs w:val="24"/>
          <w:highlight w:val="none"/>
          <w:lang w:val="en-US" w:eastAsia="zh-CN"/>
        </w:rPr>
        <w:t>参与竞争</w:t>
      </w:r>
      <w:r>
        <w:rPr>
          <w:rFonts w:hint="eastAsia" w:ascii="宋体" w:hAnsi="宋体" w:eastAsia="宋体" w:cs="宋体"/>
          <w:color w:val="auto"/>
          <w:sz w:val="24"/>
          <w:szCs w:val="24"/>
          <w:highlight w:val="none"/>
        </w:rPr>
        <w:t>。</w:t>
      </w:r>
    </w:p>
    <w:p w14:paraId="3B1CE6B0">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61" w:name="_Toc183682345"/>
      <w:bookmarkStart w:id="62" w:name="_Toc217446037"/>
      <w:bookmarkStart w:id="63" w:name="_Toc183582208"/>
      <w:r>
        <w:rPr>
          <w:rFonts w:hint="eastAsia" w:ascii="宋体" w:hAnsi="宋体" w:eastAsia="宋体" w:cs="宋体"/>
          <w:color w:val="auto"/>
          <w:sz w:val="24"/>
          <w:szCs w:val="24"/>
          <w:highlight w:val="none"/>
        </w:rPr>
        <w:t>4. 磋商费用</w:t>
      </w:r>
      <w:bookmarkEnd w:id="61"/>
      <w:bookmarkEnd w:id="62"/>
      <w:bookmarkEnd w:id="63"/>
    </w:p>
    <w:p w14:paraId="065ED16C">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供应商参加磋商的有关费用由供应商自行承担。</w:t>
      </w:r>
    </w:p>
    <w:p w14:paraId="423DD5D0">
      <w:pPr>
        <w:pStyle w:val="3"/>
        <w:pageBreakBefore w:val="0"/>
        <w:widowControl w:val="0"/>
        <w:kinsoku/>
        <w:wordWrap/>
        <w:overflowPunct/>
        <w:topLinePunct w:val="0"/>
        <w:autoSpaceDE/>
        <w:autoSpaceDN/>
        <w:bidi w:val="0"/>
        <w:spacing w:before="0" w:after="0" w:line="480" w:lineRule="exact"/>
        <w:jc w:val="center"/>
        <w:textAlignment w:val="auto"/>
        <w:rPr>
          <w:rFonts w:hint="eastAsia" w:ascii="宋体" w:hAnsi="宋体" w:eastAsia="宋体" w:cs="宋体"/>
          <w:bCs w:val="0"/>
          <w:color w:val="auto"/>
          <w:sz w:val="24"/>
          <w:szCs w:val="24"/>
          <w:highlight w:val="none"/>
        </w:rPr>
      </w:pPr>
      <w:bookmarkStart w:id="64" w:name="_Toc217446038"/>
      <w:bookmarkStart w:id="65" w:name="_Toc77400779"/>
      <w:bookmarkStart w:id="66" w:name="_Toc183682346"/>
      <w:bookmarkStart w:id="67" w:name="_Toc89075875"/>
      <w:bookmarkStart w:id="68" w:name="_Toc183582209"/>
      <w:r>
        <w:rPr>
          <w:rFonts w:hint="eastAsia" w:ascii="宋体" w:hAnsi="宋体" w:eastAsia="宋体" w:cs="宋体"/>
          <w:bCs w:val="0"/>
          <w:color w:val="auto"/>
          <w:sz w:val="24"/>
          <w:szCs w:val="24"/>
          <w:highlight w:val="none"/>
        </w:rPr>
        <w:t>三、</w:t>
      </w:r>
      <w:bookmarkEnd w:id="64"/>
      <w:bookmarkEnd w:id="65"/>
      <w:bookmarkEnd w:id="66"/>
      <w:bookmarkEnd w:id="67"/>
      <w:bookmarkEnd w:id="68"/>
      <w:r>
        <w:rPr>
          <w:rFonts w:hint="eastAsia" w:ascii="宋体" w:hAnsi="宋体" w:eastAsia="宋体" w:cs="宋体"/>
          <w:bCs w:val="0"/>
          <w:color w:val="auto"/>
          <w:sz w:val="24"/>
          <w:szCs w:val="24"/>
          <w:highlight w:val="none"/>
        </w:rPr>
        <w:t>磋商文件</w:t>
      </w:r>
    </w:p>
    <w:p w14:paraId="79C2E535">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69" w:name="_Toc217446039"/>
      <w:bookmarkStart w:id="70" w:name="_Toc183582210"/>
      <w:bookmarkStart w:id="71" w:name="_Toc183682347"/>
      <w:r>
        <w:rPr>
          <w:rFonts w:hint="eastAsia" w:ascii="宋体" w:hAnsi="宋体" w:eastAsia="宋体" w:cs="宋体"/>
          <w:color w:val="auto"/>
          <w:sz w:val="24"/>
          <w:szCs w:val="24"/>
          <w:highlight w:val="none"/>
        </w:rPr>
        <w:t>5．磋商文件的构成</w:t>
      </w:r>
      <w:bookmarkEnd w:id="69"/>
      <w:bookmarkEnd w:id="70"/>
      <w:bookmarkEnd w:id="71"/>
    </w:p>
    <w:p w14:paraId="23BA3042">
      <w:pPr>
        <w:pageBreakBefore w:val="0"/>
        <w:widowControl w:val="0"/>
        <w:tabs>
          <w:tab w:val="left" w:pos="720"/>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磋商文件是供应商准备响应文件和参加磋商的依据，同时也是评审的重要依据，具有准法律文件性质。磋商文件用以阐明采购项目所需的资质、技术、报价、采购程序、有关规定和注意事项以及合同草案条款等。本磋商文件包括以下内容：</w:t>
      </w:r>
    </w:p>
    <w:p w14:paraId="6660F917">
      <w:pPr>
        <w:pageBreakBefore w:val="0"/>
        <w:widowControl w:val="0"/>
        <w:tabs>
          <w:tab w:val="left" w:pos="0"/>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（1）磋商公告</w:t>
      </w:r>
      <w:r>
        <w:rPr>
          <w:rFonts w:hint="eastAsia" w:ascii="宋体" w:hAnsi="宋体" w:eastAsia="宋体" w:cs="宋体"/>
          <w:color w:val="auto"/>
          <w:sz w:val="24"/>
          <w:szCs w:val="24"/>
          <w:highlight w:val="none"/>
        </w:rPr>
        <w:tab/>
      </w:r>
    </w:p>
    <w:p w14:paraId="1FB5178C">
      <w:pPr>
        <w:pageBreakBefore w:val="0"/>
        <w:widowControl w:val="0"/>
        <w:tabs>
          <w:tab w:val="left" w:pos="0"/>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r>
        <w:rPr>
          <w:rFonts w:hint="eastAsia" w:ascii="宋体" w:hAnsi="宋体" w:eastAsia="宋体" w:cs="宋体"/>
          <w:color w:val="auto"/>
          <w:sz w:val="24"/>
          <w:szCs w:val="24"/>
          <w:highlight w:val="none"/>
        </w:rPr>
        <w:tab/>
      </w:r>
    </w:p>
    <w:p w14:paraId="7B37C713">
      <w:pPr>
        <w:pageBreakBefore w:val="0"/>
        <w:widowControl w:val="0"/>
        <w:tabs>
          <w:tab w:val="left" w:pos="0"/>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（3）响应文件格式</w:t>
      </w:r>
      <w:r>
        <w:rPr>
          <w:rFonts w:hint="eastAsia" w:ascii="宋体" w:hAnsi="宋体" w:eastAsia="宋体" w:cs="宋体"/>
          <w:color w:val="auto"/>
          <w:sz w:val="24"/>
          <w:szCs w:val="24"/>
          <w:highlight w:val="none"/>
        </w:rPr>
        <w:tab/>
      </w:r>
    </w:p>
    <w:p w14:paraId="36ADCF25">
      <w:pPr>
        <w:pageBreakBefore w:val="0"/>
        <w:widowControl w:val="0"/>
        <w:tabs>
          <w:tab w:val="left" w:pos="0"/>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项目服务需求</w:t>
      </w:r>
      <w:r>
        <w:rPr>
          <w:rFonts w:hint="eastAsia" w:ascii="宋体" w:hAnsi="宋体" w:eastAsia="宋体" w:cs="宋体"/>
          <w:color w:val="auto"/>
          <w:sz w:val="24"/>
          <w:szCs w:val="24"/>
          <w:highlight w:val="none"/>
        </w:rPr>
        <w:tab/>
      </w:r>
    </w:p>
    <w:p w14:paraId="22521C2F">
      <w:pPr>
        <w:pageBreakBefore w:val="0"/>
        <w:widowControl w:val="0"/>
        <w:tabs>
          <w:tab w:val="left" w:pos="0"/>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（5）评审办法</w:t>
      </w:r>
      <w:r>
        <w:rPr>
          <w:rFonts w:hint="eastAsia" w:ascii="宋体" w:hAnsi="宋体" w:eastAsia="宋体" w:cs="宋体"/>
          <w:color w:val="auto"/>
          <w:sz w:val="24"/>
          <w:szCs w:val="24"/>
          <w:highlight w:val="none"/>
        </w:rPr>
        <w:tab/>
      </w:r>
    </w:p>
    <w:p w14:paraId="3467AFFD">
      <w:pPr>
        <w:pageBreakBefore w:val="0"/>
        <w:widowControl w:val="0"/>
        <w:tabs>
          <w:tab w:val="left" w:pos="0"/>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（6）合同草案条款</w:t>
      </w:r>
      <w:r>
        <w:rPr>
          <w:rFonts w:hint="eastAsia" w:ascii="宋体" w:hAnsi="宋体" w:eastAsia="宋体" w:cs="宋体"/>
          <w:color w:val="auto"/>
          <w:sz w:val="24"/>
          <w:szCs w:val="24"/>
          <w:highlight w:val="none"/>
        </w:rPr>
        <w:tab/>
      </w:r>
    </w:p>
    <w:p w14:paraId="6B4D66DB">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2 供应商应认真阅读和充分理解磋商文件中所有的事项、格式条款和规范要求。供应商没有对磋商文件全面做出实质性响应是供应商的风险。没有按照磋商文件要求作出实质性响应的响应文件，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286D30C2">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72" w:name="_Toc183682348"/>
      <w:bookmarkStart w:id="73" w:name="_Toc183582211"/>
      <w:bookmarkStart w:id="74" w:name="_Toc217446040"/>
      <w:r>
        <w:rPr>
          <w:rFonts w:hint="eastAsia" w:ascii="宋体" w:hAnsi="宋体" w:eastAsia="宋体" w:cs="宋体"/>
          <w:color w:val="auto"/>
          <w:sz w:val="24"/>
          <w:szCs w:val="24"/>
          <w:highlight w:val="none"/>
        </w:rPr>
        <w:t>6. 磋商文件的澄清</w:t>
      </w:r>
      <w:bookmarkEnd w:id="72"/>
      <w:bookmarkEnd w:id="73"/>
      <w:r>
        <w:rPr>
          <w:rFonts w:hint="eastAsia" w:ascii="宋体" w:hAnsi="宋体" w:eastAsia="宋体" w:cs="宋体"/>
          <w:color w:val="auto"/>
          <w:sz w:val="24"/>
          <w:szCs w:val="24"/>
          <w:highlight w:val="none"/>
        </w:rPr>
        <w:t>和修改</w:t>
      </w:r>
      <w:bookmarkEnd w:id="74"/>
    </w:p>
    <w:p w14:paraId="262C769A">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提交首次响应文件截止日之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4BDF30EB">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75" w:name="_Toc208848971"/>
      <w:bookmarkStart w:id="76" w:name="_Toc217446041"/>
      <w:r>
        <w:rPr>
          <w:rFonts w:hint="eastAsia" w:ascii="宋体" w:hAnsi="宋体" w:eastAsia="宋体" w:cs="宋体"/>
          <w:color w:val="auto"/>
          <w:sz w:val="24"/>
          <w:szCs w:val="24"/>
          <w:highlight w:val="none"/>
        </w:rPr>
        <w:t>7 答疑会和现场考察</w:t>
      </w:r>
      <w:bookmarkEnd w:id="75"/>
      <w:bookmarkEnd w:id="76"/>
    </w:p>
    <w:p w14:paraId="11299A2F">
      <w:pPr>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本项目不组织答疑会和现场考察。</w:t>
      </w:r>
    </w:p>
    <w:p w14:paraId="20246AC6">
      <w:pPr>
        <w:pStyle w:val="3"/>
        <w:pageBreakBefore w:val="0"/>
        <w:widowControl w:val="0"/>
        <w:kinsoku/>
        <w:wordWrap/>
        <w:overflowPunct/>
        <w:topLinePunct w:val="0"/>
        <w:autoSpaceDE/>
        <w:autoSpaceDN/>
        <w:bidi w:val="0"/>
        <w:spacing w:before="0" w:after="0" w:line="480" w:lineRule="exact"/>
        <w:jc w:val="center"/>
        <w:textAlignment w:val="auto"/>
        <w:rPr>
          <w:rFonts w:hint="eastAsia" w:ascii="宋体" w:hAnsi="宋体" w:eastAsia="宋体" w:cs="宋体"/>
          <w:bCs w:val="0"/>
          <w:color w:val="auto"/>
          <w:sz w:val="24"/>
          <w:szCs w:val="24"/>
          <w:highlight w:val="none"/>
        </w:rPr>
      </w:pPr>
      <w:bookmarkStart w:id="77" w:name="_Toc77400780"/>
      <w:bookmarkStart w:id="78" w:name="_Toc217446042"/>
      <w:bookmarkStart w:id="79" w:name="_Toc183682351"/>
      <w:bookmarkStart w:id="80" w:name="_Toc183582214"/>
      <w:bookmarkStart w:id="81" w:name="_Toc89075876"/>
      <w:r>
        <w:rPr>
          <w:rFonts w:hint="eastAsia" w:ascii="宋体" w:hAnsi="宋体" w:eastAsia="宋体" w:cs="宋体"/>
          <w:bCs w:val="0"/>
          <w:color w:val="auto"/>
          <w:sz w:val="24"/>
          <w:szCs w:val="24"/>
          <w:highlight w:val="none"/>
          <w:lang w:val="en-US" w:eastAsia="zh-CN"/>
        </w:rPr>
        <w:t xml:space="preserve">  </w:t>
      </w:r>
      <w:r>
        <w:rPr>
          <w:rFonts w:hint="eastAsia" w:ascii="宋体" w:hAnsi="宋体" w:eastAsia="宋体" w:cs="宋体"/>
          <w:bCs w:val="0"/>
          <w:color w:val="auto"/>
          <w:sz w:val="24"/>
          <w:szCs w:val="24"/>
          <w:highlight w:val="none"/>
        </w:rPr>
        <w:t>四、</w:t>
      </w:r>
      <w:bookmarkEnd w:id="77"/>
      <w:bookmarkEnd w:id="78"/>
      <w:bookmarkEnd w:id="79"/>
      <w:bookmarkEnd w:id="80"/>
      <w:bookmarkEnd w:id="81"/>
      <w:r>
        <w:rPr>
          <w:rFonts w:hint="eastAsia" w:ascii="宋体" w:hAnsi="宋体" w:eastAsia="宋体" w:cs="宋体"/>
          <w:bCs w:val="0"/>
          <w:color w:val="auto"/>
          <w:sz w:val="24"/>
          <w:szCs w:val="24"/>
          <w:highlight w:val="none"/>
        </w:rPr>
        <w:t>响应文件</w:t>
      </w:r>
    </w:p>
    <w:p w14:paraId="0DF3B978">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bookmarkStart w:id="82" w:name="_Toc217446043"/>
      <w:bookmarkStart w:id="83" w:name="_Toc183682352"/>
      <w:bookmarkStart w:id="84" w:name="_Toc183582215"/>
      <w:r>
        <w:rPr>
          <w:rFonts w:hint="eastAsia" w:ascii="宋体" w:hAnsi="宋体" w:eastAsia="宋体" w:cs="宋体"/>
          <w:bCs w:val="0"/>
          <w:color w:val="auto"/>
          <w:sz w:val="24"/>
          <w:szCs w:val="24"/>
          <w:highlight w:val="none"/>
        </w:rPr>
        <w:t>8．响应文件的语言</w:t>
      </w:r>
      <w:bookmarkEnd w:id="82"/>
      <w:bookmarkEnd w:id="83"/>
      <w:bookmarkEnd w:id="84"/>
    </w:p>
    <w:p w14:paraId="342F9DE7">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供应商提交的响应文件以及供应商与采购单位就有关磋商的所有来往书面文件均须使用中文。响应文件中如附有外文资料，必须逐一对应翻译成中文并加盖供应商公章后附在相关外文资料后面，否则，供应商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4584EC58">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翻译的中文资料与外文资料如果出现差异和矛盾时，以中文为准。但不能故意错误翻译，否则，供应商的响应文件，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009B0635">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85" w:name="_Toc183582216"/>
      <w:bookmarkStart w:id="86" w:name="_Toc183682353"/>
      <w:bookmarkStart w:id="87" w:name="_Toc217446044"/>
      <w:r>
        <w:rPr>
          <w:rFonts w:hint="eastAsia" w:ascii="宋体" w:hAnsi="宋体" w:eastAsia="宋体" w:cs="宋体"/>
          <w:color w:val="auto"/>
          <w:sz w:val="24"/>
          <w:szCs w:val="24"/>
          <w:highlight w:val="none"/>
        </w:rPr>
        <w:t>9．计量单位</w:t>
      </w:r>
      <w:bookmarkEnd w:id="85"/>
      <w:bookmarkEnd w:id="86"/>
      <w:bookmarkEnd w:id="87"/>
    </w:p>
    <w:p w14:paraId="65B03651">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除磋商文件中另有规定外，本服务项下的磋商均采用国家法定的计量单位。</w:t>
      </w:r>
    </w:p>
    <w:p w14:paraId="1D7DF393">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88" w:name="_Toc217446045"/>
      <w:r>
        <w:rPr>
          <w:rFonts w:hint="eastAsia" w:ascii="宋体" w:hAnsi="宋体" w:eastAsia="宋体" w:cs="宋体"/>
          <w:color w:val="auto"/>
          <w:sz w:val="24"/>
          <w:szCs w:val="24"/>
          <w:highlight w:val="none"/>
        </w:rPr>
        <w:t>10. 磋商货币</w:t>
      </w:r>
      <w:bookmarkEnd w:id="88"/>
    </w:p>
    <w:p w14:paraId="5C763011">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本次服务项目的磋商均以人民币报价。</w:t>
      </w:r>
    </w:p>
    <w:p w14:paraId="2D179A60">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89" w:name="_Toc217446046"/>
      <w:r>
        <w:rPr>
          <w:rFonts w:hint="eastAsia" w:ascii="宋体" w:hAnsi="宋体" w:eastAsia="宋体" w:cs="宋体"/>
          <w:color w:val="auto"/>
          <w:sz w:val="24"/>
          <w:szCs w:val="24"/>
          <w:highlight w:val="none"/>
        </w:rPr>
        <w:t>11. 联合体</w:t>
      </w:r>
      <w:bookmarkEnd w:id="89"/>
      <w:r>
        <w:rPr>
          <w:rFonts w:hint="eastAsia" w:ascii="宋体" w:hAnsi="宋体" w:eastAsia="宋体" w:cs="宋体"/>
          <w:color w:val="auto"/>
          <w:sz w:val="24"/>
          <w:szCs w:val="24"/>
          <w:highlight w:val="none"/>
        </w:rPr>
        <w:t>磋商</w:t>
      </w:r>
    </w:p>
    <w:p w14:paraId="38650DB4">
      <w:pPr>
        <w:pStyle w:val="13"/>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详见“供应商须知前附表”第13条。</w:t>
      </w:r>
    </w:p>
    <w:p w14:paraId="047C6230">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bookmarkStart w:id="90" w:name="_Toc217446047"/>
      <w:r>
        <w:rPr>
          <w:rFonts w:hint="eastAsia" w:ascii="宋体" w:hAnsi="宋体" w:eastAsia="宋体" w:cs="宋体"/>
          <w:bCs w:val="0"/>
          <w:color w:val="auto"/>
          <w:sz w:val="24"/>
          <w:szCs w:val="24"/>
          <w:highlight w:val="none"/>
        </w:rPr>
        <w:t>12. 知识产权</w:t>
      </w:r>
      <w:bookmarkEnd w:id="90"/>
    </w:p>
    <w:p w14:paraId="1F3172BD">
      <w:pPr>
        <w:pStyle w:val="13"/>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43512DB7">
      <w:pPr>
        <w:pStyle w:val="13"/>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47F70108">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347B22B0">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12.4 如采用供应商所不拥有的知识产权，则在报价中必须包括合法获取该知识产权的相关费用。 </w:t>
      </w:r>
    </w:p>
    <w:p w14:paraId="52109ECD">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91" w:name="_Toc217446048"/>
      <w:bookmarkStart w:id="92" w:name="_Toc183582217"/>
      <w:bookmarkStart w:id="93" w:name="_Toc183682354"/>
      <w:r>
        <w:rPr>
          <w:rFonts w:hint="eastAsia" w:ascii="宋体" w:hAnsi="宋体" w:eastAsia="宋体" w:cs="宋体"/>
          <w:color w:val="auto"/>
          <w:sz w:val="24"/>
          <w:szCs w:val="24"/>
          <w:highlight w:val="none"/>
        </w:rPr>
        <w:t>13．响应文件的组成</w:t>
      </w:r>
      <w:bookmarkEnd w:id="91"/>
      <w:bookmarkEnd w:id="92"/>
      <w:bookmarkEnd w:id="93"/>
    </w:p>
    <w:p w14:paraId="24DD202D">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按照磋商文件的规定和要求编制响应文件。磋商文件允许分包的，供应商拟在成交后将成交项目的非主体、非关键性工作交由他人完成的，应当在响应文件中载明。供应商编写的响应文件应包括下列部分：</w:t>
      </w:r>
    </w:p>
    <w:p w14:paraId="442C09F3">
      <w:pPr>
        <w:spacing w:line="500" w:lineRule="exact"/>
        <w:ind w:firstLine="240" w:firstLineChars="100"/>
        <w:rPr>
          <w:rFonts w:hint="eastAsia" w:ascii="宋体" w:hAnsi="宋体" w:eastAsia="宋体" w:cs="宋体"/>
          <w:color w:val="auto"/>
          <w:sz w:val="24"/>
          <w:szCs w:val="24"/>
          <w:highlight w:val="none"/>
        </w:rPr>
      </w:pPr>
      <w:bookmarkStart w:id="94" w:name="_Toc183682355"/>
      <w:bookmarkStart w:id="95" w:name="_Toc183582218"/>
      <w:bookmarkStart w:id="96" w:name="_Toc217446049"/>
      <w:r>
        <w:rPr>
          <w:rFonts w:hint="eastAsia" w:ascii="宋体" w:hAnsi="宋体" w:eastAsia="宋体" w:cs="宋体"/>
          <w:color w:val="auto"/>
          <w:sz w:val="24"/>
          <w:szCs w:val="24"/>
          <w:highlight w:val="none"/>
        </w:rPr>
        <w:t>一、响应函</w:t>
      </w:r>
    </w:p>
    <w:p w14:paraId="5E6DB785">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69E2A733">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三、报价明细表</w:t>
      </w:r>
    </w:p>
    <w:p w14:paraId="3A82DCA4">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四、供应商基本情况表</w:t>
      </w:r>
    </w:p>
    <w:p w14:paraId="29143B1D">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五、近年类似项目情况表</w:t>
      </w:r>
    </w:p>
    <w:p w14:paraId="1AEF2E81">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拟配备人员情况</w:t>
      </w:r>
    </w:p>
    <w:p w14:paraId="6A213551">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、商务条款偏离表</w:t>
      </w:r>
    </w:p>
    <w:p w14:paraId="3EAEFA6C">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、服务方案</w:t>
      </w:r>
    </w:p>
    <w:p w14:paraId="1E404AE5">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、政府采购政策</w:t>
      </w:r>
    </w:p>
    <w:p w14:paraId="56101D6C">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14:paraId="1C8F9B5C">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（二）残疾人福利性单位声明函（如有）</w:t>
      </w:r>
    </w:p>
    <w:p w14:paraId="0758FB4F">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（三）监狱企业证明文件（如有）</w:t>
      </w:r>
    </w:p>
    <w:p w14:paraId="31056AB6">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供应商认为需要提供的其他资料</w:t>
      </w:r>
    </w:p>
    <w:p w14:paraId="09EEEAB7">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（一）磋商保证金缴纳凭证</w:t>
      </w:r>
    </w:p>
    <w:p w14:paraId="399CAC95">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w:t>
      </w:r>
    </w:p>
    <w:p w14:paraId="26473AAB">
      <w:pPr>
        <w:pStyle w:val="4"/>
        <w:pageBreakBefore w:val="0"/>
        <w:widowControl w:val="0"/>
        <w:tabs>
          <w:tab w:val="left" w:pos="3480"/>
        </w:tabs>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14．响应文件格式</w:t>
      </w:r>
      <w:bookmarkEnd w:id="94"/>
      <w:bookmarkEnd w:id="95"/>
      <w:bookmarkEnd w:id="96"/>
      <w:r>
        <w:rPr>
          <w:rFonts w:hint="eastAsia" w:ascii="宋体" w:hAnsi="宋体" w:eastAsia="宋体" w:cs="宋体"/>
          <w:color w:val="auto"/>
          <w:sz w:val="24"/>
          <w:szCs w:val="24"/>
          <w:highlight w:val="none"/>
        </w:rPr>
        <w:tab/>
      </w:r>
    </w:p>
    <w:p w14:paraId="7A437183">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供应商应严格按照磋商文件第三章中提供的“响应文件格式”填写相关内容。除明确允许供应商可以自行编写的外，供应商不得以“响应文件格式”规定之外的方式填写相关内容。</w:t>
      </w:r>
    </w:p>
    <w:p w14:paraId="042BA705">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对于没有格式要求的响应文件由供应商自行编写。</w:t>
      </w:r>
    </w:p>
    <w:p w14:paraId="0D818B77">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bookmarkStart w:id="97" w:name="_Toc183682360"/>
      <w:bookmarkStart w:id="98" w:name="_Toc217446050"/>
      <w:bookmarkStart w:id="99" w:name="_Toc183582223"/>
      <w:bookmarkStart w:id="100" w:name="_Toc183682361"/>
      <w:bookmarkStart w:id="101" w:name="_Toc183582224"/>
      <w:bookmarkStart w:id="102" w:name="_Toc217446051"/>
      <w:r>
        <w:rPr>
          <w:rFonts w:hint="eastAsia" w:ascii="宋体" w:hAnsi="宋体" w:eastAsia="宋体" w:cs="宋体"/>
          <w:bCs w:val="0"/>
          <w:color w:val="auto"/>
          <w:sz w:val="24"/>
          <w:szCs w:val="24"/>
          <w:highlight w:val="none"/>
        </w:rPr>
        <w:t>15．</w:t>
      </w:r>
      <w:bookmarkEnd w:id="97"/>
      <w:bookmarkEnd w:id="98"/>
      <w:bookmarkEnd w:id="99"/>
      <w:r>
        <w:rPr>
          <w:rFonts w:hint="eastAsia" w:ascii="宋体" w:hAnsi="宋体" w:eastAsia="宋体" w:cs="宋体"/>
          <w:bCs w:val="0"/>
          <w:color w:val="auto"/>
          <w:sz w:val="24"/>
          <w:szCs w:val="24"/>
          <w:highlight w:val="none"/>
        </w:rPr>
        <w:t>磋商保证金</w:t>
      </w:r>
    </w:p>
    <w:p w14:paraId="31955313">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供应商提供响应文件时，必须按磋商文件规定数额和形式缴纳磋商保证金，并作为其响应文件的一部分。</w:t>
      </w:r>
    </w:p>
    <w:p w14:paraId="0A81D85B">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15.2未按磋商文件要求在规定时间前缴纳规定数额及形式磋商保证金的响应文件，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75BF7299">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供应商所缴纳的磋商保证金不计利息。</w:t>
      </w:r>
    </w:p>
    <w:p w14:paraId="04A9205C">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采购单位将在采购活动结束后及时退还供应商的磋商保证金，但因供应商自身原因导致无法及时退还的除外。未成交供应商的磋商保证金在成交通知书发出后5个工作日内退还，成交供应商的磋商保证金在合同签订后5个工作日内退还。</w:t>
      </w:r>
    </w:p>
    <w:p w14:paraId="2B08B43C">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15.5发生下列情形之一的，采购单位将</w:t>
      </w:r>
      <w:r>
        <w:rPr>
          <w:rFonts w:hint="eastAsia" w:ascii="宋体" w:hAnsi="宋体" w:eastAsia="宋体" w:cs="宋体"/>
          <w:b/>
          <w:bCs/>
          <w:color w:val="auto"/>
          <w:sz w:val="24"/>
          <w:szCs w:val="24"/>
          <w:highlight w:val="none"/>
        </w:rPr>
        <w:t>不予退还</w:t>
      </w:r>
      <w:r>
        <w:rPr>
          <w:rFonts w:hint="eastAsia" w:ascii="宋体" w:hAnsi="宋体" w:eastAsia="宋体" w:cs="宋体"/>
          <w:color w:val="auto"/>
          <w:sz w:val="24"/>
          <w:szCs w:val="24"/>
          <w:highlight w:val="none"/>
        </w:rPr>
        <w:t>供应商缴纳的磋商保证金：</w:t>
      </w:r>
    </w:p>
    <w:p w14:paraId="7FCB3ABF">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14:paraId="02F044FB">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14:paraId="482ADDA6">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（3）供应商不接受按响应文件规定对其磋商报价进行修正的；</w:t>
      </w:r>
    </w:p>
    <w:p w14:paraId="734EF908">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（4）除因不可抗力或响应文件认可的情形以外，成交供应商不与采购人签订合同的；</w:t>
      </w:r>
    </w:p>
    <w:p w14:paraId="59C8DF05">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（5）成交人未能在规定期限内与采购人签署合同协议书或提交履约保证金的；</w:t>
      </w:r>
    </w:p>
    <w:p w14:paraId="4586C245">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（6）供应商与采购人、其他供应商或者采购代理机构恶意串通的；</w:t>
      </w:r>
    </w:p>
    <w:p w14:paraId="01C97092">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（7）采购文件规定的其他情形；</w:t>
      </w:r>
    </w:p>
    <w:p w14:paraId="59F269F6">
      <w:pPr>
        <w:pageBreakBefore w:val="0"/>
        <w:widowControl w:val="0"/>
        <w:kinsoku/>
        <w:wordWrap/>
        <w:overflowPunct/>
        <w:topLinePunct w:val="0"/>
        <w:autoSpaceDE/>
        <w:autoSpaceDN/>
        <w:bidi w:val="0"/>
        <w:spacing w:line="48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（8）符合法律、法规规定的其他情形的。</w:t>
      </w:r>
    </w:p>
    <w:bookmarkEnd w:id="100"/>
    <w:bookmarkEnd w:id="101"/>
    <w:bookmarkEnd w:id="102"/>
    <w:p w14:paraId="1F87330F">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bookmarkStart w:id="103" w:name="_Toc217446052"/>
      <w:bookmarkStart w:id="104" w:name="_Toc183582225"/>
      <w:bookmarkStart w:id="105" w:name="_Toc183682362"/>
      <w:r>
        <w:rPr>
          <w:rFonts w:hint="eastAsia" w:ascii="宋体" w:hAnsi="宋体" w:eastAsia="宋体" w:cs="宋体"/>
          <w:bCs w:val="0"/>
          <w:color w:val="auto"/>
          <w:sz w:val="24"/>
          <w:szCs w:val="24"/>
          <w:highlight w:val="none"/>
        </w:rPr>
        <w:t>16．磋商有效期</w:t>
      </w:r>
    </w:p>
    <w:p w14:paraId="1F1DF2F0">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磋商有效期详见“供应商须知前附表”第21条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磋商有效期短于此规定期限的响应文件，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7BB635EE">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特殊情况下，采购人可于磋商有效期满之前要求供应商同意延长有效期，要求与答复均应为书面形式。供应商可以拒绝上述要求，其磋商保证金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拒绝延长磋商有效期的供应商不得再参与该项目后续政府采购活动。同意延长磋商有效期的供应商不能修改其响应文件，关于磋商保证金的有关规定在延长的磋商有效期内继续有效。</w:t>
      </w:r>
    </w:p>
    <w:p w14:paraId="3AC7F9A6">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17．响应文件的签署</w:t>
      </w:r>
      <w:bookmarkEnd w:id="103"/>
      <w:bookmarkEnd w:id="104"/>
      <w:bookmarkEnd w:id="105"/>
    </w:p>
    <w:p w14:paraId="24BDBA20">
      <w:pPr>
        <w:pageBreakBefore w:val="0"/>
        <w:widowControl w:val="0"/>
        <w:tabs>
          <w:tab w:val="left" w:pos="1080"/>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06" w:name="_Toc183582226"/>
      <w:bookmarkStart w:id="107" w:name="_Toc77400781"/>
      <w:bookmarkStart w:id="108" w:name="_Toc183682363"/>
      <w:bookmarkStart w:id="109" w:name="_Toc89075877"/>
      <w:bookmarkStart w:id="110" w:name="_Toc217446053"/>
      <w:r>
        <w:rPr>
          <w:rFonts w:hint="eastAsia" w:ascii="宋体" w:hAnsi="宋体" w:eastAsia="宋体" w:cs="宋体"/>
          <w:color w:val="auto"/>
          <w:sz w:val="24"/>
          <w:szCs w:val="24"/>
          <w:highlight w:val="none"/>
        </w:rPr>
        <w:t>17.1 响应文件应根据磋商文件的要求制作、签署、盖章，内容应完整。</w:t>
      </w:r>
    </w:p>
    <w:bookmarkEnd w:id="106"/>
    <w:bookmarkEnd w:id="107"/>
    <w:bookmarkEnd w:id="108"/>
    <w:bookmarkEnd w:id="109"/>
    <w:bookmarkEnd w:id="110"/>
    <w:p w14:paraId="65F3B076">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bookmarkStart w:id="111" w:name="_Toc217446054"/>
      <w:bookmarkStart w:id="112" w:name="_Toc183582227"/>
      <w:bookmarkStart w:id="113" w:name="_Toc183682364"/>
      <w:r>
        <w:rPr>
          <w:rFonts w:hint="eastAsia" w:ascii="宋体" w:hAnsi="宋体" w:eastAsia="宋体" w:cs="宋体"/>
          <w:bCs w:val="0"/>
          <w:color w:val="auto"/>
          <w:sz w:val="24"/>
          <w:szCs w:val="24"/>
          <w:highlight w:val="none"/>
        </w:rPr>
        <w:t>18．</w:t>
      </w:r>
      <w:bookmarkEnd w:id="111"/>
      <w:bookmarkEnd w:id="112"/>
      <w:bookmarkEnd w:id="113"/>
      <w:r>
        <w:rPr>
          <w:rFonts w:hint="eastAsia" w:ascii="宋体" w:hAnsi="宋体" w:eastAsia="宋体" w:cs="宋体"/>
          <w:bCs w:val="0"/>
          <w:color w:val="auto"/>
          <w:sz w:val="24"/>
          <w:szCs w:val="24"/>
          <w:highlight w:val="none"/>
        </w:rPr>
        <w:t>响应文件的</w:t>
      </w:r>
      <w:r>
        <w:rPr>
          <w:rFonts w:hint="eastAsia" w:ascii="宋体" w:hAnsi="宋体" w:eastAsia="宋体" w:cs="宋体"/>
          <w:color w:val="auto"/>
          <w:sz w:val="24"/>
          <w:szCs w:val="24"/>
          <w:highlight w:val="none"/>
        </w:rPr>
        <w:t>上传</w:t>
      </w:r>
    </w:p>
    <w:p w14:paraId="366EBD44">
      <w:pPr>
        <w:pageBreakBefore w:val="0"/>
        <w:widowControl w:val="0"/>
        <w:tabs>
          <w:tab w:val="left" w:pos="109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14" w:name="_Toc183582228"/>
      <w:bookmarkStart w:id="115" w:name="_Toc217446055"/>
      <w:bookmarkStart w:id="116" w:name="_Toc183682365"/>
      <w:r>
        <w:rPr>
          <w:rFonts w:hint="eastAsia" w:ascii="宋体" w:hAnsi="宋体" w:eastAsia="宋体" w:cs="宋体"/>
          <w:color w:val="auto"/>
          <w:sz w:val="24"/>
          <w:szCs w:val="24"/>
          <w:highlight w:val="none"/>
        </w:rPr>
        <w:t>18.1 供应商须在响应文件上传截止时间前，将响应文件按“供应商须知前附表”第16条规定上传。</w:t>
      </w:r>
    </w:p>
    <w:p w14:paraId="341E42E0">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19．</w:t>
      </w:r>
      <w:bookmarkEnd w:id="114"/>
      <w:bookmarkEnd w:id="115"/>
      <w:bookmarkEnd w:id="116"/>
      <w:r>
        <w:rPr>
          <w:rFonts w:hint="eastAsia" w:ascii="宋体" w:hAnsi="宋体" w:eastAsia="宋体" w:cs="宋体"/>
          <w:bCs w:val="0"/>
          <w:color w:val="auto"/>
          <w:sz w:val="24"/>
          <w:szCs w:val="24"/>
          <w:highlight w:val="none"/>
        </w:rPr>
        <w:t>响应文件的修改和撤回</w:t>
      </w:r>
    </w:p>
    <w:p w14:paraId="05E8A5CA">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117" w:name="_Toc89075878"/>
      <w:bookmarkStart w:id="118" w:name="_Toc217446056"/>
      <w:bookmarkStart w:id="119" w:name="_Toc183682368"/>
      <w:bookmarkStart w:id="120" w:name="_Toc183582231"/>
      <w:bookmarkStart w:id="121" w:name="_Toc77400782"/>
      <w:r>
        <w:rPr>
          <w:rFonts w:hint="eastAsia" w:ascii="宋体" w:hAnsi="宋体" w:eastAsia="宋体" w:cs="宋体"/>
          <w:color w:val="auto"/>
          <w:sz w:val="24"/>
          <w:szCs w:val="24"/>
          <w:highlight w:val="none"/>
        </w:rPr>
        <w:t>19.1 供应商在响应文件上传截止时间前，可以对所上传的响应文件进行补充、修改或撤回。</w:t>
      </w:r>
    </w:p>
    <w:p w14:paraId="71928F37">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在响应文件上传截止时间之后，供应商不得对其上传的响应文件做任何修改、补充或撤回。</w:t>
      </w:r>
    </w:p>
    <w:p w14:paraId="16628F54">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响应文件中-如果出现计算上或累加上的算术错误，可按以下原则进行修改：</w:t>
      </w:r>
    </w:p>
    <w:p w14:paraId="4212F3CF">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（1）响应文件中响应函内容与磋商报价明细表不一致的，以响应函为准;</w:t>
      </w:r>
    </w:p>
    <w:p w14:paraId="79FEA0C8">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770FD6D6">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67ED8B69">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（4）单价金额小数点或者百分比有明显错位的，以响应函的总价为准，并修改单价。</w:t>
      </w:r>
    </w:p>
    <w:p w14:paraId="085AFD82">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同时出现两种以上不一致的，按照前款规定的顺序修正。修正后的磋商报价经供应商确认后产生约束力，供应商不确认的，其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25EBA83F">
      <w:pPr>
        <w:pStyle w:val="3"/>
        <w:pageBreakBefore w:val="0"/>
        <w:widowControl w:val="0"/>
        <w:kinsoku/>
        <w:wordWrap/>
        <w:overflowPunct/>
        <w:topLinePunct w:val="0"/>
        <w:autoSpaceDE/>
        <w:autoSpaceDN/>
        <w:bidi w:val="0"/>
        <w:spacing w:before="0" w:after="0"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五、磋商和</w:t>
      </w:r>
      <w:bookmarkEnd w:id="117"/>
      <w:bookmarkEnd w:id="118"/>
      <w:bookmarkEnd w:id="119"/>
      <w:bookmarkEnd w:id="120"/>
      <w:bookmarkEnd w:id="121"/>
      <w:r>
        <w:rPr>
          <w:rFonts w:hint="eastAsia" w:ascii="宋体" w:hAnsi="宋体" w:eastAsia="宋体" w:cs="宋体"/>
          <w:color w:val="auto"/>
          <w:sz w:val="24"/>
          <w:szCs w:val="24"/>
          <w:highlight w:val="none"/>
        </w:rPr>
        <w:t>成交</w:t>
      </w:r>
    </w:p>
    <w:p w14:paraId="34CC73F0">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bookmarkStart w:id="122" w:name="_Toc217446057"/>
      <w:bookmarkStart w:id="123" w:name="_Toc183582232"/>
      <w:bookmarkStart w:id="124" w:name="_Toc183682369"/>
      <w:bookmarkStart w:id="125" w:name="_Toc217446074"/>
      <w:bookmarkStart w:id="126" w:name="_Toc183582243"/>
      <w:bookmarkStart w:id="127" w:name="_Toc183682380"/>
      <w:r>
        <w:rPr>
          <w:rFonts w:hint="eastAsia" w:ascii="宋体" w:hAnsi="宋体" w:eastAsia="宋体" w:cs="宋体"/>
          <w:bCs w:val="0"/>
          <w:color w:val="auto"/>
          <w:sz w:val="24"/>
          <w:szCs w:val="24"/>
          <w:highlight w:val="none"/>
        </w:rPr>
        <w:t>20．</w:t>
      </w:r>
      <w:bookmarkEnd w:id="122"/>
      <w:bookmarkEnd w:id="123"/>
      <w:bookmarkEnd w:id="124"/>
      <w:r>
        <w:rPr>
          <w:rFonts w:hint="eastAsia" w:ascii="宋体" w:hAnsi="宋体" w:eastAsia="宋体" w:cs="宋体"/>
          <w:bCs w:val="0"/>
          <w:color w:val="auto"/>
          <w:sz w:val="24"/>
          <w:szCs w:val="24"/>
          <w:highlight w:val="none"/>
        </w:rPr>
        <w:t>磋商程序</w:t>
      </w:r>
    </w:p>
    <w:p w14:paraId="61B8F7D1">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采购代理机构在磋商文件规定的时间和地点组织磋商，邀请所有下载了磋商文件并参与竞争的供应商参加磋商会议。</w:t>
      </w:r>
    </w:p>
    <w:p w14:paraId="2CE71F74">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磋商时，采购代理机构可以邀请有关监督管理部门对磋商进行现场监督。</w:t>
      </w:r>
    </w:p>
    <w:p w14:paraId="1061FC65">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响应文件上传截止时间到，磋商会议开始，公布供应商名单。</w:t>
      </w:r>
    </w:p>
    <w:p w14:paraId="75F50AC9">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20.4开启“响应文件解密”环节，供应商在规定时间内进行解密。</w:t>
      </w:r>
    </w:p>
    <w:p w14:paraId="242C9099">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20.5经确认无误后，公布供应商在响应函中供应商名称、磋商价格和磋商文件规定的需要宣布的其他内容。响应文件中有关明细表内容与“响应函”不一致的，以“响应函”为准。</w:t>
      </w:r>
    </w:p>
    <w:p w14:paraId="3D033020">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对供应商响应文件进行资格审查；</w:t>
      </w:r>
    </w:p>
    <w:p w14:paraId="4AE2C017">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20.7进入评审环节，磋商小组对供应商响应文件符合性审查；</w:t>
      </w:r>
    </w:p>
    <w:p w14:paraId="62F09932">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20.7等待初步审查合格的供应商进行磋商并提交报价，</w:t>
      </w:r>
      <w:bookmarkStart w:id="128" w:name="_Toc183682375"/>
      <w:bookmarkStart w:id="129" w:name="_Toc183582238"/>
      <w:bookmarkStart w:id="130" w:name="_Toc217446063"/>
      <w:r>
        <w:rPr>
          <w:rFonts w:hint="eastAsia" w:ascii="宋体" w:hAnsi="宋体" w:eastAsia="宋体" w:cs="宋体"/>
          <w:bCs/>
          <w:color w:val="auto"/>
          <w:sz w:val="24"/>
          <w:szCs w:val="24"/>
          <w:highlight w:val="none"/>
        </w:rPr>
        <w:t>磋商二轮报价</w:t>
      </w:r>
      <w:r>
        <w:rPr>
          <w:rFonts w:hint="eastAsia" w:ascii="宋体" w:hAnsi="宋体" w:eastAsia="宋体" w:cs="宋体"/>
          <w:bCs/>
          <w:color w:val="auto"/>
          <w:sz w:val="24"/>
          <w:szCs w:val="24"/>
          <w:highlight w:val="none"/>
          <w:lang w:val="en-US" w:eastAsia="zh-CN"/>
        </w:rPr>
        <w:t>为最终报价</w:t>
      </w:r>
      <w:r>
        <w:rPr>
          <w:rFonts w:hint="eastAsia" w:ascii="宋体" w:hAnsi="宋体" w:eastAsia="宋体" w:cs="宋体"/>
          <w:bCs/>
          <w:color w:val="auto"/>
          <w:sz w:val="24"/>
          <w:szCs w:val="24"/>
          <w:highlight w:val="none"/>
        </w:rPr>
        <w:t>，以</w:t>
      </w:r>
      <w:r>
        <w:rPr>
          <w:rFonts w:hint="eastAsia" w:ascii="宋体" w:hAnsi="宋体" w:eastAsia="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rPr>
        <w:t>进行评审</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最终报价</w:t>
      </w:r>
      <w:r>
        <w:rPr>
          <w:rFonts w:hint="eastAsia" w:ascii="宋体" w:hAnsi="宋体" w:eastAsia="宋体" w:cs="宋体"/>
          <w:bCs/>
          <w:color w:val="auto"/>
          <w:sz w:val="24"/>
          <w:szCs w:val="24"/>
          <w:highlight w:val="none"/>
        </w:rPr>
        <w:t>不得超过</w:t>
      </w:r>
      <w:r>
        <w:rPr>
          <w:rFonts w:hint="eastAsia" w:ascii="宋体" w:hAnsi="宋体" w:eastAsia="宋体" w:cs="宋体"/>
          <w:bCs/>
          <w:color w:val="auto"/>
          <w:sz w:val="24"/>
          <w:szCs w:val="24"/>
          <w:highlight w:val="none"/>
          <w:lang w:val="en-US" w:eastAsia="zh-CN"/>
        </w:rPr>
        <w:t>首轮</w:t>
      </w:r>
      <w:r>
        <w:rPr>
          <w:rFonts w:hint="eastAsia" w:ascii="宋体" w:hAnsi="宋体" w:eastAsia="宋体" w:cs="宋体"/>
          <w:bCs/>
          <w:color w:val="auto"/>
          <w:sz w:val="24"/>
          <w:szCs w:val="24"/>
          <w:highlight w:val="none"/>
        </w:rPr>
        <w:t>报价，否则</w:t>
      </w:r>
      <w:r>
        <w:rPr>
          <w:rFonts w:hint="eastAsia" w:ascii="宋体" w:hAnsi="宋体" w:eastAsia="宋体" w:cs="宋体"/>
          <w:b/>
          <w:bCs w:val="0"/>
          <w:color w:val="auto"/>
          <w:sz w:val="24"/>
          <w:szCs w:val="24"/>
          <w:highlight w:val="none"/>
        </w:rPr>
        <w:t>响应无效</w:t>
      </w:r>
      <w:r>
        <w:rPr>
          <w:rFonts w:hint="eastAsia" w:ascii="宋体" w:hAnsi="宋体" w:eastAsia="宋体" w:cs="宋体"/>
          <w:bCs/>
          <w:color w:val="auto"/>
          <w:sz w:val="24"/>
          <w:szCs w:val="24"/>
          <w:highlight w:val="none"/>
        </w:rPr>
        <w:t>。</w:t>
      </w:r>
    </w:p>
    <w:p w14:paraId="2A74A1AF">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201.8经磋商确定最终服务需求和提交最后报价的供应商后，由磋商小组采用综合评分法对提交最后报价的供应商的响应文件和最终报价进行综合评审。</w:t>
      </w:r>
    </w:p>
    <w:p w14:paraId="749937D3">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20.9磋商小组根据综合评审情况，按照评审得分由高到低顺序推荐3名成交候选供应商，并编写评审报告。</w:t>
      </w:r>
    </w:p>
    <w:p w14:paraId="3D4BEBB5">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20.10采购代理机构在评审结束后2个工作日内将评审报告送采购人确认。</w:t>
      </w:r>
    </w:p>
    <w:p w14:paraId="1DBB8ACB">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21．成交通知</w:t>
      </w:r>
      <w:bookmarkEnd w:id="128"/>
      <w:bookmarkEnd w:id="129"/>
      <w:r>
        <w:rPr>
          <w:rFonts w:hint="eastAsia" w:ascii="宋体" w:hAnsi="宋体" w:eastAsia="宋体" w:cs="宋体"/>
          <w:bCs w:val="0"/>
          <w:color w:val="auto"/>
          <w:sz w:val="24"/>
          <w:szCs w:val="24"/>
          <w:highlight w:val="none"/>
        </w:rPr>
        <w:t>书</w:t>
      </w:r>
      <w:bookmarkEnd w:id="130"/>
    </w:p>
    <w:p w14:paraId="230C2AD8">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成交通知书为签订服务合同的依据，是合同的有效组成部分。</w:t>
      </w:r>
    </w:p>
    <w:p w14:paraId="09344580">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成交通知书对采购人和成交人均具有法律效力。成交通知书发出后，采购人改变成交结果，或者成交人无正当理由放弃成交的，应当承担相应的法律责任。</w:t>
      </w:r>
    </w:p>
    <w:p w14:paraId="657DFA5A">
      <w:pPr>
        <w:pageBreakBefore w:val="0"/>
        <w:widowControl w:val="0"/>
        <w:tabs>
          <w:tab w:val="left" w:pos="7665"/>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21.3成交人的响应文件本应视为</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或者相关法律法规规章规定的成交无效情形的，采购代理机构在取得有权主体的认定以后，应当宣布发出的成交通知书无效，并收回发出的成交通知书（成交人也应当缴回），依法重新确定成交人或者重新开展政府采购活动。</w:t>
      </w:r>
    </w:p>
    <w:p w14:paraId="1267B7E5">
      <w:pPr>
        <w:pStyle w:val="3"/>
        <w:pageBreakBefore w:val="0"/>
        <w:widowControl w:val="0"/>
        <w:kinsoku/>
        <w:wordWrap/>
        <w:overflowPunct/>
        <w:topLinePunct w:val="0"/>
        <w:autoSpaceDE/>
        <w:autoSpaceDN/>
        <w:bidi w:val="0"/>
        <w:spacing w:before="0" w:after="0" w:line="480" w:lineRule="exact"/>
        <w:ind w:firstLine="482" w:firstLineChars="200"/>
        <w:jc w:val="center"/>
        <w:textAlignment w:val="auto"/>
        <w:rPr>
          <w:rFonts w:hint="eastAsia" w:ascii="宋体" w:hAnsi="宋体" w:eastAsia="宋体" w:cs="宋体"/>
          <w:color w:val="auto"/>
          <w:sz w:val="24"/>
          <w:szCs w:val="24"/>
          <w:highlight w:val="none"/>
        </w:rPr>
      </w:pPr>
      <w:bookmarkStart w:id="131" w:name="_Toc217446064"/>
      <w:bookmarkStart w:id="132" w:name="_Toc183582240"/>
      <w:bookmarkStart w:id="133" w:name="_Toc183682377"/>
      <w:r>
        <w:rPr>
          <w:rFonts w:hint="eastAsia" w:ascii="宋体" w:hAnsi="宋体" w:eastAsia="宋体" w:cs="宋体"/>
          <w:color w:val="auto"/>
          <w:sz w:val="24"/>
          <w:szCs w:val="24"/>
          <w:highlight w:val="none"/>
        </w:rPr>
        <w:t>六、</w:t>
      </w:r>
      <w:bookmarkEnd w:id="131"/>
      <w:r>
        <w:rPr>
          <w:rFonts w:hint="eastAsia" w:ascii="宋体" w:hAnsi="宋体" w:eastAsia="宋体" w:cs="宋体"/>
          <w:color w:val="auto"/>
          <w:sz w:val="24"/>
          <w:szCs w:val="24"/>
          <w:highlight w:val="none"/>
        </w:rPr>
        <w:t>签订及履行合同和验收</w:t>
      </w:r>
    </w:p>
    <w:p w14:paraId="724F42ED">
      <w:pPr>
        <w:pageBreakBefore w:val="0"/>
        <w:widowControl w:val="0"/>
        <w:kinsoku/>
        <w:wordWrap/>
        <w:overflowPunct/>
        <w:topLinePunct w:val="0"/>
        <w:autoSpaceDE/>
        <w:autoSpaceDN/>
        <w:bidi w:val="0"/>
        <w:spacing w:line="480" w:lineRule="exact"/>
        <w:ind w:firstLine="482" w:firstLineChars="200"/>
        <w:textAlignment w:val="auto"/>
        <w:outlineLvl w:val="2"/>
        <w:rPr>
          <w:rFonts w:hint="eastAsia" w:ascii="宋体" w:hAnsi="宋体" w:eastAsia="宋体" w:cs="宋体"/>
          <w:b/>
          <w:bCs/>
          <w:color w:val="auto"/>
          <w:sz w:val="24"/>
          <w:szCs w:val="24"/>
          <w:highlight w:val="none"/>
        </w:rPr>
      </w:pPr>
      <w:bookmarkStart w:id="134" w:name="_Toc217446065"/>
      <w:bookmarkStart w:id="135" w:name="_Toc217446066"/>
      <w:r>
        <w:rPr>
          <w:rFonts w:hint="eastAsia" w:ascii="宋体" w:hAnsi="宋体" w:eastAsia="宋体" w:cs="宋体"/>
          <w:b/>
          <w:bCs/>
          <w:color w:val="auto"/>
          <w:sz w:val="24"/>
          <w:szCs w:val="24"/>
          <w:highlight w:val="none"/>
        </w:rPr>
        <w:t>22. 签订合同</w:t>
      </w:r>
      <w:bookmarkEnd w:id="134"/>
    </w:p>
    <w:p w14:paraId="335426C9">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成交人在收到采购人发出的《成交通知书》后，应在法律法规规定的时间内与采购人签订服务合同。由于成交人的原因逾期未与采购人签订服务合同的，将视为放弃成交，取消其成交资格并将按相关规定进行处理。</w:t>
      </w:r>
    </w:p>
    <w:p w14:paraId="193A63E2">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采购人不得向成交人提出任何不合理的要求，作为签订合同的条件，不得与成交人私下订立背离合同实质性内容的任何协议，所签订的合同不得对磋商文件和成交人响应文件作实质性修改。</w:t>
      </w:r>
    </w:p>
    <w:p w14:paraId="49DF9B5C">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成交人因不可抗力原因不能履行服务合同或放弃成交的，采购人可以与排在成交人之后第一位的成交候选人签订服务合同，以此类推。</w:t>
      </w:r>
    </w:p>
    <w:p w14:paraId="4DCE4E81">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成交人在合同签订之后三个工作日内，将签订的合同（彩色扫描件）交至采购代理机构。</w:t>
      </w:r>
    </w:p>
    <w:p w14:paraId="6120F3E2">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合同分包</w:t>
      </w:r>
      <w:bookmarkEnd w:id="135"/>
      <w:r>
        <w:rPr>
          <w:rFonts w:hint="eastAsia" w:ascii="宋体" w:hAnsi="宋体" w:eastAsia="宋体" w:cs="宋体"/>
          <w:color w:val="auto"/>
          <w:sz w:val="24"/>
          <w:szCs w:val="24"/>
          <w:highlight w:val="none"/>
        </w:rPr>
        <w:t>（如有）</w:t>
      </w:r>
    </w:p>
    <w:p w14:paraId="610DB8C1">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若本项目允许分包的，经采购人同意，成交人可以依法采取分包方式履行合同。这种要求应当在合同签订之前征得采购人同意，并且分包供应商履行的技术要求等，必须与成交的一致。</w:t>
      </w:r>
    </w:p>
    <w:p w14:paraId="78F5DD84">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服务合同实行分包履行的，成交人就服务项目和分包项目向采购人负责，分包供应商就分包项目承担责任。</w:t>
      </w:r>
    </w:p>
    <w:p w14:paraId="422386F2">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136" w:name="_Toc217446067"/>
      <w:r>
        <w:rPr>
          <w:rFonts w:hint="eastAsia" w:ascii="宋体" w:hAnsi="宋体" w:eastAsia="宋体" w:cs="宋体"/>
          <w:color w:val="auto"/>
          <w:sz w:val="24"/>
          <w:szCs w:val="24"/>
          <w:highlight w:val="none"/>
        </w:rPr>
        <w:t>25. 采购人增加合同金额权</w:t>
      </w:r>
      <w:bookmarkEnd w:id="136"/>
      <w:r>
        <w:rPr>
          <w:rFonts w:hint="eastAsia" w:ascii="宋体" w:hAnsi="宋体" w:eastAsia="宋体" w:cs="宋体"/>
          <w:color w:val="auto"/>
          <w:sz w:val="24"/>
          <w:szCs w:val="24"/>
          <w:highlight w:val="none"/>
        </w:rPr>
        <w:t>利</w:t>
      </w:r>
    </w:p>
    <w:p w14:paraId="3FBD3DED">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服务合同履行过程中，采购人需要追加与合同金额相同的服务的，在不改变合同其他条款的前提下，可以与成交供应商协商签订补充合同，但所有补充合同的采购金额不得超过原合同采购金额的百分之十。</w:t>
      </w:r>
    </w:p>
    <w:p w14:paraId="0F622D3A">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137" w:name="_Toc217446068"/>
      <w:r>
        <w:rPr>
          <w:rFonts w:hint="eastAsia" w:ascii="宋体" w:hAnsi="宋体" w:eastAsia="宋体" w:cs="宋体"/>
          <w:color w:val="auto"/>
          <w:sz w:val="24"/>
          <w:szCs w:val="24"/>
          <w:highlight w:val="none"/>
        </w:rPr>
        <w:t>26. 履约保证金</w:t>
      </w:r>
      <w:bookmarkEnd w:id="137"/>
    </w:p>
    <w:p w14:paraId="5C85F115">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26.1 </w:t>
      </w:r>
      <w:r>
        <w:rPr>
          <w:rFonts w:hint="eastAsia" w:ascii="宋体" w:hAnsi="宋体" w:eastAsia="宋体" w:cs="宋体"/>
          <w:bCs/>
          <w:color w:val="auto"/>
          <w:sz w:val="24"/>
          <w:szCs w:val="24"/>
          <w:highlight w:val="none"/>
        </w:rPr>
        <w:t>本项目无需缴纳履约保证金。</w:t>
      </w:r>
    </w:p>
    <w:p w14:paraId="5BD5F693">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color w:val="auto"/>
          <w:sz w:val="24"/>
          <w:szCs w:val="24"/>
          <w:highlight w:val="none"/>
        </w:rPr>
      </w:pPr>
      <w:bookmarkStart w:id="138" w:name="_Toc217446069"/>
      <w:r>
        <w:rPr>
          <w:rFonts w:hint="eastAsia" w:ascii="宋体" w:hAnsi="宋体" w:eastAsia="宋体" w:cs="宋体"/>
          <w:color w:val="auto"/>
          <w:sz w:val="24"/>
          <w:szCs w:val="24"/>
          <w:highlight w:val="none"/>
        </w:rPr>
        <w:t>27. 履行合同</w:t>
      </w:r>
      <w:bookmarkEnd w:id="138"/>
    </w:p>
    <w:p w14:paraId="6BAF7F99">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成交人与采购人签订合同后，合同双方应严格执行合同条款，履行合同规定的义务，保证合同的顺利完成。</w:t>
      </w:r>
    </w:p>
    <w:p w14:paraId="171CFC26">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在合同履行过程中，如发生合同纠纷，合同双方应按照《中华人民共和国民法典》的有关规定进行处理。</w:t>
      </w:r>
      <w:bookmarkEnd w:id="132"/>
      <w:bookmarkEnd w:id="133"/>
    </w:p>
    <w:p w14:paraId="6AA734D0">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
          <w:bCs/>
          <w:color w:val="auto"/>
          <w:sz w:val="24"/>
          <w:szCs w:val="24"/>
          <w:highlight w:val="none"/>
        </w:rPr>
      </w:pPr>
      <w:bookmarkStart w:id="139" w:name="_Toc217446070"/>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 验收</w:t>
      </w:r>
      <w:bookmarkEnd w:id="139"/>
    </w:p>
    <w:p w14:paraId="744C798C">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bookmarkStart w:id="140" w:name="_Toc217446071"/>
      <w:r>
        <w:rPr>
          <w:rFonts w:hint="eastAsia" w:ascii="宋体" w:hAnsi="宋体" w:eastAsia="宋体" w:cs="宋体"/>
          <w:color w:val="auto"/>
          <w:sz w:val="24"/>
          <w:szCs w:val="24"/>
          <w:highlight w:val="none"/>
        </w:rPr>
        <w:t>成交人与采购人应严格按照国家财政部《关于进一步加强政府采购需求和履约验收管理的指导意见》（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）的要求进行验收。</w:t>
      </w:r>
      <w:bookmarkEnd w:id="140"/>
    </w:p>
    <w:p w14:paraId="158F1121">
      <w:pPr>
        <w:pStyle w:val="3"/>
        <w:pageBreakBefore w:val="0"/>
        <w:widowControl w:val="0"/>
        <w:kinsoku/>
        <w:wordWrap/>
        <w:overflowPunct/>
        <w:topLinePunct w:val="0"/>
        <w:autoSpaceDE/>
        <w:autoSpaceDN/>
        <w:bidi w:val="0"/>
        <w:spacing w:before="0" w:after="0"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七、磋商纪律要求</w:t>
      </w:r>
      <w:bookmarkEnd w:id="125"/>
    </w:p>
    <w:p w14:paraId="126F607A">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Cs w:val="0"/>
          <w:color w:val="auto"/>
          <w:sz w:val="24"/>
          <w:szCs w:val="24"/>
          <w:highlight w:val="none"/>
        </w:rPr>
      </w:pPr>
      <w:bookmarkStart w:id="141" w:name="_Toc217446075"/>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bCs w:val="0"/>
          <w:color w:val="auto"/>
          <w:sz w:val="24"/>
          <w:szCs w:val="24"/>
          <w:highlight w:val="none"/>
        </w:rPr>
        <w:t>供应商不得具有的情形</w:t>
      </w:r>
      <w:bookmarkEnd w:id="141"/>
    </w:p>
    <w:p w14:paraId="1A03A13A">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供应商参加磋商不得有下列情形：</w:t>
      </w:r>
    </w:p>
    <w:p w14:paraId="44B3B3BA">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（1）提供虚假材料谋取成交；</w:t>
      </w:r>
    </w:p>
    <w:p w14:paraId="6B378374">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w:t>
      </w:r>
    </w:p>
    <w:p w14:paraId="2701463E">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（3）与采购单位、其他供应商恶意串通；</w:t>
      </w:r>
    </w:p>
    <w:p w14:paraId="0571B213">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（4）向采购单位、磋商小组成员行贿或者提供其他不正当利益；</w:t>
      </w:r>
    </w:p>
    <w:p w14:paraId="2D9C23E5">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（5）拒绝有关部门的监督检查或者向监督检查部门提供虚假情况。</w:t>
      </w:r>
    </w:p>
    <w:p w14:paraId="19C85BD3">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有上述情形之一的供应商，属于不合格供应商，其磋商或成交资格将被取消。</w:t>
      </w:r>
    </w:p>
    <w:p w14:paraId="511F3BD3">
      <w:pPr>
        <w:pStyle w:val="3"/>
        <w:pageBreakBefore w:val="0"/>
        <w:widowControl w:val="0"/>
        <w:kinsoku/>
        <w:wordWrap/>
        <w:overflowPunct/>
        <w:topLinePunct w:val="0"/>
        <w:autoSpaceDE/>
        <w:autoSpaceDN/>
        <w:bidi w:val="0"/>
        <w:spacing w:before="0" w:after="0" w:line="480" w:lineRule="exact"/>
        <w:jc w:val="center"/>
        <w:textAlignment w:val="auto"/>
        <w:rPr>
          <w:rFonts w:hint="eastAsia" w:ascii="宋体" w:hAnsi="宋体" w:eastAsia="宋体" w:cs="宋体"/>
          <w:b w:val="0"/>
          <w:bCs w:val="0"/>
          <w:color w:val="auto"/>
          <w:sz w:val="24"/>
          <w:szCs w:val="24"/>
          <w:highlight w:val="none"/>
        </w:rPr>
      </w:pPr>
      <w:bookmarkStart w:id="142" w:name="_Toc217446076"/>
      <w:r>
        <w:rPr>
          <w:rFonts w:hint="eastAsia" w:ascii="宋体" w:hAnsi="宋体" w:eastAsia="宋体" w:cs="宋体"/>
          <w:color w:val="auto"/>
          <w:sz w:val="24"/>
          <w:szCs w:val="24"/>
          <w:highlight w:val="none"/>
        </w:rPr>
        <w:t>八、</w:t>
      </w:r>
      <w:bookmarkEnd w:id="142"/>
      <w:r>
        <w:rPr>
          <w:rFonts w:hint="eastAsia" w:ascii="宋体" w:hAnsi="宋体" w:eastAsia="宋体" w:cs="宋体"/>
          <w:color w:val="auto"/>
          <w:sz w:val="24"/>
          <w:szCs w:val="24"/>
          <w:highlight w:val="none"/>
        </w:rPr>
        <w:t>合同价款支付</w:t>
      </w:r>
    </w:p>
    <w:p w14:paraId="6DDBF416">
      <w:pPr>
        <w:pStyle w:val="4"/>
        <w:pageBreakBefore w:val="0"/>
        <w:widowControl w:val="0"/>
        <w:kinsoku/>
        <w:wordWrap/>
        <w:overflowPunct/>
        <w:topLinePunct w:val="0"/>
        <w:autoSpaceDE/>
        <w:autoSpaceDN/>
        <w:bidi w:val="0"/>
        <w:spacing w:before="0" w:after="0" w:line="480" w:lineRule="exact"/>
        <w:ind w:firstLine="482" w:firstLineChars="200"/>
        <w:textAlignment w:val="auto"/>
        <w:rPr>
          <w:rFonts w:hint="eastAsia" w:ascii="宋体" w:hAnsi="宋体" w:eastAsia="宋体" w:cs="宋体"/>
          <w:b w:val="0"/>
          <w:color w:val="auto"/>
          <w:sz w:val="24"/>
          <w:szCs w:val="24"/>
          <w:highlight w:val="none"/>
        </w:rPr>
      </w:pPr>
      <w:bookmarkStart w:id="143" w:name="_Toc217446077"/>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 xml:space="preserve"> 申请支付</w:t>
      </w:r>
      <w:bookmarkEnd w:id="143"/>
    </w:p>
    <w:p w14:paraId="5BAA01C4">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.1采购项目验收合格，采购人签署《验收结算书》后，向财政部门提出支付申请。采购人的自有资金，由采购人直接支付给成交人或者按照有关规定执行。</w:t>
      </w:r>
    </w:p>
    <w:p w14:paraId="1476DF89">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.2 财政部门根据采购人的支付申请，并对采购合同进行审核后，直接将集中支付合同价款支付给成交人。</w:t>
      </w:r>
      <w:bookmarkEnd w:id="126"/>
      <w:bookmarkEnd w:id="127"/>
    </w:p>
    <w:p w14:paraId="602488BA">
      <w:pPr>
        <w:pStyle w:val="3"/>
        <w:pageBreakBefore w:val="0"/>
        <w:widowControl w:val="0"/>
        <w:kinsoku/>
        <w:wordWrap/>
        <w:overflowPunct/>
        <w:topLinePunct w:val="0"/>
        <w:autoSpaceDE/>
        <w:autoSpaceDN/>
        <w:bidi w:val="0"/>
        <w:spacing w:before="0" w:after="0" w:line="4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p>
    <w:p w14:paraId="64D739D8">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．质疑、投诉的接收和处理严格按照《中华人共和国政府采购法》、《政府采购质疑和投诉办法》、《财政部关于加强政府采购供应商投诉受理审查工作的通知》的规定办理。</w:t>
      </w:r>
    </w:p>
    <w:p w14:paraId="223D9340">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供应商认为采购文件、采购过程和成交、成交结果使自己的权益受到损害的，可以在知道或者应知其权益受到损害之日起七个工作日内，以书面形式向采购人提出质疑。针对同一采购环节的质疑应一次性提出，提出质疑的供应商应当是参与所质疑项目磋商活动的供应商。</w:t>
      </w:r>
    </w:p>
    <w:p w14:paraId="1B6306A6">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.2潜在供应商已依法获取其可质疑的采购文件的，可以对该文件提出质疑。对采购文件提出质疑的，应当在获取采购文件或者采购文件公告期限届满之日起7个工作日内提出。</w:t>
      </w:r>
    </w:p>
    <w:p w14:paraId="05AA6F18">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7A00CD5">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代理人提出质疑和投诉，应当提交供应商签署的授权委托书。</w:t>
      </w:r>
    </w:p>
    <w:p w14:paraId="1D367C7C">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.4供应商提出质疑应当提交质疑函和必要的证明材料。质疑函应当包括下列内容：</w:t>
      </w:r>
    </w:p>
    <w:p w14:paraId="6912B895">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（一）供应商的姓名或者名称、地址、邮编、联系人及联系电话；</w:t>
      </w:r>
    </w:p>
    <w:p w14:paraId="6D94EC13">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72F9521C">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20BE9D82">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5B670BC0">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15C0CBFC">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A293778">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供应商为自然人的，应当由本人签字；供应商为法人或者其他组织的，应当由法定代表人、主要负责人或者其被授权人签字或盖章，并加盖公章。</w:t>
      </w:r>
    </w:p>
    <w:p w14:paraId="185892F5">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7CE66510">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联系部门：新疆拓源工程管理咨询有限公司招标部</w:t>
      </w:r>
    </w:p>
    <w:p w14:paraId="18AE37D3">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联系人：金山虎、黄莎莎</w:t>
      </w:r>
    </w:p>
    <w:p w14:paraId="001B3532">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联系电话：13209920205、15099530785</w:t>
      </w:r>
    </w:p>
    <w:p w14:paraId="2155BC2C">
      <w:pPr>
        <w:pStyle w:val="6"/>
        <w:pageBreakBefore w:val="0"/>
        <w:widowControl w:val="0"/>
        <w:kinsoku/>
        <w:wordWrap/>
        <w:overflowPunct/>
        <w:topLinePunct w:val="0"/>
        <w:autoSpaceDE/>
        <w:autoSpaceDN/>
        <w:bidi w:val="0"/>
        <w:spacing w:line="48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通讯地址：乌鲁木齐市水磨沟区龙盛街898号万科中央公园S6栋5层</w:t>
      </w:r>
    </w:p>
    <w:p w14:paraId="4EF63A79">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.5质疑供应商对采购人、采购代理机构的答复不满意，或者采购人、采购代理机构未在规定时间内作出答复的，可以在答复期满后15个工作日内向本办法第六条规定的财政部门提起投诉。</w:t>
      </w:r>
    </w:p>
    <w:p w14:paraId="6244C8C6">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.6投诉人投诉时，应当提交投诉书和必要的证明材料，并按照被投诉采购人、采购代理机构（以下简称被投诉人）和与投诉事项有关的供应商数量提供投诉书的副本。投诉书应当包括下列内容：</w:t>
      </w:r>
    </w:p>
    <w:p w14:paraId="37E71370">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4E3E5127">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1A382A9C">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4408E533">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1EE1CAC1">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3812ABC2">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4333EB8E">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AF0AD0E">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015E91D8">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6AF5E966">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1F6F06CF">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5E44A3E8">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48FA81C1">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6E0A9DE3">
      <w:pPr>
        <w:pStyle w:val="15"/>
        <w:pageBreakBefore w:val="0"/>
        <w:widowControl w:val="0"/>
        <w:kinsoku/>
        <w:wordWrap/>
        <w:overflowPunct/>
        <w:topLinePunct w:val="0"/>
        <w:autoSpaceDE/>
        <w:autoSpaceDN/>
        <w:bidi w:val="0"/>
        <w:spacing w:after="0" w:line="48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420F2E7B">
      <w:pPr>
        <w:rPr>
          <w:rFonts w:hint="eastAsia" w:ascii="宋体" w:hAnsi="宋体" w:eastAsia="宋体" w:cs="宋体"/>
          <w:b/>
          <w:bCs/>
          <w:color w:val="auto"/>
          <w:sz w:val="24"/>
          <w:szCs w:val="24"/>
          <w:highlight w:val="none"/>
        </w:rPr>
      </w:pPr>
    </w:p>
    <w:p w14:paraId="4EEF8F0C">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3454F944">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bCs/>
          <w:color w:val="auto"/>
          <w:sz w:val="24"/>
          <w:szCs w:val="24"/>
          <w:highlight w:val="none"/>
        </w:rPr>
        <w:t>基本信息</w:t>
      </w:r>
    </w:p>
    <w:p w14:paraId="6B0BDBFE">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0128E675">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6B7AFC1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1960CB93">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3E7ED21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1F6BFB6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692EEA0">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47263140">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3EFEFDD">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A77DE63">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7986BCA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2016D1B5">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844FA">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74D8B91">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1F309BB">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1020CEE0">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DF611D7">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FFE19C9">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2D69A95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D452F1D">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03B3C92F">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623F51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C386B0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4A227F">
      <w:pPr>
        <w:adjustRightInd w:val="0"/>
        <w:snapToGrid w:val="0"/>
        <w:spacing w:line="500" w:lineRule="exact"/>
        <w:ind w:firstLine="480" w:firstLineChars="200"/>
        <w:rPr>
          <w:rFonts w:hint="eastAsia" w:ascii="宋体" w:hAnsi="宋体" w:eastAsia="宋体" w:cs="宋体"/>
          <w:color w:val="auto"/>
          <w:sz w:val="24"/>
          <w:szCs w:val="24"/>
          <w:highlight w:val="none"/>
        </w:rPr>
      </w:pPr>
    </w:p>
    <w:p w14:paraId="392A5A68">
      <w:pPr>
        <w:spacing w:line="500" w:lineRule="exact"/>
        <w:ind w:firstLine="482" w:firstLineChars="200"/>
        <w:jc w:val="center"/>
        <w:rPr>
          <w:rFonts w:hint="eastAsia" w:ascii="宋体" w:hAnsi="宋体" w:eastAsia="宋体" w:cs="宋体"/>
          <w:b/>
          <w:bCs/>
          <w:color w:val="auto"/>
          <w:sz w:val="24"/>
          <w:szCs w:val="24"/>
          <w:highlight w:val="none"/>
        </w:rPr>
      </w:pPr>
    </w:p>
    <w:p w14:paraId="5CA2C0EC">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70A1D7C">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提出质疑时，应提交质疑函和必要的证明材料。</w:t>
      </w:r>
    </w:p>
    <w:p w14:paraId="4D64C37F">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2BCB732C">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若对项目的某一分包进行质疑，质疑函中应列明具体分包号。</w:t>
      </w:r>
    </w:p>
    <w:p w14:paraId="4B8E8A94">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550391FC">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002B8B0D">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rPr>
        <w:t>供应商</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55E883B1">
      <w:pPr>
        <w:spacing w:line="500" w:lineRule="exact"/>
        <w:jc w:val="center"/>
        <w:rPr>
          <w:rFonts w:hint="eastAsia" w:ascii="宋体" w:hAnsi="宋体" w:eastAsia="宋体" w:cs="宋体"/>
          <w:color w:val="auto"/>
          <w:sz w:val="24"/>
          <w:szCs w:val="24"/>
          <w:highlight w:val="none"/>
        </w:rPr>
      </w:pPr>
    </w:p>
    <w:p w14:paraId="2DA4F4E5">
      <w:pPr>
        <w:pStyle w:val="2"/>
        <w:bidi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bookmarkStart w:id="144" w:name="_Toc8319"/>
      <w:r>
        <w:rPr>
          <w:rFonts w:hint="eastAsia"/>
          <w:color w:val="auto"/>
          <w:highlight w:val="none"/>
        </w:rPr>
        <w:t>第三章 响应文件格式</w:t>
      </w:r>
      <w:bookmarkEnd w:id="53"/>
      <w:bookmarkEnd w:id="144"/>
    </w:p>
    <w:p w14:paraId="3A5A7939">
      <w:pPr>
        <w:spacing w:line="500" w:lineRule="exact"/>
        <w:rPr>
          <w:rFonts w:hint="eastAsia" w:ascii="宋体" w:hAnsi="宋体" w:eastAsia="宋体" w:cs="宋体"/>
          <w:color w:val="auto"/>
          <w:sz w:val="24"/>
          <w:szCs w:val="24"/>
          <w:highlight w:val="none"/>
          <w:u w:val="single"/>
        </w:rPr>
      </w:pPr>
      <w:bookmarkStart w:id="145" w:name="_Toc31271_WPSOffice_Level1"/>
      <w:r>
        <w:rPr>
          <w:rFonts w:hint="eastAsia" w:ascii="宋体" w:hAnsi="宋体" w:eastAsia="宋体" w:cs="宋体"/>
          <w:color w:val="auto"/>
          <w:sz w:val="24"/>
          <w:szCs w:val="24"/>
          <w:highlight w:val="none"/>
          <w:u w:val="single"/>
        </w:rPr>
        <w:t>响应文件封面示例</w:t>
      </w:r>
    </w:p>
    <w:p w14:paraId="71A338C2">
      <w:pPr>
        <w:spacing w:line="500" w:lineRule="exact"/>
        <w:jc w:val="righ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bdr w:val="single" w:color="auto" w:sz="4" w:space="0"/>
        </w:rPr>
        <w:t>正本/副本</w:t>
      </w:r>
    </w:p>
    <w:p w14:paraId="760BB177">
      <w:pPr>
        <w:spacing w:line="500" w:lineRule="exact"/>
        <w:rPr>
          <w:rFonts w:hint="eastAsia" w:ascii="宋体" w:hAnsi="宋体" w:eastAsia="宋体" w:cs="宋体"/>
          <w:b/>
          <w:color w:val="auto"/>
          <w:sz w:val="24"/>
          <w:szCs w:val="24"/>
          <w:highlight w:val="none"/>
        </w:rPr>
      </w:pPr>
    </w:p>
    <w:p w14:paraId="77E7463F">
      <w:pPr>
        <w:spacing w:line="8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14:paraId="4257DE5B">
      <w:pPr>
        <w:pStyle w:val="11"/>
        <w:spacing w:line="800" w:lineRule="exact"/>
        <w:jc w:val="center"/>
        <w:rPr>
          <w:rFonts w:hint="eastAsia" w:ascii="宋体" w:hAnsi="宋体" w:eastAsia="宋体" w:cs="宋体"/>
          <w:color w:val="auto"/>
          <w:sz w:val="24"/>
          <w:szCs w:val="24"/>
          <w:highlight w:val="none"/>
        </w:rPr>
      </w:pPr>
    </w:p>
    <w:p w14:paraId="32DE49AE">
      <w:pPr>
        <w:spacing w:line="500" w:lineRule="exact"/>
        <w:rPr>
          <w:rFonts w:hint="eastAsia" w:ascii="宋体" w:hAnsi="宋体" w:eastAsia="宋体" w:cs="宋体"/>
          <w:b/>
          <w:color w:val="auto"/>
          <w:sz w:val="24"/>
          <w:szCs w:val="24"/>
          <w:highlight w:val="none"/>
        </w:rPr>
      </w:pPr>
    </w:p>
    <w:p w14:paraId="39D9398F">
      <w:pPr>
        <w:pStyle w:val="11"/>
        <w:spacing w:after="0" w:line="500" w:lineRule="exact"/>
        <w:rPr>
          <w:rFonts w:hint="eastAsia" w:ascii="宋体" w:hAnsi="宋体" w:eastAsia="宋体" w:cs="宋体"/>
          <w:b/>
          <w:color w:val="auto"/>
          <w:sz w:val="24"/>
          <w:szCs w:val="24"/>
          <w:highlight w:val="none"/>
        </w:rPr>
      </w:pPr>
    </w:p>
    <w:p w14:paraId="2B0D80CC">
      <w:pPr>
        <w:pStyle w:val="12"/>
        <w:spacing w:after="0" w:line="500" w:lineRule="exact"/>
        <w:ind w:firstLine="0" w:firstLineChars="0"/>
        <w:rPr>
          <w:rFonts w:hint="eastAsia" w:ascii="宋体" w:hAnsi="宋体" w:eastAsia="宋体" w:cs="宋体"/>
          <w:b/>
          <w:color w:val="auto"/>
          <w:sz w:val="24"/>
          <w:szCs w:val="24"/>
          <w:highlight w:val="none"/>
        </w:rPr>
      </w:pPr>
    </w:p>
    <w:p w14:paraId="56ADBD26">
      <w:pPr>
        <w:pStyle w:val="12"/>
        <w:spacing w:after="0" w:line="500" w:lineRule="exact"/>
        <w:ind w:firstLine="241"/>
        <w:rPr>
          <w:rFonts w:hint="eastAsia" w:ascii="宋体" w:hAnsi="宋体" w:eastAsia="宋体" w:cs="宋体"/>
          <w:b/>
          <w:color w:val="auto"/>
          <w:sz w:val="24"/>
          <w:szCs w:val="24"/>
          <w:highlight w:val="none"/>
        </w:rPr>
      </w:pPr>
    </w:p>
    <w:p w14:paraId="33BD9379">
      <w:pPr>
        <w:pStyle w:val="12"/>
        <w:spacing w:after="0" w:line="500" w:lineRule="exact"/>
        <w:ind w:firstLine="0" w:firstLineChars="0"/>
        <w:rPr>
          <w:rFonts w:hint="eastAsia" w:ascii="宋体" w:hAnsi="宋体" w:eastAsia="宋体" w:cs="宋体"/>
          <w:b/>
          <w:color w:val="auto"/>
          <w:sz w:val="24"/>
          <w:szCs w:val="24"/>
          <w:highlight w:val="none"/>
        </w:rPr>
      </w:pPr>
    </w:p>
    <w:p w14:paraId="4FB89E6B">
      <w:pPr>
        <w:spacing w:line="50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780D0052">
      <w:pPr>
        <w:spacing w:line="500" w:lineRule="exact"/>
        <w:ind w:firstLine="504"/>
        <w:rPr>
          <w:rFonts w:hint="eastAsia" w:ascii="宋体" w:hAnsi="宋体" w:eastAsia="宋体" w:cs="宋体"/>
          <w:b/>
          <w:color w:val="auto"/>
          <w:sz w:val="24"/>
          <w:szCs w:val="24"/>
          <w:highlight w:val="none"/>
        </w:rPr>
      </w:pPr>
    </w:p>
    <w:p w14:paraId="45E652B8">
      <w:pPr>
        <w:spacing w:line="50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项目编号：           </w:t>
      </w:r>
    </w:p>
    <w:p w14:paraId="4CB8C431">
      <w:pPr>
        <w:spacing w:line="500" w:lineRule="exact"/>
        <w:ind w:firstLine="504"/>
        <w:rPr>
          <w:rFonts w:hint="eastAsia" w:ascii="宋体" w:hAnsi="宋体" w:eastAsia="宋体" w:cs="宋体"/>
          <w:b/>
          <w:color w:val="auto"/>
          <w:sz w:val="24"/>
          <w:szCs w:val="24"/>
          <w:highlight w:val="none"/>
        </w:rPr>
      </w:pPr>
    </w:p>
    <w:p w14:paraId="3A696D18">
      <w:pPr>
        <w:spacing w:line="50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供应商名称（盖章）：</w:t>
      </w:r>
    </w:p>
    <w:p w14:paraId="5D03B285">
      <w:pPr>
        <w:spacing w:line="500" w:lineRule="exact"/>
        <w:ind w:firstLine="504"/>
        <w:rPr>
          <w:rFonts w:hint="eastAsia" w:ascii="宋体" w:hAnsi="宋体" w:eastAsia="宋体" w:cs="宋体"/>
          <w:b/>
          <w:color w:val="auto"/>
          <w:sz w:val="24"/>
          <w:szCs w:val="24"/>
          <w:highlight w:val="none"/>
        </w:rPr>
      </w:pPr>
    </w:p>
    <w:p w14:paraId="6933E159">
      <w:pPr>
        <w:spacing w:line="50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被授权人（签字或盖章）：</w:t>
      </w:r>
    </w:p>
    <w:p w14:paraId="4D7BED04">
      <w:pPr>
        <w:spacing w:line="500" w:lineRule="exact"/>
        <w:ind w:firstLine="504"/>
        <w:rPr>
          <w:rFonts w:hint="eastAsia" w:ascii="宋体" w:hAnsi="宋体" w:eastAsia="宋体" w:cs="宋体"/>
          <w:b/>
          <w:color w:val="auto"/>
          <w:sz w:val="24"/>
          <w:szCs w:val="24"/>
          <w:highlight w:val="none"/>
        </w:rPr>
      </w:pPr>
    </w:p>
    <w:p w14:paraId="34F49D66">
      <w:pPr>
        <w:spacing w:line="50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项目联系人：</w:t>
      </w:r>
    </w:p>
    <w:p w14:paraId="0007D4A9">
      <w:pPr>
        <w:spacing w:line="500" w:lineRule="exact"/>
        <w:ind w:firstLine="504"/>
        <w:rPr>
          <w:rFonts w:hint="eastAsia" w:ascii="宋体" w:hAnsi="宋体" w:eastAsia="宋体" w:cs="宋体"/>
          <w:b/>
          <w:color w:val="auto"/>
          <w:sz w:val="24"/>
          <w:szCs w:val="24"/>
          <w:highlight w:val="none"/>
        </w:rPr>
      </w:pPr>
    </w:p>
    <w:p w14:paraId="3C906182">
      <w:pPr>
        <w:spacing w:line="50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36F3839E">
      <w:pPr>
        <w:spacing w:line="500" w:lineRule="exact"/>
        <w:ind w:firstLine="504"/>
        <w:rPr>
          <w:rFonts w:hint="eastAsia" w:ascii="宋体" w:hAnsi="宋体" w:eastAsia="宋体" w:cs="宋体"/>
          <w:b/>
          <w:color w:val="auto"/>
          <w:sz w:val="24"/>
          <w:szCs w:val="24"/>
          <w:highlight w:val="none"/>
        </w:rPr>
      </w:pPr>
    </w:p>
    <w:p w14:paraId="177B24AD">
      <w:pPr>
        <w:spacing w:line="50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  年  月  日</w:t>
      </w:r>
    </w:p>
    <w:p w14:paraId="702AEE62">
      <w:pPr>
        <w:spacing w:line="500" w:lineRule="exact"/>
        <w:ind w:firstLine="504"/>
        <w:rPr>
          <w:rFonts w:hint="eastAsia" w:ascii="宋体" w:hAnsi="宋体" w:eastAsia="宋体" w:cs="宋体"/>
          <w:b/>
          <w:color w:val="auto"/>
          <w:sz w:val="24"/>
          <w:szCs w:val="24"/>
          <w:highlight w:val="none"/>
        </w:rPr>
      </w:pPr>
    </w:p>
    <w:p w14:paraId="394B5C9D">
      <w:pPr>
        <w:spacing w:line="500" w:lineRule="exact"/>
        <w:rPr>
          <w:rFonts w:hint="eastAsia" w:ascii="宋体" w:hAnsi="宋体" w:eastAsia="宋体" w:cs="宋体"/>
          <w:b/>
          <w:bCs/>
          <w:color w:val="auto"/>
          <w:sz w:val="24"/>
          <w:szCs w:val="24"/>
          <w:highlight w:val="none"/>
        </w:rPr>
      </w:pPr>
    </w:p>
    <w:bookmarkEnd w:id="145"/>
    <w:p w14:paraId="31FA1731">
      <w:pPr>
        <w:rPr>
          <w:rFonts w:hint="eastAsia" w:ascii="宋体" w:hAnsi="宋体" w:eastAsia="宋体" w:cs="宋体"/>
          <w:b/>
          <w:bCs/>
          <w:color w:val="auto"/>
          <w:sz w:val="24"/>
          <w:szCs w:val="24"/>
          <w:highlight w:val="none"/>
        </w:rPr>
      </w:pPr>
      <w:bookmarkStart w:id="146" w:name="_Toc17884_WPSOffice_Level1"/>
      <w:r>
        <w:rPr>
          <w:rFonts w:hint="eastAsia" w:ascii="宋体" w:hAnsi="宋体" w:eastAsia="宋体" w:cs="宋体"/>
          <w:b/>
          <w:bCs/>
          <w:color w:val="auto"/>
          <w:sz w:val="24"/>
          <w:szCs w:val="24"/>
          <w:highlight w:val="none"/>
        </w:rPr>
        <w:br w:type="page"/>
      </w:r>
    </w:p>
    <w:p w14:paraId="688D0EA0">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响应文件目录</w:t>
      </w:r>
    </w:p>
    <w:p w14:paraId="1CE4EDC4">
      <w:pPr>
        <w:spacing w:line="500" w:lineRule="exact"/>
        <w:rPr>
          <w:rFonts w:hint="eastAsia" w:ascii="宋体" w:hAnsi="宋体" w:eastAsia="宋体" w:cs="宋体"/>
          <w:color w:val="auto"/>
          <w:sz w:val="24"/>
          <w:szCs w:val="24"/>
          <w:highlight w:val="none"/>
        </w:rPr>
      </w:pPr>
    </w:p>
    <w:p w14:paraId="66B1076A">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一、响应函</w:t>
      </w:r>
    </w:p>
    <w:p w14:paraId="611C4BE2">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二、身份证明书及授权委托书</w:t>
      </w:r>
    </w:p>
    <w:p w14:paraId="45C1DEA6">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三、报价明细表</w:t>
      </w:r>
    </w:p>
    <w:p w14:paraId="6B366987">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四、供应商基本情况表</w:t>
      </w:r>
    </w:p>
    <w:p w14:paraId="478A59AD">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五、近年类似项目情况表</w:t>
      </w:r>
    </w:p>
    <w:p w14:paraId="54D09708">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拟配备人员情况</w:t>
      </w:r>
    </w:p>
    <w:p w14:paraId="17D61C74">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、商务条款偏离表</w:t>
      </w:r>
    </w:p>
    <w:p w14:paraId="22F7BBF7">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、服务方案</w:t>
      </w:r>
    </w:p>
    <w:p w14:paraId="14CFC586">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、政府采购政策</w:t>
      </w:r>
    </w:p>
    <w:p w14:paraId="687487D4">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14:paraId="482C5EFA">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（二）残疾人福利性单位声明函（如有）</w:t>
      </w:r>
    </w:p>
    <w:p w14:paraId="671653D2">
      <w:pPr>
        <w:pStyle w:val="6"/>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（三）监狱企业证明文件（如有）</w:t>
      </w:r>
    </w:p>
    <w:p w14:paraId="3E71ED64">
      <w:pPr>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供应商认为需要提供的其他资料</w:t>
      </w:r>
    </w:p>
    <w:p w14:paraId="0A17225C">
      <w:pPr>
        <w:pStyle w:val="6"/>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（一）磋商保证金缴纳凭证</w:t>
      </w:r>
    </w:p>
    <w:p w14:paraId="22407466">
      <w:pPr>
        <w:pStyle w:val="6"/>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w:t>
      </w:r>
    </w:p>
    <w:p w14:paraId="47D67B13">
      <w:pPr>
        <w:spacing w:line="500" w:lineRule="exact"/>
        <w:rPr>
          <w:rFonts w:hint="eastAsia" w:ascii="宋体" w:hAnsi="宋体" w:eastAsia="宋体" w:cs="宋体"/>
          <w:b/>
          <w:color w:val="auto"/>
          <w:sz w:val="24"/>
          <w:szCs w:val="24"/>
          <w:highlight w:val="none"/>
        </w:rPr>
      </w:pPr>
    </w:p>
    <w:p w14:paraId="58960155">
      <w:pPr>
        <w:spacing w:line="5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备注：供应商应按以上目录顺序编排响应文件，并标注相应页码。</w:t>
      </w:r>
    </w:p>
    <w:p w14:paraId="5DC97097">
      <w:pPr>
        <w:spacing w:line="500" w:lineRule="exact"/>
        <w:jc w:val="center"/>
        <w:rPr>
          <w:rFonts w:hint="eastAsia" w:ascii="宋体" w:hAnsi="宋体" w:eastAsia="宋体" w:cs="宋体"/>
          <w:b/>
          <w:color w:val="auto"/>
          <w:sz w:val="24"/>
          <w:szCs w:val="24"/>
          <w:highlight w:val="none"/>
        </w:rPr>
      </w:pPr>
    </w:p>
    <w:p w14:paraId="14B763B8">
      <w:pPr>
        <w:spacing w:line="500" w:lineRule="exact"/>
        <w:jc w:val="center"/>
        <w:rPr>
          <w:rFonts w:hint="eastAsia" w:ascii="宋体" w:hAnsi="宋体" w:eastAsia="宋体" w:cs="宋体"/>
          <w:b/>
          <w:color w:val="auto"/>
          <w:sz w:val="24"/>
          <w:szCs w:val="24"/>
          <w:highlight w:val="none"/>
        </w:rPr>
      </w:pPr>
    </w:p>
    <w:p w14:paraId="033659D6">
      <w:pPr>
        <w:spacing w:line="500" w:lineRule="exact"/>
        <w:jc w:val="center"/>
        <w:rPr>
          <w:rFonts w:hint="eastAsia" w:ascii="宋体" w:hAnsi="宋体" w:eastAsia="宋体" w:cs="宋体"/>
          <w:b/>
          <w:color w:val="auto"/>
          <w:sz w:val="24"/>
          <w:szCs w:val="24"/>
          <w:highlight w:val="none"/>
        </w:rPr>
      </w:pPr>
    </w:p>
    <w:p w14:paraId="04B3DC1B">
      <w:pPr>
        <w:pStyle w:val="3"/>
        <w:spacing w:before="0" w:after="0" w:line="380" w:lineRule="exact"/>
        <w:jc w:val="center"/>
        <w:rPr>
          <w:rFonts w:hint="eastAsia" w:ascii="宋体" w:hAnsi="宋体" w:eastAsia="宋体" w:cs="宋体"/>
          <w:color w:val="auto"/>
          <w:sz w:val="24"/>
          <w:szCs w:val="24"/>
          <w:highlight w:val="none"/>
        </w:rPr>
      </w:pPr>
      <w:bookmarkStart w:id="147" w:name="_Toc21189"/>
      <w:r>
        <w:rPr>
          <w:rFonts w:hint="eastAsia" w:ascii="宋体" w:hAnsi="宋体" w:eastAsia="宋体" w:cs="宋体"/>
          <w:color w:val="auto"/>
          <w:sz w:val="24"/>
          <w:szCs w:val="24"/>
          <w:highlight w:val="none"/>
        </w:rPr>
        <w:br w:type="page"/>
      </w:r>
      <w:bookmarkEnd w:id="147"/>
      <w:r>
        <w:rPr>
          <w:rFonts w:hint="eastAsia" w:ascii="宋体" w:hAnsi="宋体" w:eastAsia="宋体" w:cs="宋体"/>
          <w:color w:val="auto"/>
          <w:sz w:val="24"/>
          <w:szCs w:val="24"/>
          <w:highlight w:val="none"/>
        </w:rPr>
        <w:t>一、响应函</w:t>
      </w:r>
    </w:p>
    <w:p w14:paraId="4C40A5DA">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________（采购人）：</w:t>
      </w:r>
    </w:p>
    <w:p w14:paraId="142089EF">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（项目名称、项目编号）”项目采购文件，决定参加贵单位组织的本项目磋商。我方授权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（供应商的名称）全权处理本项目磋商的有关事宜。</w:t>
      </w:r>
    </w:p>
    <w:p w14:paraId="170E4B6A">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1、我方自愿按照磋商文件规定的各项要求向采购人提供所需</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，总价为人民币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lang w:eastAsia="zh-CN"/>
        </w:rPr>
        <w:t>（此次报价包括所投项目相关人工费、保险费、税费等所有技术和服务费用）</w:t>
      </w:r>
      <w:r>
        <w:rPr>
          <w:rFonts w:hint="eastAsia" w:ascii="宋体" w:hAnsi="宋体" w:eastAsia="宋体" w:cs="宋体"/>
          <w:bCs/>
          <w:color w:val="auto"/>
          <w:sz w:val="24"/>
          <w:szCs w:val="24"/>
          <w:highlight w:val="none"/>
        </w:rPr>
        <w:t>，磋商有效期</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744D1336">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2、一旦我方成交，我方将严格履行合同规定的责任和义务，</w:t>
      </w:r>
      <w:r>
        <w:rPr>
          <w:rFonts w:hint="eastAsia" w:ascii="宋体" w:hAnsi="宋体" w:cs="宋体"/>
          <w:bCs/>
          <w:color w:val="auto"/>
          <w:sz w:val="24"/>
          <w:szCs w:val="24"/>
          <w:highlight w:val="none"/>
          <w:lang w:val="en-US" w:eastAsia="zh-CN"/>
        </w:rPr>
        <w:t>服务期限</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775449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3、我方同意按照磋商文件的要求，向贵单位缴纳人民币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）的磋商保证金，并承诺如发生符合“第二章供应商须知”第15.5条的任何情况时，我方将不要求退还磋商保证金。</w:t>
      </w:r>
    </w:p>
    <w:p w14:paraId="13088162">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4、我方提交的响应文件满足磋商文件实质性要求：</w:t>
      </w:r>
    </w:p>
    <w:p w14:paraId="2128A2A5">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5、我方愿意提供采购人可能另外要求的，与磋商有关的文件资料，并保证我方已提供和将要提供的文件资料是真实、准确的。</w:t>
      </w:r>
    </w:p>
    <w:p w14:paraId="4422C7AB">
      <w:pPr>
        <w:pStyle w:val="15"/>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6、我方完全理解采购人不一定将合同授予最低报价的供应商。</w:t>
      </w:r>
    </w:p>
    <w:p w14:paraId="70696B5B">
      <w:pPr>
        <w:pStyle w:val="15"/>
        <w:spacing w:after="0" w:line="500" w:lineRule="exact"/>
        <w:ind w:left="0" w:leftChars="0" w:firstLine="480" w:firstLineChars="200"/>
        <w:jc w:val="center"/>
        <w:rPr>
          <w:rFonts w:hint="eastAsia" w:ascii="宋体" w:hAnsi="宋体" w:eastAsia="宋体" w:cs="宋体"/>
          <w:bCs/>
          <w:color w:val="auto"/>
          <w:sz w:val="24"/>
          <w:szCs w:val="24"/>
          <w:highlight w:val="none"/>
        </w:rPr>
      </w:pPr>
    </w:p>
    <w:p w14:paraId="7E77657F">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供应商名称（盖章）：</w:t>
      </w:r>
    </w:p>
    <w:p w14:paraId="44CB8B30">
      <w:pPr>
        <w:pStyle w:val="15"/>
        <w:spacing w:after="0" w:line="500" w:lineRule="exact"/>
        <w:ind w:left="0" w:leftChars="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法定代表人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08B3A457">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67E35103">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409107D7">
      <w:pPr>
        <w:pStyle w:val="15"/>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496602F0">
      <w:pPr>
        <w:pStyle w:val="15"/>
        <w:spacing w:after="0" w:line="500" w:lineRule="exact"/>
        <w:ind w:left="0" w:leftChars="0"/>
        <w:jc w:val="center"/>
        <w:rPr>
          <w:rFonts w:hint="eastAsia" w:ascii="宋体" w:hAnsi="宋体" w:eastAsia="宋体" w:cs="宋体"/>
          <w:bCs/>
          <w:color w:val="auto"/>
          <w:sz w:val="24"/>
          <w:szCs w:val="24"/>
          <w:highlight w:val="none"/>
        </w:rPr>
      </w:pPr>
    </w:p>
    <w:p w14:paraId="65AA2D8B">
      <w:pPr>
        <w:pStyle w:val="3"/>
        <w:numPr>
          <w:ilvl w:val="0"/>
          <w:numId w:val="3"/>
        </w:numPr>
        <w:spacing w:before="0" w:after="0" w:line="500" w:lineRule="exact"/>
        <w:ind w:firstLine="482"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身份证明书及授权委托书</w:t>
      </w:r>
    </w:p>
    <w:p w14:paraId="234C0AC5">
      <w:pPr>
        <w:spacing w:line="500" w:lineRule="exact"/>
        <w:ind w:firstLine="482" w:firstLineChars="200"/>
        <w:jc w:val="center"/>
        <w:rPr>
          <w:rFonts w:hint="eastAsia" w:ascii="宋体" w:hAnsi="宋体" w:eastAsia="宋体" w:cs="宋体"/>
          <w:b/>
          <w:bCs/>
          <w:color w:val="auto"/>
          <w:sz w:val="24"/>
          <w:szCs w:val="24"/>
          <w:highlight w:val="none"/>
        </w:rPr>
      </w:pPr>
    </w:p>
    <w:p w14:paraId="7B09DA26">
      <w:pPr>
        <w:spacing w:line="500" w:lineRule="exact"/>
        <w:ind w:firstLine="723" w:firstLineChars="3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（一）身份证明书</w:t>
      </w:r>
    </w:p>
    <w:p w14:paraId="0344A983">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 </w:t>
      </w:r>
    </w:p>
    <w:p w14:paraId="0426AC1A">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1343DE0C">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72C70A5A">
      <w:pPr>
        <w:spacing w:line="5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14:paraId="04BAEEF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的法定代表人，为具有参加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（项目名称）的磋商、签署上述响应文件、进行合同谈判、签署合同和处理与之有关的一切事务权利的供应商。 </w:t>
      </w:r>
    </w:p>
    <w:p w14:paraId="5483831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特此证明。                       </w:t>
      </w:r>
    </w:p>
    <w:p w14:paraId="6719AEF9">
      <w:pPr>
        <w:spacing w:line="50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附：法定代表人身份证正反面扫描件。</w:t>
      </w:r>
    </w:p>
    <w:p w14:paraId="025EE599">
      <w:pPr>
        <w:spacing w:line="500" w:lineRule="exact"/>
        <w:ind w:firstLine="480" w:firstLineChars="200"/>
        <w:jc w:val="center"/>
        <w:rPr>
          <w:rFonts w:hint="eastAsia" w:ascii="宋体" w:hAnsi="宋体" w:eastAsia="宋体" w:cs="宋体"/>
          <w:color w:val="auto"/>
          <w:sz w:val="24"/>
          <w:szCs w:val="24"/>
          <w:highlight w:val="none"/>
        </w:rPr>
      </w:pPr>
    </w:p>
    <w:p w14:paraId="10EAD00D">
      <w:pPr>
        <w:spacing w:line="500" w:lineRule="exact"/>
        <w:ind w:firstLine="480" w:firstLineChars="200"/>
        <w:jc w:val="center"/>
        <w:rPr>
          <w:rFonts w:hint="eastAsia" w:ascii="宋体" w:hAnsi="宋体" w:eastAsia="宋体" w:cs="宋体"/>
          <w:color w:val="auto"/>
          <w:sz w:val="24"/>
          <w:szCs w:val="24"/>
          <w:highlight w:val="none"/>
        </w:rPr>
      </w:pPr>
    </w:p>
    <w:p w14:paraId="1430CB64">
      <w:pPr>
        <w:spacing w:line="500" w:lineRule="exact"/>
        <w:ind w:firstLine="480" w:firstLineChars="200"/>
        <w:jc w:val="center"/>
        <w:rPr>
          <w:rFonts w:hint="eastAsia" w:ascii="宋体" w:hAnsi="宋体" w:eastAsia="宋体" w:cs="宋体"/>
          <w:color w:val="auto"/>
          <w:sz w:val="24"/>
          <w:szCs w:val="24"/>
          <w:highlight w:val="none"/>
        </w:rPr>
      </w:pPr>
    </w:p>
    <w:p w14:paraId="6E0FF441">
      <w:pPr>
        <w:spacing w:line="500" w:lineRule="exact"/>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供应商名称（盖章）：</w:t>
      </w:r>
    </w:p>
    <w:p w14:paraId="7217360A">
      <w:pPr>
        <w:spacing w:line="500" w:lineRule="exact"/>
        <w:ind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日   期：  </w:t>
      </w:r>
      <w:r>
        <w:rPr>
          <w:rFonts w:hint="eastAsia" w:ascii="宋体" w:hAnsi="宋体" w:eastAsia="宋体" w:cs="宋体"/>
          <w:bCs/>
          <w:color w:val="auto"/>
          <w:sz w:val="24"/>
          <w:szCs w:val="24"/>
          <w:highlight w:val="none"/>
        </w:rPr>
        <w:t>年   月   日</w:t>
      </w:r>
    </w:p>
    <w:p w14:paraId="76E89AD1">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Cs/>
          <w:color w:val="auto"/>
          <w:sz w:val="24"/>
          <w:szCs w:val="24"/>
          <w:highlight w:val="none"/>
          <w:lang w:eastAsia="zh-Hans"/>
        </w:rPr>
        <w:t>（二）</w:t>
      </w:r>
      <w:r>
        <w:rPr>
          <w:rFonts w:hint="eastAsia" w:ascii="宋体" w:hAnsi="宋体" w:eastAsia="宋体" w:cs="宋体"/>
          <w:b/>
          <w:bCs/>
          <w:color w:val="auto"/>
          <w:sz w:val="24"/>
          <w:szCs w:val="24"/>
          <w:highlight w:val="none"/>
        </w:rPr>
        <w:t>法定代表人授权委托书</w:t>
      </w:r>
    </w:p>
    <w:p w14:paraId="0270E6A0">
      <w:pPr>
        <w:pStyle w:val="27"/>
        <w:spacing w:line="500" w:lineRule="exact"/>
        <w:rPr>
          <w:rFonts w:hint="eastAsia" w:ascii="宋体" w:hAnsi="宋体" w:eastAsia="宋体" w:cs="宋体"/>
          <w:b/>
          <w:bCs/>
          <w:color w:val="auto"/>
          <w:sz w:val="24"/>
          <w:szCs w:val="24"/>
          <w:highlight w:val="none"/>
        </w:rPr>
      </w:pPr>
    </w:p>
    <w:p w14:paraId="6E6202F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_______（采购人名称）：</w:t>
      </w:r>
    </w:p>
    <w:p w14:paraId="2D4178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（法定代表人姓名、职务）授权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（被授权人姓名、职务）为我方 “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Hans"/>
        </w:rPr>
        <w:t>磋商</w:t>
      </w:r>
      <w:r>
        <w:rPr>
          <w:rFonts w:hint="eastAsia" w:ascii="宋体" w:hAnsi="宋体" w:eastAsia="宋体" w:cs="宋体"/>
          <w:color w:val="auto"/>
          <w:sz w:val="24"/>
          <w:szCs w:val="24"/>
          <w:highlight w:val="none"/>
        </w:rPr>
        <w:t>活动的合法代表，以我方名义全权处理该项目有关</w:t>
      </w:r>
      <w:r>
        <w:rPr>
          <w:rFonts w:hint="eastAsia" w:ascii="宋体" w:hAnsi="宋体" w:eastAsia="宋体" w:cs="宋体"/>
          <w:color w:val="auto"/>
          <w:sz w:val="24"/>
          <w:szCs w:val="24"/>
          <w:highlight w:val="none"/>
          <w:lang w:eastAsia="zh-Hans"/>
        </w:rPr>
        <w:t>磋商</w:t>
      </w:r>
      <w:r>
        <w:rPr>
          <w:rFonts w:hint="eastAsia" w:ascii="宋体" w:hAnsi="宋体" w:eastAsia="宋体" w:cs="宋体"/>
          <w:color w:val="auto"/>
          <w:sz w:val="24"/>
          <w:szCs w:val="24"/>
          <w:highlight w:val="none"/>
        </w:rPr>
        <w:t>、签订合同以及执行合同等一切事宜。</w:t>
      </w:r>
    </w:p>
    <w:p w14:paraId="491B851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被授权人无权转让本授权，特此声明。</w:t>
      </w:r>
    </w:p>
    <w:p w14:paraId="5770169F">
      <w:pPr>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附：法定代表人及被授权人身份证正反面。</w:t>
      </w:r>
    </w:p>
    <w:p w14:paraId="240DE901">
      <w:pPr>
        <w:pStyle w:val="27"/>
        <w:spacing w:line="500" w:lineRule="exact"/>
        <w:rPr>
          <w:rFonts w:hint="eastAsia" w:ascii="宋体" w:hAnsi="宋体" w:eastAsia="宋体" w:cs="宋体"/>
          <w:color w:val="auto"/>
          <w:sz w:val="24"/>
          <w:szCs w:val="24"/>
          <w:highlight w:val="none"/>
        </w:rPr>
      </w:pPr>
    </w:p>
    <w:p w14:paraId="46365F94">
      <w:pPr>
        <w:spacing w:line="500" w:lineRule="exact"/>
        <w:ind w:firstLine="480" w:firstLineChars="200"/>
        <w:rPr>
          <w:rFonts w:hint="eastAsia" w:ascii="宋体" w:hAnsi="宋体" w:eastAsia="宋体" w:cs="宋体"/>
          <w:color w:val="auto"/>
          <w:sz w:val="24"/>
          <w:szCs w:val="24"/>
          <w:highlight w:val="none"/>
        </w:rPr>
      </w:pPr>
    </w:p>
    <w:p w14:paraId="626F918D">
      <w:pPr>
        <w:pStyle w:val="15"/>
        <w:spacing w:after="0" w:line="500" w:lineRule="exact"/>
        <w:ind w:left="0" w:left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供应商名称（盖章）：</w:t>
      </w:r>
    </w:p>
    <w:p w14:paraId="6EAF7599">
      <w:pPr>
        <w:pStyle w:val="15"/>
        <w:spacing w:after="0" w:line="500" w:lineRule="exact"/>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bCs/>
          <w:color w:val="auto"/>
          <w:sz w:val="24"/>
          <w:szCs w:val="24"/>
          <w:highlight w:val="none"/>
        </w:rPr>
        <w:t>（盖章或签字）：</w:t>
      </w:r>
    </w:p>
    <w:p w14:paraId="58B5584F">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320013B7">
      <w:pPr>
        <w:spacing w:line="500" w:lineRule="exact"/>
        <w:ind w:firstLine="4080" w:firstLineChars="1700"/>
        <w:rPr>
          <w:rFonts w:hint="eastAsia" w:ascii="宋体" w:hAnsi="宋体" w:eastAsia="宋体" w:cs="宋体"/>
          <w:color w:val="auto"/>
          <w:sz w:val="24"/>
          <w:szCs w:val="24"/>
          <w:highlight w:val="none"/>
        </w:rPr>
      </w:pPr>
    </w:p>
    <w:p w14:paraId="74743384">
      <w:pPr>
        <w:spacing w:line="500" w:lineRule="exact"/>
        <w:ind w:firstLine="480" w:firstLineChars="200"/>
        <w:jc w:val="center"/>
        <w:rPr>
          <w:rFonts w:hint="eastAsia" w:ascii="宋体" w:hAnsi="宋体" w:eastAsia="宋体" w:cs="宋体"/>
          <w:color w:val="auto"/>
          <w:sz w:val="24"/>
          <w:szCs w:val="24"/>
          <w:highlight w:val="none"/>
        </w:rPr>
      </w:pPr>
    </w:p>
    <w:p w14:paraId="08D6324B">
      <w:pPr>
        <w:snapToGrid w:val="0"/>
        <w:spacing w:line="500" w:lineRule="exact"/>
        <w:ind w:firstLine="482" w:firstLineChars="200"/>
        <w:jc w:val="center"/>
        <w:rPr>
          <w:rFonts w:hint="eastAsia" w:ascii="宋体" w:hAnsi="宋体" w:eastAsia="宋体" w:cs="宋体"/>
          <w:b/>
          <w:bCs/>
          <w:color w:val="auto"/>
          <w:sz w:val="24"/>
          <w:szCs w:val="24"/>
          <w:highlight w:val="none"/>
        </w:rPr>
      </w:pPr>
    </w:p>
    <w:p w14:paraId="62B105F4">
      <w:pPr>
        <w:pStyle w:val="11"/>
        <w:rPr>
          <w:rFonts w:hint="eastAsia" w:ascii="宋体" w:hAnsi="宋体" w:eastAsia="宋体" w:cs="宋体"/>
          <w:b/>
          <w:bCs/>
          <w:color w:val="auto"/>
          <w:sz w:val="24"/>
          <w:szCs w:val="24"/>
          <w:highlight w:val="none"/>
        </w:rPr>
      </w:pPr>
    </w:p>
    <w:p w14:paraId="62B09A40">
      <w:pPr>
        <w:spacing w:line="500" w:lineRule="exact"/>
        <w:ind w:firstLine="482" w:firstLineChars="200"/>
        <w:jc w:val="center"/>
        <w:rPr>
          <w:rFonts w:hint="eastAsia" w:ascii="宋体" w:hAnsi="宋体" w:eastAsia="宋体" w:cs="宋体"/>
          <w:b/>
          <w:bCs/>
          <w:color w:val="auto"/>
          <w:sz w:val="24"/>
          <w:szCs w:val="24"/>
          <w:highlight w:val="none"/>
        </w:rPr>
      </w:pPr>
    </w:p>
    <w:p w14:paraId="187C24D7">
      <w:pPr>
        <w:spacing w:line="500" w:lineRule="exact"/>
        <w:ind w:firstLine="482" w:firstLineChars="200"/>
        <w:jc w:val="center"/>
        <w:outlineLvl w:val="1"/>
        <w:rPr>
          <w:rFonts w:ascii="宋体" w:hAnsi="宋体" w:cs="宋体"/>
          <w:color w:val="auto"/>
          <w:sz w:val="24"/>
          <w:highlight w:val="none"/>
        </w:rPr>
      </w:pPr>
      <w:r>
        <w:rPr>
          <w:rFonts w:hint="eastAsia" w:ascii="宋体" w:hAnsi="宋体" w:eastAsia="宋体" w:cs="宋体"/>
          <w:b/>
          <w:bCs/>
          <w:color w:val="auto"/>
          <w:sz w:val="24"/>
          <w:szCs w:val="24"/>
          <w:highlight w:val="none"/>
        </w:rPr>
        <w:br w:type="page"/>
      </w:r>
      <w:bookmarkStart w:id="148" w:name="_Toc28653"/>
      <w:r>
        <w:rPr>
          <w:rFonts w:hint="eastAsia" w:ascii="宋体" w:hAnsi="宋体" w:eastAsia="宋体" w:cs="宋体"/>
          <w:b/>
          <w:bCs/>
          <w:color w:val="auto"/>
          <w:sz w:val="24"/>
          <w:szCs w:val="24"/>
          <w:highlight w:val="none"/>
        </w:rPr>
        <w:t>三、</w:t>
      </w:r>
      <w:r>
        <w:rPr>
          <w:rFonts w:hint="eastAsia" w:ascii="宋体" w:hAnsi="宋体" w:cs="宋体"/>
          <w:b/>
          <w:bCs/>
          <w:color w:val="auto"/>
          <w:sz w:val="24"/>
          <w:highlight w:val="none"/>
        </w:rPr>
        <w:t>报价明细表</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473"/>
        <w:gridCol w:w="843"/>
        <w:gridCol w:w="842"/>
        <w:gridCol w:w="1716"/>
        <w:gridCol w:w="1715"/>
        <w:gridCol w:w="1058"/>
      </w:tblGrid>
      <w:tr w14:paraId="125B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72" w:type="dxa"/>
            <w:vAlign w:val="center"/>
          </w:tcPr>
          <w:p w14:paraId="6DAF4695">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473" w:type="dxa"/>
            <w:vAlign w:val="center"/>
          </w:tcPr>
          <w:p w14:paraId="38FD5395">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服务</w:t>
            </w:r>
            <w:r>
              <w:rPr>
                <w:rFonts w:hint="eastAsia" w:ascii="宋体" w:hAnsi="宋体" w:eastAsia="宋体" w:cs="宋体"/>
                <w:b/>
                <w:color w:val="auto"/>
                <w:sz w:val="24"/>
                <w:szCs w:val="24"/>
                <w:highlight w:val="none"/>
                <w:lang w:val="en-US" w:eastAsia="zh-CN"/>
              </w:rPr>
              <w:t>名称</w:t>
            </w:r>
          </w:p>
        </w:tc>
        <w:tc>
          <w:tcPr>
            <w:tcW w:w="843" w:type="dxa"/>
            <w:vAlign w:val="center"/>
          </w:tcPr>
          <w:p w14:paraId="5F536D58">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数量</w:t>
            </w:r>
          </w:p>
        </w:tc>
        <w:tc>
          <w:tcPr>
            <w:tcW w:w="842" w:type="dxa"/>
            <w:vAlign w:val="center"/>
          </w:tcPr>
          <w:p w14:paraId="5F7E9E2B">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单位</w:t>
            </w:r>
          </w:p>
        </w:tc>
        <w:tc>
          <w:tcPr>
            <w:tcW w:w="1716" w:type="dxa"/>
            <w:vAlign w:val="center"/>
          </w:tcPr>
          <w:p w14:paraId="5779D74F">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单价</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lang w:eastAsia="zh-CN"/>
              </w:rPr>
              <w:t>）</w:t>
            </w:r>
          </w:p>
        </w:tc>
        <w:tc>
          <w:tcPr>
            <w:tcW w:w="1715" w:type="dxa"/>
            <w:vAlign w:val="center"/>
          </w:tcPr>
          <w:p w14:paraId="5B5EB7ED">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总价</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元</w:t>
            </w:r>
            <w:r>
              <w:rPr>
                <w:rFonts w:hint="eastAsia" w:ascii="宋体" w:hAnsi="宋体" w:eastAsia="宋体" w:cs="宋体"/>
                <w:b/>
                <w:color w:val="auto"/>
                <w:sz w:val="24"/>
                <w:szCs w:val="24"/>
                <w:highlight w:val="none"/>
                <w:lang w:eastAsia="zh-CN"/>
              </w:rPr>
              <w:t>）</w:t>
            </w:r>
          </w:p>
        </w:tc>
        <w:tc>
          <w:tcPr>
            <w:tcW w:w="1058" w:type="dxa"/>
            <w:vAlign w:val="center"/>
          </w:tcPr>
          <w:p w14:paraId="73F6DE06">
            <w:pPr>
              <w:snapToGrid w:val="0"/>
              <w:spacing w:line="240" w:lineRule="auto"/>
              <w:ind w:left="0" w:leftChars="0" w:right="0" w:rightChars="0" w:firstLine="0" w:firstLineChars="0"/>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tc>
      </w:tr>
      <w:tr w14:paraId="0898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2" w:type="dxa"/>
            <w:vAlign w:val="center"/>
          </w:tcPr>
          <w:p w14:paraId="6D43D0ED">
            <w:pPr>
              <w:pageBreakBefore w:val="0"/>
              <w:wordWrap/>
              <w:overflowPunct/>
              <w:topLinePunct w:val="0"/>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73" w:type="dxa"/>
            <w:vAlign w:val="center"/>
          </w:tcPr>
          <w:p w14:paraId="28A0EE56">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843" w:type="dxa"/>
            <w:vAlign w:val="center"/>
          </w:tcPr>
          <w:p w14:paraId="4A0336F4">
            <w:pPr>
              <w:snapToGrid w:val="0"/>
              <w:spacing w:line="240" w:lineRule="auto"/>
              <w:ind w:left="0" w:leftChars="0" w:right="0" w:rightChars="0" w:firstLine="0" w:firstLineChars="0"/>
              <w:jc w:val="center"/>
              <w:rPr>
                <w:rFonts w:hint="eastAsia" w:ascii="仿宋" w:hAnsi="宋体" w:eastAsia="仿宋" w:cs="宋体"/>
                <w:color w:val="auto"/>
                <w:sz w:val="24"/>
                <w:szCs w:val="24"/>
                <w:highlight w:val="none"/>
              </w:rPr>
            </w:pPr>
          </w:p>
        </w:tc>
        <w:tc>
          <w:tcPr>
            <w:tcW w:w="842" w:type="dxa"/>
            <w:vAlign w:val="center"/>
          </w:tcPr>
          <w:p w14:paraId="4172F5A5">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716" w:type="dxa"/>
            <w:vAlign w:val="center"/>
          </w:tcPr>
          <w:p w14:paraId="4F38CB23">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715" w:type="dxa"/>
            <w:vAlign w:val="center"/>
          </w:tcPr>
          <w:p w14:paraId="6D647537">
            <w:pPr>
              <w:pageBreakBefore w:val="0"/>
              <w:wordWrap/>
              <w:overflowPunct/>
              <w:topLinePunct w:val="0"/>
              <w:bidi w:val="0"/>
              <w:snapToGrid w:val="0"/>
              <w:spacing w:line="240" w:lineRule="auto"/>
              <w:ind w:left="0" w:leftChars="0" w:right="0" w:rightChars="0" w:firstLine="0" w:firstLineChars="0"/>
              <w:jc w:val="right"/>
              <w:rPr>
                <w:rFonts w:hint="eastAsia" w:ascii="仿宋" w:hAnsi="仿宋" w:eastAsia="仿宋" w:cs="仿宋"/>
                <w:color w:val="auto"/>
                <w:sz w:val="24"/>
                <w:szCs w:val="24"/>
                <w:highlight w:val="none"/>
              </w:rPr>
            </w:pPr>
          </w:p>
        </w:tc>
        <w:tc>
          <w:tcPr>
            <w:tcW w:w="1058" w:type="dxa"/>
            <w:vAlign w:val="center"/>
          </w:tcPr>
          <w:p w14:paraId="4BB00493">
            <w:pPr>
              <w:pageBreakBefore w:val="0"/>
              <w:wordWrap/>
              <w:overflowPunct/>
              <w:topLinePunct w:val="0"/>
              <w:bidi w:val="0"/>
              <w:snapToGrid w:val="0"/>
              <w:spacing w:line="240" w:lineRule="auto"/>
              <w:ind w:left="0" w:leftChars="0" w:right="0" w:rightChars="0" w:firstLine="0" w:firstLineChars="0"/>
              <w:jc w:val="right"/>
              <w:rPr>
                <w:rFonts w:hint="eastAsia" w:ascii="仿宋" w:hAnsi="仿宋" w:eastAsia="仿宋" w:cs="仿宋"/>
                <w:color w:val="auto"/>
                <w:sz w:val="24"/>
                <w:szCs w:val="24"/>
                <w:highlight w:val="none"/>
              </w:rPr>
            </w:pPr>
          </w:p>
        </w:tc>
      </w:tr>
      <w:tr w14:paraId="0F46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2" w:type="dxa"/>
            <w:vAlign w:val="center"/>
          </w:tcPr>
          <w:p w14:paraId="0E55E10B">
            <w:pPr>
              <w:pageBreakBefore w:val="0"/>
              <w:wordWrap/>
              <w:overflowPunct/>
              <w:topLinePunct w:val="0"/>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473" w:type="dxa"/>
            <w:vAlign w:val="center"/>
          </w:tcPr>
          <w:p w14:paraId="05E53159">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843" w:type="dxa"/>
            <w:vAlign w:val="center"/>
          </w:tcPr>
          <w:p w14:paraId="7B4184DA">
            <w:pPr>
              <w:snapToGrid w:val="0"/>
              <w:spacing w:line="240" w:lineRule="auto"/>
              <w:ind w:left="0" w:leftChars="0" w:right="0" w:rightChars="0" w:firstLine="0" w:firstLineChars="0"/>
              <w:jc w:val="center"/>
              <w:rPr>
                <w:rFonts w:hint="eastAsia" w:ascii="仿宋" w:hAnsi="宋体" w:eastAsia="仿宋" w:cs="宋体"/>
                <w:color w:val="auto"/>
                <w:sz w:val="24"/>
                <w:szCs w:val="24"/>
                <w:highlight w:val="none"/>
              </w:rPr>
            </w:pPr>
          </w:p>
        </w:tc>
        <w:tc>
          <w:tcPr>
            <w:tcW w:w="842" w:type="dxa"/>
            <w:vAlign w:val="center"/>
          </w:tcPr>
          <w:p w14:paraId="7A894355">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716" w:type="dxa"/>
            <w:vAlign w:val="center"/>
          </w:tcPr>
          <w:p w14:paraId="4A047B91">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715" w:type="dxa"/>
            <w:vAlign w:val="center"/>
          </w:tcPr>
          <w:p w14:paraId="069AE975">
            <w:pPr>
              <w:pageBreakBefore w:val="0"/>
              <w:wordWrap/>
              <w:overflowPunct/>
              <w:topLinePunct w:val="0"/>
              <w:bidi w:val="0"/>
              <w:snapToGrid w:val="0"/>
              <w:spacing w:line="240" w:lineRule="auto"/>
              <w:ind w:left="0" w:leftChars="0" w:right="0" w:rightChars="0" w:firstLine="0" w:firstLineChars="0"/>
              <w:jc w:val="right"/>
              <w:rPr>
                <w:rFonts w:hint="eastAsia" w:ascii="仿宋" w:hAnsi="仿宋" w:eastAsia="仿宋" w:cs="仿宋"/>
                <w:color w:val="auto"/>
                <w:sz w:val="24"/>
                <w:szCs w:val="24"/>
                <w:highlight w:val="none"/>
              </w:rPr>
            </w:pPr>
          </w:p>
        </w:tc>
        <w:tc>
          <w:tcPr>
            <w:tcW w:w="1058" w:type="dxa"/>
            <w:vAlign w:val="center"/>
          </w:tcPr>
          <w:p w14:paraId="121479D9">
            <w:pPr>
              <w:pageBreakBefore w:val="0"/>
              <w:wordWrap/>
              <w:overflowPunct/>
              <w:topLinePunct w:val="0"/>
              <w:bidi w:val="0"/>
              <w:snapToGrid w:val="0"/>
              <w:spacing w:line="240" w:lineRule="auto"/>
              <w:ind w:left="0" w:leftChars="0" w:right="0" w:rightChars="0" w:firstLine="0" w:firstLineChars="0"/>
              <w:jc w:val="right"/>
              <w:rPr>
                <w:rFonts w:hint="eastAsia" w:ascii="仿宋" w:hAnsi="仿宋" w:eastAsia="仿宋" w:cs="仿宋"/>
                <w:color w:val="auto"/>
                <w:sz w:val="24"/>
                <w:szCs w:val="24"/>
                <w:highlight w:val="none"/>
              </w:rPr>
            </w:pPr>
          </w:p>
        </w:tc>
      </w:tr>
      <w:tr w14:paraId="2E71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2" w:type="dxa"/>
            <w:vAlign w:val="center"/>
          </w:tcPr>
          <w:p w14:paraId="1BE9386D">
            <w:pPr>
              <w:pageBreakBefore w:val="0"/>
              <w:wordWrap/>
              <w:overflowPunct/>
              <w:topLinePunct w:val="0"/>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473" w:type="dxa"/>
            <w:vAlign w:val="center"/>
          </w:tcPr>
          <w:p w14:paraId="07F343F6">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p>
        </w:tc>
        <w:tc>
          <w:tcPr>
            <w:tcW w:w="843" w:type="dxa"/>
            <w:vAlign w:val="center"/>
          </w:tcPr>
          <w:p w14:paraId="53243F58">
            <w:pPr>
              <w:snapToGrid w:val="0"/>
              <w:spacing w:line="240" w:lineRule="auto"/>
              <w:ind w:left="0" w:leftChars="0" w:right="0" w:rightChars="0" w:firstLine="0" w:firstLineChars="0"/>
              <w:jc w:val="center"/>
              <w:rPr>
                <w:rFonts w:hint="eastAsia" w:ascii="仿宋" w:hAnsi="宋体" w:eastAsia="仿宋" w:cs="宋体"/>
                <w:color w:val="auto"/>
                <w:sz w:val="24"/>
                <w:szCs w:val="24"/>
                <w:highlight w:val="none"/>
              </w:rPr>
            </w:pPr>
          </w:p>
        </w:tc>
        <w:tc>
          <w:tcPr>
            <w:tcW w:w="842" w:type="dxa"/>
            <w:vAlign w:val="center"/>
          </w:tcPr>
          <w:p w14:paraId="0148EF6E">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716" w:type="dxa"/>
            <w:vAlign w:val="center"/>
          </w:tcPr>
          <w:p w14:paraId="41957A59">
            <w:pPr>
              <w:pageBreakBefore w:val="0"/>
              <w:wordWrap/>
              <w:overflowPunct/>
              <w:topLinePunct w:val="0"/>
              <w:bidi w:val="0"/>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p>
        </w:tc>
        <w:tc>
          <w:tcPr>
            <w:tcW w:w="1715" w:type="dxa"/>
            <w:vAlign w:val="center"/>
          </w:tcPr>
          <w:p w14:paraId="0E1C1C50">
            <w:pPr>
              <w:pageBreakBefore w:val="0"/>
              <w:wordWrap/>
              <w:overflowPunct/>
              <w:topLinePunct w:val="0"/>
              <w:bidi w:val="0"/>
              <w:snapToGrid w:val="0"/>
              <w:spacing w:line="240" w:lineRule="auto"/>
              <w:ind w:left="0" w:leftChars="0" w:right="0" w:rightChars="0" w:firstLine="0" w:firstLineChars="0"/>
              <w:jc w:val="right"/>
              <w:rPr>
                <w:rFonts w:hint="eastAsia" w:ascii="仿宋" w:hAnsi="仿宋" w:eastAsia="仿宋" w:cs="仿宋"/>
                <w:color w:val="auto"/>
                <w:sz w:val="24"/>
                <w:szCs w:val="24"/>
                <w:highlight w:val="none"/>
              </w:rPr>
            </w:pPr>
          </w:p>
        </w:tc>
        <w:tc>
          <w:tcPr>
            <w:tcW w:w="1058" w:type="dxa"/>
            <w:vAlign w:val="center"/>
          </w:tcPr>
          <w:p w14:paraId="6CB60BFF">
            <w:pPr>
              <w:pageBreakBefore w:val="0"/>
              <w:wordWrap/>
              <w:overflowPunct/>
              <w:topLinePunct w:val="0"/>
              <w:bidi w:val="0"/>
              <w:snapToGrid w:val="0"/>
              <w:spacing w:line="240" w:lineRule="auto"/>
              <w:ind w:left="0" w:leftChars="0" w:right="0" w:rightChars="0" w:firstLine="0" w:firstLineChars="0"/>
              <w:jc w:val="right"/>
              <w:rPr>
                <w:rFonts w:hint="eastAsia" w:ascii="仿宋" w:hAnsi="仿宋" w:eastAsia="仿宋" w:cs="仿宋"/>
                <w:color w:val="auto"/>
                <w:sz w:val="24"/>
                <w:szCs w:val="24"/>
                <w:highlight w:val="none"/>
              </w:rPr>
            </w:pPr>
          </w:p>
        </w:tc>
      </w:tr>
      <w:tr w14:paraId="6A5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2" w:type="dxa"/>
            <w:vAlign w:val="center"/>
          </w:tcPr>
          <w:p w14:paraId="5F93A1F4">
            <w:pPr>
              <w:pageBreakBefore w:val="0"/>
              <w:wordWrap/>
              <w:overflowPunct/>
              <w:topLinePunct w:val="0"/>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473" w:type="dxa"/>
            <w:vAlign w:val="center"/>
          </w:tcPr>
          <w:p w14:paraId="23FBBD64">
            <w:pPr>
              <w:pageBreakBefore w:val="0"/>
              <w:wordWrap/>
              <w:overflowPunct/>
              <w:topLinePunct w:val="0"/>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lang w:val="en-US" w:eastAsia="zh-CN"/>
              </w:rPr>
            </w:pPr>
          </w:p>
        </w:tc>
        <w:tc>
          <w:tcPr>
            <w:tcW w:w="843" w:type="dxa"/>
            <w:vAlign w:val="center"/>
          </w:tcPr>
          <w:p w14:paraId="5C466BDD">
            <w:pPr>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842" w:type="dxa"/>
            <w:vAlign w:val="center"/>
          </w:tcPr>
          <w:p w14:paraId="5C9A6A2A">
            <w:pPr>
              <w:pageBreakBefore w:val="0"/>
              <w:wordWrap/>
              <w:overflowPunct/>
              <w:topLinePunct w:val="0"/>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716" w:type="dxa"/>
            <w:vAlign w:val="center"/>
          </w:tcPr>
          <w:p w14:paraId="429609A3">
            <w:pPr>
              <w:pageBreakBefore w:val="0"/>
              <w:wordWrap/>
              <w:overflowPunct/>
              <w:topLinePunct w:val="0"/>
              <w:bidi w:val="0"/>
              <w:snapToGrid w:val="0"/>
              <w:spacing w:line="240" w:lineRule="auto"/>
              <w:ind w:left="0" w:leftChars="0" w:right="0" w:rightChars="0" w:firstLine="0" w:firstLineChars="0"/>
              <w:jc w:val="center"/>
              <w:rPr>
                <w:rFonts w:hint="eastAsia" w:asciiTheme="minorEastAsia" w:hAnsiTheme="minorEastAsia" w:eastAsiaTheme="minorEastAsia" w:cstheme="minorEastAsia"/>
                <w:color w:val="auto"/>
                <w:sz w:val="24"/>
                <w:szCs w:val="24"/>
                <w:highlight w:val="none"/>
              </w:rPr>
            </w:pPr>
          </w:p>
        </w:tc>
        <w:tc>
          <w:tcPr>
            <w:tcW w:w="1715" w:type="dxa"/>
            <w:vAlign w:val="center"/>
          </w:tcPr>
          <w:p w14:paraId="7EFED438">
            <w:pPr>
              <w:pageBreakBefore w:val="0"/>
              <w:wordWrap/>
              <w:overflowPunct/>
              <w:topLinePunct w:val="0"/>
              <w:bidi w:val="0"/>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c>
          <w:tcPr>
            <w:tcW w:w="1058" w:type="dxa"/>
            <w:vAlign w:val="center"/>
          </w:tcPr>
          <w:p w14:paraId="021FFAC8">
            <w:pPr>
              <w:pageBreakBefore w:val="0"/>
              <w:wordWrap/>
              <w:overflowPunct/>
              <w:topLinePunct w:val="0"/>
              <w:bidi w:val="0"/>
              <w:snapToGrid w:val="0"/>
              <w:spacing w:line="240" w:lineRule="auto"/>
              <w:ind w:left="0" w:leftChars="0" w:right="0" w:rightChars="0" w:firstLine="0" w:firstLineChars="0"/>
              <w:jc w:val="right"/>
              <w:rPr>
                <w:rFonts w:hint="eastAsia" w:asciiTheme="minorEastAsia" w:hAnsiTheme="minorEastAsia" w:eastAsiaTheme="minorEastAsia" w:cstheme="minorEastAsia"/>
                <w:color w:val="auto"/>
                <w:sz w:val="24"/>
                <w:szCs w:val="24"/>
                <w:highlight w:val="none"/>
              </w:rPr>
            </w:pPr>
          </w:p>
        </w:tc>
      </w:tr>
      <w:tr w14:paraId="5C1E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45" w:type="dxa"/>
            <w:gridSpan w:val="2"/>
            <w:vAlign w:val="center"/>
          </w:tcPr>
          <w:p w14:paraId="3A0B6E0B">
            <w:pPr>
              <w:snapToGrid w:val="0"/>
              <w:spacing w:line="240" w:lineRule="auto"/>
              <w:ind w:left="0" w:leftChars="0" w:right="0" w:rightChars="0" w:firstLine="0" w:firstLineChars="0"/>
              <w:jc w:val="cente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合计</w:t>
            </w:r>
          </w:p>
        </w:tc>
        <w:tc>
          <w:tcPr>
            <w:tcW w:w="6174" w:type="dxa"/>
            <w:gridSpan w:val="5"/>
            <w:vAlign w:val="center"/>
          </w:tcPr>
          <w:p w14:paraId="65960510">
            <w:pPr>
              <w:snapToGrid w:val="0"/>
              <w:spacing w:line="240" w:lineRule="auto"/>
              <w:ind w:left="0" w:leftChars="0" w:right="0" w:rightChars="0" w:firstLine="0" w:firstLineChars="0"/>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小写：     元</w:t>
            </w:r>
          </w:p>
          <w:p w14:paraId="539D32ED">
            <w:pPr>
              <w:snapToGrid w:val="0"/>
              <w:spacing w:line="240" w:lineRule="auto"/>
              <w:ind w:left="0" w:leftChars="0" w:right="0" w:rightChars="0" w:firstLine="0" w:firstLineChars="0"/>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大写：</w:t>
            </w:r>
          </w:p>
        </w:tc>
      </w:tr>
    </w:tbl>
    <w:p w14:paraId="67A562B0">
      <w:pPr>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C7BD993">
      <w:pPr>
        <w:spacing w:line="5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填报价格合计应与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载明价格一致，若不一致，</w:t>
      </w:r>
      <w:r>
        <w:rPr>
          <w:rFonts w:hint="eastAsia" w:ascii="宋体" w:hAnsi="宋体" w:eastAsia="宋体" w:cs="宋体"/>
          <w:color w:val="auto"/>
          <w:sz w:val="24"/>
          <w:szCs w:val="24"/>
          <w:highlight w:val="none"/>
          <w:lang w:val="en-US" w:eastAsia="zh-CN"/>
        </w:rPr>
        <w:t>以投标</w:t>
      </w:r>
      <w:r>
        <w:rPr>
          <w:rFonts w:hint="eastAsia" w:ascii="宋体" w:hAnsi="宋体" w:eastAsia="宋体" w:cs="宋体"/>
          <w:color w:val="auto"/>
          <w:sz w:val="24"/>
          <w:szCs w:val="24"/>
          <w:highlight w:val="none"/>
          <w:lang w:eastAsia="zh-CN"/>
        </w:rPr>
        <w:t>函</w:t>
      </w:r>
      <w:r>
        <w:rPr>
          <w:rFonts w:hint="eastAsia" w:ascii="宋体" w:hAnsi="宋体" w:eastAsia="宋体" w:cs="宋体"/>
          <w:color w:val="auto"/>
          <w:sz w:val="24"/>
          <w:szCs w:val="24"/>
          <w:highlight w:val="none"/>
        </w:rPr>
        <w:t>载明价格</w:t>
      </w:r>
      <w:r>
        <w:rPr>
          <w:rFonts w:hint="eastAsia" w:ascii="宋体" w:hAnsi="宋体" w:eastAsia="宋体" w:cs="宋体"/>
          <w:color w:val="auto"/>
          <w:sz w:val="24"/>
          <w:szCs w:val="24"/>
          <w:highlight w:val="none"/>
          <w:lang w:val="en-US" w:eastAsia="zh-CN"/>
        </w:rPr>
        <w:t>为准；</w:t>
      </w:r>
      <w:r>
        <w:rPr>
          <w:rFonts w:hint="eastAsia" w:ascii="宋体" w:hAnsi="宋体" w:eastAsia="宋体" w:cs="宋体"/>
          <w:color w:val="auto"/>
          <w:sz w:val="24"/>
          <w:szCs w:val="24"/>
          <w:highlight w:val="none"/>
        </w:rPr>
        <w:t>以单价金额</w:t>
      </w:r>
      <w:r>
        <w:rPr>
          <w:rFonts w:hint="eastAsia" w:ascii="宋体" w:hAnsi="宋体" w:eastAsia="宋体" w:cs="宋体"/>
          <w:color w:val="auto"/>
          <w:sz w:val="24"/>
          <w:szCs w:val="24"/>
          <w:highlight w:val="none"/>
          <w:lang w:val="en-US" w:eastAsia="zh-CN"/>
        </w:rPr>
        <w:t>计算的金额与总价不一致时，以单价金额</w:t>
      </w:r>
      <w:r>
        <w:rPr>
          <w:rFonts w:hint="eastAsia" w:ascii="宋体" w:hAnsi="宋体" w:eastAsia="宋体" w:cs="宋体"/>
          <w:color w:val="auto"/>
          <w:sz w:val="24"/>
          <w:szCs w:val="24"/>
          <w:highlight w:val="none"/>
        </w:rPr>
        <w:t>为准修正总价，但单价金额小数点有明显错误的除外。</w:t>
      </w:r>
    </w:p>
    <w:p w14:paraId="17A062D9">
      <w:pPr>
        <w:spacing w:line="500" w:lineRule="exact"/>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报价包括</w:t>
      </w:r>
      <w:r>
        <w:rPr>
          <w:rFonts w:hint="eastAsia" w:ascii="宋体" w:hAnsi="宋体" w:cs="宋体"/>
          <w:color w:val="auto"/>
          <w:sz w:val="24"/>
          <w:szCs w:val="24"/>
          <w:highlight w:val="none"/>
          <w:lang w:val="en-US" w:eastAsia="zh-CN"/>
        </w:rPr>
        <w:t>服务所需的</w:t>
      </w:r>
      <w:r>
        <w:rPr>
          <w:rFonts w:hint="eastAsia" w:ascii="宋体" w:hAnsi="宋体" w:eastAsia="宋体" w:cs="宋体"/>
          <w:color w:val="auto"/>
          <w:sz w:val="24"/>
          <w:szCs w:val="24"/>
          <w:highlight w:val="none"/>
        </w:rPr>
        <w:t>相关人工费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保险费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税费、保险费、</w:t>
      </w:r>
      <w:r>
        <w:rPr>
          <w:rFonts w:hint="eastAsia" w:ascii="宋体" w:hAnsi="宋体" w:eastAsia="宋体" w:cs="宋体"/>
          <w:color w:val="auto"/>
          <w:sz w:val="24"/>
          <w:szCs w:val="24"/>
          <w:highlight w:val="none"/>
          <w:lang w:val="en-US" w:eastAsia="zh-CN"/>
        </w:rPr>
        <w:t>培训</w:t>
      </w:r>
      <w:r>
        <w:rPr>
          <w:rFonts w:hint="eastAsia" w:ascii="宋体" w:hAnsi="宋体" w:eastAsia="宋体" w:cs="宋体"/>
          <w:color w:val="auto"/>
          <w:sz w:val="24"/>
          <w:szCs w:val="24"/>
          <w:highlight w:val="none"/>
        </w:rPr>
        <w:t>等所有技术和售后服务费用</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lang w:eastAsia="zh-CN"/>
        </w:rPr>
        <w:t>后采购人不再另行支付</w:t>
      </w:r>
      <w:r>
        <w:rPr>
          <w:rFonts w:hint="eastAsia" w:ascii="宋体" w:hAnsi="宋体" w:eastAsia="宋体" w:cs="宋体"/>
          <w:color w:val="auto"/>
          <w:sz w:val="24"/>
          <w:szCs w:val="24"/>
          <w:highlight w:val="none"/>
          <w:lang w:val="en-US" w:eastAsia="zh-CN"/>
        </w:rPr>
        <w:t>其它费用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7947180C">
      <w:pPr>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名称（盖章）：</w:t>
      </w:r>
    </w:p>
    <w:p w14:paraId="02D41757">
      <w:pPr>
        <w:spacing w:line="5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授权人或被授权人</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val="en-US" w:eastAsia="zh-CN"/>
        </w:rPr>
        <w:t>或签字</w:t>
      </w:r>
      <w:r>
        <w:rPr>
          <w:rFonts w:hint="eastAsia" w:ascii="宋体" w:hAnsi="宋体" w:eastAsia="宋体" w:cs="宋体"/>
          <w:color w:val="auto"/>
          <w:sz w:val="24"/>
          <w:szCs w:val="24"/>
          <w:highlight w:val="none"/>
        </w:rPr>
        <w:t>）：</w:t>
      </w:r>
    </w:p>
    <w:p w14:paraId="6D5F3321">
      <w:pPr>
        <w:spacing w:line="500" w:lineRule="exact"/>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14:paraId="6886A686">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72CC7E3">
      <w:pPr>
        <w:spacing w:line="500" w:lineRule="exact"/>
        <w:jc w:val="center"/>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供应商基本情况表</w:t>
      </w:r>
      <w:bookmarkEnd w:id="148"/>
    </w:p>
    <w:tbl>
      <w:tblPr>
        <w:tblStyle w:val="28"/>
        <w:tblW w:w="0" w:type="auto"/>
        <w:tblInd w:w="0" w:type="dxa"/>
        <w:tblLayout w:type="fixed"/>
        <w:tblCellMar>
          <w:top w:w="0" w:type="dxa"/>
          <w:left w:w="108" w:type="dxa"/>
          <w:bottom w:w="0" w:type="dxa"/>
          <w:right w:w="108" w:type="dxa"/>
        </w:tblCellMar>
      </w:tblPr>
      <w:tblGrid>
        <w:gridCol w:w="1513"/>
        <w:gridCol w:w="1179"/>
        <w:gridCol w:w="2188"/>
        <w:gridCol w:w="1533"/>
        <w:gridCol w:w="2104"/>
      </w:tblGrid>
      <w:tr w14:paraId="0B63CD24">
        <w:tblPrEx>
          <w:tblCellMar>
            <w:top w:w="0" w:type="dxa"/>
            <w:left w:w="108" w:type="dxa"/>
            <w:bottom w:w="0" w:type="dxa"/>
            <w:right w:w="108" w:type="dxa"/>
          </w:tblCellMar>
        </w:tblPrEx>
        <w:trPr>
          <w:trHeight w:val="1080" w:hRule="atLeast"/>
        </w:trPr>
        <w:tc>
          <w:tcPr>
            <w:tcW w:w="1513" w:type="dxa"/>
            <w:tcBorders>
              <w:top w:val="single" w:color="auto" w:sz="4" w:space="0"/>
              <w:left w:val="single" w:color="auto" w:sz="4" w:space="0"/>
              <w:bottom w:val="single" w:color="auto" w:sz="4" w:space="0"/>
              <w:right w:val="single" w:color="auto" w:sz="4" w:space="0"/>
            </w:tcBorders>
            <w:vAlign w:val="center"/>
          </w:tcPr>
          <w:p w14:paraId="00E8AF9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3367" w:type="dxa"/>
            <w:gridSpan w:val="2"/>
            <w:tcBorders>
              <w:top w:val="single" w:color="auto" w:sz="4" w:space="0"/>
              <w:left w:val="nil"/>
              <w:bottom w:val="single" w:color="auto" w:sz="4" w:space="0"/>
              <w:right w:val="single" w:color="000000" w:sz="4" w:space="0"/>
            </w:tcBorders>
            <w:vAlign w:val="center"/>
          </w:tcPr>
          <w:p w14:paraId="4BC85086">
            <w:pPr>
              <w:spacing w:line="500" w:lineRule="exact"/>
              <w:jc w:val="center"/>
              <w:rPr>
                <w:rFonts w:hint="eastAsia" w:ascii="宋体" w:hAnsi="宋体" w:eastAsia="宋体" w:cs="宋体"/>
                <w:color w:val="auto"/>
                <w:sz w:val="24"/>
                <w:szCs w:val="24"/>
                <w:highlight w:val="none"/>
              </w:rPr>
            </w:pPr>
          </w:p>
        </w:tc>
        <w:tc>
          <w:tcPr>
            <w:tcW w:w="1533" w:type="dxa"/>
            <w:tcBorders>
              <w:top w:val="single" w:color="auto" w:sz="4" w:space="0"/>
              <w:left w:val="nil"/>
              <w:bottom w:val="single" w:color="auto" w:sz="4" w:space="0"/>
              <w:right w:val="single" w:color="auto" w:sz="4" w:space="0"/>
            </w:tcBorders>
            <w:vAlign w:val="center"/>
          </w:tcPr>
          <w:p w14:paraId="700632F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供应商类型</w:t>
            </w:r>
          </w:p>
        </w:tc>
        <w:tc>
          <w:tcPr>
            <w:tcW w:w="2104" w:type="dxa"/>
            <w:tcBorders>
              <w:top w:val="single" w:color="auto" w:sz="4" w:space="0"/>
              <w:left w:val="nil"/>
              <w:bottom w:val="single" w:color="auto" w:sz="4" w:space="0"/>
              <w:right w:val="single" w:color="auto" w:sz="4" w:space="0"/>
            </w:tcBorders>
            <w:vAlign w:val="center"/>
          </w:tcPr>
          <w:p w14:paraId="692A055E">
            <w:pPr>
              <w:spacing w:line="500" w:lineRule="exact"/>
              <w:jc w:val="center"/>
              <w:rPr>
                <w:rFonts w:hint="eastAsia" w:ascii="宋体" w:hAnsi="宋体" w:eastAsia="宋体" w:cs="宋体"/>
                <w:color w:val="auto"/>
                <w:sz w:val="24"/>
                <w:szCs w:val="24"/>
                <w:highlight w:val="none"/>
              </w:rPr>
            </w:pPr>
          </w:p>
        </w:tc>
      </w:tr>
      <w:tr w14:paraId="389F4D9B">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717094F1">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367" w:type="dxa"/>
            <w:gridSpan w:val="2"/>
            <w:tcBorders>
              <w:top w:val="single" w:color="auto" w:sz="4" w:space="0"/>
              <w:left w:val="nil"/>
              <w:bottom w:val="single" w:color="auto" w:sz="4" w:space="0"/>
              <w:right w:val="single" w:color="000000" w:sz="4" w:space="0"/>
            </w:tcBorders>
            <w:vAlign w:val="center"/>
          </w:tcPr>
          <w:p w14:paraId="3CC3010E">
            <w:pPr>
              <w:spacing w:line="500" w:lineRule="exact"/>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4C8DF4E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104" w:type="dxa"/>
            <w:tcBorders>
              <w:top w:val="nil"/>
              <w:left w:val="nil"/>
              <w:bottom w:val="single" w:color="auto" w:sz="4" w:space="0"/>
              <w:right w:val="single" w:color="auto" w:sz="4" w:space="0"/>
            </w:tcBorders>
            <w:vAlign w:val="center"/>
          </w:tcPr>
          <w:p w14:paraId="6368E2D3">
            <w:pPr>
              <w:spacing w:line="500" w:lineRule="exact"/>
              <w:jc w:val="center"/>
              <w:rPr>
                <w:rFonts w:hint="eastAsia" w:ascii="宋体" w:hAnsi="宋体" w:eastAsia="宋体" w:cs="宋体"/>
                <w:color w:val="auto"/>
                <w:sz w:val="24"/>
                <w:szCs w:val="24"/>
                <w:highlight w:val="none"/>
              </w:rPr>
            </w:pPr>
          </w:p>
        </w:tc>
      </w:tr>
      <w:tr w14:paraId="1B6DF850">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712CB2F">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3367" w:type="dxa"/>
            <w:gridSpan w:val="2"/>
            <w:tcBorders>
              <w:top w:val="single" w:color="auto" w:sz="4" w:space="0"/>
              <w:left w:val="nil"/>
              <w:bottom w:val="single" w:color="auto" w:sz="4" w:space="0"/>
              <w:right w:val="single" w:color="000000" w:sz="4" w:space="0"/>
            </w:tcBorders>
            <w:vAlign w:val="center"/>
          </w:tcPr>
          <w:p w14:paraId="7CC96E6C">
            <w:pPr>
              <w:spacing w:line="500" w:lineRule="exact"/>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254D453F">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2104" w:type="dxa"/>
            <w:tcBorders>
              <w:top w:val="nil"/>
              <w:left w:val="nil"/>
              <w:bottom w:val="single" w:color="auto" w:sz="4" w:space="0"/>
              <w:right w:val="single" w:color="auto" w:sz="4" w:space="0"/>
            </w:tcBorders>
            <w:vAlign w:val="center"/>
          </w:tcPr>
          <w:p w14:paraId="404566E3">
            <w:pPr>
              <w:spacing w:line="500" w:lineRule="exact"/>
              <w:jc w:val="center"/>
              <w:rPr>
                <w:rFonts w:hint="eastAsia" w:ascii="宋体" w:hAnsi="宋体" w:eastAsia="宋体" w:cs="宋体"/>
                <w:color w:val="auto"/>
                <w:sz w:val="24"/>
                <w:szCs w:val="24"/>
                <w:highlight w:val="none"/>
              </w:rPr>
            </w:pPr>
          </w:p>
        </w:tc>
      </w:tr>
      <w:tr w14:paraId="5E2E7B62">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BA141E3">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社会统一信用代码</w:t>
            </w:r>
          </w:p>
        </w:tc>
        <w:tc>
          <w:tcPr>
            <w:tcW w:w="3367" w:type="dxa"/>
            <w:gridSpan w:val="2"/>
            <w:tcBorders>
              <w:top w:val="single" w:color="auto" w:sz="4" w:space="0"/>
              <w:left w:val="nil"/>
              <w:bottom w:val="single" w:color="auto" w:sz="4" w:space="0"/>
              <w:right w:val="single" w:color="000000" w:sz="4" w:space="0"/>
            </w:tcBorders>
            <w:vAlign w:val="center"/>
          </w:tcPr>
          <w:p w14:paraId="219A2540">
            <w:pPr>
              <w:spacing w:line="500" w:lineRule="exact"/>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3CB9748E">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04" w:type="dxa"/>
            <w:tcBorders>
              <w:top w:val="nil"/>
              <w:left w:val="nil"/>
              <w:bottom w:val="single" w:color="auto" w:sz="4" w:space="0"/>
              <w:right w:val="single" w:color="auto" w:sz="4" w:space="0"/>
            </w:tcBorders>
            <w:vAlign w:val="center"/>
          </w:tcPr>
          <w:p w14:paraId="0B4D9994">
            <w:pPr>
              <w:spacing w:line="500" w:lineRule="exact"/>
              <w:jc w:val="center"/>
              <w:rPr>
                <w:rFonts w:hint="eastAsia" w:ascii="宋体" w:hAnsi="宋体" w:eastAsia="宋体" w:cs="宋体"/>
                <w:color w:val="auto"/>
                <w:sz w:val="24"/>
                <w:szCs w:val="24"/>
                <w:highlight w:val="none"/>
              </w:rPr>
            </w:pPr>
          </w:p>
        </w:tc>
      </w:tr>
      <w:tr w14:paraId="5CF81F23">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40FFA1B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79" w:type="dxa"/>
            <w:tcBorders>
              <w:top w:val="nil"/>
              <w:left w:val="nil"/>
              <w:bottom w:val="single" w:color="auto" w:sz="4" w:space="0"/>
              <w:right w:val="single" w:color="auto" w:sz="4" w:space="0"/>
            </w:tcBorders>
            <w:vAlign w:val="center"/>
          </w:tcPr>
          <w:p w14:paraId="27E0EEE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188" w:type="dxa"/>
            <w:tcBorders>
              <w:top w:val="nil"/>
              <w:left w:val="nil"/>
              <w:bottom w:val="single" w:color="auto" w:sz="4" w:space="0"/>
              <w:right w:val="single" w:color="auto" w:sz="4" w:space="0"/>
            </w:tcBorders>
            <w:vAlign w:val="center"/>
          </w:tcPr>
          <w:p w14:paraId="666EC7AA">
            <w:pPr>
              <w:spacing w:line="500" w:lineRule="exact"/>
              <w:jc w:val="center"/>
              <w:rPr>
                <w:rFonts w:hint="eastAsia" w:ascii="宋体" w:hAnsi="宋体" w:eastAsia="宋体" w:cs="宋体"/>
                <w:color w:val="auto"/>
                <w:sz w:val="24"/>
                <w:szCs w:val="24"/>
                <w:highlight w:val="none"/>
              </w:rPr>
            </w:pPr>
          </w:p>
          <w:p w14:paraId="3F16C47E">
            <w:pPr>
              <w:spacing w:line="500" w:lineRule="exact"/>
              <w:ind w:firstLine="240" w:firstLineChars="100"/>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4441160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04" w:type="dxa"/>
            <w:tcBorders>
              <w:top w:val="nil"/>
              <w:left w:val="nil"/>
              <w:bottom w:val="single" w:color="auto" w:sz="4" w:space="0"/>
              <w:right w:val="single" w:color="auto" w:sz="4" w:space="0"/>
            </w:tcBorders>
            <w:vAlign w:val="center"/>
          </w:tcPr>
          <w:p w14:paraId="34182406">
            <w:pPr>
              <w:spacing w:line="500" w:lineRule="exact"/>
              <w:jc w:val="center"/>
              <w:rPr>
                <w:rFonts w:hint="eastAsia" w:ascii="宋体" w:hAnsi="宋体" w:eastAsia="宋体" w:cs="宋体"/>
                <w:color w:val="auto"/>
                <w:sz w:val="24"/>
                <w:szCs w:val="24"/>
                <w:highlight w:val="none"/>
              </w:rPr>
            </w:pPr>
          </w:p>
        </w:tc>
      </w:tr>
      <w:tr w14:paraId="37E3A68E">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06E04564">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79" w:type="dxa"/>
            <w:tcBorders>
              <w:top w:val="nil"/>
              <w:left w:val="nil"/>
              <w:bottom w:val="single" w:color="auto" w:sz="4" w:space="0"/>
              <w:right w:val="single" w:color="auto" w:sz="4" w:space="0"/>
            </w:tcBorders>
            <w:vAlign w:val="center"/>
          </w:tcPr>
          <w:p w14:paraId="72686190">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88" w:type="dxa"/>
            <w:tcBorders>
              <w:top w:val="single" w:color="auto" w:sz="4" w:space="0"/>
              <w:left w:val="nil"/>
              <w:bottom w:val="single" w:color="auto" w:sz="4" w:space="0"/>
              <w:right w:val="single" w:color="000000" w:sz="4" w:space="0"/>
            </w:tcBorders>
            <w:vAlign w:val="center"/>
          </w:tcPr>
          <w:p w14:paraId="79623719">
            <w:pPr>
              <w:spacing w:line="500" w:lineRule="exact"/>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5597F9A6">
            <w:pPr>
              <w:spacing w:line="50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104" w:type="dxa"/>
            <w:tcBorders>
              <w:top w:val="nil"/>
              <w:left w:val="nil"/>
              <w:bottom w:val="single" w:color="auto" w:sz="4" w:space="0"/>
              <w:right w:val="single" w:color="auto" w:sz="4" w:space="0"/>
            </w:tcBorders>
            <w:vAlign w:val="center"/>
          </w:tcPr>
          <w:p w14:paraId="23535F90">
            <w:pPr>
              <w:spacing w:line="500" w:lineRule="exact"/>
              <w:jc w:val="center"/>
              <w:rPr>
                <w:rFonts w:hint="eastAsia" w:ascii="宋体" w:hAnsi="宋体" w:eastAsia="宋体" w:cs="宋体"/>
                <w:color w:val="auto"/>
                <w:sz w:val="24"/>
                <w:szCs w:val="24"/>
                <w:highlight w:val="none"/>
              </w:rPr>
            </w:pPr>
          </w:p>
        </w:tc>
      </w:tr>
      <w:tr w14:paraId="7B1BD322">
        <w:tblPrEx>
          <w:tblCellMar>
            <w:top w:w="0" w:type="dxa"/>
            <w:left w:w="108" w:type="dxa"/>
            <w:bottom w:w="0" w:type="dxa"/>
            <w:right w:w="108" w:type="dxa"/>
          </w:tblCellMar>
        </w:tblPrEx>
        <w:trPr>
          <w:trHeight w:val="930" w:hRule="atLeast"/>
        </w:trPr>
        <w:tc>
          <w:tcPr>
            <w:tcW w:w="2692" w:type="dxa"/>
            <w:gridSpan w:val="2"/>
            <w:tcBorders>
              <w:top w:val="nil"/>
              <w:left w:val="single" w:color="auto" w:sz="4" w:space="0"/>
              <w:bottom w:val="single" w:color="auto" w:sz="4" w:space="0"/>
              <w:right w:val="single" w:color="auto" w:sz="4" w:space="0"/>
            </w:tcBorders>
            <w:vAlign w:val="center"/>
          </w:tcPr>
          <w:p w14:paraId="3E1E1FF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供应商邮箱</w:t>
            </w:r>
          </w:p>
        </w:tc>
        <w:tc>
          <w:tcPr>
            <w:tcW w:w="2188" w:type="dxa"/>
            <w:tcBorders>
              <w:top w:val="single" w:color="auto" w:sz="4" w:space="0"/>
              <w:left w:val="nil"/>
              <w:bottom w:val="single" w:color="auto" w:sz="4" w:space="0"/>
              <w:right w:val="single" w:color="000000" w:sz="4" w:space="0"/>
            </w:tcBorders>
            <w:vAlign w:val="center"/>
          </w:tcPr>
          <w:p w14:paraId="1E160B1E">
            <w:pPr>
              <w:spacing w:line="500" w:lineRule="exact"/>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267AC3E1">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供应商网址</w:t>
            </w:r>
          </w:p>
        </w:tc>
        <w:tc>
          <w:tcPr>
            <w:tcW w:w="2104" w:type="dxa"/>
            <w:tcBorders>
              <w:top w:val="nil"/>
              <w:left w:val="nil"/>
              <w:bottom w:val="single" w:color="auto" w:sz="4" w:space="0"/>
              <w:right w:val="single" w:color="auto" w:sz="4" w:space="0"/>
            </w:tcBorders>
            <w:vAlign w:val="center"/>
          </w:tcPr>
          <w:p w14:paraId="6AE13E82">
            <w:pPr>
              <w:spacing w:line="500" w:lineRule="exact"/>
              <w:jc w:val="center"/>
              <w:rPr>
                <w:rFonts w:hint="eastAsia" w:ascii="宋体" w:hAnsi="宋体" w:eastAsia="宋体" w:cs="宋体"/>
                <w:color w:val="auto"/>
                <w:sz w:val="24"/>
                <w:szCs w:val="24"/>
                <w:highlight w:val="none"/>
              </w:rPr>
            </w:pPr>
          </w:p>
        </w:tc>
      </w:tr>
      <w:tr w14:paraId="4543613D">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2124DEAC">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3367" w:type="dxa"/>
            <w:gridSpan w:val="2"/>
            <w:tcBorders>
              <w:top w:val="single" w:color="auto" w:sz="4" w:space="0"/>
              <w:left w:val="nil"/>
              <w:bottom w:val="single" w:color="auto" w:sz="4" w:space="0"/>
              <w:right w:val="single" w:color="000000" w:sz="4" w:space="0"/>
            </w:tcBorders>
            <w:vAlign w:val="center"/>
          </w:tcPr>
          <w:p w14:paraId="4CBCED25">
            <w:pPr>
              <w:spacing w:line="500" w:lineRule="exact"/>
              <w:jc w:val="center"/>
              <w:rPr>
                <w:rFonts w:hint="eastAsia" w:ascii="宋体" w:hAnsi="宋体" w:eastAsia="宋体" w:cs="宋体"/>
                <w:color w:val="auto"/>
                <w:sz w:val="24"/>
                <w:szCs w:val="24"/>
                <w:highlight w:val="none"/>
              </w:rPr>
            </w:pPr>
          </w:p>
        </w:tc>
        <w:tc>
          <w:tcPr>
            <w:tcW w:w="1533" w:type="dxa"/>
            <w:tcBorders>
              <w:top w:val="nil"/>
              <w:left w:val="nil"/>
              <w:bottom w:val="single" w:color="auto" w:sz="4" w:space="0"/>
              <w:right w:val="single" w:color="auto" w:sz="4" w:space="0"/>
            </w:tcBorders>
            <w:vAlign w:val="center"/>
          </w:tcPr>
          <w:p w14:paraId="259A816D">
            <w:pPr>
              <w:spacing w:line="500" w:lineRule="exact"/>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104" w:type="dxa"/>
            <w:tcBorders>
              <w:top w:val="nil"/>
              <w:left w:val="nil"/>
              <w:bottom w:val="single" w:color="auto" w:sz="4" w:space="0"/>
              <w:right w:val="single" w:color="auto" w:sz="4" w:space="0"/>
            </w:tcBorders>
            <w:vAlign w:val="center"/>
          </w:tcPr>
          <w:p w14:paraId="1CA19CF8">
            <w:pPr>
              <w:spacing w:line="500" w:lineRule="exact"/>
              <w:jc w:val="center"/>
              <w:rPr>
                <w:rFonts w:hint="eastAsia" w:ascii="宋体" w:hAnsi="宋体" w:eastAsia="宋体" w:cs="宋体"/>
                <w:color w:val="auto"/>
                <w:sz w:val="24"/>
                <w:szCs w:val="24"/>
                <w:highlight w:val="none"/>
              </w:rPr>
            </w:pPr>
          </w:p>
        </w:tc>
      </w:tr>
      <w:tr w14:paraId="48C26492">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7E853A34">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004" w:type="dxa"/>
            <w:gridSpan w:val="4"/>
            <w:tcBorders>
              <w:top w:val="single" w:color="auto" w:sz="4" w:space="0"/>
              <w:left w:val="nil"/>
              <w:bottom w:val="single" w:color="auto" w:sz="4" w:space="0"/>
              <w:right w:val="single" w:color="000000" w:sz="4" w:space="0"/>
            </w:tcBorders>
            <w:vAlign w:val="center"/>
          </w:tcPr>
          <w:p w14:paraId="503E1345">
            <w:pPr>
              <w:spacing w:line="500" w:lineRule="exact"/>
              <w:jc w:val="center"/>
              <w:rPr>
                <w:rFonts w:hint="eastAsia" w:ascii="宋体" w:hAnsi="宋体" w:eastAsia="宋体" w:cs="宋体"/>
                <w:color w:val="auto"/>
                <w:sz w:val="24"/>
                <w:szCs w:val="24"/>
                <w:highlight w:val="none"/>
              </w:rPr>
            </w:pPr>
          </w:p>
        </w:tc>
      </w:tr>
      <w:tr w14:paraId="0E1DCDDC">
        <w:tblPrEx>
          <w:tblCellMar>
            <w:top w:w="0" w:type="dxa"/>
            <w:left w:w="108" w:type="dxa"/>
            <w:bottom w:w="0" w:type="dxa"/>
            <w:right w:w="108" w:type="dxa"/>
          </w:tblCellMar>
        </w:tblPrEx>
        <w:trPr>
          <w:trHeight w:val="930" w:hRule="atLeast"/>
        </w:trPr>
        <w:tc>
          <w:tcPr>
            <w:tcW w:w="1513" w:type="dxa"/>
            <w:tcBorders>
              <w:top w:val="nil"/>
              <w:left w:val="single" w:color="auto" w:sz="4" w:space="0"/>
              <w:bottom w:val="single" w:color="auto" w:sz="4" w:space="0"/>
              <w:right w:val="single" w:color="auto" w:sz="4" w:space="0"/>
            </w:tcBorders>
            <w:vAlign w:val="center"/>
          </w:tcPr>
          <w:p w14:paraId="3E456CB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004" w:type="dxa"/>
            <w:gridSpan w:val="4"/>
            <w:tcBorders>
              <w:top w:val="single" w:color="auto" w:sz="4" w:space="0"/>
              <w:left w:val="nil"/>
              <w:bottom w:val="single" w:color="auto" w:sz="4" w:space="0"/>
              <w:right w:val="single" w:color="000000" w:sz="4" w:space="0"/>
            </w:tcBorders>
            <w:vAlign w:val="center"/>
          </w:tcPr>
          <w:p w14:paraId="667B5B7D">
            <w:pPr>
              <w:spacing w:line="500" w:lineRule="exact"/>
              <w:jc w:val="center"/>
              <w:rPr>
                <w:rFonts w:hint="eastAsia" w:ascii="宋体" w:hAnsi="宋体" w:eastAsia="宋体" w:cs="宋体"/>
                <w:color w:val="auto"/>
                <w:sz w:val="24"/>
                <w:szCs w:val="24"/>
                <w:highlight w:val="none"/>
              </w:rPr>
            </w:pPr>
          </w:p>
        </w:tc>
      </w:tr>
    </w:tbl>
    <w:p w14:paraId="48AFC05F">
      <w:pPr>
        <w:spacing w:line="360" w:lineRule="auto"/>
        <w:rPr>
          <w:rFonts w:hint="eastAsia" w:ascii="宋体" w:hAnsi="宋体" w:eastAsia="宋体" w:cs="宋体"/>
          <w:color w:val="auto"/>
          <w:sz w:val="24"/>
          <w:szCs w:val="24"/>
          <w:highlight w:val="none"/>
        </w:rPr>
      </w:pPr>
      <w:bookmarkStart w:id="149" w:name="_Toc26218"/>
      <w:r>
        <w:rPr>
          <w:rFonts w:hint="eastAsia" w:ascii="宋体" w:hAnsi="宋体" w:eastAsia="宋体" w:cs="宋体"/>
          <w:color w:val="auto"/>
          <w:sz w:val="24"/>
          <w:szCs w:val="24"/>
          <w:highlight w:val="none"/>
        </w:rPr>
        <w:t>备注：后附营业执照等</w:t>
      </w:r>
      <w:r>
        <w:rPr>
          <w:rFonts w:hint="eastAsia" w:ascii="宋体" w:hAnsi="宋体" w:eastAsia="宋体" w:cs="宋体"/>
          <w:color w:val="auto"/>
          <w:sz w:val="24"/>
          <w:szCs w:val="24"/>
          <w:highlight w:val="none"/>
          <w:lang w:eastAsia="zh-Hans"/>
        </w:rPr>
        <w:t>相关证明材料。</w:t>
      </w:r>
      <w:r>
        <w:rPr>
          <w:rFonts w:hint="eastAsia" w:ascii="宋体" w:hAnsi="宋体" w:eastAsia="宋体" w:cs="宋体"/>
          <w:color w:val="auto"/>
          <w:sz w:val="24"/>
          <w:szCs w:val="24"/>
          <w:highlight w:val="none"/>
        </w:rPr>
        <w:t xml:space="preserve">    </w:t>
      </w:r>
    </w:p>
    <w:p w14:paraId="1E0A772D">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bookmarkEnd w:id="149"/>
      <w:bookmarkStart w:id="150" w:name="_Toc142664978"/>
      <w:bookmarkStart w:id="151" w:name="_Toc128476878"/>
      <w:bookmarkStart w:id="152" w:name="_Toc3020"/>
      <w:bookmarkStart w:id="153" w:name="_Toc28946"/>
      <w:bookmarkStart w:id="154" w:name="_Toc113901849"/>
      <w:bookmarkStart w:id="155" w:name="_Toc21234"/>
      <w:r>
        <w:rPr>
          <w:rFonts w:hint="eastAsia" w:ascii="宋体" w:hAnsi="宋体" w:eastAsia="宋体" w:cs="宋体"/>
          <w:b/>
          <w:color w:val="auto"/>
          <w:sz w:val="24"/>
          <w:highlight w:val="none"/>
        </w:rPr>
        <w:t>4.1、具有独立承担民事责任的能力；</w:t>
      </w:r>
    </w:p>
    <w:bookmarkEnd w:id="150"/>
    <w:bookmarkEnd w:id="151"/>
    <w:bookmarkEnd w:id="152"/>
    <w:bookmarkEnd w:id="153"/>
    <w:bookmarkEnd w:id="154"/>
    <w:p w14:paraId="322D447E">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提供：法人或者其他组织的营业执照等证明文件，自然人的身份证明</w:t>
      </w:r>
    </w:p>
    <w:p w14:paraId="53BC8FB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为企业（包括合伙企业）的，应提供有效的“营业执照”；</w:t>
      </w:r>
    </w:p>
    <w:p w14:paraId="054A54F7">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为事业单位的，应提供有效的“事业单位法人证书”；</w:t>
      </w:r>
    </w:p>
    <w:p w14:paraId="0AE1D1F2">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是非企业机构的，应提供有效的“执业许可证”、“登记证书”等证明文件；</w:t>
      </w: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w:t>
      </w:r>
    </w:p>
    <w:p w14:paraId="00B2A5CA">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是自然人的，应提供有效的自然人身份证明。</w:t>
      </w:r>
    </w:p>
    <w:p w14:paraId="65CC096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z w:val="24"/>
          <w:szCs w:val="24"/>
          <w:highlight w:val="none"/>
          <w:lang w:eastAsia="zh-CN"/>
        </w:rPr>
        <w:t>。</w:t>
      </w:r>
    </w:p>
    <w:p w14:paraId="3587C55D">
      <w:pPr>
        <w:spacing w:line="360" w:lineRule="auto"/>
        <w:rPr>
          <w:rFonts w:hint="eastAsia" w:ascii="宋体" w:hAnsi="宋体" w:eastAsia="宋体" w:cs="宋体"/>
          <w:color w:val="auto"/>
          <w:sz w:val="24"/>
          <w:highlight w:val="none"/>
        </w:rPr>
      </w:pPr>
    </w:p>
    <w:p w14:paraId="7E241439">
      <w:pPr>
        <w:spacing w:line="360" w:lineRule="auto"/>
        <w:rPr>
          <w:rFonts w:hint="eastAsia" w:ascii="宋体" w:hAnsi="宋体" w:eastAsia="宋体" w:cs="宋体"/>
          <w:color w:val="auto"/>
          <w:sz w:val="24"/>
          <w:highlight w:val="none"/>
        </w:rPr>
      </w:pPr>
    </w:p>
    <w:p w14:paraId="69B1927F">
      <w:pPr>
        <w:widowControl/>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DA713E">
      <w:pPr>
        <w:spacing w:line="360" w:lineRule="auto"/>
        <w:jc w:val="center"/>
        <w:outlineLvl w:val="1"/>
        <w:rPr>
          <w:rFonts w:hint="eastAsia" w:ascii="宋体" w:hAnsi="宋体" w:eastAsia="宋体" w:cs="宋体"/>
          <w:b/>
          <w:color w:val="auto"/>
          <w:sz w:val="24"/>
          <w:highlight w:val="none"/>
        </w:rPr>
      </w:pPr>
      <w:bookmarkStart w:id="156" w:name="_Toc142664979"/>
      <w:bookmarkStart w:id="157" w:name="_Toc128476879"/>
      <w:bookmarkStart w:id="158" w:name="_Toc113901850"/>
      <w:bookmarkStart w:id="159" w:name="_Toc29872"/>
      <w:bookmarkStart w:id="160" w:name="_Toc29355"/>
      <w:r>
        <w:rPr>
          <w:rFonts w:hint="eastAsia" w:ascii="宋体" w:hAnsi="宋体" w:eastAsia="宋体" w:cs="宋体"/>
          <w:b/>
          <w:color w:val="auto"/>
          <w:sz w:val="24"/>
          <w:highlight w:val="none"/>
        </w:rPr>
        <w:t>4.2、</w:t>
      </w:r>
      <w:bookmarkEnd w:id="156"/>
      <w:bookmarkEnd w:id="157"/>
      <w:bookmarkEnd w:id="158"/>
      <w:bookmarkEnd w:id="159"/>
      <w:bookmarkEnd w:id="160"/>
      <w:r>
        <w:rPr>
          <w:rFonts w:hint="eastAsia" w:ascii="宋体" w:hAnsi="宋体" w:eastAsia="宋体" w:cs="宋体"/>
          <w:b/>
          <w:color w:val="auto"/>
          <w:sz w:val="24"/>
          <w:highlight w:val="none"/>
        </w:rPr>
        <w:t>具有良好的商业信誉和健全的财务会计制度；</w:t>
      </w:r>
    </w:p>
    <w:p w14:paraId="3CF486D7">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w:t>
      </w:r>
      <w:r>
        <w:rPr>
          <w:rFonts w:hint="eastAsia" w:ascii="宋体" w:hAnsi="宋体" w:eastAsia="宋体" w:cs="宋体"/>
          <w:color w:val="auto"/>
          <w:sz w:val="24"/>
          <w:szCs w:val="24"/>
          <w:highlight w:val="none"/>
        </w:rPr>
        <w:t>①以开标截止时间点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未列入“信用中国”&lt;www.creditchina.gov.cn&gt;网站的“失信被执行人”和“重大税收违法失信主体”（</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为自然人时无需提供）及“中国政府采购网”&lt;www.ccgp.gov.cn&gt;网站的“政府采购严重违法失信行为记录名单”；</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提供网址查询截图，如未提供，</w:t>
      </w:r>
      <w:r>
        <w:rPr>
          <w:rFonts w:hint="eastAsia" w:ascii="宋体" w:hAnsi="宋体" w:eastAsia="宋体" w:cs="宋体"/>
          <w:color w:val="auto"/>
          <w:sz w:val="24"/>
          <w:szCs w:val="24"/>
          <w:highlight w:val="none"/>
        </w:rPr>
        <w:t>开标截止时间点，由采购代理公司统一登陆网站查询递交响应文件的供应商信誉情况，并以保存的网页查询截图为准。②银行出具的近1年内资信证明或</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年度经审计的财务报告，新成立企业无需提供。</w:t>
      </w:r>
    </w:p>
    <w:p w14:paraId="685619EF">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lang w:eastAsia="zh-CN"/>
        </w:rPr>
      </w:pPr>
    </w:p>
    <w:p w14:paraId="4E427C2A">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新成立企业是指：营业执照申领时间至今未满一年的企业，新成立企业仅需提供近3个月内任意1个月银行出具的资信证明即可</w:t>
      </w:r>
    </w:p>
    <w:p w14:paraId="36E1C0B0">
      <w:pPr>
        <w:autoSpaceDE w:val="0"/>
        <w:autoSpaceDN w:val="0"/>
        <w:adjustRightInd w:val="0"/>
        <w:spacing w:line="360" w:lineRule="auto"/>
        <w:jc w:val="left"/>
        <w:rPr>
          <w:rFonts w:hint="eastAsia" w:ascii="宋体" w:hAnsi="宋体" w:eastAsia="宋体" w:cs="宋体"/>
          <w:color w:val="auto"/>
          <w:kern w:val="0"/>
          <w:sz w:val="24"/>
          <w:highlight w:val="none"/>
        </w:rPr>
      </w:pPr>
    </w:p>
    <w:p w14:paraId="14A8E88F">
      <w:pPr>
        <w:autoSpaceDE w:val="0"/>
        <w:autoSpaceDN w:val="0"/>
        <w:adjustRightInd w:val="0"/>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财务状况报告（满足下述一条要求即可）：</w:t>
      </w:r>
    </w:p>
    <w:p w14:paraId="2EC32433">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要求1、经审计并赋码的财务报告（2025年度，包括“四表-注”，即资产负债表、利润表、现金流量表、所有者权益变动表及其附注）或</w:t>
      </w:r>
      <w:r>
        <w:rPr>
          <w:rFonts w:hint="eastAsia" w:ascii="宋体" w:hAnsi="宋体" w:eastAsia="宋体" w:cs="宋体"/>
          <w:color w:val="auto"/>
          <w:sz w:val="24"/>
          <w:highlight w:val="none"/>
        </w:rPr>
        <w:t>银行出具的资信/金证明。</w:t>
      </w:r>
    </w:p>
    <w:p w14:paraId="4FD0144B">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要求2、财政部门认可的政府采购专业担保机构出具的有效期内的投标担保函。</w:t>
      </w:r>
    </w:p>
    <w:p w14:paraId="5C447133">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要求3、成立不足一个月（以响应文件递交截止之日为期限）的供应商无需提供。</w:t>
      </w:r>
    </w:p>
    <w:p w14:paraId="661376E4">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2A34135">
      <w:pPr>
        <w:tabs>
          <w:tab w:val="center" w:pos="4832"/>
          <w:tab w:val="left" w:pos="7140"/>
        </w:tabs>
        <w:spacing w:line="360" w:lineRule="auto"/>
        <w:jc w:val="center"/>
        <w:outlineLvl w:val="1"/>
        <w:rPr>
          <w:rFonts w:hint="eastAsia" w:ascii="宋体" w:hAnsi="宋体" w:eastAsia="宋体" w:cs="宋体"/>
          <w:b/>
          <w:color w:val="auto"/>
          <w:sz w:val="24"/>
          <w:highlight w:val="none"/>
        </w:rPr>
      </w:pPr>
      <w:bookmarkStart w:id="161" w:name="_Toc128476880"/>
      <w:bookmarkStart w:id="162" w:name="_Toc142664980"/>
      <w:bookmarkStart w:id="163" w:name="_Toc6233"/>
      <w:bookmarkStart w:id="164" w:name="_Toc113901851"/>
      <w:bookmarkStart w:id="165" w:name="_Toc16867"/>
      <w:bookmarkStart w:id="166" w:name="_Toc111556488"/>
      <w:r>
        <w:rPr>
          <w:rFonts w:hint="eastAsia" w:ascii="宋体" w:hAnsi="宋体" w:eastAsia="宋体" w:cs="宋体"/>
          <w:b/>
          <w:color w:val="auto"/>
          <w:sz w:val="24"/>
          <w:highlight w:val="none"/>
        </w:rPr>
        <w:t>4.3、</w:t>
      </w:r>
      <w:bookmarkEnd w:id="161"/>
      <w:bookmarkEnd w:id="162"/>
      <w:bookmarkEnd w:id="163"/>
      <w:bookmarkEnd w:id="164"/>
      <w:bookmarkEnd w:id="165"/>
      <w:r>
        <w:rPr>
          <w:rFonts w:hint="eastAsia" w:ascii="宋体" w:hAnsi="宋体" w:eastAsia="宋体" w:cs="宋体"/>
          <w:b/>
          <w:color w:val="auto"/>
          <w:sz w:val="24"/>
          <w:highlight w:val="none"/>
        </w:rPr>
        <w:t>有依法缴纳税收和社会保障资金的良好记录；</w:t>
      </w:r>
    </w:p>
    <w:p w14:paraId="53CA84E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提供：①近6个月内任意3个月已依法缴纳税收的凭据，自然人无需提供；②近6个月内任意3个月已依法缴纳社会保险的凭据（依法免税的供应商，应提供相应证明文件，自然人无需提供）。</w:t>
      </w:r>
    </w:p>
    <w:p w14:paraId="0BE974D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p>
    <w:p w14:paraId="502590FC">
      <w:pPr>
        <w:autoSpaceDE w:val="0"/>
        <w:autoSpaceDN w:val="0"/>
        <w:adjustRightInd w:val="0"/>
        <w:spacing w:line="360" w:lineRule="auto"/>
        <w:ind w:firstLine="482" w:firstLineChars="200"/>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依法缴纳税收和社会保障资金的相关材料：</w:t>
      </w:r>
    </w:p>
    <w:p w14:paraId="6FF7ED38">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1、依法缴纳税收的证明材料：</w:t>
      </w:r>
    </w:p>
    <w:p w14:paraId="1FBAFE86">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供应商参加政府采购活动前一段时间（响应文件递交截止之日前六个月内任一个月）内缴纳税收的完税凭证（指各种完税证、缴款书、印花税票、扣（收）税凭证以及其他完税证明）。</w:t>
      </w:r>
    </w:p>
    <w:p w14:paraId="5B3A2DF9">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2、依法缴纳社会保障资金的证明材料：</w:t>
      </w:r>
    </w:p>
    <w:p w14:paraId="5682F382">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供应商参加政府采购活动前一段时间（响应文件递交截止之日前六个月内任一个月）内缴纳社会保险的凭据，其他组织和自然人也需要提供缴纳税收的凭据和缴纳社会保险的凭据。</w:t>
      </w:r>
    </w:p>
    <w:p w14:paraId="00A46991">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3、依法免税或不需要缴纳社会保障资金的供应商，应提供相应文件证明其依法免税或不需要缴纳社会保障资金。</w:t>
      </w:r>
    </w:p>
    <w:p w14:paraId="22190B0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p>
    <w:p w14:paraId="2D2306FF">
      <w:pPr>
        <w:autoSpaceDE w:val="0"/>
        <w:autoSpaceDN w:val="0"/>
        <w:adjustRightInd w:val="0"/>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3A6DA6C">
      <w:pPr>
        <w:tabs>
          <w:tab w:val="center" w:pos="4832"/>
          <w:tab w:val="left" w:pos="7140"/>
        </w:tabs>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4.4、具有履行合同所必需的设备和专业技术能力；</w:t>
      </w:r>
    </w:p>
    <w:p w14:paraId="24EAD621">
      <w:pPr>
        <w:spacing w:line="360" w:lineRule="auto"/>
        <w:rPr>
          <w:rFonts w:hint="eastAsia" w:ascii="宋体" w:hAnsi="宋体" w:eastAsia="宋体" w:cs="宋体"/>
          <w:color w:val="auto"/>
          <w:sz w:val="24"/>
          <w:highlight w:val="none"/>
        </w:rPr>
      </w:pPr>
    </w:p>
    <w:p w14:paraId="3A23F3E8">
      <w:pPr>
        <w:spacing w:line="360" w:lineRule="auto"/>
        <w:rPr>
          <w:rFonts w:hint="eastAsia" w:ascii="宋体" w:hAnsi="宋体" w:eastAsia="宋体" w:cs="宋体"/>
          <w:color w:val="auto"/>
          <w:sz w:val="24"/>
          <w:highlight w:val="none"/>
        </w:rPr>
      </w:pPr>
    </w:p>
    <w:p w14:paraId="1A58D20D">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具有履行合同所必需的设备和专业技术能力的承诺</w:t>
      </w:r>
      <w:bookmarkEnd w:id="166"/>
      <w:r>
        <w:rPr>
          <w:rFonts w:hint="eastAsia" w:ascii="宋体" w:hAnsi="宋体" w:eastAsia="宋体" w:cs="宋体"/>
          <w:b/>
          <w:color w:val="auto"/>
          <w:sz w:val="24"/>
          <w:highlight w:val="none"/>
        </w:rPr>
        <w:t>函</w:t>
      </w:r>
    </w:p>
    <w:p w14:paraId="28A4079B">
      <w:pPr>
        <w:adjustRightInd w:val="0"/>
        <w:snapToGrid w:val="0"/>
        <w:spacing w:line="360" w:lineRule="auto"/>
        <w:ind w:firstLine="480" w:firstLineChars="200"/>
        <w:jc w:val="center"/>
        <w:rPr>
          <w:rFonts w:hint="eastAsia" w:ascii="宋体" w:hAnsi="宋体" w:eastAsia="宋体" w:cs="宋体"/>
          <w:color w:val="auto"/>
          <w:sz w:val="24"/>
          <w:highlight w:val="none"/>
        </w:rPr>
      </w:pPr>
    </w:p>
    <w:p w14:paraId="52CC518E">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（采购人名称）</w:t>
      </w:r>
    </w:p>
    <w:p w14:paraId="4EE91697">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p>
    <w:p w14:paraId="2BEC58ED">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我单位郑重承诺： </w:t>
      </w:r>
    </w:p>
    <w:p w14:paraId="782F8242">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我单位具备履行</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（项目名称）合同所必需的设备和专业技术能力；</w:t>
      </w:r>
    </w:p>
    <w:p w14:paraId="7488F8B4">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特此承诺。 </w:t>
      </w:r>
    </w:p>
    <w:p w14:paraId="0A9979A2">
      <w:pPr>
        <w:autoSpaceDE w:val="0"/>
        <w:autoSpaceDN w:val="0"/>
        <w:adjustRightInd w:val="0"/>
        <w:spacing w:line="360" w:lineRule="auto"/>
        <w:jc w:val="left"/>
        <w:rPr>
          <w:rFonts w:hint="eastAsia" w:ascii="宋体" w:hAnsi="宋体" w:eastAsia="宋体" w:cs="宋体"/>
          <w:color w:val="auto"/>
          <w:kern w:val="0"/>
          <w:sz w:val="24"/>
          <w:highlight w:val="none"/>
        </w:rPr>
      </w:pPr>
    </w:p>
    <w:p w14:paraId="559F7B15">
      <w:pPr>
        <w:autoSpaceDE w:val="0"/>
        <w:autoSpaceDN w:val="0"/>
        <w:adjustRightInd w:val="0"/>
        <w:spacing w:line="360" w:lineRule="auto"/>
        <w:jc w:val="left"/>
        <w:rPr>
          <w:rFonts w:hint="eastAsia" w:ascii="宋体" w:hAnsi="宋体" w:eastAsia="宋体" w:cs="宋体"/>
          <w:color w:val="auto"/>
          <w:kern w:val="0"/>
          <w:sz w:val="24"/>
          <w:highlight w:val="none"/>
        </w:rPr>
      </w:pPr>
    </w:p>
    <w:p w14:paraId="373DEDE6">
      <w:pPr>
        <w:autoSpaceDE w:val="0"/>
        <w:autoSpaceDN w:val="0"/>
        <w:adjustRightInd w:val="0"/>
        <w:spacing w:line="360" w:lineRule="auto"/>
        <w:jc w:val="left"/>
        <w:rPr>
          <w:rFonts w:hint="eastAsia" w:ascii="宋体" w:hAnsi="宋体" w:eastAsia="宋体" w:cs="宋体"/>
          <w:color w:val="auto"/>
          <w:kern w:val="0"/>
          <w:sz w:val="24"/>
          <w:highlight w:val="none"/>
        </w:rPr>
      </w:pPr>
    </w:p>
    <w:p w14:paraId="44EEF470">
      <w:pPr>
        <w:autoSpaceDE w:val="0"/>
        <w:autoSpaceDN w:val="0"/>
        <w:adjustRightInd w:val="0"/>
        <w:spacing w:line="360" w:lineRule="auto"/>
        <w:jc w:val="left"/>
        <w:rPr>
          <w:rFonts w:hint="eastAsia" w:ascii="宋体" w:hAnsi="宋体" w:eastAsia="宋体" w:cs="宋体"/>
          <w:color w:val="auto"/>
          <w:kern w:val="0"/>
          <w:sz w:val="24"/>
          <w:highlight w:val="none"/>
        </w:rPr>
      </w:pPr>
    </w:p>
    <w:p w14:paraId="22D1207C">
      <w:pPr>
        <w:widowControl/>
        <w:shd w:val="clear" w:color="auto" w:fill="FFFFFF"/>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27113EDD">
      <w:pPr>
        <w:widowControl/>
        <w:shd w:val="clear" w:color="auto" w:fill="FFFFFF"/>
        <w:snapToGrid w:val="0"/>
        <w:spacing w:line="360" w:lineRule="auto"/>
        <w:jc w:val="left"/>
        <w:rPr>
          <w:rFonts w:hint="eastAsia" w:ascii="宋体" w:hAnsi="宋体" w:eastAsia="宋体" w:cs="宋体"/>
          <w:color w:val="auto"/>
          <w:kern w:val="0"/>
          <w:sz w:val="24"/>
          <w:highlight w:val="none"/>
        </w:rPr>
      </w:pPr>
    </w:p>
    <w:p w14:paraId="0976E4B4">
      <w:pPr>
        <w:widowControl/>
        <w:shd w:val="clear" w:color="auto" w:fill="FFFFFF"/>
        <w:snapToGrid w:val="0"/>
        <w:spacing w:line="360" w:lineRule="auto"/>
        <w:jc w:val="left"/>
        <w:rPr>
          <w:rFonts w:hint="eastAsia" w:ascii="宋体" w:hAnsi="宋体" w:eastAsia="宋体" w:cs="宋体"/>
          <w:color w:val="auto"/>
          <w:kern w:val="0"/>
          <w:sz w:val="24"/>
          <w:highlight w:val="none"/>
        </w:rPr>
      </w:pPr>
    </w:p>
    <w:p w14:paraId="70A8EE57">
      <w:pPr>
        <w:widowControl/>
        <w:shd w:val="clear" w:color="auto" w:fill="FFFFFF"/>
        <w:snapToGrid w:val="0"/>
        <w:spacing w:line="360" w:lineRule="auto"/>
        <w:ind w:firstLine="4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日期： 年  月  日</w:t>
      </w:r>
    </w:p>
    <w:p w14:paraId="69F370DA">
      <w:pPr>
        <w:adjustRightInd w:val="0"/>
        <w:snapToGrid w:val="0"/>
        <w:spacing w:line="360" w:lineRule="auto"/>
        <w:rPr>
          <w:rFonts w:hint="eastAsia" w:ascii="宋体" w:hAnsi="宋体" w:eastAsia="宋体" w:cs="宋体"/>
          <w:bCs/>
          <w:color w:val="auto"/>
          <w:sz w:val="24"/>
          <w:highlight w:val="none"/>
        </w:rPr>
      </w:pPr>
    </w:p>
    <w:p w14:paraId="48C7F14C">
      <w:pPr>
        <w:spacing w:line="360" w:lineRule="auto"/>
        <w:rPr>
          <w:rFonts w:hint="eastAsia" w:ascii="宋体" w:hAnsi="宋体" w:eastAsia="宋体" w:cs="宋体"/>
          <w:color w:val="auto"/>
          <w:sz w:val="24"/>
          <w:highlight w:val="none"/>
        </w:rPr>
      </w:pPr>
    </w:p>
    <w:p w14:paraId="03C4D6A0">
      <w:pPr>
        <w:spacing w:line="360" w:lineRule="auto"/>
        <w:rPr>
          <w:rFonts w:hint="eastAsia" w:ascii="宋体" w:hAnsi="宋体" w:eastAsia="宋体" w:cs="宋体"/>
          <w:color w:val="auto"/>
          <w:sz w:val="24"/>
          <w:highlight w:val="none"/>
        </w:rPr>
      </w:pPr>
    </w:p>
    <w:p w14:paraId="3F369E24">
      <w:pPr>
        <w:spacing w:line="360" w:lineRule="auto"/>
        <w:rPr>
          <w:rFonts w:hint="eastAsia" w:ascii="宋体" w:hAnsi="宋体" w:eastAsia="宋体" w:cs="宋体"/>
          <w:color w:val="auto"/>
          <w:sz w:val="24"/>
          <w:highlight w:val="none"/>
        </w:rPr>
      </w:pPr>
    </w:p>
    <w:p w14:paraId="3573EBAC">
      <w:pPr>
        <w:spacing w:line="360" w:lineRule="auto"/>
        <w:rPr>
          <w:rFonts w:hint="eastAsia" w:ascii="宋体" w:hAnsi="宋体" w:eastAsia="宋体" w:cs="宋体"/>
          <w:color w:val="auto"/>
          <w:sz w:val="24"/>
          <w:highlight w:val="none"/>
        </w:rPr>
      </w:pPr>
    </w:p>
    <w:p w14:paraId="55B94CA9">
      <w:pPr>
        <w:spacing w:line="360" w:lineRule="auto"/>
        <w:rPr>
          <w:rFonts w:hint="eastAsia" w:ascii="宋体" w:hAnsi="宋体" w:eastAsia="宋体" w:cs="宋体"/>
          <w:color w:val="auto"/>
          <w:sz w:val="24"/>
          <w:highlight w:val="none"/>
        </w:rPr>
      </w:pPr>
    </w:p>
    <w:p w14:paraId="2B09F4A2">
      <w:pPr>
        <w:spacing w:line="360" w:lineRule="auto"/>
        <w:rPr>
          <w:rFonts w:hint="eastAsia" w:ascii="宋体" w:hAnsi="宋体" w:eastAsia="宋体" w:cs="宋体"/>
          <w:color w:val="auto"/>
          <w:sz w:val="24"/>
          <w:highlight w:val="none"/>
        </w:rPr>
      </w:pPr>
    </w:p>
    <w:p w14:paraId="5A7F3918">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BD6DA67">
      <w:pPr>
        <w:adjustRightInd w:val="0"/>
        <w:snapToGrid w:val="0"/>
        <w:spacing w:line="360" w:lineRule="auto"/>
        <w:jc w:val="center"/>
        <w:outlineLvl w:val="1"/>
        <w:rPr>
          <w:rFonts w:hint="eastAsia" w:ascii="宋体" w:hAnsi="宋体" w:eastAsia="宋体" w:cs="宋体"/>
          <w:b/>
          <w:color w:val="auto"/>
          <w:sz w:val="24"/>
          <w:highlight w:val="none"/>
        </w:rPr>
      </w:pPr>
      <w:bookmarkStart w:id="167" w:name="_Toc142664981"/>
      <w:bookmarkStart w:id="168" w:name="_Toc4038"/>
      <w:bookmarkStart w:id="169" w:name="_Toc128476881"/>
      <w:bookmarkStart w:id="170" w:name="_Toc32430"/>
      <w:bookmarkStart w:id="171" w:name="_Toc113901852"/>
      <w:bookmarkStart w:id="172" w:name="_Toc111556490"/>
      <w:r>
        <w:rPr>
          <w:rFonts w:hint="eastAsia" w:ascii="宋体" w:hAnsi="宋体" w:eastAsia="宋体" w:cs="宋体"/>
          <w:b/>
          <w:color w:val="auto"/>
          <w:sz w:val="24"/>
          <w:highlight w:val="none"/>
        </w:rPr>
        <w:t>4.5、参加政府采购活动前3年内在经营活动中没有重大违法记录的书面声明</w:t>
      </w:r>
      <w:bookmarkEnd w:id="167"/>
      <w:bookmarkEnd w:id="168"/>
      <w:bookmarkEnd w:id="169"/>
      <w:bookmarkEnd w:id="170"/>
      <w:bookmarkEnd w:id="171"/>
    </w:p>
    <w:bookmarkEnd w:id="172"/>
    <w:p w14:paraId="152DDB89">
      <w:pPr>
        <w:widowControl/>
        <w:adjustRightInd w:val="0"/>
        <w:snapToGrid w:val="0"/>
        <w:spacing w:line="360" w:lineRule="auto"/>
        <w:rPr>
          <w:rFonts w:hint="eastAsia" w:ascii="宋体" w:hAnsi="宋体" w:eastAsia="宋体" w:cs="宋体"/>
          <w:color w:val="auto"/>
          <w:sz w:val="24"/>
          <w:highlight w:val="none"/>
        </w:rPr>
      </w:pPr>
    </w:p>
    <w:p w14:paraId="5E36C425">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（采购人名称）</w:t>
      </w:r>
    </w:p>
    <w:p w14:paraId="1838296A">
      <w:pPr>
        <w:adjustRightInd w:val="0"/>
        <w:snapToGrid w:val="0"/>
        <w:spacing w:line="360" w:lineRule="auto"/>
        <w:ind w:firstLine="480" w:firstLineChars="200"/>
        <w:rPr>
          <w:rFonts w:hint="eastAsia" w:ascii="宋体" w:hAnsi="宋体" w:eastAsia="宋体" w:cs="宋体"/>
          <w:color w:val="auto"/>
          <w:sz w:val="24"/>
          <w:highlight w:val="none"/>
        </w:rPr>
      </w:pPr>
    </w:p>
    <w:p w14:paraId="19D58CE6">
      <w:pPr>
        <w:adjustRightInd w:val="0"/>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我单位在参与</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rPr>
        <w:t>前三年内（以</w:t>
      </w:r>
      <w:r>
        <w:rPr>
          <w:rFonts w:hint="eastAsia" w:ascii="宋体" w:hAnsi="宋体" w:eastAsia="宋体" w:cs="宋体"/>
          <w:color w:val="auto"/>
          <w:sz w:val="24"/>
          <w:highlight w:val="none"/>
        </w:rPr>
        <w:t>响应文件递交截止之日为期限</w:t>
      </w:r>
      <w:r>
        <w:rPr>
          <w:rFonts w:hint="eastAsia" w:ascii="宋体" w:hAnsi="宋体" w:eastAsia="宋体" w:cs="宋体"/>
          <w:color w:val="auto"/>
          <w:kern w:val="0"/>
          <w:sz w:val="24"/>
          <w:highlight w:val="none"/>
        </w:rPr>
        <w:t>）在经营活动中没有重大违法记录。</w:t>
      </w:r>
    </w:p>
    <w:p w14:paraId="59E7AB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若贵方在本项目采购过程中发现我方参加政府采购活动前三年内有重大违法记录；</w:t>
      </w:r>
      <w:r>
        <w:rPr>
          <w:rFonts w:hint="eastAsia" w:ascii="宋体" w:hAnsi="宋体" w:eastAsia="宋体" w:cs="宋体"/>
          <w:color w:val="auto"/>
          <w:kern w:val="0"/>
          <w:sz w:val="24"/>
          <w:highlight w:val="none"/>
        </w:rPr>
        <w:t>我单位</w:t>
      </w:r>
      <w:r>
        <w:rPr>
          <w:rFonts w:hint="eastAsia" w:ascii="宋体" w:hAnsi="宋体" w:eastAsia="宋体" w:cs="宋体"/>
          <w:color w:val="auto"/>
          <w:sz w:val="24"/>
          <w:highlight w:val="none"/>
        </w:rPr>
        <w:t>将无条件退出本项目的投标，并承担因此引起的一切后果。我方对此声明负全部法律责任。</w:t>
      </w:r>
    </w:p>
    <w:p w14:paraId="236B366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5AEB5428">
      <w:pPr>
        <w:adjustRightInd w:val="0"/>
        <w:snapToGrid w:val="0"/>
        <w:spacing w:line="360" w:lineRule="auto"/>
        <w:ind w:firstLine="480" w:firstLineChars="200"/>
        <w:rPr>
          <w:rFonts w:hint="eastAsia" w:ascii="宋体" w:hAnsi="宋体" w:eastAsia="宋体" w:cs="宋体"/>
          <w:color w:val="auto"/>
          <w:sz w:val="24"/>
          <w:highlight w:val="none"/>
        </w:rPr>
      </w:pPr>
    </w:p>
    <w:p w14:paraId="74D1E067">
      <w:pPr>
        <w:adjustRightInd w:val="0"/>
        <w:snapToGrid w:val="0"/>
        <w:spacing w:line="360" w:lineRule="auto"/>
        <w:ind w:firstLine="480" w:firstLineChars="200"/>
        <w:rPr>
          <w:rFonts w:hint="eastAsia" w:ascii="宋体" w:hAnsi="宋体" w:eastAsia="宋体" w:cs="宋体"/>
          <w:color w:val="auto"/>
          <w:sz w:val="24"/>
          <w:highlight w:val="none"/>
        </w:rPr>
      </w:pPr>
    </w:p>
    <w:p w14:paraId="254159C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63A010F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若供应商在响应文件递交截止之日成立时间不足三年，以自成立以来的时间计取。</w:t>
      </w:r>
    </w:p>
    <w:p w14:paraId="7527A931">
      <w:pPr>
        <w:adjustRightInd w:val="0"/>
        <w:snapToGrid w:val="0"/>
        <w:spacing w:line="360" w:lineRule="auto"/>
        <w:ind w:firstLine="480" w:firstLineChars="200"/>
        <w:rPr>
          <w:rFonts w:hint="eastAsia" w:ascii="宋体" w:hAnsi="宋体" w:eastAsia="宋体" w:cs="宋体"/>
          <w:color w:val="auto"/>
          <w:kern w:val="0"/>
          <w:sz w:val="24"/>
          <w:highlight w:val="none"/>
        </w:rPr>
      </w:pPr>
    </w:p>
    <w:p w14:paraId="615E8D7D">
      <w:pPr>
        <w:adjustRightInd w:val="0"/>
        <w:snapToGrid w:val="0"/>
        <w:spacing w:line="360" w:lineRule="auto"/>
        <w:ind w:firstLine="3112" w:firstLineChars="1297"/>
        <w:rPr>
          <w:rFonts w:hint="eastAsia" w:ascii="宋体" w:hAnsi="宋体" w:eastAsia="宋体" w:cs="宋体"/>
          <w:color w:val="auto"/>
          <w:sz w:val="24"/>
          <w:highlight w:val="none"/>
        </w:rPr>
      </w:pPr>
    </w:p>
    <w:p w14:paraId="1A16E887">
      <w:pPr>
        <w:widowControl/>
        <w:shd w:val="clear" w:color="auto" w:fill="FFFFFF"/>
        <w:snapToGri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（盖章）</w:t>
      </w:r>
    </w:p>
    <w:p w14:paraId="35EC7B2B">
      <w:pPr>
        <w:widowControl/>
        <w:shd w:val="clear" w:color="auto" w:fill="FFFFFF"/>
        <w:snapToGrid w:val="0"/>
        <w:spacing w:line="360" w:lineRule="auto"/>
        <w:ind w:firstLine="420"/>
        <w:jc w:val="center"/>
        <w:rPr>
          <w:rFonts w:hint="eastAsia" w:ascii="宋体" w:hAnsi="宋体" w:eastAsia="宋体" w:cs="宋体"/>
          <w:color w:val="auto"/>
          <w:kern w:val="0"/>
          <w:sz w:val="24"/>
          <w:highlight w:val="none"/>
        </w:rPr>
      </w:pPr>
    </w:p>
    <w:p w14:paraId="08BE7CB8">
      <w:pPr>
        <w:widowControl/>
        <w:shd w:val="clear" w:color="auto" w:fill="FFFFFF"/>
        <w:snapToGrid w:val="0"/>
        <w:spacing w:line="360" w:lineRule="auto"/>
        <w:ind w:firstLine="420"/>
        <w:jc w:val="center"/>
        <w:rPr>
          <w:rFonts w:hint="eastAsia" w:ascii="宋体" w:hAnsi="宋体" w:eastAsia="宋体" w:cs="宋体"/>
          <w:color w:val="auto"/>
          <w:kern w:val="0"/>
          <w:sz w:val="24"/>
          <w:highlight w:val="none"/>
        </w:rPr>
      </w:pPr>
    </w:p>
    <w:p w14:paraId="4E7AA242">
      <w:pPr>
        <w:widowControl/>
        <w:shd w:val="clear" w:color="auto" w:fill="FFFFFF"/>
        <w:snapToGrid w:val="0"/>
        <w:spacing w:line="360" w:lineRule="auto"/>
        <w:ind w:firstLine="42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日期： 年  月  日</w:t>
      </w:r>
    </w:p>
    <w:p w14:paraId="2AA58E69">
      <w:pPr>
        <w:widowControl/>
        <w:shd w:val="clear" w:color="auto" w:fill="FFFFFF"/>
        <w:snapToGrid w:val="0"/>
        <w:spacing w:line="360" w:lineRule="auto"/>
        <w:ind w:firstLine="420"/>
        <w:rPr>
          <w:rFonts w:hint="eastAsia" w:ascii="宋体" w:hAnsi="宋体" w:eastAsia="宋体" w:cs="宋体"/>
          <w:color w:val="auto"/>
          <w:kern w:val="0"/>
          <w:sz w:val="24"/>
          <w:highlight w:val="none"/>
        </w:rPr>
      </w:pPr>
    </w:p>
    <w:p w14:paraId="32CAA04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br w:type="page"/>
      </w:r>
    </w:p>
    <w:p w14:paraId="24681C02">
      <w:pPr>
        <w:adjustRightInd w:val="0"/>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4.6、不存在与参加本项目的其它供应商单位负责人为同一人或者存在直接控股、管理关系承诺函</w:t>
      </w:r>
    </w:p>
    <w:p w14:paraId="38A6570C">
      <w:pPr>
        <w:widowControl/>
        <w:adjustRightInd w:val="0"/>
        <w:snapToGrid w:val="0"/>
        <w:spacing w:line="360" w:lineRule="auto"/>
        <w:jc w:val="left"/>
        <w:rPr>
          <w:rFonts w:hint="eastAsia" w:ascii="宋体" w:hAnsi="宋体" w:eastAsia="宋体" w:cs="宋体"/>
          <w:color w:val="auto"/>
          <w:spacing w:val="6"/>
          <w:kern w:val="0"/>
          <w:sz w:val="24"/>
          <w:highlight w:val="none"/>
        </w:rPr>
      </w:pPr>
    </w:p>
    <w:p w14:paraId="5B0A1995">
      <w:pPr>
        <w:widowControl/>
        <w:adjustRightInd w:val="0"/>
        <w:snapToGrid w:val="0"/>
        <w:spacing w:line="360" w:lineRule="auto"/>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u w:val="single"/>
        </w:rPr>
        <w:t xml:space="preserve">    采购人    </w:t>
      </w:r>
      <w:r>
        <w:rPr>
          <w:rFonts w:hint="eastAsia" w:ascii="宋体" w:hAnsi="宋体" w:eastAsia="宋体" w:cs="宋体"/>
          <w:color w:val="auto"/>
          <w:spacing w:val="6"/>
          <w:kern w:val="0"/>
          <w:sz w:val="24"/>
          <w:highlight w:val="none"/>
        </w:rPr>
        <w:t>：</w:t>
      </w:r>
    </w:p>
    <w:p w14:paraId="29E710F6">
      <w:pPr>
        <w:spacing w:line="360" w:lineRule="auto"/>
        <w:ind w:firstLine="480" w:firstLineChars="200"/>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我公司参加贵单位组织的</w:t>
      </w:r>
      <w:r>
        <w:rPr>
          <w:rFonts w:hint="eastAsia" w:ascii="宋体" w:hAnsi="宋体" w:eastAsia="宋体" w:cs="宋体"/>
          <w:bCs/>
          <w:color w:val="auto"/>
          <w:sz w:val="24"/>
          <w:highlight w:val="none"/>
          <w:u w:val="single"/>
          <w:shd w:val="clear" w:color="auto" w:fill="FFFFFF" w:themeFill="background1"/>
        </w:rPr>
        <w:t xml:space="preserve">      </w:t>
      </w:r>
      <w:r>
        <w:rPr>
          <w:rFonts w:hint="eastAsia" w:ascii="宋体" w:hAnsi="宋体" w:eastAsia="宋体" w:cs="宋体"/>
          <w:bCs/>
          <w:color w:val="auto"/>
          <w:sz w:val="24"/>
          <w:highlight w:val="none"/>
          <w:shd w:val="clear" w:color="auto" w:fill="FFFFFF" w:themeFill="background1"/>
        </w:rPr>
        <w:t>(项目名称)招标活动，郑重承诺：在参加本项目里不存在与参加本项目的其它供应商负责人为同一人或者存在直接控股、管理关系。我公司对上述承诺的真实性负责。如有虚假，将依法承担相应责任。特此承诺！</w:t>
      </w:r>
    </w:p>
    <w:p w14:paraId="528D0B89">
      <w:pPr>
        <w:widowControl/>
        <w:adjustRightInd w:val="0"/>
        <w:snapToGrid w:val="0"/>
        <w:spacing w:line="360" w:lineRule="auto"/>
        <w:ind w:firstLine="504" w:firstLineChars="200"/>
        <w:rPr>
          <w:rFonts w:hint="eastAsia" w:ascii="宋体" w:hAnsi="宋体" w:eastAsia="宋体" w:cs="宋体"/>
          <w:color w:val="auto"/>
          <w:spacing w:val="6"/>
          <w:kern w:val="0"/>
          <w:sz w:val="24"/>
          <w:highlight w:val="none"/>
        </w:rPr>
      </w:pPr>
    </w:p>
    <w:p w14:paraId="5C9A7EFB">
      <w:pPr>
        <w:widowControl/>
        <w:adjustRightInd w:val="0"/>
        <w:snapToGrid w:val="0"/>
        <w:spacing w:line="360" w:lineRule="auto"/>
        <w:ind w:firstLine="504" w:firstLineChars="200"/>
        <w:rPr>
          <w:rFonts w:hint="eastAsia" w:ascii="宋体" w:hAnsi="宋体" w:eastAsia="宋体" w:cs="宋体"/>
          <w:color w:val="auto"/>
          <w:spacing w:val="6"/>
          <w:kern w:val="0"/>
          <w:sz w:val="24"/>
          <w:highlight w:val="none"/>
        </w:rPr>
      </w:pPr>
    </w:p>
    <w:p w14:paraId="67E497FC">
      <w:pPr>
        <w:widowControl/>
        <w:adjustRightInd w:val="0"/>
        <w:snapToGrid w:val="0"/>
        <w:spacing w:line="360" w:lineRule="auto"/>
        <w:ind w:firstLine="504" w:firstLineChars="200"/>
        <w:rPr>
          <w:rFonts w:hint="eastAsia" w:ascii="宋体" w:hAnsi="宋体" w:eastAsia="宋体" w:cs="宋体"/>
          <w:color w:val="auto"/>
          <w:spacing w:val="6"/>
          <w:kern w:val="0"/>
          <w:sz w:val="24"/>
          <w:highlight w:val="none"/>
        </w:rPr>
      </w:pPr>
    </w:p>
    <w:p w14:paraId="749291E4">
      <w:pPr>
        <w:widowControl/>
        <w:adjustRightInd w:val="0"/>
        <w:snapToGrid w:val="0"/>
        <w:spacing w:line="360" w:lineRule="auto"/>
        <w:ind w:firstLine="504" w:firstLineChars="200"/>
        <w:rPr>
          <w:rFonts w:hint="eastAsia" w:ascii="宋体" w:hAnsi="宋体" w:eastAsia="宋体" w:cs="宋体"/>
          <w:color w:val="auto"/>
          <w:spacing w:val="6"/>
          <w:kern w:val="0"/>
          <w:sz w:val="24"/>
          <w:highlight w:val="none"/>
        </w:rPr>
      </w:pPr>
    </w:p>
    <w:p w14:paraId="244B17F0">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供应商：</w:t>
      </w:r>
      <w:r>
        <w:rPr>
          <w:rFonts w:hint="eastAsia" w:ascii="宋体" w:hAnsi="宋体" w:eastAsia="宋体" w:cs="宋体"/>
          <w:color w:val="auto"/>
          <w:kern w:val="0"/>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（盖章）</w:t>
      </w:r>
    </w:p>
    <w:p w14:paraId="6D4CE8E3">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p>
    <w:p w14:paraId="0B7C9FA7">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法定代表人：</w:t>
      </w:r>
      <w:r>
        <w:rPr>
          <w:rFonts w:hint="eastAsia" w:ascii="宋体" w:hAnsi="宋体" w:eastAsia="宋体" w:cs="宋体"/>
          <w:color w:val="auto"/>
          <w:kern w:val="0"/>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（盖章）</w:t>
      </w:r>
    </w:p>
    <w:p w14:paraId="26A82051">
      <w:pPr>
        <w:widowControl/>
        <w:shd w:val="clear" w:color="auto" w:fill="FFFFFF"/>
        <w:snapToGrid w:val="0"/>
        <w:spacing w:line="360" w:lineRule="auto"/>
        <w:ind w:firstLine="420"/>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日期： 年  月  日</w:t>
      </w:r>
    </w:p>
    <w:p w14:paraId="3722B914">
      <w:pPr>
        <w:widowControl/>
        <w:adjustRightInd w:val="0"/>
        <w:snapToGrid w:val="0"/>
        <w:spacing w:line="360" w:lineRule="auto"/>
        <w:ind w:firstLine="504" w:firstLineChars="200"/>
        <w:rPr>
          <w:rFonts w:hint="eastAsia" w:ascii="宋体" w:hAnsi="宋体" w:eastAsia="宋体" w:cs="宋体"/>
          <w:color w:val="auto"/>
          <w:spacing w:val="6"/>
          <w:kern w:val="0"/>
          <w:sz w:val="24"/>
          <w:highlight w:val="none"/>
        </w:rPr>
        <w:sectPr>
          <w:headerReference r:id="rId5" w:type="default"/>
          <w:footerReference r:id="rId6" w:type="default"/>
          <w:pgSz w:w="11906" w:h="16838"/>
          <w:pgMar w:top="1304" w:right="1418" w:bottom="1304" w:left="1418" w:header="851" w:footer="992" w:gutter="0"/>
          <w:pgNumType w:fmt="decimal" w:start="1"/>
          <w:cols w:space="720" w:num="1"/>
          <w:docGrid w:type="lines" w:linePitch="312" w:charSpace="0"/>
        </w:sectPr>
      </w:pPr>
    </w:p>
    <w:p w14:paraId="7F68EECF">
      <w:pPr>
        <w:adjustRightInd w:val="0"/>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4.7、未提供本采购项目的整体设计、规范编制或者项目管理、监理、检测等服务的承诺函</w:t>
      </w:r>
    </w:p>
    <w:p w14:paraId="44A8CC94">
      <w:pPr>
        <w:spacing w:line="360" w:lineRule="auto"/>
        <w:ind w:firstLine="480" w:firstLineChars="200"/>
        <w:rPr>
          <w:rFonts w:hint="eastAsia" w:ascii="宋体" w:hAnsi="宋体" w:eastAsia="宋体" w:cs="宋体"/>
          <w:color w:val="auto"/>
          <w:sz w:val="24"/>
          <w:highlight w:val="none"/>
          <w:shd w:val="clear" w:color="auto" w:fill="FFFFFF" w:themeFill="background1"/>
        </w:rPr>
      </w:pPr>
    </w:p>
    <w:p w14:paraId="49FE8AF8">
      <w:pPr>
        <w:widowControl/>
        <w:adjustRightInd w:val="0"/>
        <w:snapToGrid w:val="0"/>
        <w:spacing w:line="360" w:lineRule="auto"/>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u w:val="single"/>
        </w:rPr>
        <w:t xml:space="preserve">   采购人    </w:t>
      </w:r>
      <w:r>
        <w:rPr>
          <w:rFonts w:hint="eastAsia" w:ascii="宋体" w:hAnsi="宋体" w:eastAsia="宋体" w:cs="宋体"/>
          <w:color w:val="auto"/>
          <w:spacing w:val="6"/>
          <w:kern w:val="0"/>
          <w:sz w:val="24"/>
          <w:highlight w:val="none"/>
        </w:rPr>
        <w:t>：</w:t>
      </w:r>
    </w:p>
    <w:p w14:paraId="113F4C3D">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 xml:space="preserve">我公司承诺在 </w:t>
      </w:r>
      <w:r>
        <w:rPr>
          <w:rFonts w:hint="eastAsia" w:ascii="宋体" w:hAnsi="宋体" w:eastAsia="宋体" w:cs="宋体"/>
          <w:bCs/>
          <w:color w:val="auto"/>
          <w:sz w:val="24"/>
          <w:highlight w:val="none"/>
          <w:u w:val="single"/>
          <w:shd w:val="clear" w:color="auto" w:fill="FFFFFF" w:themeFill="background1"/>
        </w:rPr>
        <w:t xml:space="preserve">    </w:t>
      </w:r>
      <w:r>
        <w:rPr>
          <w:rFonts w:hint="eastAsia" w:ascii="宋体" w:hAnsi="宋体" w:eastAsia="宋体" w:cs="宋体"/>
          <w:bCs/>
          <w:color w:val="auto"/>
          <w:sz w:val="24"/>
          <w:highlight w:val="none"/>
          <w:shd w:val="clear" w:color="auto" w:fill="FFFFFF" w:themeFill="background1"/>
        </w:rPr>
        <w:t>（项目名称）招标活动中，除单一来源采购项目外，未提供本项目整体设计、规范编制或者项目管理、监理、检测等服务。我公司对上述承诺的真实性负责。如有虚假，将依法承担相应责任。特此承诺！</w:t>
      </w:r>
    </w:p>
    <w:p w14:paraId="1EC8D981">
      <w:pPr>
        <w:widowControl/>
        <w:adjustRightInd w:val="0"/>
        <w:snapToGrid w:val="0"/>
        <w:spacing w:line="360" w:lineRule="auto"/>
        <w:rPr>
          <w:rFonts w:hint="eastAsia" w:ascii="宋体" w:hAnsi="宋体" w:eastAsia="宋体" w:cs="宋体"/>
          <w:color w:val="auto"/>
          <w:spacing w:val="6"/>
          <w:kern w:val="0"/>
          <w:sz w:val="24"/>
          <w:highlight w:val="none"/>
        </w:rPr>
      </w:pPr>
    </w:p>
    <w:p w14:paraId="49319909">
      <w:pPr>
        <w:widowControl/>
        <w:adjustRightInd w:val="0"/>
        <w:snapToGrid w:val="0"/>
        <w:spacing w:line="360" w:lineRule="auto"/>
        <w:rPr>
          <w:rFonts w:hint="eastAsia" w:ascii="宋体" w:hAnsi="宋体" w:eastAsia="宋体" w:cs="宋体"/>
          <w:color w:val="auto"/>
          <w:spacing w:val="6"/>
          <w:kern w:val="0"/>
          <w:sz w:val="24"/>
          <w:highlight w:val="none"/>
        </w:rPr>
      </w:pPr>
    </w:p>
    <w:p w14:paraId="66D47457">
      <w:pPr>
        <w:widowControl/>
        <w:adjustRightInd w:val="0"/>
        <w:snapToGrid w:val="0"/>
        <w:spacing w:line="360" w:lineRule="auto"/>
        <w:rPr>
          <w:rFonts w:hint="eastAsia" w:ascii="宋体" w:hAnsi="宋体" w:eastAsia="宋体" w:cs="宋体"/>
          <w:color w:val="auto"/>
          <w:spacing w:val="6"/>
          <w:kern w:val="0"/>
          <w:sz w:val="24"/>
          <w:highlight w:val="none"/>
        </w:rPr>
      </w:pPr>
    </w:p>
    <w:p w14:paraId="68451D85">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供应商：</w:t>
      </w:r>
      <w:r>
        <w:rPr>
          <w:rFonts w:hint="eastAsia" w:ascii="宋体" w:hAnsi="宋体" w:eastAsia="宋体" w:cs="宋体"/>
          <w:color w:val="auto"/>
          <w:kern w:val="0"/>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（盖章）</w:t>
      </w:r>
    </w:p>
    <w:p w14:paraId="633A58C9">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p>
    <w:p w14:paraId="340F9B83">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法定代表人：</w:t>
      </w:r>
      <w:r>
        <w:rPr>
          <w:rFonts w:hint="eastAsia" w:ascii="宋体" w:hAnsi="宋体" w:eastAsia="宋体" w:cs="宋体"/>
          <w:color w:val="auto"/>
          <w:kern w:val="0"/>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（盖章）</w:t>
      </w:r>
    </w:p>
    <w:p w14:paraId="672228F0">
      <w:pP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shd w:val="clear" w:color="auto" w:fill="FFFFFF" w:themeFill="background1"/>
        </w:rPr>
        <w:t xml:space="preserve">                                               日期： 年  月  日</w:t>
      </w:r>
    </w:p>
    <w:p w14:paraId="3EF12CEA">
      <w:pPr>
        <w:jc w:val="center"/>
        <w:rPr>
          <w:rFonts w:hint="eastAsia" w:ascii="宋体" w:hAnsi="宋体" w:eastAsia="宋体" w:cs="宋体"/>
          <w:b/>
          <w:color w:val="auto"/>
          <w:sz w:val="24"/>
          <w:highlight w:val="none"/>
        </w:rPr>
      </w:pPr>
      <w:r>
        <w:rPr>
          <w:rFonts w:hint="eastAsia" w:ascii="宋体" w:hAnsi="宋体" w:cs="宋体"/>
          <w:b/>
          <w:bCs/>
          <w:color w:val="auto"/>
          <w:sz w:val="24"/>
          <w:szCs w:val="24"/>
          <w:highlight w:val="none"/>
          <w:lang w:val="en-US" w:eastAsia="zh-CN"/>
        </w:rPr>
        <w:br w:type="page"/>
      </w: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不存在</w:t>
      </w:r>
      <w:r>
        <w:rPr>
          <w:rFonts w:hint="eastAsia" w:ascii="宋体" w:hAnsi="宋体" w:eastAsia="宋体" w:cs="宋体"/>
          <w:b/>
          <w:color w:val="auto"/>
          <w:sz w:val="24"/>
          <w:highlight w:val="none"/>
        </w:rPr>
        <w:t>法律、行政法规规定的其他条件承诺函</w:t>
      </w:r>
    </w:p>
    <w:p w14:paraId="3D3F1F5E">
      <w:pPr>
        <w:spacing w:line="360" w:lineRule="auto"/>
        <w:ind w:firstLine="480" w:firstLineChars="200"/>
        <w:rPr>
          <w:rFonts w:hint="eastAsia" w:ascii="宋体" w:hAnsi="宋体" w:eastAsia="宋体" w:cs="宋体"/>
          <w:color w:val="auto"/>
          <w:sz w:val="24"/>
          <w:highlight w:val="none"/>
          <w:shd w:val="clear" w:color="auto" w:fill="FFFFFF" w:themeFill="background1"/>
        </w:rPr>
      </w:pPr>
    </w:p>
    <w:p w14:paraId="7EE94F29">
      <w:pPr>
        <w:widowControl/>
        <w:adjustRightInd w:val="0"/>
        <w:snapToGrid w:val="0"/>
        <w:spacing w:line="360" w:lineRule="auto"/>
        <w:jc w:val="left"/>
        <w:rPr>
          <w:rFonts w:hint="eastAsia" w:ascii="宋体" w:hAnsi="宋体" w:eastAsia="宋体" w:cs="宋体"/>
          <w:color w:val="auto"/>
          <w:spacing w:val="6"/>
          <w:kern w:val="0"/>
          <w:sz w:val="24"/>
          <w:highlight w:val="none"/>
        </w:rPr>
      </w:pPr>
      <w:r>
        <w:rPr>
          <w:rFonts w:hint="eastAsia" w:ascii="宋体" w:hAnsi="宋体" w:eastAsia="宋体" w:cs="宋体"/>
          <w:color w:val="auto"/>
          <w:spacing w:val="6"/>
          <w:kern w:val="0"/>
          <w:sz w:val="24"/>
          <w:highlight w:val="none"/>
          <w:u w:val="single"/>
        </w:rPr>
        <w:t xml:space="preserve">   采购人    </w:t>
      </w:r>
      <w:r>
        <w:rPr>
          <w:rFonts w:hint="eastAsia" w:ascii="宋体" w:hAnsi="宋体" w:eastAsia="宋体" w:cs="宋体"/>
          <w:color w:val="auto"/>
          <w:spacing w:val="6"/>
          <w:kern w:val="0"/>
          <w:sz w:val="24"/>
          <w:highlight w:val="none"/>
        </w:rPr>
        <w:t>：</w:t>
      </w:r>
    </w:p>
    <w:p w14:paraId="4C3D5968">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 xml:space="preserve">我公司承诺在 </w:t>
      </w:r>
      <w:r>
        <w:rPr>
          <w:rFonts w:hint="eastAsia" w:ascii="宋体" w:hAnsi="宋体" w:eastAsia="宋体" w:cs="宋体"/>
          <w:bCs/>
          <w:color w:val="auto"/>
          <w:sz w:val="24"/>
          <w:highlight w:val="none"/>
          <w:u w:val="single"/>
          <w:shd w:val="clear" w:color="auto" w:fill="FFFFFF" w:themeFill="background1"/>
        </w:rPr>
        <w:t xml:space="preserve">    </w:t>
      </w:r>
      <w:r>
        <w:rPr>
          <w:rFonts w:hint="eastAsia" w:ascii="宋体" w:hAnsi="宋体" w:eastAsia="宋体" w:cs="宋体"/>
          <w:bCs/>
          <w:color w:val="auto"/>
          <w:sz w:val="24"/>
          <w:highlight w:val="none"/>
          <w:shd w:val="clear" w:color="auto" w:fill="FFFFFF" w:themeFill="background1"/>
        </w:rPr>
        <w:t>（项目名称）招标活动中，不存在法律、行政法规规定的其他条件。我公司对上述承诺的真实性负责。如有虚假，将依法承担相应责任。特此承诺！</w:t>
      </w:r>
    </w:p>
    <w:p w14:paraId="3FDAAF3F">
      <w:pPr>
        <w:widowControl/>
        <w:adjustRightInd w:val="0"/>
        <w:snapToGrid w:val="0"/>
        <w:spacing w:line="360" w:lineRule="auto"/>
        <w:rPr>
          <w:rFonts w:hint="eastAsia" w:ascii="宋体" w:hAnsi="宋体" w:eastAsia="宋体" w:cs="宋体"/>
          <w:color w:val="auto"/>
          <w:spacing w:val="6"/>
          <w:kern w:val="0"/>
          <w:sz w:val="24"/>
          <w:highlight w:val="none"/>
        </w:rPr>
      </w:pPr>
    </w:p>
    <w:p w14:paraId="43615121">
      <w:pPr>
        <w:widowControl/>
        <w:adjustRightInd w:val="0"/>
        <w:snapToGrid w:val="0"/>
        <w:spacing w:line="360" w:lineRule="auto"/>
        <w:rPr>
          <w:rFonts w:hint="eastAsia" w:ascii="宋体" w:hAnsi="宋体" w:eastAsia="宋体" w:cs="宋体"/>
          <w:color w:val="auto"/>
          <w:spacing w:val="6"/>
          <w:kern w:val="0"/>
          <w:sz w:val="24"/>
          <w:highlight w:val="none"/>
        </w:rPr>
      </w:pPr>
    </w:p>
    <w:p w14:paraId="79CEF00C">
      <w:pPr>
        <w:widowControl/>
        <w:adjustRightInd w:val="0"/>
        <w:snapToGrid w:val="0"/>
        <w:spacing w:line="360" w:lineRule="auto"/>
        <w:rPr>
          <w:rFonts w:hint="eastAsia" w:ascii="宋体" w:hAnsi="宋体" w:eastAsia="宋体" w:cs="宋体"/>
          <w:color w:val="auto"/>
          <w:spacing w:val="6"/>
          <w:kern w:val="0"/>
          <w:sz w:val="24"/>
          <w:highlight w:val="none"/>
        </w:rPr>
      </w:pPr>
    </w:p>
    <w:p w14:paraId="10475186">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供应商：</w:t>
      </w:r>
      <w:r>
        <w:rPr>
          <w:rFonts w:hint="eastAsia" w:ascii="宋体" w:hAnsi="宋体" w:eastAsia="宋体" w:cs="宋体"/>
          <w:color w:val="auto"/>
          <w:kern w:val="0"/>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（盖章）</w:t>
      </w:r>
    </w:p>
    <w:p w14:paraId="2F60262F">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p>
    <w:p w14:paraId="2D820426">
      <w:pPr>
        <w:widowControl/>
        <w:shd w:val="clear" w:color="auto" w:fill="FFFFFF"/>
        <w:snapToGrid w:val="0"/>
        <w:spacing w:line="360" w:lineRule="auto"/>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法定代表人：</w:t>
      </w:r>
      <w:r>
        <w:rPr>
          <w:rFonts w:hint="eastAsia" w:ascii="宋体" w:hAnsi="宋体" w:eastAsia="宋体" w:cs="宋体"/>
          <w:color w:val="auto"/>
          <w:kern w:val="0"/>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（盖章）</w:t>
      </w:r>
    </w:p>
    <w:p w14:paraId="60667563">
      <w:pP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shd w:val="clear" w:color="auto" w:fill="FFFFFF" w:themeFill="background1"/>
        </w:rPr>
        <w:t xml:space="preserve">                                               日期： 年  月  日</w:t>
      </w:r>
    </w:p>
    <w:p w14:paraId="1C6180E5">
      <w:pPr>
        <w:rPr>
          <w:rFonts w:hint="eastAsia" w:ascii="宋体" w:hAnsi="宋体" w:cs="宋体"/>
          <w:b/>
          <w:bCs/>
          <w:color w:val="auto"/>
          <w:sz w:val="24"/>
          <w:szCs w:val="24"/>
          <w:highlight w:val="none"/>
          <w:lang w:val="en-US" w:eastAsia="zh-CN"/>
        </w:rPr>
      </w:pPr>
    </w:p>
    <w:p w14:paraId="2A4EC1A3">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6CFBD81E">
      <w:pPr>
        <w:adjustRightInd w:val="0"/>
        <w:snapToGrid w:val="0"/>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、供应商须具有国家保密部门颁发的《国家秘密载体印制资质证书》乙级及以上资质。</w:t>
      </w:r>
    </w:p>
    <w:p w14:paraId="3C33DD09">
      <w:pPr>
        <w:spacing w:line="360" w:lineRule="auto"/>
        <w:ind w:firstLine="480" w:firstLineChars="200"/>
        <w:rPr>
          <w:rFonts w:hint="eastAsia" w:ascii="宋体" w:hAnsi="宋体" w:eastAsia="宋体" w:cs="宋体"/>
          <w:color w:val="auto"/>
          <w:sz w:val="24"/>
          <w:highlight w:val="none"/>
          <w:shd w:val="clear" w:color="auto" w:fill="FFFFFF" w:themeFill="background1"/>
        </w:rPr>
      </w:pPr>
    </w:p>
    <w:p w14:paraId="07A6F479">
      <w:pPr>
        <w:rPr>
          <w:rFonts w:hint="eastAsia" w:ascii="宋体" w:hAnsi="宋体" w:cs="宋体"/>
          <w:b/>
          <w:bCs/>
          <w:color w:val="auto"/>
          <w:sz w:val="24"/>
          <w:szCs w:val="24"/>
          <w:highlight w:val="none"/>
          <w:lang w:val="en-US" w:eastAsia="zh-CN"/>
        </w:rPr>
      </w:pPr>
      <w:r>
        <w:rPr>
          <w:rFonts w:hint="eastAsia" w:ascii="宋体" w:hAnsi="宋体" w:cs="宋体"/>
          <w:color w:val="auto"/>
          <w:sz w:val="24"/>
          <w:highlight w:val="none"/>
          <w:lang w:val="en-US" w:eastAsia="zh-CN"/>
        </w:rPr>
        <w:t>须提供</w:t>
      </w:r>
      <w:r>
        <w:rPr>
          <w:rFonts w:hint="eastAsia" w:ascii="宋体" w:hAnsi="宋体" w:cs="宋体"/>
          <w:color w:val="auto"/>
          <w:sz w:val="24"/>
          <w:highlight w:val="none"/>
        </w:rPr>
        <w:t>《国家秘密载体印制资质证书》</w:t>
      </w:r>
      <w:r>
        <w:rPr>
          <w:rFonts w:hint="eastAsia"/>
          <w:bCs/>
          <w:color w:val="auto"/>
          <w:kern w:val="0"/>
          <w:sz w:val="24"/>
          <w:highlight w:val="none"/>
          <w:lang w:val="en-US" w:eastAsia="zh-CN"/>
        </w:rPr>
        <w:t>证书扫描件。</w:t>
      </w:r>
    </w:p>
    <w:p w14:paraId="498C85E5">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79EDE107">
      <w:pPr>
        <w:spacing w:line="500" w:lineRule="exact"/>
        <w:jc w:val="center"/>
        <w:outlineLvl w:val="1"/>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、近年类似项目情况表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6"/>
        <w:gridCol w:w="959"/>
        <w:gridCol w:w="1112"/>
        <w:gridCol w:w="1150"/>
        <w:gridCol w:w="1161"/>
        <w:gridCol w:w="1179"/>
        <w:gridCol w:w="1157"/>
        <w:gridCol w:w="1078"/>
        <w:gridCol w:w="7"/>
      </w:tblGrid>
      <w:tr w14:paraId="387130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vAlign w:val="center"/>
          </w:tcPr>
          <w:p w14:paraId="02B90DB1">
            <w:pPr>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序号</w:t>
            </w:r>
          </w:p>
        </w:tc>
        <w:tc>
          <w:tcPr>
            <w:tcW w:w="959" w:type="dxa"/>
            <w:vAlign w:val="center"/>
          </w:tcPr>
          <w:p w14:paraId="6EB07D9C">
            <w:pPr>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w:t>
            </w:r>
          </w:p>
        </w:tc>
        <w:tc>
          <w:tcPr>
            <w:tcW w:w="1112" w:type="dxa"/>
            <w:vAlign w:val="center"/>
          </w:tcPr>
          <w:p w14:paraId="05BE54C1">
            <w:pPr>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联系人</w:t>
            </w:r>
          </w:p>
        </w:tc>
        <w:tc>
          <w:tcPr>
            <w:tcW w:w="1150" w:type="dxa"/>
            <w:vAlign w:val="center"/>
          </w:tcPr>
          <w:p w14:paraId="74720624">
            <w:pPr>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联系电话</w:t>
            </w:r>
          </w:p>
        </w:tc>
        <w:tc>
          <w:tcPr>
            <w:tcW w:w="1161" w:type="dxa"/>
            <w:vAlign w:val="center"/>
          </w:tcPr>
          <w:p w14:paraId="59D4E36B">
            <w:pPr>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项目名称</w:t>
            </w:r>
          </w:p>
        </w:tc>
        <w:tc>
          <w:tcPr>
            <w:tcW w:w="1179" w:type="dxa"/>
            <w:vAlign w:val="center"/>
          </w:tcPr>
          <w:p w14:paraId="028BC26F">
            <w:pPr>
              <w:spacing w:line="50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完成时间</w:t>
            </w:r>
          </w:p>
        </w:tc>
        <w:tc>
          <w:tcPr>
            <w:tcW w:w="1157" w:type="dxa"/>
            <w:vAlign w:val="center"/>
          </w:tcPr>
          <w:p w14:paraId="015814BE">
            <w:pPr>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合同金额</w:t>
            </w:r>
          </w:p>
        </w:tc>
        <w:tc>
          <w:tcPr>
            <w:tcW w:w="1085" w:type="dxa"/>
            <w:gridSpan w:val="2"/>
            <w:tcBorders>
              <w:right w:val="single" w:color="auto" w:sz="4" w:space="0"/>
            </w:tcBorders>
            <w:vAlign w:val="center"/>
          </w:tcPr>
          <w:p w14:paraId="604DCDA2">
            <w:pPr>
              <w:spacing w:line="500" w:lineRule="exact"/>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用户反馈</w:t>
            </w:r>
          </w:p>
        </w:tc>
      </w:tr>
      <w:tr w14:paraId="416400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ECD6081">
            <w:pPr>
              <w:spacing w:line="500" w:lineRule="exact"/>
              <w:jc w:val="center"/>
              <w:rPr>
                <w:rFonts w:hint="eastAsia" w:ascii="宋体" w:hAnsi="宋体" w:eastAsia="宋体" w:cs="宋体"/>
                <w:color w:val="auto"/>
                <w:sz w:val="24"/>
                <w:szCs w:val="24"/>
                <w:highlight w:val="none"/>
              </w:rPr>
            </w:pPr>
          </w:p>
        </w:tc>
        <w:tc>
          <w:tcPr>
            <w:tcW w:w="959" w:type="dxa"/>
            <w:vAlign w:val="center"/>
          </w:tcPr>
          <w:p w14:paraId="71474F67">
            <w:pPr>
              <w:spacing w:line="500" w:lineRule="exact"/>
              <w:jc w:val="center"/>
              <w:rPr>
                <w:rFonts w:hint="eastAsia" w:ascii="宋体" w:hAnsi="宋体" w:eastAsia="宋体" w:cs="宋体"/>
                <w:color w:val="auto"/>
                <w:sz w:val="24"/>
                <w:szCs w:val="24"/>
                <w:highlight w:val="none"/>
              </w:rPr>
            </w:pPr>
          </w:p>
        </w:tc>
        <w:tc>
          <w:tcPr>
            <w:tcW w:w="1112" w:type="dxa"/>
            <w:vAlign w:val="center"/>
          </w:tcPr>
          <w:p w14:paraId="1E3EBFBE">
            <w:pPr>
              <w:spacing w:line="500" w:lineRule="exact"/>
              <w:jc w:val="center"/>
              <w:rPr>
                <w:rFonts w:hint="eastAsia" w:ascii="宋体" w:hAnsi="宋体" w:eastAsia="宋体" w:cs="宋体"/>
                <w:color w:val="auto"/>
                <w:sz w:val="24"/>
                <w:szCs w:val="24"/>
                <w:highlight w:val="none"/>
              </w:rPr>
            </w:pPr>
          </w:p>
        </w:tc>
        <w:tc>
          <w:tcPr>
            <w:tcW w:w="1150" w:type="dxa"/>
            <w:vAlign w:val="center"/>
          </w:tcPr>
          <w:p w14:paraId="017A76E4">
            <w:pPr>
              <w:spacing w:line="500" w:lineRule="exact"/>
              <w:jc w:val="center"/>
              <w:rPr>
                <w:rFonts w:hint="eastAsia" w:ascii="宋体" w:hAnsi="宋体" w:eastAsia="宋体" w:cs="宋体"/>
                <w:color w:val="auto"/>
                <w:sz w:val="24"/>
                <w:szCs w:val="24"/>
                <w:highlight w:val="none"/>
              </w:rPr>
            </w:pPr>
          </w:p>
        </w:tc>
        <w:tc>
          <w:tcPr>
            <w:tcW w:w="1161" w:type="dxa"/>
            <w:vAlign w:val="center"/>
          </w:tcPr>
          <w:p w14:paraId="0660C7B8">
            <w:pPr>
              <w:spacing w:line="500" w:lineRule="exact"/>
              <w:jc w:val="center"/>
              <w:rPr>
                <w:rFonts w:hint="eastAsia" w:ascii="宋体" w:hAnsi="宋体" w:eastAsia="宋体" w:cs="宋体"/>
                <w:color w:val="auto"/>
                <w:sz w:val="24"/>
                <w:szCs w:val="24"/>
                <w:highlight w:val="none"/>
              </w:rPr>
            </w:pPr>
          </w:p>
        </w:tc>
        <w:tc>
          <w:tcPr>
            <w:tcW w:w="1179" w:type="dxa"/>
            <w:vAlign w:val="center"/>
          </w:tcPr>
          <w:p w14:paraId="1F33B8D9">
            <w:pPr>
              <w:spacing w:line="500" w:lineRule="exact"/>
              <w:jc w:val="center"/>
              <w:rPr>
                <w:rFonts w:hint="eastAsia" w:ascii="宋体" w:hAnsi="宋体" w:eastAsia="宋体" w:cs="宋体"/>
                <w:color w:val="auto"/>
                <w:sz w:val="24"/>
                <w:szCs w:val="24"/>
                <w:highlight w:val="none"/>
              </w:rPr>
            </w:pPr>
          </w:p>
        </w:tc>
        <w:tc>
          <w:tcPr>
            <w:tcW w:w="1157" w:type="dxa"/>
            <w:vAlign w:val="center"/>
          </w:tcPr>
          <w:p w14:paraId="41D47AC5">
            <w:pPr>
              <w:spacing w:line="500" w:lineRule="exact"/>
              <w:jc w:val="center"/>
              <w:rPr>
                <w:rFonts w:hint="eastAsia" w:ascii="宋体" w:hAnsi="宋体" w:eastAsia="宋体" w:cs="宋体"/>
                <w:color w:val="auto"/>
                <w:sz w:val="24"/>
                <w:szCs w:val="24"/>
                <w:highlight w:val="none"/>
              </w:rPr>
            </w:pPr>
          </w:p>
        </w:tc>
        <w:tc>
          <w:tcPr>
            <w:tcW w:w="1085" w:type="dxa"/>
            <w:gridSpan w:val="2"/>
            <w:tcBorders>
              <w:right w:val="single" w:color="auto" w:sz="4" w:space="0"/>
            </w:tcBorders>
            <w:vAlign w:val="center"/>
          </w:tcPr>
          <w:p w14:paraId="3F866141">
            <w:pPr>
              <w:spacing w:line="500" w:lineRule="exact"/>
              <w:jc w:val="center"/>
              <w:rPr>
                <w:rFonts w:hint="eastAsia" w:ascii="宋体" w:hAnsi="宋体" w:eastAsia="宋体" w:cs="宋体"/>
                <w:color w:val="auto"/>
                <w:sz w:val="24"/>
                <w:szCs w:val="24"/>
                <w:highlight w:val="none"/>
              </w:rPr>
            </w:pPr>
          </w:p>
        </w:tc>
      </w:tr>
      <w:tr w14:paraId="307A1F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0C8F30DE">
            <w:pPr>
              <w:spacing w:line="500" w:lineRule="exact"/>
              <w:jc w:val="center"/>
              <w:rPr>
                <w:rFonts w:hint="eastAsia" w:ascii="宋体" w:hAnsi="宋体" w:eastAsia="宋体" w:cs="宋体"/>
                <w:color w:val="auto"/>
                <w:sz w:val="24"/>
                <w:szCs w:val="24"/>
                <w:highlight w:val="none"/>
              </w:rPr>
            </w:pPr>
          </w:p>
        </w:tc>
        <w:tc>
          <w:tcPr>
            <w:tcW w:w="959" w:type="dxa"/>
            <w:vAlign w:val="center"/>
          </w:tcPr>
          <w:p w14:paraId="4B5EEFE4">
            <w:pPr>
              <w:spacing w:line="500" w:lineRule="exact"/>
              <w:jc w:val="center"/>
              <w:rPr>
                <w:rFonts w:hint="eastAsia" w:ascii="宋体" w:hAnsi="宋体" w:eastAsia="宋体" w:cs="宋体"/>
                <w:color w:val="auto"/>
                <w:sz w:val="24"/>
                <w:szCs w:val="24"/>
                <w:highlight w:val="none"/>
              </w:rPr>
            </w:pPr>
          </w:p>
        </w:tc>
        <w:tc>
          <w:tcPr>
            <w:tcW w:w="1112" w:type="dxa"/>
            <w:vAlign w:val="center"/>
          </w:tcPr>
          <w:p w14:paraId="4B39DCF9">
            <w:pPr>
              <w:spacing w:line="500" w:lineRule="exact"/>
              <w:jc w:val="center"/>
              <w:rPr>
                <w:rFonts w:hint="eastAsia" w:ascii="宋体" w:hAnsi="宋体" w:eastAsia="宋体" w:cs="宋体"/>
                <w:color w:val="auto"/>
                <w:sz w:val="24"/>
                <w:szCs w:val="24"/>
                <w:highlight w:val="none"/>
              </w:rPr>
            </w:pPr>
          </w:p>
        </w:tc>
        <w:tc>
          <w:tcPr>
            <w:tcW w:w="1150" w:type="dxa"/>
            <w:vAlign w:val="center"/>
          </w:tcPr>
          <w:p w14:paraId="2036248F">
            <w:pPr>
              <w:spacing w:line="500" w:lineRule="exact"/>
              <w:jc w:val="center"/>
              <w:rPr>
                <w:rFonts w:hint="eastAsia" w:ascii="宋体" w:hAnsi="宋体" w:eastAsia="宋体" w:cs="宋体"/>
                <w:color w:val="auto"/>
                <w:sz w:val="24"/>
                <w:szCs w:val="24"/>
                <w:highlight w:val="none"/>
              </w:rPr>
            </w:pPr>
          </w:p>
        </w:tc>
        <w:tc>
          <w:tcPr>
            <w:tcW w:w="1161" w:type="dxa"/>
            <w:vAlign w:val="center"/>
          </w:tcPr>
          <w:p w14:paraId="72326F05">
            <w:pPr>
              <w:spacing w:line="500" w:lineRule="exact"/>
              <w:jc w:val="center"/>
              <w:rPr>
                <w:rFonts w:hint="eastAsia" w:ascii="宋体" w:hAnsi="宋体" w:eastAsia="宋体" w:cs="宋体"/>
                <w:color w:val="auto"/>
                <w:sz w:val="24"/>
                <w:szCs w:val="24"/>
                <w:highlight w:val="none"/>
              </w:rPr>
            </w:pPr>
          </w:p>
        </w:tc>
        <w:tc>
          <w:tcPr>
            <w:tcW w:w="1179" w:type="dxa"/>
            <w:vAlign w:val="center"/>
          </w:tcPr>
          <w:p w14:paraId="4831094D">
            <w:pPr>
              <w:spacing w:line="500" w:lineRule="exact"/>
              <w:jc w:val="center"/>
              <w:rPr>
                <w:rFonts w:hint="eastAsia" w:ascii="宋体" w:hAnsi="宋体" w:eastAsia="宋体" w:cs="宋体"/>
                <w:color w:val="auto"/>
                <w:sz w:val="24"/>
                <w:szCs w:val="24"/>
                <w:highlight w:val="none"/>
              </w:rPr>
            </w:pPr>
          </w:p>
        </w:tc>
        <w:tc>
          <w:tcPr>
            <w:tcW w:w="1157" w:type="dxa"/>
            <w:vAlign w:val="center"/>
          </w:tcPr>
          <w:p w14:paraId="4FFB3017">
            <w:pPr>
              <w:spacing w:line="500" w:lineRule="exact"/>
              <w:jc w:val="center"/>
              <w:rPr>
                <w:rFonts w:hint="eastAsia" w:ascii="宋体" w:hAnsi="宋体" w:eastAsia="宋体" w:cs="宋体"/>
                <w:color w:val="auto"/>
                <w:sz w:val="24"/>
                <w:szCs w:val="24"/>
                <w:highlight w:val="none"/>
              </w:rPr>
            </w:pPr>
          </w:p>
        </w:tc>
        <w:tc>
          <w:tcPr>
            <w:tcW w:w="1085" w:type="dxa"/>
            <w:gridSpan w:val="2"/>
            <w:tcBorders>
              <w:right w:val="single" w:color="auto" w:sz="4" w:space="0"/>
            </w:tcBorders>
            <w:vAlign w:val="center"/>
          </w:tcPr>
          <w:p w14:paraId="61C10FD9">
            <w:pPr>
              <w:spacing w:line="500" w:lineRule="exact"/>
              <w:jc w:val="center"/>
              <w:rPr>
                <w:rFonts w:hint="eastAsia" w:ascii="宋体" w:hAnsi="宋体" w:eastAsia="宋体" w:cs="宋体"/>
                <w:color w:val="auto"/>
                <w:sz w:val="24"/>
                <w:szCs w:val="24"/>
                <w:highlight w:val="none"/>
              </w:rPr>
            </w:pPr>
          </w:p>
        </w:tc>
      </w:tr>
      <w:tr w14:paraId="68F74E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314B40DF">
            <w:pPr>
              <w:spacing w:line="500" w:lineRule="exact"/>
              <w:jc w:val="center"/>
              <w:rPr>
                <w:rFonts w:hint="eastAsia" w:ascii="宋体" w:hAnsi="宋体" w:eastAsia="宋体" w:cs="宋体"/>
                <w:color w:val="auto"/>
                <w:sz w:val="24"/>
                <w:szCs w:val="24"/>
                <w:highlight w:val="none"/>
              </w:rPr>
            </w:pPr>
          </w:p>
        </w:tc>
        <w:tc>
          <w:tcPr>
            <w:tcW w:w="959" w:type="dxa"/>
            <w:vAlign w:val="center"/>
          </w:tcPr>
          <w:p w14:paraId="6EFC01D4">
            <w:pPr>
              <w:spacing w:line="500" w:lineRule="exact"/>
              <w:jc w:val="center"/>
              <w:rPr>
                <w:rFonts w:hint="eastAsia" w:ascii="宋体" w:hAnsi="宋体" w:eastAsia="宋体" w:cs="宋体"/>
                <w:color w:val="auto"/>
                <w:sz w:val="24"/>
                <w:szCs w:val="24"/>
                <w:highlight w:val="none"/>
              </w:rPr>
            </w:pPr>
          </w:p>
        </w:tc>
        <w:tc>
          <w:tcPr>
            <w:tcW w:w="1112" w:type="dxa"/>
            <w:vAlign w:val="center"/>
          </w:tcPr>
          <w:p w14:paraId="4F0ABE19">
            <w:pPr>
              <w:spacing w:line="500" w:lineRule="exact"/>
              <w:jc w:val="center"/>
              <w:rPr>
                <w:rFonts w:hint="eastAsia" w:ascii="宋体" w:hAnsi="宋体" w:eastAsia="宋体" w:cs="宋体"/>
                <w:color w:val="auto"/>
                <w:sz w:val="24"/>
                <w:szCs w:val="24"/>
                <w:highlight w:val="none"/>
              </w:rPr>
            </w:pPr>
          </w:p>
        </w:tc>
        <w:tc>
          <w:tcPr>
            <w:tcW w:w="1150" w:type="dxa"/>
            <w:vAlign w:val="center"/>
          </w:tcPr>
          <w:p w14:paraId="7B9248B7">
            <w:pPr>
              <w:spacing w:line="500" w:lineRule="exact"/>
              <w:jc w:val="center"/>
              <w:rPr>
                <w:rFonts w:hint="eastAsia" w:ascii="宋体" w:hAnsi="宋体" w:eastAsia="宋体" w:cs="宋体"/>
                <w:color w:val="auto"/>
                <w:sz w:val="24"/>
                <w:szCs w:val="24"/>
                <w:highlight w:val="none"/>
              </w:rPr>
            </w:pPr>
          </w:p>
        </w:tc>
        <w:tc>
          <w:tcPr>
            <w:tcW w:w="1161" w:type="dxa"/>
            <w:vAlign w:val="center"/>
          </w:tcPr>
          <w:p w14:paraId="696CBB9D">
            <w:pPr>
              <w:spacing w:line="500" w:lineRule="exact"/>
              <w:jc w:val="center"/>
              <w:rPr>
                <w:rFonts w:hint="eastAsia" w:ascii="宋体" w:hAnsi="宋体" w:eastAsia="宋体" w:cs="宋体"/>
                <w:color w:val="auto"/>
                <w:sz w:val="24"/>
                <w:szCs w:val="24"/>
                <w:highlight w:val="none"/>
              </w:rPr>
            </w:pPr>
          </w:p>
        </w:tc>
        <w:tc>
          <w:tcPr>
            <w:tcW w:w="1179" w:type="dxa"/>
            <w:vAlign w:val="center"/>
          </w:tcPr>
          <w:p w14:paraId="4B8E9D06">
            <w:pPr>
              <w:spacing w:line="500" w:lineRule="exact"/>
              <w:jc w:val="center"/>
              <w:rPr>
                <w:rFonts w:hint="eastAsia" w:ascii="宋体" w:hAnsi="宋体" w:eastAsia="宋体" w:cs="宋体"/>
                <w:color w:val="auto"/>
                <w:sz w:val="24"/>
                <w:szCs w:val="24"/>
                <w:highlight w:val="none"/>
              </w:rPr>
            </w:pPr>
          </w:p>
        </w:tc>
        <w:tc>
          <w:tcPr>
            <w:tcW w:w="1157" w:type="dxa"/>
            <w:vAlign w:val="center"/>
          </w:tcPr>
          <w:p w14:paraId="77BC35CE">
            <w:pPr>
              <w:spacing w:line="500" w:lineRule="exact"/>
              <w:jc w:val="center"/>
              <w:rPr>
                <w:rFonts w:hint="eastAsia" w:ascii="宋体" w:hAnsi="宋体" w:eastAsia="宋体" w:cs="宋体"/>
                <w:color w:val="auto"/>
                <w:sz w:val="24"/>
                <w:szCs w:val="24"/>
                <w:highlight w:val="none"/>
              </w:rPr>
            </w:pPr>
          </w:p>
        </w:tc>
        <w:tc>
          <w:tcPr>
            <w:tcW w:w="1085" w:type="dxa"/>
            <w:gridSpan w:val="2"/>
            <w:tcBorders>
              <w:right w:val="single" w:color="auto" w:sz="4" w:space="0"/>
            </w:tcBorders>
            <w:vAlign w:val="center"/>
          </w:tcPr>
          <w:p w14:paraId="455ADF3A">
            <w:pPr>
              <w:spacing w:line="500" w:lineRule="exact"/>
              <w:jc w:val="center"/>
              <w:rPr>
                <w:rFonts w:hint="eastAsia" w:ascii="宋体" w:hAnsi="宋体" w:eastAsia="宋体" w:cs="宋体"/>
                <w:color w:val="auto"/>
                <w:sz w:val="24"/>
                <w:szCs w:val="24"/>
                <w:highlight w:val="none"/>
              </w:rPr>
            </w:pPr>
          </w:p>
        </w:tc>
      </w:tr>
      <w:tr w14:paraId="3C2A2B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vAlign w:val="center"/>
          </w:tcPr>
          <w:p w14:paraId="12430D14">
            <w:pPr>
              <w:spacing w:line="500" w:lineRule="exact"/>
              <w:jc w:val="center"/>
              <w:rPr>
                <w:rFonts w:hint="eastAsia" w:ascii="宋体" w:hAnsi="宋体" w:eastAsia="宋体" w:cs="宋体"/>
                <w:color w:val="auto"/>
                <w:sz w:val="24"/>
                <w:szCs w:val="24"/>
                <w:highlight w:val="none"/>
              </w:rPr>
            </w:pPr>
          </w:p>
        </w:tc>
        <w:tc>
          <w:tcPr>
            <w:tcW w:w="959" w:type="dxa"/>
            <w:tcBorders>
              <w:right w:val="single" w:color="auto" w:sz="4" w:space="0"/>
            </w:tcBorders>
            <w:vAlign w:val="center"/>
          </w:tcPr>
          <w:p w14:paraId="1F0B4702">
            <w:pPr>
              <w:spacing w:line="500" w:lineRule="exact"/>
              <w:jc w:val="center"/>
              <w:rPr>
                <w:rFonts w:hint="eastAsia" w:ascii="宋体" w:hAnsi="宋体" w:eastAsia="宋体" w:cs="宋体"/>
                <w:color w:val="auto"/>
                <w:sz w:val="24"/>
                <w:szCs w:val="24"/>
                <w:highlight w:val="none"/>
              </w:rPr>
            </w:pPr>
          </w:p>
        </w:tc>
        <w:tc>
          <w:tcPr>
            <w:tcW w:w="1112" w:type="dxa"/>
            <w:tcBorders>
              <w:left w:val="single" w:color="auto" w:sz="4" w:space="0"/>
            </w:tcBorders>
            <w:vAlign w:val="center"/>
          </w:tcPr>
          <w:p w14:paraId="19E72FCE">
            <w:pPr>
              <w:spacing w:line="500" w:lineRule="exact"/>
              <w:jc w:val="center"/>
              <w:rPr>
                <w:rFonts w:hint="eastAsia" w:ascii="宋体" w:hAnsi="宋体" w:eastAsia="宋体" w:cs="宋体"/>
                <w:color w:val="auto"/>
                <w:sz w:val="24"/>
                <w:szCs w:val="24"/>
                <w:highlight w:val="none"/>
              </w:rPr>
            </w:pPr>
          </w:p>
        </w:tc>
        <w:tc>
          <w:tcPr>
            <w:tcW w:w="1150" w:type="dxa"/>
            <w:tcBorders>
              <w:left w:val="single" w:color="auto" w:sz="4" w:space="0"/>
            </w:tcBorders>
            <w:vAlign w:val="center"/>
          </w:tcPr>
          <w:p w14:paraId="336649E8">
            <w:pPr>
              <w:spacing w:line="500" w:lineRule="exact"/>
              <w:jc w:val="center"/>
              <w:rPr>
                <w:rFonts w:hint="eastAsia" w:ascii="宋体" w:hAnsi="宋体" w:eastAsia="宋体" w:cs="宋体"/>
                <w:color w:val="auto"/>
                <w:sz w:val="24"/>
                <w:szCs w:val="24"/>
                <w:highlight w:val="none"/>
              </w:rPr>
            </w:pPr>
          </w:p>
        </w:tc>
        <w:tc>
          <w:tcPr>
            <w:tcW w:w="1161" w:type="dxa"/>
            <w:tcBorders>
              <w:left w:val="single" w:color="auto" w:sz="4" w:space="0"/>
            </w:tcBorders>
            <w:vAlign w:val="center"/>
          </w:tcPr>
          <w:p w14:paraId="3BD7F0E5">
            <w:pPr>
              <w:spacing w:line="500" w:lineRule="exact"/>
              <w:jc w:val="center"/>
              <w:rPr>
                <w:rFonts w:hint="eastAsia" w:ascii="宋体" w:hAnsi="宋体" w:eastAsia="宋体" w:cs="宋体"/>
                <w:color w:val="auto"/>
                <w:sz w:val="24"/>
                <w:szCs w:val="24"/>
                <w:highlight w:val="none"/>
              </w:rPr>
            </w:pPr>
          </w:p>
        </w:tc>
        <w:tc>
          <w:tcPr>
            <w:tcW w:w="1179" w:type="dxa"/>
            <w:vAlign w:val="center"/>
          </w:tcPr>
          <w:p w14:paraId="47E4AE25">
            <w:pPr>
              <w:spacing w:line="500" w:lineRule="exact"/>
              <w:jc w:val="center"/>
              <w:rPr>
                <w:rFonts w:hint="eastAsia" w:ascii="宋体" w:hAnsi="宋体" w:eastAsia="宋体" w:cs="宋体"/>
                <w:color w:val="auto"/>
                <w:sz w:val="24"/>
                <w:szCs w:val="24"/>
                <w:highlight w:val="none"/>
              </w:rPr>
            </w:pPr>
          </w:p>
        </w:tc>
        <w:tc>
          <w:tcPr>
            <w:tcW w:w="1157" w:type="dxa"/>
            <w:vAlign w:val="center"/>
          </w:tcPr>
          <w:p w14:paraId="1BA31CFF">
            <w:pPr>
              <w:spacing w:line="500" w:lineRule="exact"/>
              <w:jc w:val="center"/>
              <w:rPr>
                <w:rFonts w:hint="eastAsia" w:ascii="宋体" w:hAnsi="宋体" w:eastAsia="宋体" w:cs="宋体"/>
                <w:color w:val="auto"/>
                <w:sz w:val="24"/>
                <w:szCs w:val="24"/>
                <w:highlight w:val="none"/>
              </w:rPr>
            </w:pPr>
          </w:p>
        </w:tc>
        <w:tc>
          <w:tcPr>
            <w:tcW w:w="1085" w:type="dxa"/>
            <w:gridSpan w:val="2"/>
            <w:tcBorders>
              <w:right w:val="single" w:color="auto" w:sz="4" w:space="0"/>
            </w:tcBorders>
            <w:vAlign w:val="center"/>
          </w:tcPr>
          <w:p w14:paraId="2092EC3F">
            <w:pPr>
              <w:spacing w:line="500" w:lineRule="exact"/>
              <w:jc w:val="center"/>
              <w:rPr>
                <w:rFonts w:hint="eastAsia" w:ascii="宋体" w:hAnsi="宋体" w:eastAsia="宋体" w:cs="宋体"/>
                <w:color w:val="auto"/>
                <w:sz w:val="24"/>
                <w:szCs w:val="24"/>
                <w:highlight w:val="none"/>
              </w:rPr>
            </w:pPr>
          </w:p>
        </w:tc>
      </w:tr>
      <w:tr w14:paraId="7E1148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vAlign w:val="center"/>
          </w:tcPr>
          <w:p w14:paraId="76A3ADDB">
            <w:pPr>
              <w:spacing w:line="500" w:lineRule="exact"/>
              <w:rPr>
                <w:rFonts w:hint="eastAsia" w:ascii="宋体" w:hAnsi="宋体" w:eastAsia="宋体" w:cs="宋体"/>
                <w:color w:val="auto"/>
                <w:sz w:val="24"/>
                <w:szCs w:val="24"/>
                <w:highlight w:val="none"/>
              </w:rPr>
            </w:pPr>
          </w:p>
        </w:tc>
        <w:tc>
          <w:tcPr>
            <w:tcW w:w="959" w:type="dxa"/>
            <w:tcBorders>
              <w:left w:val="single" w:color="auto" w:sz="4" w:space="0"/>
              <w:right w:val="single" w:color="auto" w:sz="4" w:space="0"/>
            </w:tcBorders>
            <w:vAlign w:val="center"/>
          </w:tcPr>
          <w:p w14:paraId="1581B706">
            <w:pPr>
              <w:spacing w:line="500" w:lineRule="exact"/>
              <w:rPr>
                <w:rFonts w:hint="eastAsia" w:ascii="宋体" w:hAnsi="宋体" w:eastAsia="宋体" w:cs="宋体"/>
                <w:color w:val="auto"/>
                <w:sz w:val="24"/>
                <w:szCs w:val="24"/>
                <w:highlight w:val="none"/>
              </w:rPr>
            </w:pPr>
          </w:p>
        </w:tc>
        <w:tc>
          <w:tcPr>
            <w:tcW w:w="1112" w:type="dxa"/>
            <w:tcBorders>
              <w:left w:val="single" w:color="auto" w:sz="4" w:space="0"/>
              <w:right w:val="single" w:color="auto" w:sz="4" w:space="0"/>
            </w:tcBorders>
            <w:vAlign w:val="center"/>
          </w:tcPr>
          <w:p w14:paraId="27A9D9F6">
            <w:pPr>
              <w:spacing w:line="500" w:lineRule="exact"/>
              <w:rPr>
                <w:rFonts w:hint="eastAsia" w:ascii="宋体" w:hAnsi="宋体" w:eastAsia="宋体" w:cs="宋体"/>
                <w:color w:val="auto"/>
                <w:sz w:val="24"/>
                <w:szCs w:val="24"/>
                <w:highlight w:val="none"/>
              </w:rPr>
            </w:pPr>
          </w:p>
        </w:tc>
        <w:tc>
          <w:tcPr>
            <w:tcW w:w="1150" w:type="dxa"/>
            <w:tcBorders>
              <w:left w:val="single" w:color="auto" w:sz="4" w:space="0"/>
              <w:right w:val="single" w:color="auto" w:sz="4" w:space="0"/>
            </w:tcBorders>
            <w:vAlign w:val="center"/>
          </w:tcPr>
          <w:p w14:paraId="444B5791">
            <w:pPr>
              <w:spacing w:line="500" w:lineRule="exact"/>
              <w:rPr>
                <w:rFonts w:hint="eastAsia" w:ascii="宋体" w:hAnsi="宋体" w:eastAsia="宋体" w:cs="宋体"/>
                <w:color w:val="auto"/>
                <w:sz w:val="24"/>
                <w:szCs w:val="24"/>
                <w:highlight w:val="none"/>
              </w:rPr>
            </w:pPr>
          </w:p>
        </w:tc>
        <w:tc>
          <w:tcPr>
            <w:tcW w:w="1161" w:type="dxa"/>
            <w:tcBorders>
              <w:left w:val="single" w:color="auto" w:sz="4" w:space="0"/>
              <w:right w:val="single" w:color="auto" w:sz="4" w:space="0"/>
            </w:tcBorders>
            <w:vAlign w:val="center"/>
          </w:tcPr>
          <w:p w14:paraId="4FB90BD9">
            <w:pPr>
              <w:spacing w:line="500" w:lineRule="exact"/>
              <w:rPr>
                <w:rFonts w:hint="eastAsia" w:ascii="宋体" w:hAnsi="宋体" w:eastAsia="宋体" w:cs="宋体"/>
                <w:color w:val="auto"/>
                <w:sz w:val="24"/>
                <w:szCs w:val="24"/>
                <w:highlight w:val="none"/>
              </w:rPr>
            </w:pPr>
          </w:p>
        </w:tc>
        <w:tc>
          <w:tcPr>
            <w:tcW w:w="1179" w:type="dxa"/>
            <w:tcBorders>
              <w:left w:val="single" w:color="auto" w:sz="4" w:space="0"/>
              <w:right w:val="single" w:color="auto" w:sz="4" w:space="0"/>
            </w:tcBorders>
            <w:vAlign w:val="center"/>
          </w:tcPr>
          <w:p w14:paraId="01FB8F01">
            <w:pPr>
              <w:spacing w:line="500" w:lineRule="exact"/>
              <w:rPr>
                <w:rFonts w:hint="eastAsia" w:ascii="宋体" w:hAnsi="宋体" w:eastAsia="宋体" w:cs="宋体"/>
                <w:color w:val="auto"/>
                <w:sz w:val="24"/>
                <w:szCs w:val="24"/>
                <w:highlight w:val="none"/>
              </w:rPr>
            </w:pPr>
          </w:p>
        </w:tc>
        <w:tc>
          <w:tcPr>
            <w:tcW w:w="1157" w:type="dxa"/>
            <w:tcBorders>
              <w:left w:val="single" w:color="auto" w:sz="4" w:space="0"/>
              <w:right w:val="single" w:color="auto" w:sz="4" w:space="0"/>
            </w:tcBorders>
            <w:vAlign w:val="center"/>
          </w:tcPr>
          <w:p w14:paraId="664EBA38">
            <w:pPr>
              <w:spacing w:line="500" w:lineRule="exact"/>
              <w:rPr>
                <w:rFonts w:hint="eastAsia" w:ascii="宋体" w:hAnsi="宋体" w:eastAsia="宋体" w:cs="宋体"/>
                <w:color w:val="auto"/>
                <w:sz w:val="24"/>
                <w:szCs w:val="24"/>
                <w:highlight w:val="none"/>
              </w:rPr>
            </w:pPr>
          </w:p>
        </w:tc>
        <w:tc>
          <w:tcPr>
            <w:tcW w:w="1085" w:type="dxa"/>
            <w:gridSpan w:val="2"/>
            <w:tcBorders>
              <w:left w:val="single" w:color="auto" w:sz="4" w:space="0"/>
              <w:right w:val="single" w:color="auto" w:sz="4" w:space="0"/>
            </w:tcBorders>
            <w:vAlign w:val="center"/>
          </w:tcPr>
          <w:p w14:paraId="091CD86E">
            <w:pPr>
              <w:spacing w:line="500" w:lineRule="exact"/>
              <w:rPr>
                <w:rFonts w:hint="eastAsia" w:ascii="宋体" w:hAnsi="宋体" w:eastAsia="宋体" w:cs="宋体"/>
                <w:color w:val="auto"/>
                <w:sz w:val="24"/>
                <w:szCs w:val="24"/>
                <w:highlight w:val="none"/>
              </w:rPr>
            </w:pPr>
          </w:p>
        </w:tc>
      </w:tr>
      <w:tr w14:paraId="786627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600" w:hRule="atLeast"/>
          <w:jc w:val="center"/>
        </w:trPr>
        <w:tc>
          <w:tcPr>
            <w:tcW w:w="606" w:type="dxa"/>
            <w:vAlign w:val="center"/>
          </w:tcPr>
          <w:p w14:paraId="6CEEFC2B">
            <w:pPr>
              <w:spacing w:line="500" w:lineRule="exact"/>
              <w:rPr>
                <w:rFonts w:hint="eastAsia" w:ascii="宋体" w:hAnsi="宋体" w:eastAsia="宋体" w:cs="宋体"/>
                <w:color w:val="auto"/>
                <w:sz w:val="24"/>
                <w:szCs w:val="24"/>
                <w:highlight w:val="none"/>
              </w:rPr>
            </w:pPr>
          </w:p>
        </w:tc>
        <w:tc>
          <w:tcPr>
            <w:tcW w:w="959" w:type="dxa"/>
            <w:vAlign w:val="center"/>
          </w:tcPr>
          <w:p w14:paraId="7C5474CD">
            <w:pPr>
              <w:spacing w:line="500" w:lineRule="exact"/>
              <w:rPr>
                <w:rFonts w:hint="eastAsia" w:ascii="宋体" w:hAnsi="宋体" w:eastAsia="宋体" w:cs="宋体"/>
                <w:color w:val="auto"/>
                <w:sz w:val="24"/>
                <w:szCs w:val="24"/>
                <w:highlight w:val="none"/>
              </w:rPr>
            </w:pPr>
          </w:p>
        </w:tc>
        <w:tc>
          <w:tcPr>
            <w:tcW w:w="1112" w:type="dxa"/>
            <w:vAlign w:val="center"/>
          </w:tcPr>
          <w:p w14:paraId="7DDCD131">
            <w:pPr>
              <w:spacing w:line="500" w:lineRule="exact"/>
              <w:rPr>
                <w:rFonts w:hint="eastAsia" w:ascii="宋体" w:hAnsi="宋体" w:eastAsia="宋体" w:cs="宋体"/>
                <w:color w:val="auto"/>
                <w:sz w:val="24"/>
                <w:szCs w:val="24"/>
                <w:highlight w:val="none"/>
              </w:rPr>
            </w:pPr>
          </w:p>
        </w:tc>
        <w:tc>
          <w:tcPr>
            <w:tcW w:w="1150" w:type="dxa"/>
            <w:vAlign w:val="center"/>
          </w:tcPr>
          <w:p w14:paraId="5FA2D9AC">
            <w:pPr>
              <w:spacing w:line="500" w:lineRule="exact"/>
              <w:rPr>
                <w:rFonts w:hint="eastAsia" w:ascii="宋体" w:hAnsi="宋体" w:eastAsia="宋体" w:cs="宋体"/>
                <w:color w:val="auto"/>
                <w:sz w:val="24"/>
                <w:szCs w:val="24"/>
                <w:highlight w:val="none"/>
              </w:rPr>
            </w:pPr>
          </w:p>
        </w:tc>
        <w:tc>
          <w:tcPr>
            <w:tcW w:w="1161" w:type="dxa"/>
            <w:vAlign w:val="center"/>
          </w:tcPr>
          <w:p w14:paraId="4840657F">
            <w:pPr>
              <w:spacing w:line="500" w:lineRule="exact"/>
              <w:rPr>
                <w:rFonts w:hint="eastAsia" w:ascii="宋体" w:hAnsi="宋体" w:eastAsia="宋体" w:cs="宋体"/>
                <w:color w:val="auto"/>
                <w:sz w:val="24"/>
                <w:szCs w:val="24"/>
                <w:highlight w:val="none"/>
              </w:rPr>
            </w:pPr>
          </w:p>
        </w:tc>
        <w:tc>
          <w:tcPr>
            <w:tcW w:w="1179" w:type="dxa"/>
            <w:vAlign w:val="center"/>
          </w:tcPr>
          <w:p w14:paraId="5B62198B">
            <w:pPr>
              <w:spacing w:line="500" w:lineRule="exact"/>
              <w:rPr>
                <w:rFonts w:hint="eastAsia" w:ascii="宋体" w:hAnsi="宋体" w:eastAsia="宋体" w:cs="宋体"/>
                <w:color w:val="auto"/>
                <w:sz w:val="24"/>
                <w:szCs w:val="24"/>
                <w:highlight w:val="none"/>
              </w:rPr>
            </w:pPr>
          </w:p>
        </w:tc>
        <w:tc>
          <w:tcPr>
            <w:tcW w:w="1157" w:type="dxa"/>
            <w:tcBorders>
              <w:right w:val="single" w:color="auto" w:sz="4" w:space="0"/>
            </w:tcBorders>
            <w:vAlign w:val="center"/>
          </w:tcPr>
          <w:p w14:paraId="7E224664">
            <w:pPr>
              <w:spacing w:line="500" w:lineRule="exact"/>
              <w:rPr>
                <w:rFonts w:hint="eastAsia" w:ascii="宋体" w:hAnsi="宋体" w:eastAsia="宋体" w:cs="宋体"/>
                <w:color w:val="auto"/>
                <w:sz w:val="24"/>
                <w:szCs w:val="24"/>
                <w:highlight w:val="none"/>
              </w:rPr>
            </w:pPr>
          </w:p>
        </w:tc>
        <w:tc>
          <w:tcPr>
            <w:tcW w:w="1078" w:type="dxa"/>
            <w:tcBorders>
              <w:left w:val="single" w:color="auto" w:sz="4" w:space="0"/>
              <w:right w:val="single" w:color="auto" w:sz="4" w:space="0"/>
            </w:tcBorders>
            <w:vAlign w:val="center"/>
          </w:tcPr>
          <w:p w14:paraId="29798C2C">
            <w:pPr>
              <w:spacing w:line="500" w:lineRule="exact"/>
              <w:rPr>
                <w:rFonts w:hint="eastAsia" w:ascii="宋体" w:hAnsi="宋体" w:eastAsia="宋体" w:cs="宋体"/>
                <w:color w:val="auto"/>
                <w:sz w:val="24"/>
                <w:szCs w:val="24"/>
                <w:highlight w:val="none"/>
              </w:rPr>
            </w:pPr>
          </w:p>
        </w:tc>
      </w:tr>
      <w:tr w14:paraId="676EA4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600" w:hRule="atLeast"/>
          <w:jc w:val="center"/>
        </w:trPr>
        <w:tc>
          <w:tcPr>
            <w:tcW w:w="606" w:type="dxa"/>
            <w:vAlign w:val="center"/>
          </w:tcPr>
          <w:p w14:paraId="101CB5EA">
            <w:pPr>
              <w:spacing w:line="500" w:lineRule="exact"/>
              <w:jc w:val="center"/>
              <w:rPr>
                <w:rFonts w:hint="eastAsia" w:ascii="宋体" w:hAnsi="宋体" w:eastAsia="宋体" w:cs="宋体"/>
                <w:color w:val="auto"/>
                <w:sz w:val="24"/>
                <w:szCs w:val="24"/>
                <w:highlight w:val="none"/>
              </w:rPr>
            </w:pPr>
          </w:p>
        </w:tc>
        <w:tc>
          <w:tcPr>
            <w:tcW w:w="959" w:type="dxa"/>
            <w:vAlign w:val="center"/>
          </w:tcPr>
          <w:p w14:paraId="6F71B35C">
            <w:pPr>
              <w:spacing w:line="500" w:lineRule="exact"/>
              <w:jc w:val="center"/>
              <w:rPr>
                <w:rFonts w:hint="eastAsia" w:ascii="宋体" w:hAnsi="宋体" w:eastAsia="宋体" w:cs="宋体"/>
                <w:color w:val="auto"/>
                <w:sz w:val="24"/>
                <w:szCs w:val="24"/>
                <w:highlight w:val="none"/>
              </w:rPr>
            </w:pPr>
          </w:p>
        </w:tc>
        <w:tc>
          <w:tcPr>
            <w:tcW w:w="1112" w:type="dxa"/>
            <w:vAlign w:val="center"/>
          </w:tcPr>
          <w:p w14:paraId="04000ABA">
            <w:pPr>
              <w:spacing w:line="500" w:lineRule="exact"/>
              <w:jc w:val="center"/>
              <w:rPr>
                <w:rFonts w:hint="eastAsia" w:ascii="宋体" w:hAnsi="宋体" w:eastAsia="宋体" w:cs="宋体"/>
                <w:color w:val="auto"/>
                <w:sz w:val="24"/>
                <w:szCs w:val="24"/>
                <w:highlight w:val="none"/>
              </w:rPr>
            </w:pPr>
          </w:p>
        </w:tc>
        <w:tc>
          <w:tcPr>
            <w:tcW w:w="1150" w:type="dxa"/>
            <w:vAlign w:val="center"/>
          </w:tcPr>
          <w:p w14:paraId="55146483">
            <w:pPr>
              <w:spacing w:line="500" w:lineRule="exact"/>
              <w:jc w:val="center"/>
              <w:rPr>
                <w:rFonts w:hint="eastAsia" w:ascii="宋体" w:hAnsi="宋体" w:eastAsia="宋体" w:cs="宋体"/>
                <w:color w:val="auto"/>
                <w:sz w:val="24"/>
                <w:szCs w:val="24"/>
                <w:highlight w:val="none"/>
              </w:rPr>
            </w:pPr>
          </w:p>
        </w:tc>
        <w:tc>
          <w:tcPr>
            <w:tcW w:w="1161" w:type="dxa"/>
            <w:vAlign w:val="center"/>
          </w:tcPr>
          <w:p w14:paraId="7616DFE3">
            <w:pPr>
              <w:spacing w:line="500" w:lineRule="exact"/>
              <w:jc w:val="center"/>
              <w:rPr>
                <w:rFonts w:hint="eastAsia" w:ascii="宋体" w:hAnsi="宋体" w:eastAsia="宋体" w:cs="宋体"/>
                <w:color w:val="auto"/>
                <w:sz w:val="24"/>
                <w:szCs w:val="24"/>
                <w:highlight w:val="none"/>
              </w:rPr>
            </w:pPr>
          </w:p>
        </w:tc>
        <w:tc>
          <w:tcPr>
            <w:tcW w:w="1179" w:type="dxa"/>
            <w:vAlign w:val="center"/>
          </w:tcPr>
          <w:p w14:paraId="4E225B51">
            <w:pPr>
              <w:spacing w:line="500" w:lineRule="exact"/>
              <w:jc w:val="center"/>
              <w:rPr>
                <w:rFonts w:hint="eastAsia" w:ascii="宋体" w:hAnsi="宋体" w:eastAsia="宋体" w:cs="宋体"/>
                <w:color w:val="auto"/>
                <w:sz w:val="24"/>
                <w:szCs w:val="24"/>
                <w:highlight w:val="none"/>
              </w:rPr>
            </w:pPr>
          </w:p>
        </w:tc>
        <w:tc>
          <w:tcPr>
            <w:tcW w:w="1157" w:type="dxa"/>
            <w:tcBorders>
              <w:right w:val="single" w:color="auto" w:sz="4" w:space="0"/>
            </w:tcBorders>
            <w:vAlign w:val="center"/>
          </w:tcPr>
          <w:p w14:paraId="6CF82243">
            <w:pPr>
              <w:spacing w:line="500" w:lineRule="exact"/>
              <w:jc w:val="center"/>
              <w:rPr>
                <w:rFonts w:hint="eastAsia" w:ascii="宋体" w:hAnsi="宋体" w:eastAsia="宋体" w:cs="宋体"/>
                <w:color w:val="auto"/>
                <w:sz w:val="24"/>
                <w:szCs w:val="24"/>
                <w:highlight w:val="none"/>
              </w:rPr>
            </w:pPr>
          </w:p>
        </w:tc>
        <w:tc>
          <w:tcPr>
            <w:tcW w:w="1078" w:type="dxa"/>
            <w:tcBorders>
              <w:left w:val="single" w:color="auto" w:sz="4" w:space="0"/>
              <w:right w:val="single" w:color="auto" w:sz="4" w:space="0"/>
            </w:tcBorders>
            <w:vAlign w:val="center"/>
          </w:tcPr>
          <w:p w14:paraId="779A96DD">
            <w:pPr>
              <w:spacing w:line="500" w:lineRule="exact"/>
              <w:jc w:val="center"/>
              <w:rPr>
                <w:rFonts w:hint="eastAsia" w:ascii="宋体" w:hAnsi="宋体" w:eastAsia="宋体" w:cs="宋体"/>
                <w:color w:val="auto"/>
                <w:sz w:val="24"/>
                <w:szCs w:val="24"/>
                <w:highlight w:val="none"/>
              </w:rPr>
            </w:pPr>
          </w:p>
        </w:tc>
      </w:tr>
      <w:tr w14:paraId="577F6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600" w:hRule="atLeast"/>
          <w:jc w:val="center"/>
        </w:trPr>
        <w:tc>
          <w:tcPr>
            <w:tcW w:w="606" w:type="dxa"/>
            <w:vAlign w:val="center"/>
          </w:tcPr>
          <w:p w14:paraId="5A168909">
            <w:pPr>
              <w:spacing w:line="500" w:lineRule="exact"/>
              <w:jc w:val="center"/>
              <w:rPr>
                <w:rFonts w:hint="eastAsia" w:ascii="宋体" w:hAnsi="宋体" w:eastAsia="宋体" w:cs="宋体"/>
                <w:color w:val="auto"/>
                <w:sz w:val="24"/>
                <w:szCs w:val="24"/>
                <w:highlight w:val="none"/>
              </w:rPr>
            </w:pPr>
          </w:p>
        </w:tc>
        <w:tc>
          <w:tcPr>
            <w:tcW w:w="959" w:type="dxa"/>
            <w:vAlign w:val="center"/>
          </w:tcPr>
          <w:p w14:paraId="35657516">
            <w:pPr>
              <w:spacing w:line="500" w:lineRule="exact"/>
              <w:jc w:val="center"/>
              <w:rPr>
                <w:rFonts w:hint="eastAsia" w:ascii="宋体" w:hAnsi="宋体" w:eastAsia="宋体" w:cs="宋体"/>
                <w:color w:val="auto"/>
                <w:sz w:val="24"/>
                <w:szCs w:val="24"/>
                <w:highlight w:val="none"/>
              </w:rPr>
            </w:pPr>
          </w:p>
        </w:tc>
        <w:tc>
          <w:tcPr>
            <w:tcW w:w="1112" w:type="dxa"/>
            <w:vAlign w:val="center"/>
          </w:tcPr>
          <w:p w14:paraId="6B8354ED">
            <w:pPr>
              <w:spacing w:line="500" w:lineRule="exact"/>
              <w:jc w:val="center"/>
              <w:rPr>
                <w:rFonts w:hint="eastAsia" w:ascii="宋体" w:hAnsi="宋体" w:eastAsia="宋体" w:cs="宋体"/>
                <w:color w:val="auto"/>
                <w:sz w:val="24"/>
                <w:szCs w:val="24"/>
                <w:highlight w:val="none"/>
              </w:rPr>
            </w:pPr>
          </w:p>
        </w:tc>
        <w:tc>
          <w:tcPr>
            <w:tcW w:w="1150" w:type="dxa"/>
            <w:vAlign w:val="center"/>
          </w:tcPr>
          <w:p w14:paraId="0EB5428D">
            <w:pPr>
              <w:spacing w:line="500" w:lineRule="exact"/>
              <w:jc w:val="center"/>
              <w:rPr>
                <w:rFonts w:hint="eastAsia" w:ascii="宋体" w:hAnsi="宋体" w:eastAsia="宋体" w:cs="宋体"/>
                <w:color w:val="auto"/>
                <w:sz w:val="24"/>
                <w:szCs w:val="24"/>
                <w:highlight w:val="none"/>
              </w:rPr>
            </w:pPr>
          </w:p>
        </w:tc>
        <w:tc>
          <w:tcPr>
            <w:tcW w:w="1161" w:type="dxa"/>
            <w:vAlign w:val="center"/>
          </w:tcPr>
          <w:p w14:paraId="05ED7FF9">
            <w:pPr>
              <w:spacing w:line="500" w:lineRule="exact"/>
              <w:jc w:val="center"/>
              <w:rPr>
                <w:rFonts w:hint="eastAsia" w:ascii="宋体" w:hAnsi="宋体" w:eastAsia="宋体" w:cs="宋体"/>
                <w:color w:val="auto"/>
                <w:sz w:val="24"/>
                <w:szCs w:val="24"/>
                <w:highlight w:val="none"/>
              </w:rPr>
            </w:pPr>
          </w:p>
        </w:tc>
        <w:tc>
          <w:tcPr>
            <w:tcW w:w="1179" w:type="dxa"/>
            <w:vAlign w:val="center"/>
          </w:tcPr>
          <w:p w14:paraId="64C7E195">
            <w:pPr>
              <w:spacing w:line="500" w:lineRule="exact"/>
              <w:jc w:val="center"/>
              <w:rPr>
                <w:rFonts w:hint="eastAsia" w:ascii="宋体" w:hAnsi="宋体" w:eastAsia="宋体" w:cs="宋体"/>
                <w:color w:val="auto"/>
                <w:sz w:val="24"/>
                <w:szCs w:val="24"/>
                <w:highlight w:val="none"/>
              </w:rPr>
            </w:pPr>
          </w:p>
        </w:tc>
        <w:tc>
          <w:tcPr>
            <w:tcW w:w="1157" w:type="dxa"/>
            <w:tcBorders>
              <w:right w:val="single" w:color="auto" w:sz="4" w:space="0"/>
            </w:tcBorders>
            <w:vAlign w:val="center"/>
          </w:tcPr>
          <w:p w14:paraId="0C527200">
            <w:pPr>
              <w:spacing w:line="500" w:lineRule="exact"/>
              <w:jc w:val="center"/>
              <w:rPr>
                <w:rFonts w:hint="eastAsia" w:ascii="宋体" w:hAnsi="宋体" w:eastAsia="宋体" w:cs="宋体"/>
                <w:color w:val="auto"/>
                <w:sz w:val="24"/>
                <w:szCs w:val="24"/>
                <w:highlight w:val="none"/>
              </w:rPr>
            </w:pPr>
          </w:p>
        </w:tc>
        <w:tc>
          <w:tcPr>
            <w:tcW w:w="1078" w:type="dxa"/>
            <w:tcBorders>
              <w:left w:val="single" w:color="auto" w:sz="4" w:space="0"/>
              <w:right w:val="single" w:color="auto" w:sz="4" w:space="0"/>
            </w:tcBorders>
            <w:vAlign w:val="center"/>
          </w:tcPr>
          <w:p w14:paraId="1B582489">
            <w:pPr>
              <w:spacing w:line="500" w:lineRule="exact"/>
              <w:jc w:val="center"/>
              <w:rPr>
                <w:rFonts w:hint="eastAsia" w:ascii="宋体" w:hAnsi="宋体" w:eastAsia="宋体" w:cs="宋体"/>
                <w:color w:val="auto"/>
                <w:sz w:val="24"/>
                <w:szCs w:val="24"/>
                <w:highlight w:val="none"/>
              </w:rPr>
            </w:pPr>
          </w:p>
        </w:tc>
      </w:tr>
      <w:tr w14:paraId="4B8208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510" w:hRule="atLeast"/>
          <w:jc w:val="center"/>
        </w:trPr>
        <w:tc>
          <w:tcPr>
            <w:tcW w:w="606" w:type="dxa"/>
            <w:tcBorders>
              <w:bottom w:val="single" w:color="auto" w:sz="4" w:space="0"/>
            </w:tcBorders>
            <w:vAlign w:val="center"/>
          </w:tcPr>
          <w:p w14:paraId="149AFE31">
            <w:pPr>
              <w:spacing w:line="500" w:lineRule="exact"/>
              <w:jc w:val="center"/>
              <w:rPr>
                <w:rFonts w:hint="eastAsia" w:ascii="宋体" w:hAnsi="宋体" w:eastAsia="宋体" w:cs="宋体"/>
                <w:color w:val="auto"/>
                <w:sz w:val="24"/>
                <w:szCs w:val="24"/>
                <w:highlight w:val="none"/>
              </w:rPr>
            </w:pPr>
          </w:p>
        </w:tc>
        <w:tc>
          <w:tcPr>
            <w:tcW w:w="959" w:type="dxa"/>
            <w:tcBorders>
              <w:bottom w:val="single" w:color="auto" w:sz="4" w:space="0"/>
            </w:tcBorders>
            <w:vAlign w:val="center"/>
          </w:tcPr>
          <w:p w14:paraId="7713DAD8">
            <w:pPr>
              <w:spacing w:line="500" w:lineRule="exact"/>
              <w:jc w:val="center"/>
              <w:rPr>
                <w:rFonts w:hint="eastAsia" w:ascii="宋体" w:hAnsi="宋体" w:eastAsia="宋体" w:cs="宋体"/>
                <w:color w:val="auto"/>
                <w:sz w:val="24"/>
                <w:szCs w:val="24"/>
                <w:highlight w:val="none"/>
              </w:rPr>
            </w:pPr>
          </w:p>
        </w:tc>
        <w:tc>
          <w:tcPr>
            <w:tcW w:w="1112" w:type="dxa"/>
            <w:tcBorders>
              <w:bottom w:val="single" w:color="auto" w:sz="4" w:space="0"/>
            </w:tcBorders>
            <w:vAlign w:val="center"/>
          </w:tcPr>
          <w:p w14:paraId="5EB26C13">
            <w:pPr>
              <w:spacing w:line="500" w:lineRule="exact"/>
              <w:jc w:val="center"/>
              <w:rPr>
                <w:rFonts w:hint="eastAsia" w:ascii="宋体" w:hAnsi="宋体" w:eastAsia="宋体" w:cs="宋体"/>
                <w:color w:val="auto"/>
                <w:sz w:val="24"/>
                <w:szCs w:val="24"/>
                <w:highlight w:val="none"/>
              </w:rPr>
            </w:pPr>
          </w:p>
        </w:tc>
        <w:tc>
          <w:tcPr>
            <w:tcW w:w="1150" w:type="dxa"/>
            <w:tcBorders>
              <w:bottom w:val="single" w:color="auto" w:sz="4" w:space="0"/>
            </w:tcBorders>
            <w:vAlign w:val="center"/>
          </w:tcPr>
          <w:p w14:paraId="4526E5C1">
            <w:pPr>
              <w:spacing w:line="500" w:lineRule="exact"/>
              <w:jc w:val="center"/>
              <w:rPr>
                <w:rFonts w:hint="eastAsia" w:ascii="宋体" w:hAnsi="宋体" w:eastAsia="宋体" w:cs="宋体"/>
                <w:color w:val="auto"/>
                <w:sz w:val="24"/>
                <w:szCs w:val="24"/>
                <w:highlight w:val="none"/>
              </w:rPr>
            </w:pPr>
          </w:p>
        </w:tc>
        <w:tc>
          <w:tcPr>
            <w:tcW w:w="1161" w:type="dxa"/>
            <w:tcBorders>
              <w:bottom w:val="single" w:color="auto" w:sz="4" w:space="0"/>
            </w:tcBorders>
            <w:vAlign w:val="center"/>
          </w:tcPr>
          <w:p w14:paraId="19D89119">
            <w:pPr>
              <w:spacing w:line="500" w:lineRule="exact"/>
              <w:jc w:val="center"/>
              <w:rPr>
                <w:rFonts w:hint="eastAsia" w:ascii="宋体" w:hAnsi="宋体" w:eastAsia="宋体" w:cs="宋体"/>
                <w:color w:val="auto"/>
                <w:sz w:val="24"/>
                <w:szCs w:val="24"/>
                <w:highlight w:val="none"/>
              </w:rPr>
            </w:pPr>
          </w:p>
        </w:tc>
        <w:tc>
          <w:tcPr>
            <w:tcW w:w="1179" w:type="dxa"/>
            <w:tcBorders>
              <w:bottom w:val="single" w:color="auto" w:sz="4" w:space="0"/>
            </w:tcBorders>
            <w:vAlign w:val="center"/>
          </w:tcPr>
          <w:p w14:paraId="27CFCE8C">
            <w:pPr>
              <w:spacing w:line="500" w:lineRule="exact"/>
              <w:jc w:val="center"/>
              <w:rPr>
                <w:rFonts w:hint="eastAsia" w:ascii="宋体" w:hAnsi="宋体" w:eastAsia="宋体" w:cs="宋体"/>
                <w:color w:val="auto"/>
                <w:sz w:val="24"/>
                <w:szCs w:val="24"/>
                <w:highlight w:val="none"/>
              </w:rPr>
            </w:pPr>
          </w:p>
        </w:tc>
        <w:tc>
          <w:tcPr>
            <w:tcW w:w="1157" w:type="dxa"/>
            <w:tcBorders>
              <w:bottom w:val="single" w:color="auto" w:sz="4" w:space="0"/>
              <w:right w:val="single" w:color="auto" w:sz="4" w:space="0"/>
            </w:tcBorders>
            <w:vAlign w:val="center"/>
          </w:tcPr>
          <w:p w14:paraId="014A9B08">
            <w:pPr>
              <w:spacing w:line="500" w:lineRule="exact"/>
              <w:jc w:val="center"/>
              <w:rPr>
                <w:rFonts w:hint="eastAsia" w:ascii="宋体" w:hAnsi="宋体" w:eastAsia="宋体" w:cs="宋体"/>
                <w:color w:val="auto"/>
                <w:sz w:val="24"/>
                <w:szCs w:val="24"/>
                <w:highlight w:val="none"/>
              </w:rPr>
            </w:pPr>
          </w:p>
        </w:tc>
        <w:tc>
          <w:tcPr>
            <w:tcW w:w="1078" w:type="dxa"/>
            <w:tcBorders>
              <w:left w:val="single" w:color="auto" w:sz="4" w:space="0"/>
              <w:bottom w:val="single" w:color="auto" w:sz="4" w:space="0"/>
              <w:right w:val="single" w:color="auto" w:sz="4" w:space="0"/>
            </w:tcBorders>
            <w:vAlign w:val="center"/>
          </w:tcPr>
          <w:p w14:paraId="2EA20075">
            <w:pPr>
              <w:spacing w:line="500" w:lineRule="exact"/>
              <w:jc w:val="center"/>
              <w:rPr>
                <w:rFonts w:hint="eastAsia" w:ascii="宋体" w:hAnsi="宋体" w:eastAsia="宋体" w:cs="宋体"/>
                <w:color w:val="auto"/>
                <w:sz w:val="24"/>
                <w:szCs w:val="24"/>
                <w:highlight w:val="none"/>
              </w:rPr>
            </w:pPr>
          </w:p>
        </w:tc>
      </w:tr>
      <w:tr w14:paraId="30CACA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615" w:hRule="atLeast"/>
          <w:jc w:val="center"/>
        </w:trPr>
        <w:tc>
          <w:tcPr>
            <w:tcW w:w="606" w:type="dxa"/>
            <w:tcBorders>
              <w:top w:val="single" w:color="auto" w:sz="4" w:space="0"/>
              <w:bottom w:val="single" w:color="auto" w:sz="4" w:space="0"/>
            </w:tcBorders>
            <w:vAlign w:val="center"/>
          </w:tcPr>
          <w:p w14:paraId="42ECB294">
            <w:pPr>
              <w:spacing w:line="500" w:lineRule="exact"/>
              <w:jc w:val="center"/>
              <w:rPr>
                <w:rFonts w:hint="eastAsia" w:ascii="宋体" w:hAnsi="宋体" w:eastAsia="宋体" w:cs="宋体"/>
                <w:color w:val="auto"/>
                <w:sz w:val="24"/>
                <w:szCs w:val="24"/>
                <w:highlight w:val="none"/>
              </w:rPr>
            </w:pPr>
          </w:p>
        </w:tc>
        <w:tc>
          <w:tcPr>
            <w:tcW w:w="959" w:type="dxa"/>
            <w:tcBorders>
              <w:top w:val="single" w:color="auto" w:sz="4" w:space="0"/>
              <w:bottom w:val="single" w:color="auto" w:sz="4" w:space="0"/>
            </w:tcBorders>
            <w:vAlign w:val="center"/>
          </w:tcPr>
          <w:p w14:paraId="433B1F69">
            <w:pPr>
              <w:spacing w:line="500" w:lineRule="exact"/>
              <w:jc w:val="center"/>
              <w:rPr>
                <w:rFonts w:hint="eastAsia" w:ascii="宋体" w:hAnsi="宋体" w:eastAsia="宋体" w:cs="宋体"/>
                <w:color w:val="auto"/>
                <w:sz w:val="24"/>
                <w:szCs w:val="24"/>
                <w:highlight w:val="none"/>
              </w:rPr>
            </w:pPr>
          </w:p>
        </w:tc>
        <w:tc>
          <w:tcPr>
            <w:tcW w:w="1112" w:type="dxa"/>
            <w:tcBorders>
              <w:top w:val="single" w:color="auto" w:sz="4" w:space="0"/>
              <w:bottom w:val="single" w:color="auto" w:sz="4" w:space="0"/>
            </w:tcBorders>
            <w:vAlign w:val="center"/>
          </w:tcPr>
          <w:p w14:paraId="7737F182">
            <w:pPr>
              <w:spacing w:line="500" w:lineRule="exact"/>
              <w:jc w:val="center"/>
              <w:rPr>
                <w:rFonts w:hint="eastAsia" w:ascii="宋体" w:hAnsi="宋体" w:eastAsia="宋体" w:cs="宋体"/>
                <w:color w:val="auto"/>
                <w:sz w:val="24"/>
                <w:szCs w:val="24"/>
                <w:highlight w:val="none"/>
              </w:rPr>
            </w:pPr>
          </w:p>
        </w:tc>
        <w:tc>
          <w:tcPr>
            <w:tcW w:w="1150" w:type="dxa"/>
            <w:tcBorders>
              <w:top w:val="single" w:color="auto" w:sz="4" w:space="0"/>
              <w:bottom w:val="single" w:color="auto" w:sz="4" w:space="0"/>
            </w:tcBorders>
            <w:vAlign w:val="center"/>
          </w:tcPr>
          <w:p w14:paraId="4BA44A7D">
            <w:pPr>
              <w:spacing w:line="500" w:lineRule="exact"/>
              <w:jc w:val="center"/>
              <w:rPr>
                <w:rFonts w:hint="eastAsia" w:ascii="宋体" w:hAnsi="宋体" w:eastAsia="宋体" w:cs="宋体"/>
                <w:color w:val="auto"/>
                <w:sz w:val="24"/>
                <w:szCs w:val="24"/>
                <w:highlight w:val="none"/>
              </w:rPr>
            </w:pPr>
          </w:p>
        </w:tc>
        <w:tc>
          <w:tcPr>
            <w:tcW w:w="1161" w:type="dxa"/>
            <w:tcBorders>
              <w:top w:val="single" w:color="auto" w:sz="4" w:space="0"/>
              <w:bottom w:val="single" w:color="auto" w:sz="4" w:space="0"/>
            </w:tcBorders>
            <w:vAlign w:val="center"/>
          </w:tcPr>
          <w:p w14:paraId="604243BF">
            <w:pPr>
              <w:spacing w:line="500" w:lineRule="exact"/>
              <w:jc w:val="center"/>
              <w:rPr>
                <w:rFonts w:hint="eastAsia" w:ascii="宋体" w:hAnsi="宋体" w:eastAsia="宋体" w:cs="宋体"/>
                <w:color w:val="auto"/>
                <w:sz w:val="24"/>
                <w:szCs w:val="24"/>
                <w:highlight w:val="none"/>
              </w:rPr>
            </w:pPr>
          </w:p>
        </w:tc>
        <w:tc>
          <w:tcPr>
            <w:tcW w:w="1179" w:type="dxa"/>
            <w:tcBorders>
              <w:top w:val="single" w:color="auto" w:sz="4" w:space="0"/>
              <w:bottom w:val="single" w:color="auto" w:sz="4" w:space="0"/>
            </w:tcBorders>
            <w:vAlign w:val="center"/>
          </w:tcPr>
          <w:p w14:paraId="52317841">
            <w:pPr>
              <w:spacing w:line="500" w:lineRule="exact"/>
              <w:jc w:val="center"/>
              <w:rPr>
                <w:rFonts w:hint="eastAsia" w:ascii="宋体" w:hAnsi="宋体" w:eastAsia="宋体" w:cs="宋体"/>
                <w:color w:val="auto"/>
                <w:sz w:val="24"/>
                <w:szCs w:val="24"/>
                <w:highlight w:val="none"/>
              </w:rPr>
            </w:pPr>
          </w:p>
        </w:tc>
        <w:tc>
          <w:tcPr>
            <w:tcW w:w="1157" w:type="dxa"/>
            <w:tcBorders>
              <w:top w:val="single" w:color="auto" w:sz="4" w:space="0"/>
              <w:bottom w:val="single" w:color="auto" w:sz="4" w:space="0"/>
              <w:right w:val="single" w:color="auto" w:sz="4" w:space="0"/>
            </w:tcBorders>
            <w:vAlign w:val="center"/>
          </w:tcPr>
          <w:p w14:paraId="28CEC28E">
            <w:pPr>
              <w:spacing w:line="500" w:lineRule="exact"/>
              <w:jc w:val="center"/>
              <w:rPr>
                <w:rFonts w:hint="eastAsia" w:ascii="宋体" w:hAnsi="宋体" w:eastAsia="宋体" w:cs="宋体"/>
                <w:color w:val="auto"/>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65BEBEF6">
            <w:pPr>
              <w:spacing w:line="500" w:lineRule="exact"/>
              <w:jc w:val="center"/>
              <w:rPr>
                <w:rFonts w:hint="eastAsia" w:ascii="宋体" w:hAnsi="宋体" w:eastAsia="宋体" w:cs="宋体"/>
                <w:color w:val="auto"/>
                <w:sz w:val="24"/>
                <w:szCs w:val="24"/>
                <w:highlight w:val="none"/>
              </w:rPr>
            </w:pPr>
          </w:p>
        </w:tc>
      </w:tr>
      <w:tr w14:paraId="20C86F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615" w:hRule="atLeast"/>
          <w:jc w:val="center"/>
        </w:trPr>
        <w:tc>
          <w:tcPr>
            <w:tcW w:w="606" w:type="dxa"/>
            <w:tcBorders>
              <w:top w:val="single" w:color="auto" w:sz="4" w:space="0"/>
              <w:bottom w:val="single" w:color="auto" w:sz="4" w:space="0"/>
            </w:tcBorders>
            <w:vAlign w:val="center"/>
          </w:tcPr>
          <w:p w14:paraId="3CA27E59">
            <w:pPr>
              <w:spacing w:line="500" w:lineRule="exact"/>
              <w:jc w:val="center"/>
              <w:rPr>
                <w:rFonts w:hint="eastAsia" w:ascii="宋体" w:hAnsi="宋体" w:eastAsia="宋体" w:cs="宋体"/>
                <w:color w:val="auto"/>
                <w:sz w:val="24"/>
                <w:szCs w:val="24"/>
                <w:highlight w:val="none"/>
              </w:rPr>
            </w:pPr>
          </w:p>
        </w:tc>
        <w:tc>
          <w:tcPr>
            <w:tcW w:w="959" w:type="dxa"/>
            <w:tcBorders>
              <w:top w:val="single" w:color="auto" w:sz="4" w:space="0"/>
              <w:bottom w:val="single" w:color="auto" w:sz="4" w:space="0"/>
            </w:tcBorders>
            <w:vAlign w:val="center"/>
          </w:tcPr>
          <w:p w14:paraId="42AD3FD6">
            <w:pPr>
              <w:spacing w:line="500" w:lineRule="exact"/>
              <w:jc w:val="center"/>
              <w:rPr>
                <w:rFonts w:hint="eastAsia" w:ascii="宋体" w:hAnsi="宋体" w:eastAsia="宋体" w:cs="宋体"/>
                <w:color w:val="auto"/>
                <w:sz w:val="24"/>
                <w:szCs w:val="24"/>
                <w:highlight w:val="none"/>
              </w:rPr>
            </w:pPr>
          </w:p>
        </w:tc>
        <w:tc>
          <w:tcPr>
            <w:tcW w:w="1112" w:type="dxa"/>
            <w:tcBorders>
              <w:top w:val="single" w:color="auto" w:sz="4" w:space="0"/>
              <w:bottom w:val="single" w:color="auto" w:sz="4" w:space="0"/>
            </w:tcBorders>
            <w:vAlign w:val="center"/>
          </w:tcPr>
          <w:p w14:paraId="4749B804">
            <w:pPr>
              <w:spacing w:line="500" w:lineRule="exact"/>
              <w:jc w:val="center"/>
              <w:rPr>
                <w:rFonts w:hint="eastAsia" w:ascii="宋体" w:hAnsi="宋体" w:eastAsia="宋体" w:cs="宋体"/>
                <w:color w:val="auto"/>
                <w:sz w:val="24"/>
                <w:szCs w:val="24"/>
                <w:highlight w:val="none"/>
              </w:rPr>
            </w:pPr>
          </w:p>
        </w:tc>
        <w:tc>
          <w:tcPr>
            <w:tcW w:w="1150" w:type="dxa"/>
            <w:tcBorders>
              <w:top w:val="single" w:color="auto" w:sz="4" w:space="0"/>
              <w:bottom w:val="single" w:color="auto" w:sz="4" w:space="0"/>
            </w:tcBorders>
            <w:vAlign w:val="center"/>
          </w:tcPr>
          <w:p w14:paraId="71379CE9">
            <w:pPr>
              <w:spacing w:line="500" w:lineRule="exact"/>
              <w:jc w:val="center"/>
              <w:rPr>
                <w:rFonts w:hint="eastAsia" w:ascii="宋体" w:hAnsi="宋体" w:eastAsia="宋体" w:cs="宋体"/>
                <w:color w:val="auto"/>
                <w:sz w:val="24"/>
                <w:szCs w:val="24"/>
                <w:highlight w:val="none"/>
              </w:rPr>
            </w:pPr>
          </w:p>
        </w:tc>
        <w:tc>
          <w:tcPr>
            <w:tcW w:w="1161" w:type="dxa"/>
            <w:tcBorders>
              <w:top w:val="single" w:color="auto" w:sz="4" w:space="0"/>
              <w:bottom w:val="single" w:color="auto" w:sz="4" w:space="0"/>
            </w:tcBorders>
            <w:vAlign w:val="center"/>
          </w:tcPr>
          <w:p w14:paraId="4DDB2164">
            <w:pPr>
              <w:spacing w:line="500" w:lineRule="exact"/>
              <w:jc w:val="center"/>
              <w:rPr>
                <w:rFonts w:hint="eastAsia" w:ascii="宋体" w:hAnsi="宋体" w:eastAsia="宋体" w:cs="宋体"/>
                <w:color w:val="auto"/>
                <w:sz w:val="24"/>
                <w:szCs w:val="24"/>
                <w:highlight w:val="none"/>
              </w:rPr>
            </w:pPr>
          </w:p>
        </w:tc>
        <w:tc>
          <w:tcPr>
            <w:tcW w:w="1179" w:type="dxa"/>
            <w:tcBorders>
              <w:top w:val="single" w:color="auto" w:sz="4" w:space="0"/>
              <w:bottom w:val="single" w:color="auto" w:sz="4" w:space="0"/>
            </w:tcBorders>
            <w:vAlign w:val="center"/>
          </w:tcPr>
          <w:p w14:paraId="66370E40">
            <w:pPr>
              <w:spacing w:line="500" w:lineRule="exact"/>
              <w:jc w:val="center"/>
              <w:rPr>
                <w:rFonts w:hint="eastAsia" w:ascii="宋体" w:hAnsi="宋体" w:eastAsia="宋体" w:cs="宋体"/>
                <w:color w:val="auto"/>
                <w:sz w:val="24"/>
                <w:szCs w:val="24"/>
                <w:highlight w:val="none"/>
              </w:rPr>
            </w:pPr>
          </w:p>
        </w:tc>
        <w:tc>
          <w:tcPr>
            <w:tcW w:w="1157" w:type="dxa"/>
            <w:tcBorders>
              <w:top w:val="single" w:color="auto" w:sz="4" w:space="0"/>
              <w:bottom w:val="single" w:color="auto" w:sz="4" w:space="0"/>
              <w:right w:val="single" w:color="auto" w:sz="4" w:space="0"/>
            </w:tcBorders>
            <w:vAlign w:val="center"/>
          </w:tcPr>
          <w:p w14:paraId="0865E152">
            <w:pPr>
              <w:spacing w:line="500" w:lineRule="exact"/>
              <w:jc w:val="center"/>
              <w:rPr>
                <w:rFonts w:hint="eastAsia" w:ascii="宋体" w:hAnsi="宋体" w:eastAsia="宋体" w:cs="宋体"/>
                <w:color w:val="auto"/>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5AC5925F">
            <w:pPr>
              <w:spacing w:line="500" w:lineRule="exact"/>
              <w:jc w:val="center"/>
              <w:rPr>
                <w:rFonts w:hint="eastAsia" w:ascii="宋体" w:hAnsi="宋体" w:eastAsia="宋体" w:cs="宋体"/>
                <w:color w:val="auto"/>
                <w:sz w:val="24"/>
                <w:szCs w:val="24"/>
                <w:highlight w:val="none"/>
              </w:rPr>
            </w:pPr>
          </w:p>
        </w:tc>
      </w:tr>
      <w:tr w14:paraId="54979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450" w:hRule="atLeast"/>
          <w:jc w:val="center"/>
        </w:trPr>
        <w:tc>
          <w:tcPr>
            <w:tcW w:w="606" w:type="dxa"/>
            <w:tcBorders>
              <w:top w:val="single" w:color="auto" w:sz="4" w:space="0"/>
              <w:bottom w:val="single" w:color="auto" w:sz="4" w:space="0"/>
            </w:tcBorders>
            <w:vAlign w:val="center"/>
          </w:tcPr>
          <w:p w14:paraId="0AC87A25">
            <w:pPr>
              <w:spacing w:line="500" w:lineRule="exact"/>
              <w:jc w:val="center"/>
              <w:rPr>
                <w:rFonts w:hint="eastAsia" w:ascii="宋体" w:hAnsi="宋体" w:eastAsia="宋体" w:cs="宋体"/>
                <w:color w:val="auto"/>
                <w:sz w:val="24"/>
                <w:szCs w:val="24"/>
                <w:highlight w:val="none"/>
              </w:rPr>
            </w:pPr>
          </w:p>
        </w:tc>
        <w:tc>
          <w:tcPr>
            <w:tcW w:w="959" w:type="dxa"/>
            <w:tcBorders>
              <w:top w:val="single" w:color="auto" w:sz="4" w:space="0"/>
              <w:bottom w:val="single" w:color="auto" w:sz="4" w:space="0"/>
            </w:tcBorders>
            <w:vAlign w:val="center"/>
          </w:tcPr>
          <w:p w14:paraId="7A62E7F0">
            <w:pPr>
              <w:spacing w:line="500" w:lineRule="exact"/>
              <w:jc w:val="center"/>
              <w:rPr>
                <w:rFonts w:hint="eastAsia" w:ascii="宋体" w:hAnsi="宋体" w:eastAsia="宋体" w:cs="宋体"/>
                <w:color w:val="auto"/>
                <w:sz w:val="24"/>
                <w:szCs w:val="24"/>
                <w:highlight w:val="none"/>
              </w:rPr>
            </w:pPr>
          </w:p>
        </w:tc>
        <w:tc>
          <w:tcPr>
            <w:tcW w:w="1112" w:type="dxa"/>
            <w:tcBorders>
              <w:top w:val="single" w:color="auto" w:sz="4" w:space="0"/>
              <w:bottom w:val="single" w:color="auto" w:sz="4" w:space="0"/>
            </w:tcBorders>
            <w:vAlign w:val="center"/>
          </w:tcPr>
          <w:p w14:paraId="230EB08C">
            <w:pPr>
              <w:spacing w:line="500" w:lineRule="exact"/>
              <w:jc w:val="center"/>
              <w:rPr>
                <w:rFonts w:hint="eastAsia" w:ascii="宋体" w:hAnsi="宋体" w:eastAsia="宋体" w:cs="宋体"/>
                <w:color w:val="auto"/>
                <w:sz w:val="24"/>
                <w:szCs w:val="24"/>
                <w:highlight w:val="none"/>
              </w:rPr>
            </w:pPr>
          </w:p>
        </w:tc>
        <w:tc>
          <w:tcPr>
            <w:tcW w:w="1150" w:type="dxa"/>
            <w:tcBorders>
              <w:top w:val="single" w:color="auto" w:sz="4" w:space="0"/>
              <w:bottom w:val="single" w:color="auto" w:sz="4" w:space="0"/>
            </w:tcBorders>
            <w:vAlign w:val="center"/>
          </w:tcPr>
          <w:p w14:paraId="52519BD9">
            <w:pPr>
              <w:spacing w:line="500" w:lineRule="exact"/>
              <w:jc w:val="center"/>
              <w:rPr>
                <w:rFonts w:hint="eastAsia" w:ascii="宋体" w:hAnsi="宋体" w:eastAsia="宋体" w:cs="宋体"/>
                <w:color w:val="auto"/>
                <w:sz w:val="24"/>
                <w:szCs w:val="24"/>
                <w:highlight w:val="none"/>
              </w:rPr>
            </w:pPr>
          </w:p>
        </w:tc>
        <w:tc>
          <w:tcPr>
            <w:tcW w:w="1161" w:type="dxa"/>
            <w:tcBorders>
              <w:top w:val="single" w:color="auto" w:sz="4" w:space="0"/>
              <w:bottom w:val="single" w:color="auto" w:sz="4" w:space="0"/>
            </w:tcBorders>
            <w:vAlign w:val="center"/>
          </w:tcPr>
          <w:p w14:paraId="0407B8AA">
            <w:pPr>
              <w:spacing w:line="500" w:lineRule="exact"/>
              <w:jc w:val="center"/>
              <w:rPr>
                <w:rFonts w:hint="eastAsia" w:ascii="宋体" w:hAnsi="宋体" w:eastAsia="宋体" w:cs="宋体"/>
                <w:color w:val="auto"/>
                <w:sz w:val="24"/>
                <w:szCs w:val="24"/>
                <w:highlight w:val="none"/>
              </w:rPr>
            </w:pPr>
          </w:p>
        </w:tc>
        <w:tc>
          <w:tcPr>
            <w:tcW w:w="1179" w:type="dxa"/>
            <w:tcBorders>
              <w:top w:val="single" w:color="auto" w:sz="4" w:space="0"/>
              <w:bottom w:val="single" w:color="auto" w:sz="4" w:space="0"/>
            </w:tcBorders>
            <w:vAlign w:val="center"/>
          </w:tcPr>
          <w:p w14:paraId="524B8BC7">
            <w:pPr>
              <w:spacing w:line="500" w:lineRule="exact"/>
              <w:jc w:val="center"/>
              <w:rPr>
                <w:rFonts w:hint="eastAsia" w:ascii="宋体" w:hAnsi="宋体" w:eastAsia="宋体" w:cs="宋体"/>
                <w:color w:val="auto"/>
                <w:sz w:val="24"/>
                <w:szCs w:val="24"/>
                <w:highlight w:val="none"/>
              </w:rPr>
            </w:pPr>
          </w:p>
        </w:tc>
        <w:tc>
          <w:tcPr>
            <w:tcW w:w="1157" w:type="dxa"/>
            <w:tcBorders>
              <w:top w:val="single" w:color="auto" w:sz="4" w:space="0"/>
              <w:bottom w:val="single" w:color="auto" w:sz="4" w:space="0"/>
              <w:right w:val="single" w:color="auto" w:sz="4" w:space="0"/>
            </w:tcBorders>
            <w:vAlign w:val="center"/>
          </w:tcPr>
          <w:p w14:paraId="603FD565">
            <w:pPr>
              <w:spacing w:line="500" w:lineRule="exact"/>
              <w:jc w:val="center"/>
              <w:rPr>
                <w:rFonts w:hint="eastAsia" w:ascii="宋体" w:hAnsi="宋体" w:eastAsia="宋体" w:cs="宋体"/>
                <w:color w:val="auto"/>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C620411">
            <w:pPr>
              <w:spacing w:line="500" w:lineRule="exact"/>
              <w:jc w:val="center"/>
              <w:rPr>
                <w:rFonts w:hint="eastAsia" w:ascii="宋体" w:hAnsi="宋体" w:eastAsia="宋体" w:cs="宋体"/>
                <w:color w:val="auto"/>
                <w:sz w:val="24"/>
                <w:szCs w:val="24"/>
                <w:highlight w:val="none"/>
              </w:rPr>
            </w:pPr>
          </w:p>
        </w:tc>
      </w:tr>
      <w:tr w14:paraId="4913D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7" w:type="dxa"/>
          <w:cantSplit/>
          <w:trHeight w:val="435" w:hRule="atLeast"/>
          <w:jc w:val="center"/>
        </w:trPr>
        <w:tc>
          <w:tcPr>
            <w:tcW w:w="606" w:type="dxa"/>
            <w:tcBorders>
              <w:top w:val="single" w:color="auto" w:sz="4" w:space="0"/>
            </w:tcBorders>
            <w:vAlign w:val="center"/>
          </w:tcPr>
          <w:p w14:paraId="4338DBBE">
            <w:pPr>
              <w:spacing w:line="500" w:lineRule="exact"/>
              <w:jc w:val="center"/>
              <w:rPr>
                <w:rFonts w:hint="eastAsia" w:ascii="宋体" w:hAnsi="宋体" w:eastAsia="宋体" w:cs="宋体"/>
                <w:color w:val="auto"/>
                <w:sz w:val="24"/>
                <w:szCs w:val="24"/>
                <w:highlight w:val="none"/>
              </w:rPr>
            </w:pPr>
          </w:p>
        </w:tc>
        <w:tc>
          <w:tcPr>
            <w:tcW w:w="959" w:type="dxa"/>
            <w:tcBorders>
              <w:top w:val="single" w:color="auto" w:sz="4" w:space="0"/>
            </w:tcBorders>
            <w:vAlign w:val="center"/>
          </w:tcPr>
          <w:p w14:paraId="10BEC095">
            <w:pPr>
              <w:spacing w:line="500" w:lineRule="exact"/>
              <w:jc w:val="center"/>
              <w:rPr>
                <w:rFonts w:hint="eastAsia" w:ascii="宋体" w:hAnsi="宋体" w:eastAsia="宋体" w:cs="宋体"/>
                <w:color w:val="auto"/>
                <w:sz w:val="24"/>
                <w:szCs w:val="24"/>
                <w:highlight w:val="none"/>
              </w:rPr>
            </w:pPr>
          </w:p>
        </w:tc>
        <w:tc>
          <w:tcPr>
            <w:tcW w:w="1112" w:type="dxa"/>
            <w:tcBorders>
              <w:top w:val="single" w:color="auto" w:sz="4" w:space="0"/>
            </w:tcBorders>
            <w:vAlign w:val="center"/>
          </w:tcPr>
          <w:p w14:paraId="1BAE125E">
            <w:pPr>
              <w:spacing w:line="500" w:lineRule="exact"/>
              <w:jc w:val="center"/>
              <w:rPr>
                <w:rFonts w:hint="eastAsia" w:ascii="宋体" w:hAnsi="宋体" w:eastAsia="宋体" w:cs="宋体"/>
                <w:color w:val="auto"/>
                <w:sz w:val="24"/>
                <w:szCs w:val="24"/>
                <w:highlight w:val="none"/>
              </w:rPr>
            </w:pPr>
          </w:p>
        </w:tc>
        <w:tc>
          <w:tcPr>
            <w:tcW w:w="1150" w:type="dxa"/>
            <w:tcBorders>
              <w:top w:val="single" w:color="auto" w:sz="4" w:space="0"/>
            </w:tcBorders>
            <w:vAlign w:val="center"/>
          </w:tcPr>
          <w:p w14:paraId="5C447BE9">
            <w:pPr>
              <w:spacing w:line="500" w:lineRule="exact"/>
              <w:jc w:val="center"/>
              <w:rPr>
                <w:rFonts w:hint="eastAsia" w:ascii="宋体" w:hAnsi="宋体" w:eastAsia="宋体" w:cs="宋体"/>
                <w:color w:val="auto"/>
                <w:sz w:val="24"/>
                <w:szCs w:val="24"/>
                <w:highlight w:val="none"/>
              </w:rPr>
            </w:pPr>
          </w:p>
        </w:tc>
        <w:tc>
          <w:tcPr>
            <w:tcW w:w="1161" w:type="dxa"/>
            <w:tcBorders>
              <w:top w:val="single" w:color="auto" w:sz="4" w:space="0"/>
            </w:tcBorders>
            <w:vAlign w:val="center"/>
          </w:tcPr>
          <w:p w14:paraId="6E3B1BFD">
            <w:pPr>
              <w:spacing w:line="500" w:lineRule="exact"/>
              <w:jc w:val="center"/>
              <w:rPr>
                <w:rFonts w:hint="eastAsia" w:ascii="宋体" w:hAnsi="宋体" w:eastAsia="宋体" w:cs="宋体"/>
                <w:color w:val="auto"/>
                <w:sz w:val="24"/>
                <w:szCs w:val="24"/>
                <w:highlight w:val="none"/>
              </w:rPr>
            </w:pPr>
          </w:p>
        </w:tc>
        <w:tc>
          <w:tcPr>
            <w:tcW w:w="1179" w:type="dxa"/>
            <w:tcBorders>
              <w:top w:val="single" w:color="auto" w:sz="4" w:space="0"/>
            </w:tcBorders>
            <w:vAlign w:val="center"/>
          </w:tcPr>
          <w:p w14:paraId="599008AD">
            <w:pPr>
              <w:spacing w:line="500" w:lineRule="exact"/>
              <w:jc w:val="center"/>
              <w:rPr>
                <w:rFonts w:hint="eastAsia" w:ascii="宋体" w:hAnsi="宋体" w:eastAsia="宋体" w:cs="宋体"/>
                <w:color w:val="auto"/>
                <w:sz w:val="24"/>
                <w:szCs w:val="24"/>
                <w:highlight w:val="none"/>
              </w:rPr>
            </w:pPr>
          </w:p>
        </w:tc>
        <w:tc>
          <w:tcPr>
            <w:tcW w:w="1157" w:type="dxa"/>
            <w:tcBorders>
              <w:top w:val="single" w:color="auto" w:sz="4" w:space="0"/>
              <w:right w:val="single" w:color="auto" w:sz="4" w:space="0"/>
            </w:tcBorders>
            <w:vAlign w:val="center"/>
          </w:tcPr>
          <w:p w14:paraId="374CD860">
            <w:pPr>
              <w:spacing w:line="500" w:lineRule="exact"/>
              <w:jc w:val="center"/>
              <w:rPr>
                <w:rFonts w:hint="eastAsia" w:ascii="宋体" w:hAnsi="宋体" w:eastAsia="宋体" w:cs="宋体"/>
                <w:color w:val="auto"/>
                <w:sz w:val="24"/>
                <w:szCs w:val="24"/>
                <w:highlight w:val="none"/>
              </w:rPr>
            </w:pPr>
          </w:p>
        </w:tc>
        <w:tc>
          <w:tcPr>
            <w:tcW w:w="1078" w:type="dxa"/>
            <w:tcBorders>
              <w:top w:val="single" w:color="auto" w:sz="4" w:space="0"/>
              <w:left w:val="single" w:color="auto" w:sz="4" w:space="0"/>
              <w:right w:val="single" w:color="auto" w:sz="4" w:space="0"/>
            </w:tcBorders>
            <w:vAlign w:val="center"/>
          </w:tcPr>
          <w:p w14:paraId="42C9778B">
            <w:pPr>
              <w:spacing w:line="500" w:lineRule="exact"/>
              <w:jc w:val="center"/>
              <w:rPr>
                <w:rFonts w:hint="eastAsia" w:ascii="宋体" w:hAnsi="宋体" w:eastAsia="宋体" w:cs="宋体"/>
                <w:color w:val="auto"/>
                <w:sz w:val="24"/>
                <w:szCs w:val="24"/>
                <w:highlight w:val="none"/>
              </w:rPr>
            </w:pPr>
          </w:p>
        </w:tc>
      </w:tr>
    </w:tbl>
    <w:p w14:paraId="0523254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A4B56CE">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1、本表后附：供应商近三年完成的类似业绩，须提供</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合同；</w:t>
      </w:r>
    </w:p>
    <w:p w14:paraId="60B79AE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2、具体年份要求：20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月01日-至今，业绩认定日期以合同签订日期为准。</w:t>
      </w:r>
    </w:p>
    <w:p w14:paraId="36188E7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1938A2">
      <w:pPr>
        <w:pStyle w:val="3"/>
        <w:spacing w:before="0" w:after="0" w:line="500" w:lineRule="exact"/>
        <w:jc w:val="center"/>
        <w:rPr>
          <w:rFonts w:hint="eastAsia" w:ascii="宋体" w:hAnsi="宋体" w:eastAsia="宋体" w:cs="宋体"/>
          <w:color w:val="auto"/>
          <w:sz w:val="24"/>
          <w:szCs w:val="24"/>
          <w:highlight w:val="none"/>
        </w:rPr>
      </w:pPr>
      <w:r>
        <w:rPr>
          <w:rFonts w:hint="eastAsia" w:ascii="宋体" w:hAnsi="宋体" w:eastAsia="宋体" w:cs="宋体"/>
          <w:bCs w:val="0"/>
          <w:color w:val="auto"/>
          <w:kern w:val="0"/>
          <w:sz w:val="24"/>
          <w:szCs w:val="24"/>
          <w:highlight w:val="none"/>
          <w:lang w:val="en-US" w:eastAsia="zh-CN"/>
        </w:rPr>
        <w:t>六、</w:t>
      </w:r>
      <w:r>
        <w:rPr>
          <w:rFonts w:hint="eastAsia" w:ascii="宋体" w:hAnsi="宋体" w:eastAsia="宋体" w:cs="宋体"/>
          <w:bCs w:val="0"/>
          <w:color w:val="auto"/>
          <w:kern w:val="0"/>
          <w:sz w:val="24"/>
          <w:szCs w:val="24"/>
          <w:highlight w:val="none"/>
        </w:rPr>
        <w:t>拟配备人员情况</w:t>
      </w:r>
    </w:p>
    <w:tbl>
      <w:tblPr>
        <w:tblStyle w:val="2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910"/>
        <w:gridCol w:w="912"/>
        <w:gridCol w:w="912"/>
        <w:gridCol w:w="912"/>
        <w:gridCol w:w="1188"/>
        <w:gridCol w:w="835"/>
        <w:gridCol w:w="951"/>
        <w:gridCol w:w="841"/>
      </w:tblGrid>
      <w:tr w14:paraId="2929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vAlign w:val="center"/>
          </w:tcPr>
          <w:p w14:paraId="2451B00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910" w:type="dxa"/>
            <w:vMerge w:val="restart"/>
            <w:vAlign w:val="center"/>
          </w:tcPr>
          <w:p w14:paraId="1F82C71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912" w:type="dxa"/>
            <w:vMerge w:val="restart"/>
            <w:vAlign w:val="center"/>
          </w:tcPr>
          <w:p w14:paraId="2A5D126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912" w:type="dxa"/>
            <w:vMerge w:val="restart"/>
            <w:vAlign w:val="center"/>
          </w:tcPr>
          <w:p w14:paraId="7C18CAD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职称或职务</w:t>
            </w:r>
          </w:p>
        </w:tc>
        <w:tc>
          <w:tcPr>
            <w:tcW w:w="912" w:type="dxa"/>
            <w:vMerge w:val="restart"/>
            <w:vAlign w:val="center"/>
          </w:tcPr>
          <w:p w14:paraId="0650787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常住地</w:t>
            </w:r>
          </w:p>
        </w:tc>
        <w:tc>
          <w:tcPr>
            <w:tcW w:w="3815" w:type="dxa"/>
            <w:gridSpan w:val="4"/>
            <w:vAlign w:val="center"/>
          </w:tcPr>
          <w:p w14:paraId="47CDCF1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w:t>
            </w:r>
          </w:p>
        </w:tc>
      </w:tr>
      <w:tr w14:paraId="7A0A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vAlign w:val="center"/>
          </w:tcPr>
          <w:p w14:paraId="56BC2262">
            <w:pPr>
              <w:spacing w:line="360" w:lineRule="auto"/>
              <w:jc w:val="center"/>
              <w:rPr>
                <w:rFonts w:hint="eastAsia" w:ascii="宋体" w:hAnsi="宋体" w:eastAsia="宋体" w:cs="宋体"/>
                <w:color w:val="auto"/>
                <w:sz w:val="24"/>
                <w:highlight w:val="none"/>
              </w:rPr>
            </w:pPr>
          </w:p>
        </w:tc>
        <w:tc>
          <w:tcPr>
            <w:tcW w:w="910" w:type="dxa"/>
            <w:vMerge w:val="continue"/>
            <w:vAlign w:val="center"/>
          </w:tcPr>
          <w:p w14:paraId="1616F01A">
            <w:pPr>
              <w:spacing w:line="360" w:lineRule="auto"/>
              <w:jc w:val="center"/>
              <w:rPr>
                <w:rFonts w:hint="eastAsia" w:ascii="宋体" w:hAnsi="宋体" w:eastAsia="宋体" w:cs="宋体"/>
                <w:color w:val="auto"/>
                <w:sz w:val="24"/>
                <w:highlight w:val="none"/>
              </w:rPr>
            </w:pPr>
          </w:p>
        </w:tc>
        <w:tc>
          <w:tcPr>
            <w:tcW w:w="912" w:type="dxa"/>
            <w:vMerge w:val="continue"/>
            <w:vAlign w:val="center"/>
          </w:tcPr>
          <w:p w14:paraId="61649F26">
            <w:pPr>
              <w:spacing w:line="360" w:lineRule="auto"/>
              <w:jc w:val="center"/>
              <w:rPr>
                <w:rFonts w:hint="eastAsia" w:ascii="宋体" w:hAnsi="宋体" w:eastAsia="宋体" w:cs="宋体"/>
                <w:color w:val="auto"/>
                <w:sz w:val="24"/>
                <w:highlight w:val="none"/>
              </w:rPr>
            </w:pPr>
          </w:p>
        </w:tc>
        <w:tc>
          <w:tcPr>
            <w:tcW w:w="912" w:type="dxa"/>
            <w:vMerge w:val="continue"/>
            <w:vAlign w:val="center"/>
          </w:tcPr>
          <w:p w14:paraId="60E27638">
            <w:pPr>
              <w:spacing w:line="360" w:lineRule="auto"/>
              <w:jc w:val="center"/>
              <w:rPr>
                <w:rFonts w:hint="eastAsia" w:ascii="宋体" w:hAnsi="宋体" w:eastAsia="宋体" w:cs="宋体"/>
                <w:color w:val="auto"/>
                <w:sz w:val="24"/>
                <w:highlight w:val="none"/>
              </w:rPr>
            </w:pPr>
          </w:p>
        </w:tc>
        <w:tc>
          <w:tcPr>
            <w:tcW w:w="912" w:type="dxa"/>
            <w:vMerge w:val="continue"/>
            <w:vAlign w:val="center"/>
          </w:tcPr>
          <w:p w14:paraId="4A4D7030">
            <w:pPr>
              <w:spacing w:line="360" w:lineRule="auto"/>
              <w:jc w:val="center"/>
              <w:rPr>
                <w:rFonts w:hint="eastAsia" w:ascii="宋体" w:hAnsi="宋体" w:eastAsia="宋体" w:cs="宋体"/>
                <w:color w:val="auto"/>
                <w:sz w:val="24"/>
                <w:highlight w:val="none"/>
              </w:rPr>
            </w:pPr>
          </w:p>
        </w:tc>
        <w:tc>
          <w:tcPr>
            <w:tcW w:w="1188" w:type="dxa"/>
            <w:vAlign w:val="center"/>
          </w:tcPr>
          <w:p w14:paraId="4546DC6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证书名称</w:t>
            </w:r>
          </w:p>
        </w:tc>
        <w:tc>
          <w:tcPr>
            <w:tcW w:w="835" w:type="dxa"/>
            <w:vAlign w:val="center"/>
          </w:tcPr>
          <w:p w14:paraId="5B853BB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级别</w:t>
            </w:r>
          </w:p>
        </w:tc>
        <w:tc>
          <w:tcPr>
            <w:tcW w:w="951" w:type="dxa"/>
            <w:vAlign w:val="center"/>
          </w:tcPr>
          <w:p w14:paraId="13A481C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证号</w:t>
            </w:r>
          </w:p>
        </w:tc>
        <w:tc>
          <w:tcPr>
            <w:tcW w:w="841" w:type="dxa"/>
            <w:vAlign w:val="center"/>
          </w:tcPr>
          <w:p w14:paraId="629D539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r>
      <w:tr w14:paraId="366F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tcPr>
          <w:p w14:paraId="11A48D0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910" w:type="dxa"/>
          </w:tcPr>
          <w:p w14:paraId="36948F32">
            <w:pPr>
              <w:spacing w:line="360" w:lineRule="auto"/>
              <w:jc w:val="center"/>
              <w:rPr>
                <w:rFonts w:hint="eastAsia" w:ascii="宋体" w:hAnsi="宋体" w:eastAsia="宋体" w:cs="宋体"/>
                <w:color w:val="auto"/>
                <w:sz w:val="24"/>
                <w:highlight w:val="none"/>
              </w:rPr>
            </w:pPr>
          </w:p>
        </w:tc>
        <w:tc>
          <w:tcPr>
            <w:tcW w:w="912" w:type="dxa"/>
          </w:tcPr>
          <w:p w14:paraId="0E98871A">
            <w:pPr>
              <w:spacing w:line="360" w:lineRule="auto"/>
              <w:jc w:val="center"/>
              <w:rPr>
                <w:rFonts w:hint="eastAsia" w:ascii="宋体" w:hAnsi="宋体" w:eastAsia="宋体" w:cs="宋体"/>
                <w:color w:val="auto"/>
                <w:sz w:val="24"/>
                <w:highlight w:val="none"/>
              </w:rPr>
            </w:pPr>
          </w:p>
        </w:tc>
        <w:tc>
          <w:tcPr>
            <w:tcW w:w="912" w:type="dxa"/>
          </w:tcPr>
          <w:p w14:paraId="42C2D4D6">
            <w:pPr>
              <w:spacing w:line="360" w:lineRule="auto"/>
              <w:jc w:val="center"/>
              <w:rPr>
                <w:rFonts w:hint="eastAsia" w:ascii="宋体" w:hAnsi="宋体" w:eastAsia="宋体" w:cs="宋体"/>
                <w:color w:val="auto"/>
                <w:sz w:val="24"/>
                <w:highlight w:val="none"/>
              </w:rPr>
            </w:pPr>
          </w:p>
        </w:tc>
        <w:tc>
          <w:tcPr>
            <w:tcW w:w="912" w:type="dxa"/>
          </w:tcPr>
          <w:p w14:paraId="0FB3DBEC">
            <w:pPr>
              <w:spacing w:line="360" w:lineRule="auto"/>
              <w:jc w:val="center"/>
              <w:rPr>
                <w:rFonts w:hint="eastAsia" w:ascii="宋体" w:hAnsi="宋体" w:eastAsia="宋体" w:cs="宋体"/>
                <w:color w:val="auto"/>
                <w:sz w:val="24"/>
                <w:highlight w:val="none"/>
              </w:rPr>
            </w:pPr>
          </w:p>
        </w:tc>
        <w:tc>
          <w:tcPr>
            <w:tcW w:w="1188" w:type="dxa"/>
          </w:tcPr>
          <w:p w14:paraId="482EB4BC">
            <w:pPr>
              <w:spacing w:line="360" w:lineRule="auto"/>
              <w:jc w:val="center"/>
              <w:rPr>
                <w:rFonts w:hint="eastAsia" w:ascii="宋体" w:hAnsi="宋体" w:eastAsia="宋体" w:cs="宋体"/>
                <w:color w:val="auto"/>
                <w:sz w:val="24"/>
                <w:highlight w:val="none"/>
              </w:rPr>
            </w:pPr>
          </w:p>
        </w:tc>
        <w:tc>
          <w:tcPr>
            <w:tcW w:w="835" w:type="dxa"/>
          </w:tcPr>
          <w:p w14:paraId="6AA91429">
            <w:pPr>
              <w:spacing w:line="360" w:lineRule="auto"/>
              <w:jc w:val="center"/>
              <w:rPr>
                <w:rFonts w:hint="eastAsia" w:ascii="宋体" w:hAnsi="宋体" w:eastAsia="宋体" w:cs="宋体"/>
                <w:color w:val="auto"/>
                <w:sz w:val="24"/>
                <w:highlight w:val="none"/>
              </w:rPr>
            </w:pPr>
          </w:p>
        </w:tc>
        <w:tc>
          <w:tcPr>
            <w:tcW w:w="951" w:type="dxa"/>
          </w:tcPr>
          <w:p w14:paraId="2C7F8767">
            <w:pPr>
              <w:spacing w:line="360" w:lineRule="auto"/>
              <w:jc w:val="center"/>
              <w:rPr>
                <w:rFonts w:hint="eastAsia" w:ascii="宋体" w:hAnsi="宋体" w:eastAsia="宋体" w:cs="宋体"/>
                <w:color w:val="auto"/>
                <w:sz w:val="24"/>
                <w:highlight w:val="none"/>
              </w:rPr>
            </w:pPr>
          </w:p>
        </w:tc>
        <w:tc>
          <w:tcPr>
            <w:tcW w:w="841" w:type="dxa"/>
          </w:tcPr>
          <w:p w14:paraId="7250303A">
            <w:pPr>
              <w:spacing w:line="360" w:lineRule="auto"/>
              <w:jc w:val="center"/>
              <w:rPr>
                <w:rFonts w:hint="eastAsia" w:ascii="宋体" w:hAnsi="宋体" w:eastAsia="宋体" w:cs="宋体"/>
                <w:color w:val="auto"/>
                <w:sz w:val="24"/>
                <w:highlight w:val="none"/>
              </w:rPr>
            </w:pPr>
          </w:p>
        </w:tc>
      </w:tr>
      <w:tr w14:paraId="030A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5D7136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管</w:t>
            </w:r>
          </w:p>
          <w:p w14:paraId="724581D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理</w:t>
            </w:r>
          </w:p>
          <w:p w14:paraId="7E3E37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14AA568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w:t>
            </w:r>
          </w:p>
        </w:tc>
        <w:tc>
          <w:tcPr>
            <w:tcW w:w="910" w:type="dxa"/>
          </w:tcPr>
          <w:p w14:paraId="476EFFA7">
            <w:pPr>
              <w:spacing w:line="360" w:lineRule="auto"/>
              <w:jc w:val="center"/>
              <w:rPr>
                <w:rFonts w:hint="eastAsia" w:ascii="宋体" w:hAnsi="宋体" w:eastAsia="宋体" w:cs="宋体"/>
                <w:color w:val="auto"/>
                <w:sz w:val="24"/>
                <w:highlight w:val="none"/>
              </w:rPr>
            </w:pPr>
          </w:p>
        </w:tc>
        <w:tc>
          <w:tcPr>
            <w:tcW w:w="912" w:type="dxa"/>
          </w:tcPr>
          <w:p w14:paraId="7F7DE985">
            <w:pPr>
              <w:spacing w:line="360" w:lineRule="auto"/>
              <w:jc w:val="center"/>
              <w:rPr>
                <w:rFonts w:hint="eastAsia" w:ascii="宋体" w:hAnsi="宋体" w:eastAsia="宋体" w:cs="宋体"/>
                <w:color w:val="auto"/>
                <w:sz w:val="24"/>
                <w:highlight w:val="none"/>
              </w:rPr>
            </w:pPr>
          </w:p>
        </w:tc>
        <w:tc>
          <w:tcPr>
            <w:tcW w:w="912" w:type="dxa"/>
          </w:tcPr>
          <w:p w14:paraId="3072FE7C">
            <w:pPr>
              <w:spacing w:line="360" w:lineRule="auto"/>
              <w:jc w:val="center"/>
              <w:rPr>
                <w:rFonts w:hint="eastAsia" w:ascii="宋体" w:hAnsi="宋体" w:eastAsia="宋体" w:cs="宋体"/>
                <w:color w:val="auto"/>
                <w:sz w:val="24"/>
                <w:highlight w:val="none"/>
              </w:rPr>
            </w:pPr>
          </w:p>
        </w:tc>
        <w:tc>
          <w:tcPr>
            <w:tcW w:w="912" w:type="dxa"/>
          </w:tcPr>
          <w:p w14:paraId="3AA4E05E">
            <w:pPr>
              <w:spacing w:line="360" w:lineRule="auto"/>
              <w:jc w:val="center"/>
              <w:rPr>
                <w:rFonts w:hint="eastAsia" w:ascii="宋体" w:hAnsi="宋体" w:eastAsia="宋体" w:cs="宋体"/>
                <w:color w:val="auto"/>
                <w:sz w:val="24"/>
                <w:highlight w:val="none"/>
              </w:rPr>
            </w:pPr>
          </w:p>
        </w:tc>
        <w:tc>
          <w:tcPr>
            <w:tcW w:w="1188" w:type="dxa"/>
          </w:tcPr>
          <w:p w14:paraId="1A167D57">
            <w:pPr>
              <w:spacing w:line="360" w:lineRule="auto"/>
              <w:jc w:val="center"/>
              <w:rPr>
                <w:rFonts w:hint="eastAsia" w:ascii="宋体" w:hAnsi="宋体" w:eastAsia="宋体" w:cs="宋体"/>
                <w:color w:val="auto"/>
                <w:sz w:val="24"/>
                <w:highlight w:val="none"/>
              </w:rPr>
            </w:pPr>
          </w:p>
        </w:tc>
        <w:tc>
          <w:tcPr>
            <w:tcW w:w="835" w:type="dxa"/>
          </w:tcPr>
          <w:p w14:paraId="6357396D">
            <w:pPr>
              <w:spacing w:line="360" w:lineRule="auto"/>
              <w:jc w:val="center"/>
              <w:rPr>
                <w:rFonts w:hint="eastAsia" w:ascii="宋体" w:hAnsi="宋体" w:eastAsia="宋体" w:cs="宋体"/>
                <w:color w:val="auto"/>
                <w:sz w:val="24"/>
                <w:highlight w:val="none"/>
              </w:rPr>
            </w:pPr>
          </w:p>
        </w:tc>
        <w:tc>
          <w:tcPr>
            <w:tcW w:w="951" w:type="dxa"/>
          </w:tcPr>
          <w:p w14:paraId="7B9ACB8C">
            <w:pPr>
              <w:spacing w:line="360" w:lineRule="auto"/>
              <w:jc w:val="center"/>
              <w:rPr>
                <w:rFonts w:hint="eastAsia" w:ascii="宋体" w:hAnsi="宋体" w:eastAsia="宋体" w:cs="宋体"/>
                <w:color w:val="auto"/>
                <w:sz w:val="24"/>
                <w:highlight w:val="none"/>
              </w:rPr>
            </w:pPr>
          </w:p>
        </w:tc>
        <w:tc>
          <w:tcPr>
            <w:tcW w:w="841" w:type="dxa"/>
          </w:tcPr>
          <w:p w14:paraId="662CA47F">
            <w:pPr>
              <w:spacing w:line="360" w:lineRule="auto"/>
              <w:jc w:val="center"/>
              <w:rPr>
                <w:rFonts w:hint="eastAsia" w:ascii="宋体" w:hAnsi="宋体" w:eastAsia="宋体" w:cs="宋体"/>
                <w:color w:val="auto"/>
                <w:sz w:val="24"/>
                <w:highlight w:val="none"/>
              </w:rPr>
            </w:pPr>
          </w:p>
        </w:tc>
      </w:tr>
      <w:tr w14:paraId="27F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03E5DFA4">
            <w:pPr>
              <w:spacing w:line="360" w:lineRule="auto"/>
              <w:jc w:val="center"/>
              <w:rPr>
                <w:rFonts w:hint="eastAsia" w:ascii="宋体" w:hAnsi="宋体" w:eastAsia="宋体" w:cs="宋体"/>
                <w:color w:val="auto"/>
                <w:sz w:val="24"/>
                <w:highlight w:val="none"/>
              </w:rPr>
            </w:pPr>
          </w:p>
        </w:tc>
        <w:tc>
          <w:tcPr>
            <w:tcW w:w="910" w:type="dxa"/>
          </w:tcPr>
          <w:p w14:paraId="7D4180BE">
            <w:pPr>
              <w:spacing w:line="360" w:lineRule="auto"/>
              <w:jc w:val="center"/>
              <w:rPr>
                <w:rFonts w:hint="eastAsia" w:ascii="宋体" w:hAnsi="宋体" w:eastAsia="宋体" w:cs="宋体"/>
                <w:color w:val="auto"/>
                <w:sz w:val="24"/>
                <w:highlight w:val="none"/>
              </w:rPr>
            </w:pPr>
          </w:p>
        </w:tc>
        <w:tc>
          <w:tcPr>
            <w:tcW w:w="912" w:type="dxa"/>
          </w:tcPr>
          <w:p w14:paraId="4EE00442">
            <w:pPr>
              <w:spacing w:line="360" w:lineRule="auto"/>
              <w:jc w:val="center"/>
              <w:rPr>
                <w:rFonts w:hint="eastAsia" w:ascii="宋体" w:hAnsi="宋体" w:eastAsia="宋体" w:cs="宋体"/>
                <w:color w:val="auto"/>
                <w:sz w:val="24"/>
                <w:highlight w:val="none"/>
              </w:rPr>
            </w:pPr>
          </w:p>
        </w:tc>
        <w:tc>
          <w:tcPr>
            <w:tcW w:w="912" w:type="dxa"/>
          </w:tcPr>
          <w:p w14:paraId="25F6563B">
            <w:pPr>
              <w:spacing w:line="360" w:lineRule="auto"/>
              <w:jc w:val="center"/>
              <w:rPr>
                <w:rFonts w:hint="eastAsia" w:ascii="宋体" w:hAnsi="宋体" w:eastAsia="宋体" w:cs="宋体"/>
                <w:color w:val="auto"/>
                <w:sz w:val="24"/>
                <w:highlight w:val="none"/>
              </w:rPr>
            </w:pPr>
          </w:p>
        </w:tc>
        <w:tc>
          <w:tcPr>
            <w:tcW w:w="912" w:type="dxa"/>
          </w:tcPr>
          <w:p w14:paraId="45104801">
            <w:pPr>
              <w:spacing w:line="360" w:lineRule="auto"/>
              <w:jc w:val="center"/>
              <w:rPr>
                <w:rFonts w:hint="eastAsia" w:ascii="宋体" w:hAnsi="宋体" w:eastAsia="宋体" w:cs="宋体"/>
                <w:color w:val="auto"/>
                <w:sz w:val="24"/>
                <w:highlight w:val="none"/>
              </w:rPr>
            </w:pPr>
          </w:p>
        </w:tc>
        <w:tc>
          <w:tcPr>
            <w:tcW w:w="1188" w:type="dxa"/>
          </w:tcPr>
          <w:p w14:paraId="08BF7D4F">
            <w:pPr>
              <w:spacing w:line="360" w:lineRule="auto"/>
              <w:jc w:val="center"/>
              <w:rPr>
                <w:rFonts w:hint="eastAsia" w:ascii="宋体" w:hAnsi="宋体" w:eastAsia="宋体" w:cs="宋体"/>
                <w:color w:val="auto"/>
                <w:sz w:val="24"/>
                <w:highlight w:val="none"/>
              </w:rPr>
            </w:pPr>
          </w:p>
        </w:tc>
        <w:tc>
          <w:tcPr>
            <w:tcW w:w="835" w:type="dxa"/>
          </w:tcPr>
          <w:p w14:paraId="7A387FB6">
            <w:pPr>
              <w:spacing w:line="360" w:lineRule="auto"/>
              <w:jc w:val="center"/>
              <w:rPr>
                <w:rFonts w:hint="eastAsia" w:ascii="宋体" w:hAnsi="宋体" w:eastAsia="宋体" w:cs="宋体"/>
                <w:color w:val="auto"/>
                <w:sz w:val="24"/>
                <w:highlight w:val="none"/>
              </w:rPr>
            </w:pPr>
          </w:p>
        </w:tc>
        <w:tc>
          <w:tcPr>
            <w:tcW w:w="951" w:type="dxa"/>
          </w:tcPr>
          <w:p w14:paraId="1486E704">
            <w:pPr>
              <w:spacing w:line="360" w:lineRule="auto"/>
              <w:jc w:val="center"/>
              <w:rPr>
                <w:rFonts w:hint="eastAsia" w:ascii="宋体" w:hAnsi="宋体" w:eastAsia="宋体" w:cs="宋体"/>
                <w:color w:val="auto"/>
                <w:sz w:val="24"/>
                <w:highlight w:val="none"/>
              </w:rPr>
            </w:pPr>
          </w:p>
        </w:tc>
        <w:tc>
          <w:tcPr>
            <w:tcW w:w="841" w:type="dxa"/>
          </w:tcPr>
          <w:p w14:paraId="3AC22614">
            <w:pPr>
              <w:spacing w:line="360" w:lineRule="auto"/>
              <w:jc w:val="center"/>
              <w:rPr>
                <w:rFonts w:hint="eastAsia" w:ascii="宋体" w:hAnsi="宋体" w:eastAsia="宋体" w:cs="宋体"/>
                <w:color w:val="auto"/>
                <w:sz w:val="24"/>
                <w:highlight w:val="none"/>
              </w:rPr>
            </w:pPr>
          </w:p>
        </w:tc>
      </w:tr>
      <w:tr w14:paraId="197F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BC34F6A">
            <w:pPr>
              <w:spacing w:line="360" w:lineRule="auto"/>
              <w:jc w:val="center"/>
              <w:rPr>
                <w:rFonts w:hint="eastAsia" w:ascii="宋体" w:hAnsi="宋体" w:eastAsia="宋体" w:cs="宋体"/>
                <w:color w:val="auto"/>
                <w:sz w:val="24"/>
                <w:highlight w:val="none"/>
              </w:rPr>
            </w:pPr>
          </w:p>
        </w:tc>
        <w:tc>
          <w:tcPr>
            <w:tcW w:w="910" w:type="dxa"/>
          </w:tcPr>
          <w:p w14:paraId="103ED064">
            <w:pPr>
              <w:spacing w:line="360" w:lineRule="auto"/>
              <w:jc w:val="center"/>
              <w:rPr>
                <w:rFonts w:hint="eastAsia" w:ascii="宋体" w:hAnsi="宋体" w:eastAsia="宋体" w:cs="宋体"/>
                <w:color w:val="auto"/>
                <w:sz w:val="24"/>
                <w:highlight w:val="none"/>
              </w:rPr>
            </w:pPr>
          </w:p>
        </w:tc>
        <w:tc>
          <w:tcPr>
            <w:tcW w:w="912" w:type="dxa"/>
          </w:tcPr>
          <w:p w14:paraId="6E4AA16B">
            <w:pPr>
              <w:spacing w:line="360" w:lineRule="auto"/>
              <w:jc w:val="center"/>
              <w:rPr>
                <w:rFonts w:hint="eastAsia" w:ascii="宋体" w:hAnsi="宋体" w:eastAsia="宋体" w:cs="宋体"/>
                <w:color w:val="auto"/>
                <w:sz w:val="24"/>
                <w:highlight w:val="none"/>
              </w:rPr>
            </w:pPr>
          </w:p>
        </w:tc>
        <w:tc>
          <w:tcPr>
            <w:tcW w:w="912" w:type="dxa"/>
          </w:tcPr>
          <w:p w14:paraId="2D899AA5">
            <w:pPr>
              <w:spacing w:line="360" w:lineRule="auto"/>
              <w:jc w:val="center"/>
              <w:rPr>
                <w:rFonts w:hint="eastAsia" w:ascii="宋体" w:hAnsi="宋体" w:eastAsia="宋体" w:cs="宋体"/>
                <w:color w:val="auto"/>
                <w:sz w:val="24"/>
                <w:highlight w:val="none"/>
              </w:rPr>
            </w:pPr>
          </w:p>
        </w:tc>
        <w:tc>
          <w:tcPr>
            <w:tcW w:w="912" w:type="dxa"/>
          </w:tcPr>
          <w:p w14:paraId="0926291C">
            <w:pPr>
              <w:spacing w:line="360" w:lineRule="auto"/>
              <w:jc w:val="center"/>
              <w:rPr>
                <w:rFonts w:hint="eastAsia" w:ascii="宋体" w:hAnsi="宋体" w:eastAsia="宋体" w:cs="宋体"/>
                <w:color w:val="auto"/>
                <w:sz w:val="24"/>
                <w:highlight w:val="none"/>
              </w:rPr>
            </w:pPr>
          </w:p>
        </w:tc>
        <w:tc>
          <w:tcPr>
            <w:tcW w:w="1188" w:type="dxa"/>
          </w:tcPr>
          <w:p w14:paraId="5154C780">
            <w:pPr>
              <w:spacing w:line="360" w:lineRule="auto"/>
              <w:jc w:val="center"/>
              <w:rPr>
                <w:rFonts w:hint="eastAsia" w:ascii="宋体" w:hAnsi="宋体" w:eastAsia="宋体" w:cs="宋体"/>
                <w:color w:val="auto"/>
                <w:sz w:val="24"/>
                <w:highlight w:val="none"/>
              </w:rPr>
            </w:pPr>
          </w:p>
        </w:tc>
        <w:tc>
          <w:tcPr>
            <w:tcW w:w="835" w:type="dxa"/>
          </w:tcPr>
          <w:p w14:paraId="64F54B40">
            <w:pPr>
              <w:spacing w:line="360" w:lineRule="auto"/>
              <w:jc w:val="center"/>
              <w:rPr>
                <w:rFonts w:hint="eastAsia" w:ascii="宋体" w:hAnsi="宋体" w:eastAsia="宋体" w:cs="宋体"/>
                <w:color w:val="auto"/>
                <w:sz w:val="24"/>
                <w:highlight w:val="none"/>
              </w:rPr>
            </w:pPr>
          </w:p>
        </w:tc>
        <w:tc>
          <w:tcPr>
            <w:tcW w:w="951" w:type="dxa"/>
          </w:tcPr>
          <w:p w14:paraId="06E80141">
            <w:pPr>
              <w:spacing w:line="360" w:lineRule="auto"/>
              <w:jc w:val="center"/>
              <w:rPr>
                <w:rFonts w:hint="eastAsia" w:ascii="宋体" w:hAnsi="宋体" w:eastAsia="宋体" w:cs="宋体"/>
                <w:color w:val="auto"/>
                <w:sz w:val="24"/>
                <w:highlight w:val="none"/>
              </w:rPr>
            </w:pPr>
          </w:p>
        </w:tc>
        <w:tc>
          <w:tcPr>
            <w:tcW w:w="841" w:type="dxa"/>
          </w:tcPr>
          <w:p w14:paraId="22747FE7">
            <w:pPr>
              <w:spacing w:line="360" w:lineRule="auto"/>
              <w:jc w:val="center"/>
              <w:rPr>
                <w:rFonts w:hint="eastAsia" w:ascii="宋体" w:hAnsi="宋体" w:eastAsia="宋体" w:cs="宋体"/>
                <w:color w:val="auto"/>
                <w:sz w:val="24"/>
                <w:highlight w:val="none"/>
              </w:rPr>
            </w:pPr>
          </w:p>
        </w:tc>
      </w:tr>
      <w:tr w14:paraId="0139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restart"/>
          </w:tcPr>
          <w:p w14:paraId="3C65F37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w:t>
            </w:r>
          </w:p>
          <w:p w14:paraId="3408C57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务</w:t>
            </w:r>
          </w:p>
          <w:p w14:paraId="02781EB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249A27E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w:t>
            </w:r>
          </w:p>
        </w:tc>
        <w:tc>
          <w:tcPr>
            <w:tcW w:w="910" w:type="dxa"/>
          </w:tcPr>
          <w:p w14:paraId="1065903D">
            <w:pPr>
              <w:spacing w:line="360" w:lineRule="auto"/>
              <w:jc w:val="center"/>
              <w:rPr>
                <w:rFonts w:hint="eastAsia" w:ascii="宋体" w:hAnsi="宋体" w:eastAsia="宋体" w:cs="宋体"/>
                <w:color w:val="auto"/>
                <w:sz w:val="24"/>
                <w:highlight w:val="none"/>
              </w:rPr>
            </w:pPr>
          </w:p>
        </w:tc>
        <w:tc>
          <w:tcPr>
            <w:tcW w:w="912" w:type="dxa"/>
          </w:tcPr>
          <w:p w14:paraId="78C7EF9F">
            <w:pPr>
              <w:spacing w:line="360" w:lineRule="auto"/>
              <w:jc w:val="center"/>
              <w:rPr>
                <w:rFonts w:hint="eastAsia" w:ascii="宋体" w:hAnsi="宋体" w:eastAsia="宋体" w:cs="宋体"/>
                <w:color w:val="auto"/>
                <w:sz w:val="24"/>
                <w:highlight w:val="none"/>
              </w:rPr>
            </w:pPr>
          </w:p>
        </w:tc>
        <w:tc>
          <w:tcPr>
            <w:tcW w:w="912" w:type="dxa"/>
          </w:tcPr>
          <w:p w14:paraId="3EEFFF27">
            <w:pPr>
              <w:spacing w:line="360" w:lineRule="auto"/>
              <w:jc w:val="center"/>
              <w:rPr>
                <w:rFonts w:hint="eastAsia" w:ascii="宋体" w:hAnsi="宋体" w:eastAsia="宋体" w:cs="宋体"/>
                <w:color w:val="auto"/>
                <w:sz w:val="24"/>
                <w:highlight w:val="none"/>
              </w:rPr>
            </w:pPr>
          </w:p>
        </w:tc>
        <w:tc>
          <w:tcPr>
            <w:tcW w:w="912" w:type="dxa"/>
          </w:tcPr>
          <w:p w14:paraId="0DB51B4C">
            <w:pPr>
              <w:spacing w:line="360" w:lineRule="auto"/>
              <w:jc w:val="center"/>
              <w:rPr>
                <w:rFonts w:hint="eastAsia" w:ascii="宋体" w:hAnsi="宋体" w:eastAsia="宋体" w:cs="宋体"/>
                <w:color w:val="auto"/>
                <w:sz w:val="24"/>
                <w:highlight w:val="none"/>
              </w:rPr>
            </w:pPr>
          </w:p>
        </w:tc>
        <w:tc>
          <w:tcPr>
            <w:tcW w:w="1188" w:type="dxa"/>
          </w:tcPr>
          <w:p w14:paraId="72A9F5F2">
            <w:pPr>
              <w:spacing w:line="360" w:lineRule="auto"/>
              <w:jc w:val="center"/>
              <w:rPr>
                <w:rFonts w:hint="eastAsia" w:ascii="宋体" w:hAnsi="宋体" w:eastAsia="宋体" w:cs="宋体"/>
                <w:color w:val="auto"/>
                <w:sz w:val="24"/>
                <w:highlight w:val="none"/>
              </w:rPr>
            </w:pPr>
          </w:p>
        </w:tc>
        <w:tc>
          <w:tcPr>
            <w:tcW w:w="835" w:type="dxa"/>
          </w:tcPr>
          <w:p w14:paraId="333AD2F4">
            <w:pPr>
              <w:spacing w:line="360" w:lineRule="auto"/>
              <w:jc w:val="center"/>
              <w:rPr>
                <w:rFonts w:hint="eastAsia" w:ascii="宋体" w:hAnsi="宋体" w:eastAsia="宋体" w:cs="宋体"/>
                <w:color w:val="auto"/>
                <w:sz w:val="24"/>
                <w:highlight w:val="none"/>
              </w:rPr>
            </w:pPr>
          </w:p>
        </w:tc>
        <w:tc>
          <w:tcPr>
            <w:tcW w:w="951" w:type="dxa"/>
          </w:tcPr>
          <w:p w14:paraId="2F0DEE00">
            <w:pPr>
              <w:spacing w:line="360" w:lineRule="auto"/>
              <w:jc w:val="center"/>
              <w:rPr>
                <w:rFonts w:hint="eastAsia" w:ascii="宋体" w:hAnsi="宋体" w:eastAsia="宋体" w:cs="宋体"/>
                <w:color w:val="auto"/>
                <w:sz w:val="24"/>
                <w:highlight w:val="none"/>
              </w:rPr>
            </w:pPr>
          </w:p>
        </w:tc>
        <w:tc>
          <w:tcPr>
            <w:tcW w:w="841" w:type="dxa"/>
          </w:tcPr>
          <w:p w14:paraId="0BB21F8D">
            <w:pPr>
              <w:spacing w:line="360" w:lineRule="auto"/>
              <w:jc w:val="center"/>
              <w:rPr>
                <w:rFonts w:hint="eastAsia" w:ascii="宋体" w:hAnsi="宋体" w:eastAsia="宋体" w:cs="宋体"/>
                <w:color w:val="auto"/>
                <w:sz w:val="24"/>
                <w:highlight w:val="none"/>
              </w:rPr>
            </w:pPr>
          </w:p>
        </w:tc>
      </w:tr>
      <w:tr w14:paraId="1001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11480AD3">
            <w:pPr>
              <w:spacing w:line="360" w:lineRule="auto"/>
              <w:jc w:val="center"/>
              <w:rPr>
                <w:rFonts w:hint="eastAsia" w:ascii="宋体" w:hAnsi="宋体" w:eastAsia="宋体" w:cs="宋体"/>
                <w:color w:val="auto"/>
                <w:sz w:val="24"/>
                <w:highlight w:val="none"/>
              </w:rPr>
            </w:pPr>
          </w:p>
        </w:tc>
        <w:tc>
          <w:tcPr>
            <w:tcW w:w="910" w:type="dxa"/>
          </w:tcPr>
          <w:p w14:paraId="1B6292AE">
            <w:pPr>
              <w:spacing w:line="360" w:lineRule="auto"/>
              <w:jc w:val="center"/>
              <w:rPr>
                <w:rFonts w:hint="eastAsia" w:ascii="宋体" w:hAnsi="宋体" w:eastAsia="宋体" w:cs="宋体"/>
                <w:color w:val="auto"/>
                <w:sz w:val="24"/>
                <w:highlight w:val="none"/>
              </w:rPr>
            </w:pPr>
          </w:p>
        </w:tc>
        <w:tc>
          <w:tcPr>
            <w:tcW w:w="912" w:type="dxa"/>
          </w:tcPr>
          <w:p w14:paraId="57E91B9B">
            <w:pPr>
              <w:spacing w:line="360" w:lineRule="auto"/>
              <w:jc w:val="center"/>
              <w:rPr>
                <w:rFonts w:hint="eastAsia" w:ascii="宋体" w:hAnsi="宋体" w:eastAsia="宋体" w:cs="宋体"/>
                <w:color w:val="auto"/>
                <w:sz w:val="24"/>
                <w:highlight w:val="none"/>
              </w:rPr>
            </w:pPr>
          </w:p>
        </w:tc>
        <w:tc>
          <w:tcPr>
            <w:tcW w:w="912" w:type="dxa"/>
          </w:tcPr>
          <w:p w14:paraId="7734BDBF">
            <w:pPr>
              <w:spacing w:line="360" w:lineRule="auto"/>
              <w:jc w:val="center"/>
              <w:rPr>
                <w:rFonts w:hint="eastAsia" w:ascii="宋体" w:hAnsi="宋体" w:eastAsia="宋体" w:cs="宋体"/>
                <w:color w:val="auto"/>
                <w:sz w:val="24"/>
                <w:highlight w:val="none"/>
              </w:rPr>
            </w:pPr>
          </w:p>
        </w:tc>
        <w:tc>
          <w:tcPr>
            <w:tcW w:w="912" w:type="dxa"/>
          </w:tcPr>
          <w:p w14:paraId="6800FA7C">
            <w:pPr>
              <w:spacing w:line="360" w:lineRule="auto"/>
              <w:jc w:val="center"/>
              <w:rPr>
                <w:rFonts w:hint="eastAsia" w:ascii="宋体" w:hAnsi="宋体" w:eastAsia="宋体" w:cs="宋体"/>
                <w:color w:val="auto"/>
                <w:sz w:val="24"/>
                <w:highlight w:val="none"/>
              </w:rPr>
            </w:pPr>
          </w:p>
        </w:tc>
        <w:tc>
          <w:tcPr>
            <w:tcW w:w="1188" w:type="dxa"/>
          </w:tcPr>
          <w:p w14:paraId="02E6835A">
            <w:pPr>
              <w:spacing w:line="360" w:lineRule="auto"/>
              <w:jc w:val="center"/>
              <w:rPr>
                <w:rFonts w:hint="eastAsia" w:ascii="宋体" w:hAnsi="宋体" w:eastAsia="宋体" w:cs="宋体"/>
                <w:color w:val="auto"/>
                <w:sz w:val="24"/>
                <w:highlight w:val="none"/>
              </w:rPr>
            </w:pPr>
          </w:p>
        </w:tc>
        <w:tc>
          <w:tcPr>
            <w:tcW w:w="835" w:type="dxa"/>
          </w:tcPr>
          <w:p w14:paraId="139A2F62">
            <w:pPr>
              <w:spacing w:line="360" w:lineRule="auto"/>
              <w:jc w:val="center"/>
              <w:rPr>
                <w:rFonts w:hint="eastAsia" w:ascii="宋体" w:hAnsi="宋体" w:eastAsia="宋体" w:cs="宋体"/>
                <w:color w:val="auto"/>
                <w:sz w:val="24"/>
                <w:highlight w:val="none"/>
              </w:rPr>
            </w:pPr>
          </w:p>
        </w:tc>
        <w:tc>
          <w:tcPr>
            <w:tcW w:w="951" w:type="dxa"/>
          </w:tcPr>
          <w:p w14:paraId="5D42526D">
            <w:pPr>
              <w:spacing w:line="360" w:lineRule="auto"/>
              <w:jc w:val="center"/>
              <w:rPr>
                <w:rFonts w:hint="eastAsia" w:ascii="宋体" w:hAnsi="宋体" w:eastAsia="宋体" w:cs="宋体"/>
                <w:color w:val="auto"/>
                <w:sz w:val="24"/>
                <w:highlight w:val="none"/>
              </w:rPr>
            </w:pPr>
          </w:p>
        </w:tc>
        <w:tc>
          <w:tcPr>
            <w:tcW w:w="841" w:type="dxa"/>
          </w:tcPr>
          <w:p w14:paraId="54A51D8F">
            <w:pPr>
              <w:spacing w:line="360" w:lineRule="auto"/>
              <w:jc w:val="center"/>
              <w:rPr>
                <w:rFonts w:hint="eastAsia" w:ascii="宋体" w:hAnsi="宋体" w:eastAsia="宋体" w:cs="宋体"/>
                <w:color w:val="auto"/>
                <w:sz w:val="24"/>
                <w:highlight w:val="none"/>
              </w:rPr>
            </w:pPr>
          </w:p>
        </w:tc>
      </w:tr>
      <w:tr w14:paraId="0499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137EF667">
            <w:pPr>
              <w:spacing w:line="360" w:lineRule="auto"/>
              <w:jc w:val="center"/>
              <w:rPr>
                <w:rFonts w:hint="eastAsia" w:ascii="宋体" w:hAnsi="宋体" w:eastAsia="宋体" w:cs="宋体"/>
                <w:color w:val="auto"/>
                <w:sz w:val="24"/>
                <w:highlight w:val="none"/>
              </w:rPr>
            </w:pPr>
          </w:p>
        </w:tc>
        <w:tc>
          <w:tcPr>
            <w:tcW w:w="910" w:type="dxa"/>
          </w:tcPr>
          <w:p w14:paraId="6F257760">
            <w:pPr>
              <w:spacing w:line="360" w:lineRule="auto"/>
              <w:jc w:val="center"/>
              <w:rPr>
                <w:rFonts w:hint="eastAsia" w:ascii="宋体" w:hAnsi="宋体" w:eastAsia="宋体" w:cs="宋体"/>
                <w:color w:val="auto"/>
                <w:sz w:val="24"/>
                <w:highlight w:val="none"/>
              </w:rPr>
            </w:pPr>
          </w:p>
        </w:tc>
        <w:tc>
          <w:tcPr>
            <w:tcW w:w="912" w:type="dxa"/>
          </w:tcPr>
          <w:p w14:paraId="399E011E">
            <w:pPr>
              <w:spacing w:line="360" w:lineRule="auto"/>
              <w:jc w:val="center"/>
              <w:rPr>
                <w:rFonts w:hint="eastAsia" w:ascii="宋体" w:hAnsi="宋体" w:eastAsia="宋体" w:cs="宋体"/>
                <w:color w:val="auto"/>
                <w:sz w:val="24"/>
                <w:highlight w:val="none"/>
              </w:rPr>
            </w:pPr>
          </w:p>
        </w:tc>
        <w:tc>
          <w:tcPr>
            <w:tcW w:w="912" w:type="dxa"/>
          </w:tcPr>
          <w:p w14:paraId="1169F0C1">
            <w:pPr>
              <w:spacing w:line="360" w:lineRule="auto"/>
              <w:jc w:val="center"/>
              <w:rPr>
                <w:rFonts w:hint="eastAsia" w:ascii="宋体" w:hAnsi="宋体" w:eastAsia="宋体" w:cs="宋体"/>
                <w:color w:val="auto"/>
                <w:sz w:val="24"/>
                <w:highlight w:val="none"/>
              </w:rPr>
            </w:pPr>
          </w:p>
        </w:tc>
        <w:tc>
          <w:tcPr>
            <w:tcW w:w="912" w:type="dxa"/>
          </w:tcPr>
          <w:p w14:paraId="2E76B472">
            <w:pPr>
              <w:spacing w:line="360" w:lineRule="auto"/>
              <w:jc w:val="center"/>
              <w:rPr>
                <w:rFonts w:hint="eastAsia" w:ascii="宋体" w:hAnsi="宋体" w:eastAsia="宋体" w:cs="宋体"/>
                <w:color w:val="auto"/>
                <w:sz w:val="24"/>
                <w:highlight w:val="none"/>
              </w:rPr>
            </w:pPr>
          </w:p>
        </w:tc>
        <w:tc>
          <w:tcPr>
            <w:tcW w:w="1188" w:type="dxa"/>
          </w:tcPr>
          <w:p w14:paraId="5D9BE282">
            <w:pPr>
              <w:spacing w:line="360" w:lineRule="auto"/>
              <w:jc w:val="center"/>
              <w:rPr>
                <w:rFonts w:hint="eastAsia" w:ascii="宋体" w:hAnsi="宋体" w:eastAsia="宋体" w:cs="宋体"/>
                <w:color w:val="auto"/>
                <w:sz w:val="24"/>
                <w:highlight w:val="none"/>
              </w:rPr>
            </w:pPr>
          </w:p>
        </w:tc>
        <w:tc>
          <w:tcPr>
            <w:tcW w:w="835" w:type="dxa"/>
          </w:tcPr>
          <w:p w14:paraId="54212A85">
            <w:pPr>
              <w:spacing w:line="360" w:lineRule="auto"/>
              <w:jc w:val="center"/>
              <w:rPr>
                <w:rFonts w:hint="eastAsia" w:ascii="宋体" w:hAnsi="宋体" w:eastAsia="宋体" w:cs="宋体"/>
                <w:color w:val="auto"/>
                <w:sz w:val="24"/>
                <w:highlight w:val="none"/>
              </w:rPr>
            </w:pPr>
          </w:p>
        </w:tc>
        <w:tc>
          <w:tcPr>
            <w:tcW w:w="951" w:type="dxa"/>
          </w:tcPr>
          <w:p w14:paraId="5BF8EF9B">
            <w:pPr>
              <w:spacing w:line="360" w:lineRule="auto"/>
              <w:jc w:val="center"/>
              <w:rPr>
                <w:rFonts w:hint="eastAsia" w:ascii="宋体" w:hAnsi="宋体" w:eastAsia="宋体" w:cs="宋体"/>
                <w:color w:val="auto"/>
                <w:sz w:val="24"/>
                <w:highlight w:val="none"/>
              </w:rPr>
            </w:pPr>
          </w:p>
        </w:tc>
        <w:tc>
          <w:tcPr>
            <w:tcW w:w="841" w:type="dxa"/>
          </w:tcPr>
          <w:p w14:paraId="2FA472BF">
            <w:pPr>
              <w:spacing w:line="360" w:lineRule="auto"/>
              <w:jc w:val="center"/>
              <w:rPr>
                <w:rFonts w:hint="eastAsia" w:ascii="宋体" w:hAnsi="宋体" w:eastAsia="宋体" w:cs="宋体"/>
                <w:color w:val="auto"/>
                <w:sz w:val="24"/>
                <w:highlight w:val="none"/>
              </w:rPr>
            </w:pPr>
          </w:p>
        </w:tc>
      </w:tr>
      <w:tr w14:paraId="1A6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restart"/>
          </w:tcPr>
          <w:p w14:paraId="1E7F9F9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w:t>
            </w:r>
          </w:p>
          <w:p w14:paraId="2EBADAC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他</w:t>
            </w:r>
          </w:p>
          <w:p w14:paraId="7992851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5E879D5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员</w:t>
            </w:r>
          </w:p>
        </w:tc>
        <w:tc>
          <w:tcPr>
            <w:tcW w:w="910" w:type="dxa"/>
          </w:tcPr>
          <w:p w14:paraId="370F75E1">
            <w:pPr>
              <w:spacing w:line="360" w:lineRule="auto"/>
              <w:jc w:val="center"/>
              <w:rPr>
                <w:rFonts w:hint="eastAsia" w:ascii="宋体" w:hAnsi="宋体" w:eastAsia="宋体" w:cs="宋体"/>
                <w:color w:val="auto"/>
                <w:sz w:val="24"/>
                <w:highlight w:val="none"/>
              </w:rPr>
            </w:pPr>
          </w:p>
        </w:tc>
        <w:tc>
          <w:tcPr>
            <w:tcW w:w="912" w:type="dxa"/>
          </w:tcPr>
          <w:p w14:paraId="566ABFE5">
            <w:pPr>
              <w:spacing w:line="360" w:lineRule="auto"/>
              <w:jc w:val="center"/>
              <w:rPr>
                <w:rFonts w:hint="eastAsia" w:ascii="宋体" w:hAnsi="宋体" w:eastAsia="宋体" w:cs="宋体"/>
                <w:color w:val="auto"/>
                <w:sz w:val="24"/>
                <w:highlight w:val="none"/>
              </w:rPr>
            </w:pPr>
          </w:p>
        </w:tc>
        <w:tc>
          <w:tcPr>
            <w:tcW w:w="912" w:type="dxa"/>
          </w:tcPr>
          <w:p w14:paraId="3A606F0A">
            <w:pPr>
              <w:spacing w:line="360" w:lineRule="auto"/>
              <w:jc w:val="center"/>
              <w:rPr>
                <w:rFonts w:hint="eastAsia" w:ascii="宋体" w:hAnsi="宋体" w:eastAsia="宋体" w:cs="宋体"/>
                <w:color w:val="auto"/>
                <w:sz w:val="24"/>
                <w:highlight w:val="none"/>
              </w:rPr>
            </w:pPr>
          </w:p>
        </w:tc>
        <w:tc>
          <w:tcPr>
            <w:tcW w:w="912" w:type="dxa"/>
          </w:tcPr>
          <w:p w14:paraId="3ACDC52D">
            <w:pPr>
              <w:spacing w:line="360" w:lineRule="auto"/>
              <w:jc w:val="center"/>
              <w:rPr>
                <w:rFonts w:hint="eastAsia" w:ascii="宋体" w:hAnsi="宋体" w:eastAsia="宋体" w:cs="宋体"/>
                <w:color w:val="auto"/>
                <w:sz w:val="24"/>
                <w:highlight w:val="none"/>
              </w:rPr>
            </w:pPr>
          </w:p>
        </w:tc>
        <w:tc>
          <w:tcPr>
            <w:tcW w:w="1188" w:type="dxa"/>
          </w:tcPr>
          <w:p w14:paraId="03D3F594">
            <w:pPr>
              <w:spacing w:line="360" w:lineRule="auto"/>
              <w:jc w:val="center"/>
              <w:rPr>
                <w:rFonts w:hint="eastAsia" w:ascii="宋体" w:hAnsi="宋体" w:eastAsia="宋体" w:cs="宋体"/>
                <w:color w:val="auto"/>
                <w:sz w:val="24"/>
                <w:highlight w:val="none"/>
              </w:rPr>
            </w:pPr>
          </w:p>
        </w:tc>
        <w:tc>
          <w:tcPr>
            <w:tcW w:w="835" w:type="dxa"/>
          </w:tcPr>
          <w:p w14:paraId="24C528A7">
            <w:pPr>
              <w:spacing w:line="360" w:lineRule="auto"/>
              <w:jc w:val="center"/>
              <w:rPr>
                <w:rFonts w:hint="eastAsia" w:ascii="宋体" w:hAnsi="宋体" w:eastAsia="宋体" w:cs="宋体"/>
                <w:color w:val="auto"/>
                <w:sz w:val="24"/>
                <w:highlight w:val="none"/>
              </w:rPr>
            </w:pPr>
          </w:p>
        </w:tc>
        <w:tc>
          <w:tcPr>
            <w:tcW w:w="951" w:type="dxa"/>
          </w:tcPr>
          <w:p w14:paraId="256100D4">
            <w:pPr>
              <w:spacing w:line="360" w:lineRule="auto"/>
              <w:jc w:val="center"/>
              <w:rPr>
                <w:rFonts w:hint="eastAsia" w:ascii="宋体" w:hAnsi="宋体" w:eastAsia="宋体" w:cs="宋体"/>
                <w:color w:val="auto"/>
                <w:sz w:val="24"/>
                <w:highlight w:val="none"/>
              </w:rPr>
            </w:pPr>
          </w:p>
        </w:tc>
        <w:tc>
          <w:tcPr>
            <w:tcW w:w="841" w:type="dxa"/>
          </w:tcPr>
          <w:p w14:paraId="674898B6">
            <w:pPr>
              <w:spacing w:line="360" w:lineRule="auto"/>
              <w:jc w:val="center"/>
              <w:rPr>
                <w:rFonts w:hint="eastAsia" w:ascii="宋体" w:hAnsi="宋体" w:eastAsia="宋体" w:cs="宋体"/>
                <w:color w:val="auto"/>
                <w:sz w:val="24"/>
                <w:highlight w:val="none"/>
              </w:rPr>
            </w:pPr>
          </w:p>
        </w:tc>
      </w:tr>
      <w:tr w14:paraId="0A03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58" w:type="dxa"/>
            <w:vMerge w:val="continue"/>
          </w:tcPr>
          <w:p w14:paraId="548C40FA">
            <w:pPr>
              <w:spacing w:line="360" w:lineRule="auto"/>
              <w:jc w:val="center"/>
              <w:rPr>
                <w:rFonts w:hint="eastAsia" w:ascii="宋体" w:hAnsi="宋体" w:eastAsia="宋体" w:cs="宋体"/>
                <w:color w:val="auto"/>
                <w:sz w:val="24"/>
                <w:highlight w:val="none"/>
              </w:rPr>
            </w:pPr>
          </w:p>
        </w:tc>
        <w:tc>
          <w:tcPr>
            <w:tcW w:w="910" w:type="dxa"/>
          </w:tcPr>
          <w:p w14:paraId="249565F6">
            <w:pPr>
              <w:spacing w:line="360" w:lineRule="auto"/>
              <w:jc w:val="center"/>
              <w:rPr>
                <w:rFonts w:hint="eastAsia" w:ascii="宋体" w:hAnsi="宋体" w:eastAsia="宋体" w:cs="宋体"/>
                <w:color w:val="auto"/>
                <w:sz w:val="24"/>
                <w:highlight w:val="none"/>
              </w:rPr>
            </w:pPr>
          </w:p>
        </w:tc>
        <w:tc>
          <w:tcPr>
            <w:tcW w:w="912" w:type="dxa"/>
          </w:tcPr>
          <w:p w14:paraId="35E296FF">
            <w:pPr>
              <w:spacing w:line="360" w:lineRule="auto"/>
              <w:jc w:val="center"/>
              <w:rPr>
                <w:rFonts w:hint="eastAsia" w:ascii="宋体" w:hAnsi="宋体" w:eastAsia="宋体" w:cs="宋体"/>
                <w:b/>
                <w:bCs/>
                <w:color w:val="auto"/>
                <w:sz w:val="24"/>
                <w:highlight w:val="none"/>
              </w:rPr>
            </w:pPr>
          </w:p>
        </w:tc>
        <w:tc>
          <w:tcPr>
            <w:tcW w:w="912" w:type="dxa"/>
          </w:tcPr>
          <w:p w14:paraId="04C2952C">
            <w:pPr>
              <w:spacing w:line="360" w:lineRule="auto"/>
              <w:jc w:val="center"/>
              <w:rPr>
                <w:rFonts w:hint="eastAsia" w:ascii="宋体" w:hAnsi="宋体" w:eastAsia="宋体" w:cs="宋体"/>
                <w:b/>
                <w:bCs/>
                <w:color w:val="auto"/>
                <w:sz w:val="24"/>
                <w:highlight w:val="none"/>
              </w:rPr>
            </w:pPr>
          </w:p>
        </w:tc>
        <w:tc>
          <w:tcPr>
            <w:tcW w:w="912" w:type="dxa"/>
          </w:tcPr>
          <w:p w14:paraId="33D3F187">
            <w:pPr>
              <w:spacing w:line="360" w:lineRule="auto"/>
              <w:jc w:val="center"/>
              <w:rPr>
                <w:rFonts w:hint="eastAsia" w:ascii="宋体" w:hAnsi="宋体" w:eastAsia="宋体" w:cs="宋体"/>
                <w:b/>
                <w:bCs/>
                <w:color w:val="auto"/>
                <w:sz w:val="24"/>
                <w:highlight w:val="none"/>
              </w:rPr>
            </w:pPr>
          </w:p>
        </w:tc>
        <w:tc>
          <w:tcPr>
            <w:tcW w:w="1188" w:type="dxa"/>
          </w:tcPr>
          <w:p w14:paraId="0AEA93E8">
            <w:pPr>
              <w:spacing w:line="360" w:lineRule="auto"/>
              <w:jc w:val="center"/>
              <w:rPr>
                <w:rFonts w:hint="eastAsia" w:ascii="宋体" w:hAnsi="宋体" w:eastAsia="宋体" w:cs="宋体"/>
                <w:b/>
                <w:bCs/>
                <w:color w:val="auto"/>
                <w:sz w:val="24"/>
                <w:highlight w:val="none"/>
              </w:rPr>
            </w:pPr>
          </w:p>
        </w:tc>
        <w:tc>
          <w:tcPr>
            <w:tcW w:w="835" w:type="dxa"/>
          </w:tcPr>
          <w:p w14:paraId="6487D342">
            <w:pPr>
              <w:spacing w:line="360" w:lineRule="auto"/>
              <w:jc w:val="center"/>
              <w:rPr>
                <w:rFonts w:hint="eastAsia" w:ascii="宋体" w:hAnsi="宋体" w:eastAsia="宋体" w:cs="宋体"/>
                <w:b/>
                <w:bCs/>
                <w:color w:val="auto"/>
                <w:sz w:val="24"/>
                <w:highlight w:val="none"/>
              </w:rPr>
            </w:pPr>
          </w:p>
        </w:tc>
        <w:tc>
          <w:tcPr>
            <w:tcW w:w="951" w:type="dxa"/>
          </w:tcPr>
          <w:p w14:paraId="52EEEA0F">
            <w:pPr>
              <w:spacing w:line="360" w:lineRule="auto"/>
              <w:jc w:val="center"/>
              <w:rPr>
                <w:rFonts w:hint="eastAsia" w:ascii="宋体" w:hAnsi="宋体" w:eastAsia="宋体" w:cs="宋体"/>
                <w:b/>
                <w:bCs/>
                <w:color w:val="auto"/>
                <w:sz w:val="24"/>
                <w:highlight w:val="none"/>
              </w:rPr>
            </w:pPr>
          </w:p>
        </w:tc>
        <w:tc>
          <w:tcPr>
            <w:tcW w:w="841" w:type="dxa"/>
          </w:tcPr>
          <w:p w14:paraId="29CE2A0B">
            <w:pPr>
              <w:spacing w:line="360" w:lineRule="auto"/>
              <w:jc w:val="center"/>
              <w:rPr>
                <w:rFonts w:hint="eastAsia" w:ascii="宋体" w:hAnsi="宋体" w:eastAsia="宋体" w:cs="宋体"/>
                <w:b/>
                <w:bCs/>
                <w:color w:val="auto"/>
                <w:sz w:val="24"/>
                <w:highlight w:val="none"/>
              </w:rPr>
            </w:pPr>
          </w:p>
        </w:tc>
      </w:tr>
      <w:tr w14:paraId="7D0E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058" w:type="dxa"/>
            <w:vMerge w:val="continue"/>
          </w:tcPr>
          <w:p w14:paraId="7907882F">
            <w:pPr>
              <w:spacing w:line="360" w:lineRule="auto"/>
              <w:jc w:val="center"/>
              <w:rPr>
                <w:rFonts w:hint="eastAsia" w:ascii="宋体" w:hAnsi="宋体" w:eastAsia="宋体" w:cs="宋体"/>
                <w:color w:val="auto"/>
                <w:sz w:val="24"/>
                <w:highlight w:val="none"/>
              </w:rPr>
            </w:pPr>
          </w:p>
        </w:tc>
        <w:tc>
          <w:tcPr>
            <w:tcW w:w="910" w:type="dxa"/>
          </w:tcPr>
          <w:p w14:paraId="4BA8A4D0">
            <w:pPr>
              <w:spacing w:line="360" w:lineRule="auto"/>
              <w:jc w:val="center"/>
              <w:rPr>
                <w:rFonts w:hint="eastAsia" w:ascii="宋体" w:hAnsi="宋体" w:eastAsia="宋体" w:cs="宋体"/>
                <w:color w:val="auto"/>
                <w:sz w:val="24"/>
                <w:highlight w:val="none"/>
              </w:rPr>
            </w:pPr>
          </w:p>
        </w:tc>
        <w:tc>
          <w:tcPr>
            <w:tcW w:w="912" w:type="dxa"/>
          </w:tcPr>
          <w:p w14:paraId="010B1B38">
            <w:pPr>
              <w:spacing w:line="360" w:lineRule="auto"/>
              <w:jc w:val="center"/>
              <w:rPr>
                <w:rFonts w:hint="eastAsia" w:ascii="宋体" w:hAnsi="宋体" w:eastAsia="宋体" w:cs="宋体"/>
                <w:b/>
                <w:bCs/>
                <w:color w:val="auto"/>
                <w:sz w:val="24"/>
                <w:highlight w:val="none"/>
              </w:rPr>
            </w:pPr>
          </w:p>
        </w:tc>
        <w:tc>
          <w:tcPr>
            <w:tcW w:w="912" w:type="dxa"/>
          </w:tcPr>
          <w:p w14:paraId="3AB6B4F9">
            <w:pPr>
              <w:spacing w:line="360" w:lineRule="auto"/>
              <w:jc w:val="center"/>
              <w:rPr>
                <w:rFonts w:hint="eastAsia" w:ascii="宋体" w:hAnsi="宋体" w:eastAsia="宋体" w:cs="宋体"/>
                <w:b/>
                <w:bCs/>
                <w:color w:val="auto"/>
                <w:sz w:val="24"/>
                <w:highlight w:val="none"/>
              </w:rPr>
            </w:pPr>
          </w:p>
        </w:tc>
        <w:tc>
          <w:tcPr>
            <w:tcW w:w="912" w:type="dxa"/>
          </w:tcPr>
          <w:p w14:paraId="1E719A69">
            <w:pPr>
              <w:spacing w:line="360" w:lineRule="auto"/>
              <w:jc w:val="center"/>
              <w:rPr>
                <w:rFonts w:hint="eastAsia" w:ascii="宋体" w:hAnsi="宋体" w:eastAsia="宋体" w:cs="宋体"/>
                <w:b/>
                <w:bCs/>
                <w:color w:val="auto"/>
                <w:sz w:val="24"/>
                <w:highlight w:val="none"/>
              </w:rPr>
            </w:pPr>
          </w:p>
        </w:tc>
        <w:tc>
          <w:tcPr>
            <w:tcW w:w="1188" w:type="dxa"/>
          </w:tcPr>
          <w:p w14:paraId="2190B82F">
            <w:pPr>
              <w:spacing w:line="360" w:lineRule="auto"/>
              <w:jc w:val="center"/>
              <w:rPr>
                <w:rFonts w:hint="eastAsia" w:ascii="宋体" w:hAnsi="宋体" w:eastAsia="宋体" w:cs="宋体"/>
                <w:b/>
                <w:bCs/>
                <w:color w:val="auto"/>
                <w:sz w:val="24"/>
                <w:highlight w:val="none"/>
              </w:rPr>
            </w:pPr>
          </w:p>
        </w:tc>
        <w:tc>
          <w:tcPr>
            <w:tcW w:w="835" w:type="dxa"/>
          </w:tcPr>
          <w:p w14:paraId="1FDB77D3">
            <w:pPr>
              <w:spacing w:line="360" w:lineRule="auto"/>
              <w:jc w:val="center"/>
              <w:rPr>
                <w:rFonts w:hint="eastAsia" w:ascii="宋体" w:hAnsi="宋体" w:eastAsia="宋体" w:cs="宋体"/>
                <w:b/>
                <w:bCs/>
                <w:color w:val="auto"/>
                <w:sz w:val="24"/>
                <w:highlight w:val="none"/>
              </w:rPr>
            </w:pPr>
          </w:p>
        </w:tc>
        <w:tc>
          <w:tcPr>
            <w:tcW w:w="951" w:type="dxa"/>
          </w:tcPr>
          <w:p w14:paraId="33C61632">
            <w:pPr>
              <w:spacing w:line="360" w:lineRule="auto"/>
              <w:jc w:val="center"/>
              <w:rPr>
                <w:rFonts w:hint="eastAsia" w:ascii="宋体" w:hAnsi="宋体" w:eastAsia="宋体" w:cs="宋体"/>
                <w:b/>
                <w:bCs/>
                <w:color w:val="auto"/>
                <w:sz w:val="24"/>
                <w:highlight w:val="none"/>
              </w:rPr>
            </w:pPr>
          </w:p>
        </w:tc>
        <w:tc>
          <w:tcPr>
            <w:tcW w:w="841" w:type="dxa"/>
          </w:tcPr>
          <w:p w14:paraId="75D2B37B">
            <w:pPr>
              <w:spacing w:line="360" w:lineRule="auto"/>
              <w:jc w:val="center"/>
              <w:rPr>
                <w:rFonts w:hint="eastAsia" w:ascii="宋体" w:hAnsi="宋体" w:eastAsia="宋体" w:cs="宋体"/>
                <w:b/>
                <w:bCs/>
                <w:color w:val="auto"/>
                <w:sz w:val="24"/>
                <w:highlight w:val="none"/>
              </w:rPr>
            </w:pPr>
          </w:p>
        </w:tc>
      </w:tr>
    </w:tbl>
    <w:p w14:paraId="6C309069">
      <w:pPr>
        <w:adjustRightIn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r>
        <w:rPr>
          <w:rFonts w:hint="eastAsia" w:ascii="宋体" w:hAnsi="宋体" w:eastAsia="宋体" w:cs="宋体"/>
          <w:bCs/>
          <w:color w:val="auto"/>
          <w:sz w:val="24"/>
          <w:highlight w:val="none"/>
        </w:rPr>
        <w:t>后附人员相关证书扫描件</w:t>
      </w:r>
      <w:r>
        <w:rPr>
          <w:rFonts w:hint="eastAsia" w:ascii="宋体" w:hAnsi="宋体" w:eastAsia="宋体" w:cs="宋体"/>
          <w:bCs/>
          <w:color w:val="auto"/>
          <w:sz w:val="24"/>
          <w:szCs w:val="24"/>
          <w:highlight w:val="none"/>
        </w:rPr>
        <w:t>。</w:t>
      </w:r>
    </w:p>
    <w:p w14:paraId="4405ADAA">
      <w:pPr>
        <w:adjustRightInd w:val="0"/>
        <w:spacing w:line="460" w:lineRule="exact"/>
        <w:jc w:val="left"/>
        <w:rPr>
          <w:rFonts w:hint="eastAsia" w:ascii="宋体" w:hAnsi="宋体" w:eastAsia="宋体" w:cs="宋体"/>
          <w:bCs/>
          <w:color w:val="auto"/>
          <w:sz w:val="24"/>
          <w:szCs w:val="24"/>
          <w:highlight w:val="none"/>
        </w:rPr>
      </w:pPr>
    </w:p>
    <w:p w14:paraId="1B59252E">
      <w:pPr>
        <w:adjustRightInd w:val="0"/>
        <w:spacing w:line="500" w:lineRule="exact"/>
        <w:ind w:firstLine="900" w:firstLineChars="37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供应商名称（盖章）：        </w:t>
      </w:r>
    </w:p>
    <w:p w14:paraId="518F5CB6">
      <w:pPr>
        <w:pStyle w:val="15"/>
        <w:spacing w:after="0" w:line="500" w:lineRule="exact"/>
        <w:ind w:left="0" w:leftChars="0"/>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 xml:space="preserve">                                   法定代表人</w:t>
      </w:r>
      <w:r>
        <w:rPr>
          <w:rFonts w:hint="eastAsia" w:ascii="宋体" w:hAnsi="宋体" w:eastAsia="宋体" w:cs="宋体"/>
          <w:bCs/>
          <w:color w:val="auto"/>
          <w:sz w:val="24"/>
          <w:szCs w:val="24"/>
          <w:highlight w:val="none"/>
        </w:rPr>
        <w:t>和被授权人（签字或盖章）：</w:t>
      </w:r>
    </w:p>
    <w:p w14:paraId="6F9DA6F7">
      <w:pPr>
        <w:adjustRightInd w:val="0"/>
        <w:spacing w:line="500" w:lineRule="exact"/>
        <w:ind w:firstLine="4260" w:firstLineChars="177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3E3C4308">
      <w:pPr>
        <w:pStyle w:val="27"/>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br w:type="page"/>
      </w:r>
    </w:p>
    <w:p w14:paraId="021093CD">
      <w:pPr>
        <w:spacing w:line="500" w:lineRule="exact"/>
        <w:jc w:val="center"/>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、商务条款偏离表</w:t>
      </w:r>
    </w:p>
    <w:tbl>
      <w:tblPr>
        <w:tblStyle w:val="28"/>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3"/>
        <w:gridCol w:w="5850"/>
        <w:gridCol w:w="1008"/>
        <w:gridCol w:w="1164"/>
      </w:tblGrid>
      <w:tr w14:paraId="3CC9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3E3102B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auto"/>
            <w:vAlign w:val="center"/>
          </w:tcPr>
          <w:p w14:paraId="40F47A25">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auto"/>
            <w:vAlign w:val="center"/>
          </w:tcPr>
          <w:p w14:paraId="71AC36D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549D457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auto"/>
            <w:vAlign w:val="center"/>
          </w:tcPr>
          <w:p w14:paraId="108B388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073B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4" w:hRule="exact"/>
        </w:trPr>
        <w:tc>
          <w:tcPr>
            <w:tcW w:w="673" w:type="dxa"/>
            <w:shd w:val="clear" w:color="auto" w:fill="auto"/>
            <w:vAlign w:val="center"/>
          </w:tcPr>
          <w:p w14:paraId="0FD9484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shd w:val="clear" w:color="auto" w:fill="auto"/>
            <w:vAlign w:val="center"/>
          </w:tcPr>
          <w:p w14:paraId="2A4BCE6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完全理解并接受对合格供应商、合格的</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质量和其他要求；</w:t>
            </w:r>
          </w:p>
        </w:tc>
        <w:tc>
          <w:tcPr>
            <w:tcW w:w="1008" w:type="dxa"/>
            <w:shd w:val="clear" w:color="auto" w:fill="auto"/>
            <w:vAlign w:val="center"/>
          </w:tcPr>
          <w:p w14:paraId="5DE71076">
            <w:pPr>
              <w:pStyle w:val="93"/>
              <w:keepNext w:val="0"/>
              <w:adjustRightInd/>
              <w:spacing w:before="0" w:after="0" w:line="240" w:lineRule="auto"/>
              <w:textAlignment w:val="auto"/>
              <w:rPr>
                <w:rFonts w:hint="eastAsia" w:ascii="宋体" w:hAnsi="宋体" w:eastAsia="宋体" w:cs="宋体"/>
                <w:color w:val="auto"/>
                <w:spacing w:val="0"/>
                <w:kern w:val="2"/>
                <w:sz w:val="24"/>
                <w:szCs w:val="24"/>
                <w:highlight w:val="none"/>
              </w:rPr>
            </w:pPr>
          </w:p>
        </w:tc>
        <w:tc>
          <w:tcPr>
            <w:tcW w:w="1164" w:type="dxa"/>
            <w:shd w:val="clear" w:color="auto" w:fill="auto"/>
            <w:vAlign w:val="center"/>
          </w:tcPr>
          <w:p w14:paraId="184D0A2B">
            <w:pPr>
              <w:jc w:val="center"/>
              <w:rPr>
                <w:rFonts w:hint="eastAsia" w:ascii="宋体" w:hAnsi="宋体" w:eastAsia="宋体" w:cs="宋体"/>
                <w:color w:val="auto"/>
                <w:sz w:val="24"/>
                <w:szCs w:val="24"/>
                <w:highlight w:val="none"/>
              </w:rPr>
            </w:pPr>
          </w:p>
        </w:tc>
      </w:tr>
      <w:tr w14:paraId="3899C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exact"/>
        </w:trPr>
        <w:tc>
          <w:tcPr>
            <w:tcW w:w="673" w:type="dxa"/>
            <w:shd w:val="clear" w:color="auto" w:fill="auto"/>
            <w:vAlign w:val="center"/>
          </w:tcPr>
          <w:p w14:paraId="5B50469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shd w:val="clear" w:color="auto" w:fill="auto"/>
            <w:vAlign w:val="center"/>
          </w:tcPr>
          <w:p w14:paraId="484D78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完全理解并接受对供应商的各项须知、规约要求和责任义务；</w:t>
            </w:r>
          </w:p>
        </w:tc>
        <w:tc>
          <w:tcPr>
            <w:tcW w:w="1008" w:type="dxa"/>
            <w:shd w:val="clear" w:color="auto" w:fill="auto"/>
            <w:vAlign w:val="center"/>
          </w:tcPr>
          <w:p w14:paraId="06566131">
            <w:pPr>
              <w:jc w:val="center"/>
              <w:rPr>
                <w:rFonts w:hint="eastAsia" w:ascii="宋体" w:hAnsi="宋体" w:eastAsia="宋体" w:cs="宋体"/>
                <w:color w:val="auto"/>
                <w:sz w:val="24"/>
                <w:szCs w:val="24"/>
                <w:highlight w:val="none"/>
              </w:rPr>
            </w:pPr>
          </w:p>
        </w:tc>
        <w:tc>
          <w:tcPr>
            <w:tcW w:w="1164" w:type="dxa"/>
            <w:shd w:val="clear" w:color="auto" w:fill="auto"/>
            <w:vAlign w:val="center"/>
          </w:tcPr>
          <w:p w14:paraId="4EFFD6FF">
            <w:pPr>
              <w:ind w:right="-35"/>
              <w:jc w:val="center"/>
              <w:rPr>
                <w:rFonts w:hint="eastAsia" w:ascii="宋体" w:hAnsi="宋体" w:eastAsia="宋体" w:cs="宋体"/>
                <w:color w:val="auto"/>
                <w:sz w:val="24"/>
                <w:szCs w:val="24"/>
                <w:highlight w:val="none"/>
              </w:rPr>
            </w:pPr>
          </w:p>
        </w:tc>
      </w:tr>
      <w:tr w14:paraId="0E12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70A1A49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shd w:val="clear" w:color="auto" w:fill="auto"/>
            <w:vAlign w:val="center"/>
          </w:tcPr>
          <w:p w14:paraId="6A3A170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shd w:val="clear" w:color="auto" w:fill="auto"/>
            <w:vAlign w:val="center"/>
          </w:tcPr>
          <w:p w14:paraId="05C1AC7B">
            <w:pPr>
              <w:jc w:val="center"/>
              <w:rPr>
                <w:rFonts w:hint="eastAsia" w:ascii="宋体" w:hAnsi="宋体" w:eastAsia="宋体" w:cs="宋体"/>
                <w:color w:val="auto"/>
                <w:sz w:val="24"/>
                <w:szCs w:val="24"/>
                <w:highlight w:val="none"/>
              </w:rPr>
            </w:pPr>
          </w:p>
        </w:tc>
        <w:tc>
          <w:tcPr>
            <w:tcW w:w="1164" w:type="dxa"/>
            <w:shd w:val="clear" w:color="auto" w:fill="auto"/>
            <w:vAlign w:val="center"/>
          </w:tcPr>
          <w:p w14:paraId="5F1ED74E">
            <w:pPr>
              <w:ind w:right="-35"/>
              <w:jc w:val="center"/>
              <w:rPr>
                <w:rFonts w:hint="eastAsia" w:ascii="宋体" w:hAnsi="宋体" w:eastAsia="宋体" w:cs="宋体"/>
                <w:color w:val="auto"/>
                <w:sz w:val="24"/>
                <w:szCs w:val="24"/>
                <w:highlight w:val="none"/>
              </w:rPr>
            </w:pPr>
          </w:p>
        </w:tc>
      </w:tr>
      <w:tr w14:paraId="62AF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463359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shd w:val="clear" w:color="auto" w:fill="auto"/>
            <w:vAlign w:val="center"/>
          </w:tcPr>
          <w:p w14:paraId="1FCC3F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shd w:val="clear" w:color="auto" w:fill="auto"/>
            <w:vAlign w:val="center"/>
          </w:tcPr>
          <w:p w14:paraId="6FD93F3E">
            <w:pPr>
              <w:jc w:val="center"/>
              <w:rPr>
                <w:rFonts w:hint="eastAsia" w:ascii="宋体" w:hAnsi="宋体" w:eastAsia="宋体" w:cs="宋体"/>
                <w:color w:val="auto"/>
                <w:sz w:val="24"/>
                <w:szCs w:val="24"/>
                <w:highlight w:val="none"/>
              </w:rPr>
            </w:pPr>
          </w:p>
        </w:tc>
        <w:tc>
          <w:tcPr>
            <w:tcW w:w="1164" w:type="dxa"/>
            <w:shd w:val="clear" w:color="auto" w:fill="auto"/>
            <w:vAlign w:val="center"/>
          </w:tcPr>
          <w:p w14:paraId="7EECDA85">
            <w:pPr>
              <w:ind w:right="-35"/>
              <w:jc w:val="center"/>
              <w:rPr>
                <w:rFonts w:hint="eastAsia" w:ascii="宋体" w:hAnsi="宋体" w:eastAsia="宋体" w:cs="宋体"/>
                <w:color w:val="auto"/>
                <w:sz w:val="24"/>
                <w:szCs w:val="24"/>
                <w:highlight w:val="none"/>
              </w:rPr>
            </w:pPr>
          </w:p>
        </w:tc>
      </w:tr>
      <w:tr w14:paraId="386E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47D8CFD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shd w:val="clear" w:color="auto" w:fill="auto"/>
            <w:vAlign w:val="center"/>
          </w:tcPr>
          <w:p w14:paraId="1AA6762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1008" w:type="dxa"/>
            <w:shd w:val="clear" w:color="auto" w:fill="auto"/>
            <w:vAlign w:val="center"/>
          </w:tcPr>
          <w:p w14:paraId="23EE9B51">
            <w:pPr>
              <w:jc w:val="center"/>
              <w:rPr>
                <w:rFonts w:hint="eastAsia" w:ascii="宋体" w:hAnsi="宋体" w:eastAsia="宋体" w:cs="宋体"/>
                <w:color w:val="auto"/>
                <w:sz w:val="24"/>
                <w:szCs w:val="24"/>
                <w:highlight w:val="none"/>
              </w:rPr>
            </w:pPr>
          </w:p>
        </w:tc>
        <w:tc>
          <w:tcPr>
            <w:tcW w:w="1164" w:type="dxa"/>
            <w:shd w:val="clear" w:color="auto" w:fill="auto"/>
            <w:vAlign w:val="center"/>
          </w:tcPr>
          <w:p w14:paraId="54F853B0">
            <w:pPr>
              <w:ind w:right="-35"/>
              <w:jc w:val="center"/>
              <w:rPr>
                <w:rFonts w:hint="eastAsia" w:ascii="宋体" w:hAnsi="宋体" w:eastAsia="宋体" w:cs="宋体"/>
                <w:color w:val="auto"/>
                <w:sz w:val="24"/>
                <w:szCs w:val="24"/>
                <w:highlight w:val="none"/>
              </w:rPr>
            </w:pPr>
          </w:p>
        </w:tc>
      </w:tr>
      <w:tr w14:paraId="1691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56717C4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shd w:val="clear" w:color="auto" w:fill="auto"/>
            <w:vAlign w:val="center"/>
          </w:tcPr>
          <w:p w14:paraId="7279D9F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响应内容均涵盖服务需求及一切费用和伴随服务；</w:t>
            </w:r>
          </w:p>
        </w:tc>
        <w:tc>
          <w:tcPr>
            <w:tcW w:w="1008" w:type="dxa"/>
            <w:shd w:val="clear" w:color="auto" w:fill="auto"/>
            <w:vAlign w:val="center"/>
          </w:tcPr>
          <w:p w14:paraId="1D05B09E">
            <w:pPr>
              <w:jc w:val="center"/>
              <w:rPr>
                <w:rFonts w:hint="eastAsia" w:ascii="宋体" w:hAnsi="宋体" w:eastAsia="宋体" w:cs="宋体"/>
                <w:color w:val="auto"/>
                <w:sz w:val="24"/>
                <w:szCs w:val="24"/>
                <w:highlight w:val="none"/>
              </w:rPr>
            </w:pPr>
          </w:p>
        </w:tc>
        <w:tc>
          <w:tcPr>
            <w:tcW w:w="1164" w:type="dxa"/>
            <w:shd w:val="clear" w:color="auto" w:fill="auto"/>
            <w:vAlign w:val="center"/>
          </w:tcPr>
          <w:p w14:paraId="58D99B21">
            <w:pPr>
              <w:pStyle w:val="93"/>
              <w:keepNext w:val="0"/>
              <w:adjustRightInd/>
              <w:spacing w:before="0" w:after="0" w:line="240" w:lineRule="auto"/>
              <w:textAlignment w:val="auto"/>
              <w:rPr>
                <w:rFonts w:hint="eastAsia" w:ascii="宋体" w:hAnsi="宋体" w:eastAsia="宋体" w:cs="宋体"/>
                <w:color w:val="auto"/>
                <w:spacing w:val="0"/>
                <w:kern w:val="2"/>
                <w:sz w:val="24"/>
                <w:szCs w:val="24"/>
                <w:highlight w:val="none"/>
              </w:rPr>
            </w:pPr>
          </w:p>
        </w:tc>
      </w:tr>
      <w:tr w14:paraId="318C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32A909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shd w:val="clear" w:color="auto" w:fill="auto"/>
            <w:vAlign w:val="center"/>
          </w:tcPr>
          <w:p w14:paraId="342BE7A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w:t>
            </w: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或相关进度安排要求；</w:t>
            </w:r>
          </w:p>
        </w:tc>
        <w:tc>
          <w:tcPr>
            <w:tcW w:w="1008" w:type="dxa"/>
            <w:shd w:val="clear" w:color="auto" w:fill="auto"/>
            <w:vAlign w:val="center"/>
          </w:tcPr>
          <w:p w14:paraId="240CF6B6">
            <w:pPr>
              <w:jc w:val="center"/>
              <w:rPr>
                <w:rFonts w:hint="eastAsia" w:ascii="宋体" w:hAnsi="宋体" w:eastAsia="宋体" w:cs="宋体"/>
                <w:color w:val="auto"/>
                <w:sz w:val="24"/>
                <w:szCs w:val="24"/>
                <w:highlight w:val="none"/>
              </w:rPr>
            </w:pPr>
          </w:p>
        </w:tc>
        <w:tc>
          <w:tcPr>
            <w:tcW w:w="1164" w:type="dxa"/>
            <w:shd w:val="clear" w:color="auto" w:fill="auto"/>
            <w:vAlign w:val="center"/>
          </w:tcPr>
          <w:p w14:paraId="5ECDD398">
            <w:pPr>
              <w:jc w:val="center"/>
              <w:rPr>
                <w:rFonts w:hint="eastAsia" w:ascii="宋体" w:hAnsi="宋体" w:eastAsia="宋体" w:cs="宋体"/>
                <w:color w:val="auto"/>
                <w:sz w:val="24"/>
                <w:szCs w:val="24"/>
                <w:highlight w:val="none"/>
              </w:rPr>
            </w:pPr>
          </w:p>
        </w:tc>
      </w:tr>
      <w:tr w14:paraId="0C88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0911458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shd w:val="clear" w:color="auto" w:fill="auto"/>
            <w:vAlign w:val="center"/>
          </w:tcPr>
          <w:p w14:paraId="077AF19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shd w:val="clear" w:color="auto" w:fill="auto"/>
            <w:vAlign w:val="center"/>
          </w:tcPr>
          <w:p w14:paraId="601E933E">
            <w:pPr>
              <w:jc w:val="center"/>
              <w:rPr>
                <w:rFonts w:hint="eastAsia" w:ascii="宋体" w:hAnsi="宋体" w:eastAsia="宋体" w:cs="宋体"/>
                <w:color w:val="auto"/>
                <w:sz w:val="24"/>
                <w:szCs w:val="24"/>
                <w:highlight w:val="none"/>
              </w:rPr>
            </w:pPr>
          </w:p>
        </w:tc>
        <w:tc>
          <w:tcPr>
            <w:tcW w:w="1164" w:type="dxa"/>
            <w:shd w:val="clear" w:color="auto" w:fill="auto"/>
            <w:vAlign w:val="center"/>
          </w:tcPr>
          <w:p w14:paraId="03F355B9">
            <w:pPr>
              <w:jc w:val="center"/>
              <w:rPr>
                <w:rFonts w:hint="eastAsia" w:ascii="宋体" w:hAnsi="宋体" w:eastAsia="宋体" w:cs="宋体"/>
                <w:color w:val="auto"/>
                <w:sz w:val="24"/>
                <w:szCs w:val="24"/>
                <w:highlight w:val="none"/>
              </w:rPr>
            </w:pPr>
          </w:p>
        </w:tc>
      </w:tr>
      <w:tr w14:paraId="3DAB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4" w:hRule="exact"/>
        </w:trPr>
        <w:tc>
          <w:tcPr>
            <w:tcW w:w="673" w:type="dxa"/>
            <w:shd w:val="clear" w:color="auto" w:fill="auto"/>
            <w:vAlign w:val="center"/>
          </w:tcPr>
          <w:p w14:paraId="6637A0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shd w:val="clear" w:color="auto" w:fill="auto"/>
            <w:vAlign w:val="center"/>
          </w:tcPr>
          <w:p w14:paraId="695D0B3F">
            <w:pPr>
              <w:pStyle w:val="22"/>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同意采购人以任何形式对我方的响应文件内容的真实性和有效性进行审查、验证；</w:t>
            </w:r>
          </w:p>
        </w:tc>
        <w:tc>
          <w:tcPr>
            <w:tcW w:w="1008" w:type="dxa"/>
            <w:shd w:val="clear" w:color="auto" w:fill="auto"/>
            <w:vAlign w:val="center"/>
          </w:tcPr>
          <w:p w14:paraId="4C7F6EF3">
            <w:pPr>
              <w:pStyle w:val="94"/>
              <w:numPr>
                <w:ilvl w:val="0"/>
                <w:numId w:val="0"/>
              </w:numPr>
              <w:rPr>
                <w:rFonts w:hint="eastAsia" w:ascii="宋体" w:hAnsi="宋体" w:eastAsia="宋体" w:cs="宋体"/>
                <w:color w:val="auto"/>
                <w:sz w:val="24"/>
                <w:szCs w:val="24"/>
                <w:highlight w:val="none"/>
              </w:rPr>
            </w:pPr>
          </w:p>
        </w:tc>
        <w:tc>
          <w:tcPr>
            <w:tcW w:w="1164" w:type="dxa"/>
            <w:shd w:val="clear" w:color="auto" w:fill="auto"/>
            <w:vAlign w:val="center"/>
          </w:tcPr>
          <w:p w14:paraId="7E0DC938">
            <w:pPr>
              <w:pStyle w:val="93"/>
              <w:keepNext w:val="0"/>
              <w:adjustRightInd/>
              <w:spacing w:before="0" w:after="0" w:line="240" w:lineRule="auto"/>
              <w:jc w:val="both"/>
              <w:textAlignment w:val="auto"/>
              <w:rPr>
                <w:rFonts w:hint="eastAsia" w:ascii="宋体" w:hAnsi="宋体" w:eastAsia="宋体" w:cs="宋体"/>
                <w:color w:val="auto"/>
                <w:spacing w:val="0"/>
                <w:kern w:val="2"/>
                <w:sz w:val="24"/>
                <w:szCs w:val="24"/>
                <w:highlight w:val="none"/>
              </w:rPr>
            </w:pPr>
          </w:p>
        </w:tc>
      </w:tr>
      <w:tr w14:paraId="51F2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trPr>
        <w:tc>
          <w:tcPr>
            <w:tcW w:w="673" w:type="dxa"/>
            <w:shd w:val="clear" w:color="auto" w:fill="auto"/>
            <w:vAlign w:val="center"/>
          </w:tcPr>
          <w:p w14:paraId="01D1AED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shd w:val="clear" w:color="auto" w:fill="auto"/>
            <w:vAlign w:val="center"/>
          </w:tcPr>
          <w:p w14:paraId="46AB1723">
            <w:pPr>
              <w:pStyle w:val="22"/>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shd w:val="clear" w:color="auto" w:fill="auto"/>
            <w:vAlign w:val="center"/>
          </w:tcPr>
          <w:p w14:paraId="4B4B368F">
            <w:pPr>
              <w:pStyle w:val="94"/>
              <w:numPr>
                <w:ilvl w:val="0"/>
                <w:numId w:val="0"/>
              </w:numPr>
              <w:rPr>
                <w:rFonts w:hint="eastAsia" w:ascii="宋体" w:hAnsi="宋体" w:eastAsia="宋体" w:cs="宋体"/>
                <w:color w:val="auto"/>
                <w:sz w:val="24"/>
                <w:szCs w:val="24"/>
                <w:highlight w:val="none"/>
              </w:rPr>
            </w:pPr>
          </w:p>
        </w:tc>
        <w:tc>
          <w:tcPr>
            <w:tcW w:w="1164" w:type="dxa"/>
            <w:shd w:val="clear" w:color="auto" w:fill="auto"/>
            <w:vAlign w:val="center"/>
          </w:tcPr>
          <w:p w14:paraId="3F69C1D9">
            <w:pPr>
              <w:pStyle w:val="93"/>
              <w:keepNext w:val="0"/>
              <w:adjustRightInd/>
              <w:spacing w:before="0" w:after="0" w:line="240" w:lineRule="auto"/>
              <w:jc w:val="both"/>
              <w:textAlignment w:val="auto"/>
              <w:rPr>
                <w:rFonts w:hint="eastAsia" w:ascii="宋体" w:hAnsi="宋体" w:eastAsia="宋体" w:cs="宋体"/>
                <w:color w:val="auto"/>
                <w:spacing w:val="0"/>
                <w:kern w:val="2"/>
                <w:sz w:val="24"/>
                <w:szCs w:val="24"/>
                <w:highlight w:val="none"/>
              </w:rPr>
            </w:pPr>
          </w:p>
        </w:tc>
      </w:tr>
      <w:tr w14:paraId="383E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4" w:hRule="exact"/>
        </w:trPr>
        <w:tc>
          <w:tcPr>
            <w:tcW w:w="673" w:type="dxa"/>
            <w:shd w:val="clear" w:color="auto" w:fill="auto"/>
            <w:vAlign w:val="center"/>
          </w:tcPr>
          <w:p w14:paraId="62012AE7">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5850" w:type="dxa"/>
            <w:shd w:val="clear" w:color="auto" w:fill="auto"/>
            <w:vAlign w:val="center"/>
          </w:tcPr>
          <w:p w14:paraId="4241EAA0">
            <w:pPr>
              <w:pStyle w:val="22"/>
              <w:rPr>
                <w:rFonts w:hint="default"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同意接受</w:t>
            </w:r>
            <w:r>
              <w:rPr>
                <w:rFonts w:hint="eastAsia" w:ascii="宋体" w:hAnsi="宋体" w:eastAsia="宋体" w:cs="宋体"/>
                <w:b w:val="0"/>
                <w:bCs w:val="0"/>
                <w:color w:val="auto"/>
                <w:kern w:val="2"/>
                <w:sz w:val="24"/>
                <w:szCs w:val="24"/>
                <w:highlight w:val="none"/>
              </w:rPr>
              <w:t>本项目</w:t>
            </w:r>
            <w:r>
              <w:rPr>
                <w:rFonts w:hint="eastAsia" w:ascii="宋体" w:hAnsi="宋体" w:eastAsia="宋体" w:cs="宋体"/>
                <w:b w:val="0"/>
                <w:bCs w:val="0"/>
                <w:color w:val="auto"/>
                <w:kern w:val="2"/>
                <w:sz w:val="24"/>
                <w:szCs w:val="24"/>
                <w:highlight w:val="none"/>
                <w:lang w:val="en-US" w:eastAsia="zh-CN"/>
              </w:rPr>
              <w:t>“第四章 项目服务需求”商务全部内容。</w:t>
            </w:r>
          </w:p>
        </w:tc>
        <w:tc>
          <w:tcPr>
            <w:tcW w:w="1008" w:type="dxa"/>
            <w:shd w:val="clear" w:color="auto" w:fill="auto"/>
            <w:vAlign w:val="center"/>
          </w:tcPr>
          <w:p w14:paraId="13B353D7">
            <w:pPr>
              <w:pStyle w:val="94"/>
              <w:numPr>
                <w:ilvl w:val="0"/>
                <w:numId w:val="0"/>
              </w:numPr>
              <w:rPr>
                <w:rFonts w:hint="eastAsia" w:ascii="宋体" w:hAnsi="宋体" w:eastAsia="宋体" w:cs="宋体"/>
                <w:color w:val="auto"/>
                <w:sz w:val="24"/>
                <w:szCs w:val="24"/>
                <w:highlight w:val="none"/>
              </w:rPr>
            </w:pPr>
          </w:p>
        </w:tc>
        <w:tc>
          <w:tcPr>
            <w:tcW w:w="1164" w:type="dxa"/>
            <w:shd w:val="clear" w:color="auto" w:fill="auto"/>
            <w:vAlign w:val="center"/>
          </w:tcPr>
          <w:p w14:paraId="74675589">
            <w:pPr>
              <w:pStyle w:val="93"/>
              <w:keepNext w:val="0"/>
              <w:adjustRightInd/>
              <w:spacing w:before="0" w:after="0" w:line="240" w:lineRule="auto"/>
              <w:jc w:val="both"/>
              <w:textAlignment w:val="auto"/>
              <w:rPr>
                <w:rFonts w:hint="eastAsia" w:ascii="宋体" w:hAnsi="宋体" w:eastAsia="宋体" w:cs="宋体"/>
                <w:color w:val="auto"/>
                <w:spacing w:val="0"/>
                <w:kern w:val="2"/>
                <w:sz w:val="24"/>
                <w:szCs w:val="24"/>
                <w:highlight w:val="none"/>
              </w:rPr>
            </w:pPr>
          </w:p>
        </w:tc>
      </w:tr>
    </w:tbl>
    <w:p w14:paraId="19273F68">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5016B0E">
      <w:pPr>
        <w:spacing w:line="500" w:lineRule="exac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1、对</w:t>
      </w:r>
      <w:r>
        <w:rPr>
          <w:rFonts w:hint="eastAsia" w:ascii="宋体" w:hAnsi="宋体" w:eastAsia="宋体" w:cs="宋体"/>
          <w:color w:val="auto"/>
          <w:sz w:val="24"/>
          <w:szCs w:val="24"/>
          <w:highlight w:val="none"/>
          <w:lang w:val="en-GB"/>
        </w:rPr>
        <w:t>于上述要求，如</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GB"/>
        </w:rPr>
        <w:t>完全响应，则请在“是否响应”栏内打“√”，对打“×”视为偏离，请在“偏离说明”栏内扼要说明偏离情况；</w:t>
      </w:r>
    </w:p>
    <w:p w14:paraId="1481E62C">
      <w:pPr>
        <w:spacing w:line="500" w:lineRule="exac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2、供应商</w:t>
      </w:r>
      <w:r>
        <w:rPr>
          <w:rFonts w:hint="eastAsia" w:ascii="宋体" w:hAnsi="宋体" w:eastAsia="宋体" w:cs="宋体"/>
          <w:color w:val="auto"/>
          <w:sz w:val="24"/>
          <w:szCs w:val="24"/>
          <w:highlight w:val="none"/>
          <w:lang w:val="en-GB"/>
        </w:rPr>
        <w:t>应认真填写本响应表，若磋商小组在评审期间，发现有虚假填写本响应表的，则将可能被视为存在两个</w:t>
      </w:r>
      <w:r>
        <w:rPr>
          <w:rFonts w:hint="eastAsia" w:ascii="宋体" w:hAnsi="宋体" w:eastAsia="宋体" w:cs="宋体"/>
          <w:color w:val="auto"/>
          <w:sz w:val="24"/>
          <w:szCs w:val="24"/>
          <w:highlight w:val="none"/>
        </w:rPr>
        <w:t>响应方案</w:t>
      </w:r>
      <w:r>
        <w:rPr>
          <w:rFonts w:hint="eastAsia" w:ascii="宋体" w:hAnsi="宋体" w:eastAsia="宋体" w:cs="宋体"/>
          <w:color w:val="auto"/>
          <w:sz w:val="24"/>
          <w:szCs w:val="24"/>
          <w:highlight w:val="none"/>
          <w:lang w:val="en-GB"/>
        </w:rPr>
        <w:t>，磋商小组将按本</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GB"/>
        </w:rPr>
        <w:t>文件相关规定执行；</w:t>
      </w:r>
    </w:p>
    <w:p w14:paraId="3887C64B">
      <w:pPr>
        <w:spacing w:line="500" w:lineRule="exac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GB"/>
        </w:rPr>
        <w:t>本表内容不得擅自修改。</w:t>
      </w:r>
    </w:p>
    <w:p w14:paraId="274332F9">
      <w:pPr>
        <w:pStyle w:val="95"/>
        <w:rPr>
          <w:rFonts w:hint="eastAsia" w:ascii="宋体" w:hAnsi="宋体" w:eastAsia="宋体" w:cs="宋体"/>
          <w:color w:val="auto"/>
          <w:sz w:val="24"/>
          <w:szCs w:val="24"/>
          <w:highlight w:val="none"/>
          <w:lang w:val="en-GB"/>
        </w:rPr>
      </w:pPr>
    </w:p>
    <w:p w14:paraId="424A2A1B">
      <w:pPr>
        <w:pStyle w:val="15"/>
        <w:spacing w:after="0" w:line="500" w:lineRule="exact"/>
        <w:ind w:left="0" w:left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供应商名称（盖章）：</w:t>
      </w:r>
    </w:p>
    <w:p w14:paraId="0AA44F6C">
      <w:pPr>
        <w:pStyle w:val="15"/>
        <w:spacing w:after="0" w:line="500" w:lineRule="exact"/>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法定代表人</w:t>
      </w:r>
      <w:r>
        <w:rPr>
          <w:rFonts w:hint="eastAsia" w:ascii="宋体" w:hAnsi="宋体" w:eastAsia="宋体" w:cs="宋体"/>
          <w:bCs/>
          <w:color w:val="auto"/>
          <w:sz w:val="24"/>
          <w:szCs w:val="24"/>
          <w:highlight w:val="none"/>
        </w:rPr>
        <w:t>和被授权人（签字或盖章）：</w:t>
      </w:r>
    </w:p>
    <w:p w14:paraId="7E58FA53">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58D90D11">
      <w:pPr>
        <w:pStyle w:val="27"/>
        <w:ind w:firstLine="0"/>
        <w:jc w:val="center"/>
        <w:outlineLvl w:val="1"/>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GB"/>
        </w:rPr>
        <w:br w:type="page"/>
      </w:r>
      <w:bookmarkStart w:id="173" w:name="_Toc17364"/>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方案</w:t>
      </w:r>
    </w:p>
    <w:p w14:paraId="1C3FFC34">
      <w:pPr>
        <w:rPr>
          <w:rFonts w:hint="eastAsia" w:ascii="宋体" w:hAnsi="宋体" w:eastAsia="宋体" w:cs="宋体"/>
          <w:color w:val="auto"/>
          <w:sz w:val="24"/>
          <w:szCs w:val="24"/>
          <w:highlight w:val="none"/>
        </w:rPr>
      </w:pPr>
    </w:p>
    <w:p w14:paraId="7FE8B7FA">
      <w:pPr>
        <w:numPr>
          <w:ilvl w:val="0"/>
          <w:numId w:val="0"/>
        </w:numPr>
        <w:spacing w:line="500" w:lineRule="exact"/>
        <w:jc w:val="both"/>
        <w:outlineLvl w:val="9"/>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供应商应根据采购文件要求和本项目的具体情况，自行编制</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方案，格式自拟</w:t>
      </w:r>
      <w:r>
        <w:rPr>
          <w:rFonts w:hint="eastAsia" w:ascii="宋体" w:hAnsi="宋体" w:cs="宋体"/>
          <w:color w:val="auto"/>
          <w:sz w:val="24"/>
          <w:szCs w:val="24"/>
          <w:highlight w:val="none"/>
          <w:lang w:eastAsia="zh-CN"/>
        </w:rPr>
        <w:t>。</w:t>
      </w:r>
    </w:p>
    <w:p w14:paraId="361B91DA">
      <w:pPr>
        <w:rPr>
          <w:rFonts w:hint="eastAsia" w:hAnsi="宋体" w:cs="宋体"/>
          <w:b/>
          <w:bCs/>
          <w:color w:val="auto"/>
          <w:kern w:val="0"/>
          <w:sz w:val="24"/>
          <w:szCs w:val="24"/>
          <w:highlight w:val="none"/>
          <w:lang w:val="en-US" w:eastAsia="zh-CN"/>
        </w:rPr>
      </w:pPr>
      <w:r>
        <w:rPr>
          <w:rFonts w:hint="eastAsia" w:hAnsi="宋体" w:cs="宋体"/>
          <w:b/>
          <w:bCs/>
          <w:color w:val="auto"/>
          <w:kern w:val="0"/>
          <w:sz w:val="24"/>
          <w:szCs w:val="24"/>
          <w:highlight w:val="none"/>
          <w:lang w:val="en-US" w:eastAsia="zh-CN"/>
        </w:rPr>
        <w:br w:type="page"/>
      </w:r>
    </w:p>
    <w:p w14:paraId="3C3FA5BF">
      <w:pPr>
        <w:pStyle w:val="14"/>
        <w:spacing w:line="460" w:lineRule="exact"/>
        <w:ind w:firstLine="482" w:firstLineChars="200"/>
        <w:jc w:val="center"/>
        <w:outlineLvl w:val="1"/>
        <w:rPr>
          <w:rFonts w:hint="eastAsia" w:ascii="宋体" w:hAnsi="宋体" w:eastAsia="宋体" w:cs="宋体"/>
          <w:b/>
          <w:bCs/>
          <w:color w:val="auto"/>
          <w:kern w:val="0"/>
          <w:sz w:val="24"/>
          <w:szCs w:val="24"/>
          <w:highlight w:val="none"/>
          <w:lang w:eastAsia="zh-CN"/>
        </w:rPr>
      </w:pPr>
      <w:r>
        <w:rPr>
          <w:rFonts w:hint="eastAsia" w:hAnsi="宋体" w:cs="宋体"/>
          <w:b/>
          <w:bCs/>
          <w:color w:val="auto"/>
          <w:kern w:val="0"/>
          <w:sz w:val="24"/>
          <w:szCs w:val="24"/>
          <w:highlight w:val="none"/>
          <w:lang w:val="en-US" w:eastAsia="zh-CN"/>
        </w:rPr>
        <w:t>九</w:t>
      </w:r>
      <w:r>
        <w:rPr>
          <w:rFonts w:hint="eastAsia" w:ascii="宋体" w:hAnsi="宋体" w:eastAsia="宋体" w:cs="宋体"/>
          <w:b/>
          <w:bCs/>
          <w:color w:val="auto"/>
          <w:kern w:val="0"/>
          <w:sz w:val="24"/>
          <w:szCs w:val="24"/>
          <w:highlight w:val="none"/>
        </w:rPr>
        <w:t>、政府采购政策</w:t>
      </w:r>
      <w:r>
        <w:rPr>
          <w:rFonts w:hint="eastAsia" w:hAnsi="宋体" w:cs="宋体"/>
          <w:b/>
          <w:bCs/>
          <w:color w:val="auto"/>
          <w:kern w:val="0"/>
          <w:sz w:val="24"/>
          <w:szCs w:val="24"/>
          <w:highlight w:val="none"/>
          <w:lang w:eastAsia="zh-CN"/>
        </w:rPr>
        <w:t>（</w:t>
      </w:r>
      <w:r>
        <w:rPr>
          <w:rFonts w:hint="eastAsia" w:hAnsi="宋体" w:cs="宋体"/>
          <w:b/>
          <w:bCs/>
          <w:color w:val="auto"/>
          <w:kern w:val="0"/>
          <w:sz w:val="24"/>
          <w:szCs w:val="24"/>
          <w:highlight w:val="none"/>
          <w:lang w:val="en-US" w:eastAsia="zh-CN"/>
        </w:rPr>
        <w:t>如有</w:t>
      </w:r>
      <w:r>
        <w:rPr>
          <w:rFonts w:hint="eastAsia" w:hAnsi="宋体" w:cs="宋体"/>
          <w:b/>
          <w:bCs/>
          <w:color w:val="auto"/>
          <w:kern w:val="0"/>
          <w:sz w:val="24"/>
          <w:szCs w:val="24"/>
          <w:highlight w:val="none"/>
          <w:lang w:eastAsia="zh-CN"/>
        </w:rPr>
        <w:t>）</w:t>
      </w:r>
    </w:p>
    <w:p w14:paraId="20BAA6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bCs/>
          <w:color w:val="auto"/>
          <w:sz w:val="24"/>
          <w:highlight w:val="none"/>
        </w:rPr>
      </w:pPr>
      <w:r>
        <w:rPr>
          <w:bCs/>
          <w:color w:val="auto"/>
          <w:sz w:val="24"/>
          <w:highlight w:val="none"/>
        </w:rPr>
        <w:t>1.以下《中小微企业声明函》《监狱企业的证明文件》及《残疾人福利性单位声明函》</w:t>
      </w:r>
      <w:r>
        <w:rPr>
          <w:rFonts w:hint="eastAsia"/>
          <w:bCs/>
          <w:color w:val="auto"/>
          <w:sz w:val="24"/>
          <w:highlight w:val="none"/>
          <w:lang w:eastAsia="zh-CN"/>
        </w:rPr>
        <w:t>供应商</w:t>
      </w:r>
      <w:r>
        <w:rPr>
          <w:bCs/>
          <w:color w:val="auto"/>
          <w:sz w:val="24"/>
          <w:highlight w:val="none"/>
        </w:rPr>
        <w:t>根据自身的实际情况选用（如有）。</w:t>
      </w:r>
    </w:p>
    <w:p w14:paraId="017136F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bCs/>
          <w:color w:val="auto"/>
          <w:sz w:val="24"/>
          <w:highlight w:val="none"/>
        </w:rPr>
      </w:pPr>
      <w:r>
        <w:rPr>
          <w:bCs/>
          <w:color w:val="auto"/>
          <w:sz w:val="24"/>
          <w:highlight w:val="none"/>
        </w:rPr>
        <w:t>2.</w:t>
      </w:r>
      <w:r>
        <w:rPr>
          <w:rFonts w:hint="eastAsia"/>
          <w:bCs/>
          <w:color w:val="auto"/>
          <w:sz w:val="24"/>
          <w:highlight w:val="none"/>
          <w:lang w:eastAsia="zh-CN"/>
        </w:rPr>
        <w:t>供应商</w:t>
      </w:r>
      <w:r>
        <w:rPr>
          <w:bCs/>
          <w:color w:val="auto"/>
          <w:sz w:val="24"/>
          <w:highlight w:val="none"/>
        </w:rPr>
        <w:t>同时为小型（或微型）企业、监狱企业、残疾人福利性单位任两种或以上情况的，在评审中只享受一次价格扣除（或评审得分优惠），不重复进行价格扣除。</w:t>
      </w:r>
    </w:p>
    <w:p w14:paraId="32DCB216">
      <w:pPr>
        <w:pStyle w:val="14"/>
        <w:spacing w:line="460" w:lineRule="exact"/>
        <w:ind w:firstLine="480" w:firstLineChars="200"/>
        <w:jc w:val="center"/>
        <w:outlineLvl w:val="1"/>
        <w:rPr>
          <w:rFonts w:ascii="Times New Roman" w:hAnsi="Times New Roman"/>
          <w:bCs/>
          <w:color w:val="auto"/>
          <w:sz w:val="24"/>
          <w:highlight w:val="none"/>
        </w:rPr>
      </w:pPr>
      <w:bookmarkStart w:id="174" w:name="_Toc31196"/>
      <w:r>
        <w:rPr>
          <w:rFonts w:ascii="Times New Roman" w:hAnsi="Times New Roman"/>
          <w:bCs/>
          <w:color w:val="auto"/>
          <w:sz w:val="24"/>
          <w:highlight w:val="none"/>
        </w:rPr>
        <w:t>（一）中小企业声明函</w:t>
      </w:r>
      <w:bookmarkEnd w:id="174"/>
    </w:p>
    <w:p w14:paraId="4396FDD3">
      <w:pPr>
        <w:pStyle w:val="14"/>
        <w:spacing w:line="460" w:lineRule="exact"/>
        <w:ind w:firstLine="480" w:firstLineChars="200"/>
        <w:rPr>
          <w:rFonts w:ascii="Times New Roman" w:hAnsi="Times New Roman"/>
          <w:bCs/>
          <w:color w:val="auto"/>
          <w:sz w:val="24"/>
          <w:highlight w:val="none"/>
        </w:rPr>
      </w:pPr>
    </w:p>
    <w:p w14:paraId="4D99E386">
      <w:pPr>
        <w:pStyle w:val="14"/>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本公司（联合体）郑重声明，根据《政府采购促进中小企业发展管理办法》（财库﹝2020﹞46号）的规定，本公司（联合体）参加</w:t>
      </w:r>
      <w:r>
        <w:rPr>
          <w:rFonts w:ascii="Times New Roman" w:hAnsi="Times New Roman"/>
          <w:bCs/>
          <w:color w:val="auto"/>
          <w:sz w:val="24"/>
          <w:highlight w:val="none"/>
          <w:u w:val="single"/>
        </w:rPr>
        <w:t>（单位名称）</w:t>
      </w:r>
      <w:r>
        <w:rPr>
          <w:rFonts w:ascii="Times New Roman" w:hAnsi="Times New Roman"/>
          <w:bCs/>
          <w:color w:val="auto"/>
          <w:sz w:val="24"/>
          <w:highlight w:val="none"/>
        </w:rPr>
        <w:t>的</w:t>
      </w:r>
      <w:r>
        <w:rPr>
          <w:rFonts w:ascii="Times New Roman" w:hAnsi="Times New Roman"/>
          <w:bCs/>
          <w:color w:val="auto"/>
          <w:sz w:val="24"/>
          <w:highlight w:val="none"/>
          <w:u w:val="single"/>
        </w:rPr>
        <w:t>（项目名称）</w:t>
      </w:r>
      <w:r>
        <w:rPr>
          <w:rFonts w:ascii="Times New Roman" w:hAnsi="Times New Roman"/>
          <w:bCs/>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4E1280A">
      <w:pPr>
        <w:pStyle w:val="14"/>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1.</w:t>
      </w:r>
      <w:r>
        <w:rPr>
          <w:rFonts w:ascii="Times New Roman" w:hAnsi="Times New Roman"/>
          <w:bCs/>
          <w:color w:val="auto"/>
          <w:sz w:val="24"/>
          <w:highlight w:val="none"/>
          <w:u w:val="single"/>
        </w:rPr>
        <w:t xml:space="preserve"> （标的名称）</w:t>
      </w:r>
      <w:r>
        <w:rPr>
          <w:rFonts w:ascii="Times New Roman" w:hAnsi="Times New Roman"/>
          <w:bCs/>
          <w:color w:val="auto"/>
          <w:sz w:val="24"/>
          <w:highlight w:val="none"/>
        </w:rPr>
        <w:t>，属于</w:t>
      </w:r>
      <w:r>
        <w:rPr>
          <w:rFonts w:ascii="Times New Roman" w:hAnsi="Times New Roman"/>
          <w:bCs/>
          <w:color w:val="auto"/>
          <w:sz w:val="24"/>
          <w:highlight w:val="none"/>
          <w:u w:val="single"/>
        </w:rPr>
        <w:t>（采购文件中明确的所属行业）行业</w:t>
      </w:r>
      <w:r>
        <w:rPr>
          <w:rFonts w:ascii="Times New Roman" w:hAnsi="Times New Roman"/>
          <w:bCs/>
          <w:color w:val="auto"/>
          <w:sz w:val="24"/>
          <w:highlight w:val="none"/>
        </w:rPr>
        <w:t>；承建（承接）企业为</w:t>
      </w:r>
      <w:r>
        <w:rPr>
          <w:rFonts w:ascii="Times New Roman" w:hAnsi="Times New Roman"/>
          <w:bCs/>
          <w:color w:val="auto"/>
          <w:sz w:val="24"/>
          <w:highlight w:val="none"/>
          <w:u w:val="single"/>
        </w:rPr>
        <w:t>（企业名称）</w:t>
      </w:r>
      <w:r>
        <w:rPr>
          <w:rFonts w:ascii="Times New Roman" w:hAnsi="Times New Roman"/>
          <w:bCs/>
          <w:color w:val="auto"/>
          <w:sz w:val="24"/>
          <w:highlight w:val="none"/>
        </w:rPr>
        <w:t>，从业人员</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人，营业收入为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万元，资产总额为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w:t>
      </w:r>
      <w:r>
        <w:rPr>
          <w:rFonts w:ascii="Times New Roman" w:hAnsi="Times New Roman"/>
          <w:bCs/>
          <w:color w:val="auto"/>
          <w:sz w:val="24"/>
          <w:highlight w:val="none"/>
          <w:vertAlign w:val="superscript"/>
        </w:rPr>
        <w:t>1</w:t>
      </w:r>
      <w:r>
        <w:rPr>
          <w:rFonts w:ascii="Times New Roman" w:hAnsi="Times New Roman"/>
          <w:bCs/>
          <w:color w:val="auto"/>
          <w:sz w:val="24"/>
          <w:highlight w:val="none"/>
        </w:rPr>
        <w:t>，属于（中型企业、小型企业、微型企业）；</w:t>
      </w:r>
    </w:p>
    <w:p w14:paraId="32353480">
      <w:pPr>
        <w:pStyle w:val="14"/>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2.</w:t>
      </w:r>
      <w:r>
        <w:rPr>
          <w:rFonts w:ascii="Times New Roman" w:hAnsi="Times New Roman"/>
          <w:bCs/>
          <w:color w:val="auto"/>
          <w:sz w:val="24"/>
          <w:highlight w:val="none"/>
          <w:u w:val="single"/>
        </w:rPr>
        <w:t xml:space="preserve"> （标的名称）</w:t>
      </w:r>
      <w:r>
        <w:rPr>
          <w:rFonts w:ascii="Times New Roman" w:hAnsi="Times New Roman"/>
          <w:bCs/>
          <w:color w:val="auto"/>
          <w:sz w:val="24"/>
          <w:highlight w:val="none"/>
        </w:rPr>
        <w:t>，属于</w:t>
      </w:r>
      <w:r>
        <w:rPr>
          <w:rFonts w:ascii="Times New Roman" w:hAnsi="Times New Roman"/>
          <w:bCs/>
          <w:color w:val="auto"/>
          <w:sz w:val="24"/>
          <w:highlight w:val="none"/>
          <w:u w:val="single"/>
        </w:rPr>
        <w:t>（采购文件中明确的所属行业）行业</w:t>
      </w:r>
      <w:r>
        <w:rPr>
          <w:rFonts w:ascii="Times New Roman" w:hAnsi="Times New Roman"/>
          <w:bCs/>
          <w:color w:val="auto"/>
          <w:sz w:val="24"/>
          <w:highlight w:val="none"/>
        </w:rPr>
        <w:t>；承建（承接）企业</w:t>
      </w:r>
      <w:r>
        <w:rPr>
          <w:rFonts w:ascii="Times New Roman" w:hAnsi="Times New Roman"/>
          <w:bCs/>
          <w:color w:val="auto"/>
          <w:sz w:val="24"/>
          <w:highlight w:val="none"/>
          <w:u w:val="single"/>
        </w:rPr>
        <w:t>（企业名称）</w:t>
      </w:r>
      <w:r>
        <w:rPr>
          <w:rFonts w:ascii="Times New Roman" w:hAnsi="Times New Roman"/>
          <w:bCs/>
          <w:color w:val="auto"/>
          <w:sz w:val="24"/>
          <w:highlight w:val="none"/>
        </w:rPr>
        <w:t>，从业人员</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人，营业收入为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万元，资产总额为</w:t>
      </w:r>
      <w:r>
        <w:rPr>
          <w:rFonts w:ascii="Times New Roman" w:hAnsi="Times New Roman"/>
          <w:bCs/>
          <w:color w:val="auto"/>
          <w:sz w:val="24"/>
          <w:highlight w:val="none"/>
          <w:u w:val="single"/>
        </w:rPr>
        <w:t xml:space="preserve">   </w:t>
      </w:r>
      <w:r>
        <w:rPr>
          <w:rFonts w:ascii="Times New Roman" w:hAnsi="Times New Roman"/>
          <w:bCs/>
          <w:color w:val="auto"/>
          <w:sz w:val="24"/>
          <w:highlight w:val="none"/>
        </w:rPr>
        <w:t>万元，属于</w:t>
      </w:r>
      <w:r>
        <w:rPr>
          <w:rFonts w:ascii="Times New Roman" w:hAnsi="Times New Roman"/>
          <w:bCs/>
          <w:color w:val="auto"/>
          <w:sz w:val="24"/>
          <w:highlight w:val="none"/>
          <w:u w:val="single"/>
        </w:rPr>
        <w:t>（中型企业、小型企业、微型企业）</w:t>
      </w:r>
      <w:r>
        <w:rPr>
          <w:rFonts w:ascii="Times New Roman" w:hAnsi="Times New Roman"/>
          <w:bCs/>
          <w:color w:val="auto"/>
          <w:sz w:val="24"/>
          <w:highlight w:val="none"/>
        </w:rPr>
        <w:t>；</w:t>
      </w:r>
    </w:p>
    <w:p w14:paraId="21D5B382">
      <w:pPr>
        <w:pStyle w:val="14"/>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w:t>
      </w:r>
    </w:p>
    <w:p w14:paraId="7C059605">
      <w:pPr>
        <w:pStyle w:val="14"/>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以上企业，不属于大企业的分支机构，不存在控股股东为大企业的情形，也不存在与大企业的负责人为同一人的情形。</w:t>
      </w:r>
    </w:p>
    <w:p w14:paraId="3E294798">
      <w:pPr>
        <w:pStyle w:val="14"/>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本企业对上述声明内容的真实性负责。如有虚假，将依法承担相应责任。</w:t>
      </w:r>
    </w:p>
    <w:p w14:paraId="136AB72B">
      <w:pPr>
        <w:pStyle w:val="14"/>
        <w:spacing w:line="460" w:lineRule="exact"/>
        <w:ind w:firstLine="480" w:firstLineChars="200"/>
        <w:jc w:val="center"/>
        <w:rPr>
          <w:rFonts w:ascii="Times New Roman" w:hAnsi="Times New Roman"/>
          <w:bCs/>
          <w:color w:val="auto"/>
          <w:sz w:val="24"/>
          <w:highlight w:val="none"/>
        </w:rPr>
      </w:pPr>
      <w:r>
        <w:rPr>
          <w:rFonts w:ascii="Times New Roman" w:hAnsi="Times New Roman"/>
          <w:bCs/>
          <w:color w:val="auto"/>
          <w:sz w:val="24"/>
          <w:highlight w:val="none"/>
        </w:rPr>
        <w:t xml:space="preserve">           </w:t>
      </w:r>
    </w:p>
    <w:p w14:paraId="1026FEF9">
      <w:pPr>
        <w:pStyle w:val="14"/>
        <w:spacing w:line="460" w:lineRule="exact"/>
        <w:ind w:firstLine="480" w:firstLineChars="200"/>
        <w:jc w:val="center"/>
        <w:rPr>
          <w:rFonts w:ascii="Times New Roman" w:hAnsi="Times New Roman"/>
          <w:bCs/>
          <w:color w:val="auto"/>
          <w:sz w:val="24"/>
          <w:highlight w:val="none"/>
        </w:rPr>
      </w:pPr>
      <w:r>
        <w:rPr>
          <w:rFonts w:ascii="Times New Roman" w:hAnsi="Times New Roman"/>
          <w:bCs/>
          <w:color w:val="auto"/>
          <w:sz w:val="24"/>
          <w:highlight w:val="none"/>
        </w:rPr>
        <w:t xml:space="preserve">           企业名称（盖章）：</w:t>
      </w:r>
    </w:p>
    <w:p w14:paraId="2DADF2DB">
      <w:pPr>
        <w:pStyle w:val="14"/>
        <w:spacing w:line="460" w:lineRule="exact"/>
        <w:ind w:firstLine="480" w:firstLineChars="200"/>
        <w:jc w:val="center"/>
        <w:rPr>
          <w:rFonts w:ascii="Times New Roman" w:hAnsi="Times New Roman"/>
          <w:bCs/>
          <w:color w:val="auto"/>
          <w:sz w:val="24"/>
          <w:highlight w:val="none"/>
        </w:rPr>
      </w:pPr>
      <w:r>
        <w:rPr>
          <w:rFonts w:ascii="Times New Roman" w:hAnsi="Times New Roman"/>
          <w:bCs/>
          <w:color w:val="auto"/>
          <w:sz w:val="24"/>
          <w:highlight w:val="none"/>
        </w:rPr>
        <w:t xml:space="preserve">            日 期：</w:t>
      </w:r>
      <w:r>
        <w:rPr>
          <w:rFonts w:ascii="Times New Roman" w:hAnsi="Times New Roman"/>
          <w:bCs/>
          <w:color w:val="auto"/>
          <w:spacing w:val="6"/>
          <w:sz w:val="24"/>
          <w:highlight w:val="none"/>
        </w:rPr>
        <w:t xml:space="preserve">  年  月  日</w:t>
      </w:r>
    </w:p>
    <w:p w14:paraId="7A8E17F1">
      <w:pPr>
        <w:pStyle w:val="14"/>
        <w:spacing w:line="460" w:lineRule="exact"/>
        <w:ind w:firstLine="480" w:firstLineChars="200"/>
        <w:rPr>
          <w:rFonts w:ascii="Times New Roman" w:hAnsi="Times New Roman"/>
          <w:bCs/>
          <w:color w:val="auto"/>
          <w:sz w:val="24"/>
          <w:highlight w:val="none"/>
        </w:rPr>
      </w:pPr>
      <w:r>
        <w:rPr>
          <w:rFonts w:ascii="Times New Roman" w:hAnsi="Times New Roman"/>
          <w:bCs/>
          <w:color w:val="auto"/>
          <w:sz w:val="24"/>
          <w:highlight w:val="none"/>
        </w:rPr>
        <w:t>备注：从业人员、营业收入、资产总额填报上一年度数据，无上一年度数据的新成立企业可不填报。</w:t>
      </w:r>
    </w:p>
    <w:p w14:paraId="779430CE">
      <w:pPr>
        <w:rPr>
          <w:rFonts w:hint="eastAsia" w:ascii="宋体" w:hAnsi="宋体" w:eastAsia="宋体" w:cs="宋体"/>
          <w:color w:val="auto"/>
          <w:sz w:val="24"/>
          <w:szCs w:val="24"/>
          <w:highlight w:val="none"/>
        </w:rPr>
      </w:pPr>
    </w:p>
    <w:p w14:paraId="560F83B3">
      <w:pPr>
        <w:spacing w:line="460" w:lineRule="exact"/>
        <w:jc w:val="center"/>
        <w:outlineLvl w:val="1"/>
        <w:rPr>
          <w:rFonts w:hint="eastAsia" w:ascii="宋体" w:hAnsi="宋体" w:eastAsia="宋体" w:cs="宋体"/>
          <w:b/>
          <w:color w:val="auto"/>
          <w:spacing w:val="6"/>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sz w:val="24"/>
          <w:szCs w:val="24"/>
          <w:highlight w:val="none"/>
        </w:rPr>
        <w:t>（二）</w:t>
      </w:r>
      <w:bookmarkStart w:id="175" w:name="OLE_LINK13"/>
      <w:bookmarkStart w:id="176" w:name="OLE_LINK14"/>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z w:val="24"/>
          <w:szCs w:val="24"/>
          <w:highlight w:val="none"/>
        </w:rPr>
        <w:t>（如有）</w:t>
      </w:r>
    </w:p>
    <w:bookmarkEnd w:id="175"/>
    <w:bookmarkEnd w:id="176"/>
    <w:p w14:paraId="71A9EEBA">
      <w:pPr>
        <w:spacing w:line="460" w:lineRule="exact"/>
        <w:rPr>
          <w:rFonts w:hint="eastAsia" w:ascii="宋体" w:hAnsi="宋体" w:eastAsia="宋体" w:cs="宋体"/>
          <w:b/>
          <w:color w:val="auto"/>
          <w:spacing w:val="6"/>
          <w:sz w:val="24"/>
          <w:szCs w:val="24"/>
          <w:highlight w:val="none"/>
        </w:rPr>
      </w:pPr>
    </w:p>
    <w:p w14:paraId="16379164">
      <w:pPr>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项目投标活动提供本单位制造的货物（由本单位承担工程/提供服务），或者提供其他残疾人福利性单位制造的货物（不包括使用非残疾人福利性单位注册商标的货物）。</w:t>
      </w:r>
    </w:p>
    <w:p w14:paraId="0CE06325">
      <w:pPr>
        <w:spacing w:line="46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97EC866">
      <w:pPr>
        <w:spacing w:line="460" w:lineRule="exact"/>
        <w:ind w:firstLine="504" w:firstLineChars="200"/>
        <w:rPr>
          <w:rFonts w:hint="eastAsia" w:ascii="宋体" w:hAnsi="宋体" w:eastAsia="宋体" w:cs="宋体"/>
          <w:color w:val="auto"/>
          <w:spacing w:val="6"/>
          <w:sz w:val="24"/>
          <w:szCs w:val="24"/>
          <w:highlight w:val="none"/>
        </w:rPr>
      </w:pPr>
    </w:p>
    <w:p w14:paraId="70691B00">
      <w:pPr>
        <w:spacing w:line="460" w:lineRule="exact"/>
        <w:ind w:firstLine="504" w:firstLineChars="200"/>
        <w:rPr>
          <w:rFonts w:hint="eastAsia" w:ascii="宋体" w:hAnsi="宋体" w:eastAsia="宋体" w:cs="宋体"/>
          <w:color w:val="auto"/>
          <w:spacing w:val="6"/>
          <w:sz w:val="24"/>
          <w:szCs w:val="24"/>
          <w:highlight w:val="none"/>
        </w:rPr>
      </w:pPr>
    </w:p>
    <w:p w14:paraId="3650D2A0">
      <w:pPr>
        <w:tabs>
          <w:tab w:val="left" w:pos="4860"/>
        </w:tabs>
        <w:spacing w:line="460"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单位名称（盖章）：</w:t>
      </w:r>
    </w:p>
    <w:p w14:paraId="6AD38A66">
      <w:pPr>
        <w:tabs>
          <w:tab w:val="left" w:pos="4860"/>
        </w:tabs>
        <w:spacing w:line="460"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0F396C04">
      <w:pPr>
        <w:widowControl/>
        <w:adjustRightInd w:val="0"/>
        <w:snapToGrid w:val="0"/>
        <w:spacing w:line="460" w:lineRule="exact"/>
        <w:rPr>
          <w:rFonts w:hint="eastAsia" w:ascii="宋体" w:hAnsi="宋体" w:eastAsia="宋体" w:cs="宋体"/>
          <w:color w:val="auto"/>
          <w:sz w:val="24"/>
          <w:szCs w:val="24"/>
          <w:highlight w:val="none"/>
        </w:rPr>
      </w:pPr>
    </w:p>
    <w:p w14:paraId="1E0D824A">
      <w:pPr>
        <w:spacing w:line="460" w:lineRule="exact"/>
        <w:jc w:val="left"/>
        <w:rPr>
          <w:rFonts w:hint="eastAsia" w:ascii="宋体" w:hAnsi="宋体" w:eastAsia="宋体" w:cs="宋体"/>
          <w:bCs/>
          <w:color w:val="auto"/>
          <w:sz w:val="24"/>
          <w:szCs w:val="24"/>
          <w:highlight w:val="none"/>
        </w:rPr>
      </w:pPr>
    </w:p>
    <w:p w14:paraId="02233BB3">
      <w:pPr>
        <w:widowControl/>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备注：须提供证明材料（能反映出企业残疾人的占比等情况的材料及残疾人证等）。</w:t>
      </w:r>
    </w:p>
    <w:p w14:paraId="4F314E13">
      <w:pPr>
        <w:spacing w:line="460" w:lineRule="exact"/>
        <w:jc w:val="center"/>
        <w:rPr>
          <w:rFonts w:hint="eastAsia" w:ascii="宋体" w:hAnsi="宋体" w:eastAsia="宋体" w:cs="宋体"/>
          <w:b/>
          <w:bCs/>
          <w:color w:val="auto"/>
          <w:sz w:val="24"/>
          <w:szCs w:val="24"/>
          <w:highlight w:val="none"/>
        </w:rPr>
      </w:pPr>
    </w:p>
    <w:p w14:paraId="1799AD98">
      <w:pPr>
        <w:spacing w:line="460" w:lineRule="exact"/>
        <w:jc w:val="center"/>
        <w:rPr>
          <w:rFonts w:hint="eastAsia" w:ascii="宋体" w:hAnsi="宋体" w:eastAsia="宋体" w:cs="宋体"/>
          <w:b/>
          <w:bCs/>
          <w:color w:val="auto"/>
          <w:sz w:val="24"/>
          <w:szCs w:val="24"/>
          <w:highlight w:val="none"/>
        </w:rPr>
      </w:pPr>
    </w:p>
    <w:p w14:paraId="03C1C6CE">
      <w:pPr>
        <w:widowControl/>
        <w:spacing w:line="46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6B3A18D3">
      <w:pPr>
        <w:spacing w:line="460" w:lineRule="exact"/>
        <w:ind w:firstLine="480" w:firstLineChars="200"/>
        <w:jc w:val="left"/>
        <w:rPr>
          <w:rFonts w:hint="eastAsia" w:ascii="宋体" w:hAnsi="宋体" w:eastAsia="宋体" w:cs="宋体"/>
          <w:color w:val="auto"/>
          <w:sz w:val="24"/>
          <w:szCs w:val="24"/>
          <w:highlight w:val="none"/>
        </w:rPr>
      </w:pPr>
    </w:p>
    <w:p w14:paraId="79544480">
      <w:pPr>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7F498C9">
      <w:pPr>
        <w:pStyle w:val="14"/>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2.证明材料加盖供应商公章。</w:t>
      </w:r>
    </w:p>
    <w:p w14:paraId="08768535">
      <w:pPr>
        <w:pStyle w:val="27"/>
        <w:spacing w:line="500" w:lineRule="exact"/>
        <w:ind w:firstLine="482" w:firstLineChars="200"/>
        <w:jc w:val="center"/>
        <w:rPr>
          <w:rFonts w:hint="eastAsia" w:ascii="宋体" w:hAnsi="宋体" w:eastAsia="宋体" w:cs="宋体"/>
          <w:b/>
          <w:bCs/>
          <w:color w:val="auto"/>
          <w:kern w:val="0"/>
          <w:sz w:val="24"/>
          <w:szCs w:val="24"/>
          <w:highlight w:val="none"/>
        </w:rPr>
      </w:pPr>
    </w:p>
    <w:p w14:paraId="35BAEB61">
      <w:pPr>
        <w:numPr>
          <w:ilvl w:val="0"/>
          <w:numId w:val="0"/>
        </w:numPr>
        <w:spacing w:line="500" w:lineRule="exact"/>
        <w:jc w:val="both"/>
        <w:outlineLvl w:val="9"/>
        <w:rPr>
          <w:rFonts w:hint="eastAsia" w:ascii="宋体" w:hAnsi="宋体" w:cs="宋体"/>
          <w:color w:val="auto"/>
          <w:sz w:val="24"/>
          <w:szCs w:val="24"/>
          <w:highlight w:val="none"/>
          <w:lang w:eastAsia="zh-CN"/>
        </w:rPr>
      </w:pPr>
      <w:r>
        <w:rPr>
          <w:rFonts w:hint="eastAsia" w:ascii="宋体" w:hAnsi="宋体" w:eastAsia="宋体" w:cs="宋体"/>
          <w:b/>
          <w:bCs/>
          <w:color w:val="auto"/>
          <w:kern w:val="0"/>
          <w:sz w:val="24"/>
          <w:szCs w:val="24"/>
          <w:highlight w:val="none"/>
        </w:rPr>
        <w:br w:type="page"/>
      </w:r>
      <w:bookmarkEnd w:id="173"/>
    </w:p>
    <w:p w14:paraId="12CC83C1">
      <w:pPr>
        <w:pStyle w:val="9"/>
        <w:spacing w:before="0"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w:t>
      </w:r>
      <w:bookmarkEnd w:id="155"/>
      <w:r>
        <w:rPr>
          <w:rFonts w:hint="eastAsia" w:ascii="宋体" w:hAnsi="宋体" w:eastAsia="宋体" w:cs="宋体"/>
          <w:b/>
          <w:bCs/>
          <w:color w:val="auto"/>
          <w:sz w:val="24"/>
          <w:szCs w:val="24"/>
          <w:highlight w:val="none"/>
        </w:rPr>
        <w:t>供应商认为需要提供的其他资料</w:t>
      </w:r>
    </w:p>
    <w:p w14:paraId="1D3C0393">
      <w:pPr>
        <w:pStyle w:val="14"/>
        <w:spacing w:line="500" w:lineRule="exact"/>
        <w:jc w:val="center"/>
        <w:rPr>
          <w:rFonts w:hint="eastAsia" w:ascii="宋体" w:hAnsi="宋体" w:eastAsia="宋体" w:cs="宋体"/>
          <w:b/>
          <w:bCs/>
          <w:color w:val="auto"/>
          <w:sz w:val="24"/>
          <w:szCs w:val="24"/>
          <w:highlight w:val="none"/>
        </w:rPr>
      </w:pPr>
      <w:bookmarkStart w:id="177" w:name="_Toc27400"/>
    </w:p>
    <w:p w14:paraId="01020599">
      <w:pPr>
        <w:pStyle w:val="14"/>
        <w:numPr>
          <w:ilvl w:val="0"/>
          <w:numId w:val="4"/>
        </w:numPr>
        <w:spacing w:line="50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磋商保证金缴纳凭证</w:t>
      </w:r>
      <w:bookmarkEnd w:id="177"/>
    </w:p>
    <w:p w14:paraId="337123BA">
      <w:pPr>
        <w:pStyle w:val="14"/>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outlineLvl w:val="9"/>
        <w:rPr>
          <w:rFonts w:hint="eastAsia" w:ascii="宋体" w:hAnsi="宋体" w:eastAsia="宋体" w:cs="宋体"/>
          <w:b/>
          <w:bCs/>
          <w:color w:val="auto"/>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19998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8522" w:type="dxa"/>
            <w:tcBorders>
              <w:top w:val="single" w:color="auto" w:sz="4" w:space="0"/>
              <w:bottom w:val="single" w:color="auto" w:sz="4" w:space="0"/>
            </w:tcBorders>
            <w:vAlign w:val="center"/>
          </w:tcPr>
          <w:p w14:paraId="0A692899">
            <w:pPr>
              <w:pStyle w:val="14"/>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磋商保证金缴纳凭证</w:t>
            </w:r>
          </w:p>
        </w:tc>
      </w:tr>
    </w:tbl>
    <w:p w14:paraId="3B8758CE">
      <w:pPr>
        <w:spacing w:line="500" w:lineRule="exact"/>
        <w:jc w:val="center"/>
        <w:rPr>
          <w:rFonts w:hint="eastAsia" w:ascii="宋体" w:hAnsi="宋体" w:eastAsia="宋体" w:cs="宋体"/>
          <w:b/>
          <w:bCs/>
          <w:color w:val="auto"/>
          <w:sz w:val="24"/>
          <w:szCs w:val="24"/>
          <w:highlight w:val="none"/>
        </w:rPr>
      </w:pPr>
    </w:p>
    <w:p w14:paraId="42EE62EB">
      <w:pPr>
        <w:pStyle w:val="14"/>
        <w:spacing w:line="50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（二）其他</w:t>
      </w:r>
    </w:p>
    <w:p w14:paraId="1A4C1E7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供应商应当仔细核对采购文件中有关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和评审标准等条款内容，提供供应商认为应当附加的其它内容，以充分证明其磋商响应符合采购文件要求，并为评审提供充分依据。</w:t>
      </w:r>
    </w:p>
    <w:p w14:paraId="756198FE">
      <w:pPr>
        <w:spacing w:line="480" w:lineRule="exact"/>
        <w:ind w:firstLine="482" w:firstLineChars="200"/>
        <w:jc w:val="center"/>
        <w:rPr>
          <w:rFonts w:hint="eastAsia" w:ascii="宋体" w:hAnsi="宋体" w:eastAsia="宋体" w:cs="宋体"/>
          <w:b/>
          <w:bCs/>
          <w:color w:val="auto"/>
          <w:sz w:val="24"/>
          <w:szCs w:val="24"/>
          <w:highlight w:val="none"/>
        </w:rPr>
      </w:pPr>
    </w:p>
    <w:p w14:paraId="411E9CC3">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664CF037">
      <w:pPr>
        <w:pStyle w:val="2"/>
        <w:bidi w:val="0"/>
        <w:rPr>
          <w:rFonts w:hint="eastAsia"/>
          <w:color w:val="auto"/>
          <w:highlight w:val="none"/>
          <w:lang w:eastAsia="zh-CN"/>
        </w:rPr>
      </w:pPr>
      <w:bookmarkStart w:id="178" w:name="_Toc2436"/>
      <w:r>
        <w:rPr>
          <w:rFonts w:hint="eastAsia"/>
          <w:color w:val="auto"/>
          <w:highlight w:val="none"/>
        </w:rPr>
        <w:t xml:space="preserve">第四章 </w:t>
      </w:r>
      <w:bookmarkEnd w:id="178"/>
      <w:r>
        <w:rPr>
          <w:rFonts w:hint="eastAsia"/>
          <w:color w:val="auto"/>
          <w:highlight w:val="none"/>
          <w:lang w:eastAsia="zh-CN"/>
        </w:rPr>
        <w:t>项目服务需求</w:t>
      </w:r>
    </w:p>
    <w:p w14:paraId="4C227821">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、项目采购需求</w:t>
      </w:r>
    </w:p>
    <w:p w14:paraId="713102D4">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1.采购标的需实现的功能及目标</w:t>
      </w:r>
    </w:p>
    <w:p w14:paraId="6EFF417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1.1采购标的需实现的功能</w:t>
      </w:r>
    </w:p>
    <w:p w14:paraId="2E0CF3A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对教师资格认证档案资料进行数字化外包服务。按照要求进行档案交接、档案整理、全文扫描、图像处理、机读目录著录及校核、档案管理系统数据入库挂接、数据上载、档案还原、成果备份、数据验收等服务。</w:t>
      </w:r>
    </w:p>
    <w:p w14:paraId="7BA941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1.2采购标的需实现的目标</w:t>
      </w:r>
    </w:p>
    <w:p w14:paraId="6BD65BC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教师资格认证材料纸质档案实现数字化、电子化，实现线上查询、数据整合工作。</w:t>
      </w:r>
    </w:p>
    <w:p w14:paraId="34C22225">
      <w:pPr>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2.采购标的清单</w:t>
      </w:r>
    </w:p>
    <w:tbl>
      <w:tblPr>
        <w:tblStyle w:val="1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432"/>
        <w:gridCol w:w="1452"/>
        <w:gridCol w:w="2130"/>
      </w:tblGrid>
      <w:tr w14:paraId="34DF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324E4A6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32" w:type="dxa"/>
          </w:tcPr>
          <w:p w14:paraId="4056587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452" w:type="dxa"/>
          </w:tcPr>
          <w:p w14:paraId="7631EE0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130" w:type="dxa"/>
          </w:tcPr>
          <w:p w14:paraId="51AF51B7">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备注（可选）</w:t>
            </w:r>
          </w:p>
        </w:tc>
      </w:tr>
      <w:tr w14:paraId="3960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1C0B0280">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432" w:type="dxa"/>
            <w:vAlign w:val="center"/>
          </w:tcPr>
          <w:p w14:paraId="640B49D7">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档案整理</w:t>
            </w:r>
          </w:p>
        </w:tc>
        <w:tc>
          <w:tcPr>
            <w:tcW w:w="1452" w:type="dxa"/>
            <w:vAlign w:val="center"/>
          </w:tcPr>
          <w:p w14:paraId="6478D260">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5500卷</w:t>
            </w:r>
          </w:p>
        </w:tc>
        <w:tc>
          <w:tcPr>
            <w:tcW w:w="2130" w:type="dxa"/>
          </w:tcPr>
          <w:p w14:paraId="519C8D2C">
            <w:pPr>
              <w:spacing w:line="500" w:lineRule="exact"/>
              <w:jc w:val="center"/>
              <w:rPr>
                <w:rFonts w:hint="eastAsia" w:ascii="宋体" w:hAnsi="宋体" w:eastAsia="宋体" w:cs="宋体"/>
                <w:color w:val="auto"/>
                <w:sz w:val="24"/>
                <w:szCs w:val="24"/>
                <w:highlight w:val="none"/>
              </w:rPr>
            </w:pPr>
          </w:p>
        </w:tc>
      </w:tr>
      <w:tr w14:paraId="07A44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04A28B3">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432" w:type="dxa"/>
            <w:vAlign w:val="center"/>
          </w:tcPr>
          <w:p w14:paraId="5576EFEE">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档案扫描</w:t>
            </w:r>
          </w:p>
        </w:tc>
        <w:tc>
          <w:tcPr>
            <w:tcW w:w="1452" w:type="dxa"/>
            <w:vAlign w:val="center"/>
          </w:tcPr>
          <w:p w14:paraId="544920F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400000页</w:t>
            </w:r>
          </w:p>
        </w:tc>
        <w:tc>
          <w:tcPr>
            <w:tcW w:w="2130" w:type="dxa"/>
          </w:tcPr>
          <w:p w14:paraId="3D7C94C6">
            <w:pPr>
              <w:spacing w:line="500" w:lineRule="exact"/>
              <w:jc w:val="center"/>
              <w:rPr>
                <w:rFonts w:hint="eastAsia" w:ascii="宋体" w:hAnsi="宋体" w:eastAsia="宋体" w:cs="宋体"/>
                <w:color w:val="auto"/>
                <w:sz w:val="24"/>
                <w:szCs w:val="24"/>
                <w:highlight w:val="none"/>
              </w:rPr>
            </w:pPr>
          </w:p>
        </w:tc>
      </w:tr>
      <w:tr w14:paraId="7886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05AD51F7">
            <w:pPr>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3432" w:type="dxa"/>
            <w:shd w:val="clear" w:color="auto" w:fill="auto"/>
            <w:vAlign w:val="center"/>
          </w:tcPr>
          <w:p w14:paraId="277614D2">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信息录入</w:t>
            </w:r>
          </w:p>
        </w:tc>
        <w:tc>
          <w:tcPr>
            <w:tcW w:w="1452" w:type="dxa"/>
            <w:shd w:val="clear" w:color="auto" w:fill="auto"/>
            <w:vAlign w:val="center"/>
          </w:tcPr>
          <w:p w14:paraId="63A4E3A2">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35000条</w:t>
            </w:r>
          </w:p>
        </w:tc>
        <w:tc>
          <w:tcPr>
            <w:tcW w:w="2130" w:type="dxa"/>
            <w:shd w:val="clear" w:color="auto" w:fill="auto"/>
          </w:tcPr>
          <w:p w14:paraId="51343370">
            <w:pPr>
              <w:spacing w:line="500" w:lineRule="exact"/>
              <w:jc w:val="center"/>
              <w:rPr>
                <w:rFonts w:hint="eastAsia" w:ascii="宋体" w:hAnsi="宋体" w:eastAsia="宋体" w:cs="宋体"/>
                <w:color w:val="auto"/>
                <w:sz w:val="24"/>
                <w:szCs w:val="24"/>
                <w:highlight w:val="none"/>
              </w:rPr>
            </w:pPr>
          </w:p>
        </w:tc>
      </w:tr>
      <w:tr w14:paraId="2782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5F625603">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432" w:type="dxa"/>
            <w:shd w:val="clear" w:color="auto" w:fill="auto"/>
            <w:vAlign w:val="center"/>
          </w:tcPr>
          <w:p w14:paraId="6F5C218B">
            <w:pPr>
              <w:spacing w:line="5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档案管理系统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单机</w:t>
            </w:r>
            <w:r>
              <w:rPr>
                <w:rFonts w:hint="eastAsia" w:ascii="宋体" w:hAnsi="宋体" w:eastAsia="宋体" w:cs="宋体"/>
                <w:color w:val="auto"/>
                <w:sz w:val="24"/>
                <w:szCs w:val="24"/>
                <w:highlight w:val="none"/>
                <w:lang w:eastAsia="zh-CN"/>
              </w:rPr>
              <w:t>）</w:t>
            </w:r>
          </w:p>
        </w:tc>
        <w:tc>
          <w:tcPr>
            <w:tcW w:w="1452" w:type="dxa"/>
            <w:shd w:val="clear" w:color="auto" w:fill="auto"/>
            <w:vAlign w:val="center"/>
          </w:tcPr>
          <w:p w14:paraId="629673A2">
            <w:pPr>
              <w:spacing w:line="500" w:lineRule="exact"/>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1套</w:t>
            </w:r>
          </w:p>
        </w:tc>
        <w:tc>
          <w:tcPr>
            <w:tcW w:w="2130" w:type="dxa"/>
            <w:shd w:val="clear" w:color="auto" w:fill="auto"/>
          </w:tcPr>
          <w:p w14:paraId="752372B9">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国产</w:t>
            </w:r>
          </w:p>
        </w:tc>
      </w:tr>
      <w:tr w14:paraId="15D8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4" w:type="dxa"/>
            <w:gridSpan w:val="4"/>
          </w:tcPr>
          <w:p w14:paraId="34D245E9">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配套标的需要的设备、备件、耗材等</w:t>
            </w:r>
          </w:p>
        </w:tc>
      </w:tr>
      <w:tr w14:paraId="3B43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shd w:val="clear" w:color="auto" w:fill="auto"/>
          </w:tcPr>
          <w:p w14:paraId="608B1D36">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432" w:type="dxa"/>
            <w:shd w:val="clear" w:color="auto" w:fill="auto"/>
            <w:vAlign w:val="center"/>
          </w:tcPr>
          <w:p w14:paraId="6A5B947E">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耗材</w:t>
            </w:r>
          </w:p>
        </w:tc>
        <w:tc>
          <w:tcPr>
            <w:tcW w:w="1452" w:type="dxa"/>
            <w:shd w:val="clear" w:color="auto" w:fill="auto"/>
          </w:tcPr>
          <w:p w14:paraId="7FD9B65A">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1批</w:t>
            </w:r>
          </w:p>
        </w:tc>
        <w:tc>
          <w:tcPr>
            <w:tcW w:w="2130" w:type="dxa"/>
            <w:shd w:val="clear" w:color="auto" w:fill="auto"/>
          </w:tcPr>
          <w:p w14:paraId="3795F142">
            <w:pPr>
              <w:spacing w:line="500" w:lineRule="exact"/>
              <w:jc w:val="center"/>
              <w:rPr>
                <w:rFonts w:hint="eastAsia" w:ascii="宋体" w:hAnsi="宋体" w:eastAsia="宋体" w:cs="宋体"/>
                <w:color w:val="auto"/>
                <w:sz w:val="24"/>
                <w:szCs w:val="24"/>
                <w:highlight w:val="none"/>
              </w:rPr>
            </w:pPr>
          </w:p>
        </w:tc>
      </w:tr>
      <w:tr w14:paraId="7AAC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top"/>
          </w:tcPr>
          <w:p w14:paraId="7388B8F3">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432" w:type="dxa"/>
            <w:vAlign w:val="center"/>
          </w:tcPr>
          <w:p w14:paraId="004B01C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档案封皮备考表</w:t>
            </w:r>
          </w:p>
        </w:tc>
        <w:tc>
          <w:tcPr>
            <w:tcW w:w="1452" w:type="dxa"/>
            <w:vAlign w:val="center"/>
          </w:tcPr>
          <w:p w14:paraId="1BE7B08F">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5500个</w:t>
            </w:r>
          </w:p>
        </w:tc>
        <w:tc>
          <w:tcPr>
            <w:tcW w:w="2130" w:type="dxa"/>
            <w:vAlign w:val="top"/>
          </w:tcPr>
          <w:p w14:paraId="14D03908">
            <w:pPr>
              <w:spacing w:line="500" w:lineRule="exact"/>
              <w:jc w:val="center"/>
              <w:rPr>
                <w:rFonts w:hint="eastAsia" w:ascii="宋体" w:hAnsi="宋体" w:eastAsia="宋体" w:cs="宋体"/>
                <w:color w:val="auto"/>
                <w:sz w:val="24"/>
                <w:szCs w:val="24"/>
                <w:highlight w:val="none"/>
              </w:rPr>
            </w:pPr>
          </w:p>
        </w:tc>
      </w:tr>
      <w:tr w14:paraId="3F71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top"/>
          </w:tcPr>
          <w:p w14:paraId="690C365F">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3432" w:type="dxa"/>
            <w:vAlign w:val="center"/>
          </w:tcPr>
          <w:p w14:paraId="560963C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更换档案盒</w:t>
            </w:r>
          </w:p>
        </w:tc>
        <w:tc>
          <w:tcPr>
            <w:tcW w:w="1452" w:type="dxa"/>
            <w:vAlign w:val="center"/>
          </w:tcPr>
          <w:p w14:paraId="3D8399C1">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1000个</w:t>
            </w:r>
          </w:p>
        </w:tc>
        <w:tc>
          <w:tcPr>
            <w:tcW w:w="2130" w:type="dxa"/>
            <w:vAlign w:val="top"/>
          </w:tcPr>
          <w:p w14:paraId="3F514619">
            <w:pPr>
              <w:spacing w:line="500" w:lineRule="exact"/>
              <w:jc w:val="center"/>
              <w:rPr>
                <w:rFonts w:hint="eastAsia" w:ascii="宋体" w:hAnsi="宋体" w:eastAsia="宋体" w:cs="宋体"/>
                <w:color w:val="auto"/>
                <w:sz w:val="24"/>
                <w:szCs w:val="24"/>
                <w:highlight w:val="none"/>
              </w:rPr>
            </w:pPr>
          </w:p>
        </w:tc>
      </w:tr>
      <w:tr w14:paraId="093E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tcPr>
          <w:p w14:paraId="79E8583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432" w:type="dxa"/>
          </w:tcPr>
          <w:p w14:paraId="1B9EC791">
            <w:pPr>
              <w:spacing w:line="500" w:lineRule="exact"/>
              <w:rPr>
                <w:rFonts w:hint="eastAsia" w:ascii="宋体" w:hAnsi="宋体" w:eastAsia="宋体" w:cs="宋体"/>
                <w:color w:val="auto"/>
                <w:sz w:val="24"/>
                <w:szCs w:val="24"/>
                <w:highlight w:val="none"/>
              </w:rPr>
            </w:pPr>
          </w:p>
        </w:tc>
        <w:tc>
          <w:tcPr>
            <w:tcW w:w="1452" w:type="dxa"/>
          </w:tcPr>
          <w:p w14:paraId="2059921D">
            <w:pPr>
              <w:spacing w:line="500" w:lineRule="exact"/>
              <w:jc w:val="center"/>
              <w:rPr>
                <w:rFonts w:hint="eastAsia" w:ascii="宋体" w:hAnsi="宋体" w:eastAsia="宋体" w:cs="宋体"/>
                <w:color w:val="auto"/>
                <w:sz w:val="24"/>
                <w:szCs w:val="24"/>
                <w:highlight w:val="none"/>
              </w:rPr>
            </w:pPr>
          </w:p>
        </w:tc>
        <w:tc>
          <w:tcPr>
            <w:tcW w:w="2130" w:type="dxa"/>
          </w:tcPr>
          <w:p w14:paraId="58573F93">
            <w:pPr>
              <w:spacing w:line="500" w:lineRule="exact"/>
              <w:jc w:val="center"/>
              <w:rPr>
                <w:rFonts w:hint="eastAsia" w:ascii="宋体" w:hAnsi="宋体" w:eastAsia="宋体" w:cs="宋体"/>
                <w:color w:val="auto"/>
                <w:sz w:val="24"/>
                <w:szCs w:val="24"/>
                <w:highlight w:val="none"/>
              </w:rPr>
            </w:pPr>
          </w:p>
        </w:tc>
      </w:tr>
    </w:tbl>
    <w:p w14:paraId="04F7B866">
      <w:pPr>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3.采购标的技术要求</w:t>
      </w:r>
    </w:p>
    <w:p w14:paraId="0CD6964A">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b/>
          <w:color w:val="auto"/>
          <w:sz w:val="24"/>
          <w:szCs w:val="24"/>
          <w:highlight w:val="none"/>
        </w:rPr>
        <w:t>采购标的需执行的国家相关标准、行业标准、地方标准或者其他标准、规范</w:t>
      </w:r>
    </w:p>
    <w:p w14:paraId="62AA1D7E">
      <w:pPr>
        <w:widowControl/>
        <w:spacing w:line="45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3.1.1</w:t>
      </w:r>
      <w:r>
        <w:rPr>
          <w:rFonts w:hint="eastAsia" w:ascii="宋体" w:hAnsi="宋体" w:eastAsia="宋体" w:cs="宋体"/>
          <w:color w:val="auto"/>
          <w:sz w:val="24"/>
          <w:szCs w:val="24"/>
          <w:highlight w:val="none"/>
        </w:rPr>
        <w:t>国家标准：</w:t>
      </w:r>
    </w:p>
    <w:p w14:paraId="01F68A9F">
      <w:pPr>
        <w:keepNext w:val="0"/>
        <w:keepLines w:val="0"/>
        <w:pageBreakBefore w:val="0"/>
        <w:widowControl/>
        <w:kinsoku/>
        <w:wordWrap/>
        <w:overflowPunct/>
        <w:topLinePunct w:val="0"/>
        <w:autoSpaceDE/>
        <w:autoSpaceDN/>
        <w:bidi w:val="0"/>
        <w:adjustRightInd/>
        <w:snapToGrid/>
        <w:spacing w:line="45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符合《国家档案局办公室关于印发&lt;档案数字化建设评价办法&gt;的通知》（档办发〔2016〕3号）要求。</w:t>
      </w:r>
    </w:p>
    <w:p w14:paraId="68BDBF7D">
      <w:pPr>
        <w:keepNext w:val="0"/>
        <w:keepLines w:val="0"/>
        <w:pageBreakBefore w:val="0"/>
        <w:widowControl/>
        <w:kinsoku/>
        <w:wordWrap/>
        <w:overflowPunct/>
        <w:topLinePunct w:val="0"/>
        <w:autoSpaceDE/>
        <w:autoSpaceDN/>
        <w:bidi w:val="0"/>
        <w:adjustRightInd/>
        <w:snapToGrid/>
        <w:spacing w:line="45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必须严格遵守《中华人民共和国保密法》《保密守则》《中华人民共和国档案法》等有关规定，所有涉密资料档案必须符合相关保密要求</w:t>
      </w:r>
    </w:p>
    <w:p w14:paraId="6D62E565">
      <w:pPr>
        <w:keepNext w:val="0"/>
        <w:keepLines w:val="0"/>
        <w:pageBreakBefore w:val="0"/>
        <w:widowControl/>
        <w:kinsoku/>
        <w:wordWrap/>
        <w:overflowPunct/>
        <w:topLinePunct w:val="0"/>
        <w:autoSpaceDE/>
        <w:autoSpaceDN/>
        <w:bidi w:val="0"/>
        <w:adjustRightInd/>
        <w:snapToGrid/>
        <w:spacing w:line="45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《中华人民共和国档案法》</w:t>
      </w:r>
    </w:p>
    <w:p w14:paraId="77EC1863">
      <w:pPr>
        <w:widowControl/>
        <w:spacing w:line="45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3.1.2</w:t>
      </w:r>
      <w:r>
        <w:rPr>
          <w:rFonts w:hint="eastAsia" w:ascii="宋体" w:hAnsi="宋体" w:eastAsia="宋体" w:cs="宋体"/>
          <w:color w:val="auto"/>
          <w:sz w:val="24"/>
          <w:szCs w:val="24"/>
          <w:highlight w:val="none"/>
        </w:rPr>
        <w:t>行业标准：</w:t>
      </w:r>
    </w:p>
    <w:p w14:paraId="0F2F2CD1">
      <w:pPr>
        <w:pStyle w:val="2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1</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《电子文件归档与电子档案管理规范》GB/T 18894-2016</w:t>
      </w:r>
    </w:p>
    <w:p w14:paraId="5EC08AEF">
      <w:pPr>
        <w:pStyle w:val="2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2</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《纸质档案数字化技术规范》（DA/T 31-2017）</w:t>
      </w:r>
    </w:p>
    <w:p w14:paraId="786CB3A1">
      <w:pPr>
        <w:pStyle w:val="2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3</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《中国档案机读目录格式》（GB/T2016 3-2006）</w:t>
      </w:r>
    </w:p>
    <w:p w14:paraId="262B6CC3">
      <w:pPr>
        <w:pStyle w:val="2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4</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《档案服务外包工作规范》（DA/T 68-2017）</w:t>
      </w:r>
    </w:p>
    <w:p w14:paraId="21A923E1">
      <w:pPr>
        <w:pStyle w:val="2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5</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《档案著录规则》（DA/T18-1999）</w:t>
      </w:r>
    </w:p>
    <w:p w14:paraId="57AE5CF6">
      <w:pPr>
        <w:widowControl/>
        <w:spacing w:line="45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3.1.3</w:t>
      </w:r>
      <w:r>
        <w:rPr>
          <w:rFonts w:hint="eastAsia" w:ascii="宋体" w:hAnsi="宋体" w:eastAsia="宋体" w:cs="宋体"/>
          <w:color w:val="auto"/>
          <w:sz w:val="24"/>
          <w:szCs w:val="24"/>
          <w:highlight w:val="none"/>
        </w:rPr>
        <w:t xml:space="preserve">地方或其他标准： </w:t>
      </w:r>
    </w:p>
    <w:p w14:paraId="28C41E46">
      <w:pPr>
        <w:widowControl/>
        <w:spacing w:line="450" w:lineRule="atLeast"/>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3.1.4</w:t>
      </w:r>
      <w:r>
        <w:rPr>
          <w:rFonts w:hint="eastAsia" w:ascii="宋体" w:hAnsi="宋体" w:eastAsia="宋体" w:cs="宋体"/>
          <w:color w:val="auto"/>
          <w:sz w:val="24"/>
          <w:szCs w:val="24"/>
          <w:highlight w:val="none"/>
        </w:rPr>
        <w:t>其他标准：</w:t>
      </w:r>
    </w:p>
    <w:p w14:paraId="51BDDF9D">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w:t>
      </w:r>
      <w:r>
        <w:rPr>
          <w:rFonts w:hint="eastAsia" w:ascii="宋体" w:hAnsi="宋体" w:eastAsia="宋体" w:cs="宋体"/>
          <w:b/>
          <w:color w:val="auto"/>
          <w:sz w:val="24"/>
          <w:szCs w:val="24"/>
          <w:highlight w:val="none"/>
        </w:rPr>
        <w:t>技术要求</w:t>
      </w:r>
    </w:p>
    <w:p w14:paraId="3D6828F1">
      <w:pPr>
        <w:spacing w:line="500" w:lineRule="exact"/>
        <w:ind w:firstLine="480" w:firstLineChars="200"/>
        <w:rPr>
          <w:rFonts w:hint="eastAsia" w:ascii="宋体" w:hAnsi="宋体" w:eastAsia="宋体" w:cs="宋体"/>
          <w:color w:val="auto"/>
          <w:sz w:val="24"/>
          <w:szCs w:val="24"/>
          <w:highlight w:val="none"/>
        </w:rPr>
      </w:pPr>
      <w:bookmarkStart w:id="179" w:name="OLE_LINK16"/>
      <w:r>
        <w:rPr>
          <w:rFonts w:hint="eastAsia" w:ascii="宋体" w:hAnsi="宋体" w:eastAsia="宋体" w:cs="宋体"/>
          <w:color w:val="auto"/>
          <w:sz w:val="24"/>
          <w:szCs w:val="24"/>
          <w:highlight w:val="none"/>
        </w:rPr>
        <w:t>★</w:t>
      </w:r>
      <w:bookmarkEnd w:id="179"/>
      <w:bookmarkStart w:id="180" w:name="OLE_LINK15"/>
      <w:r>
        <w:rPr>
          <w:rFonts w:hint="eastAsia" w:ascii="宋体" w:hAnsi="宋体" w:cs="宋体"/>
          <w:color w:val="auto"/>
          <w:sz w:val="24"/>
          <w:szCs w:val="24"/>
          <w:highlight w:val="none"/>
          <w:lang w:val="en-US" w:eastAsia="zh-CN"/>
        </w:rPr>
        <w:t>3.2.1</w:t>
      </w:r>
      <w:r>
        <w:rPr>
          <w:rFonts w:hint="eastAsia" w:ascii="宋体" w:hAnsi="宋体" w:eastAsia="宋体" w:cs="宋体"/>
          <w:color w:val="auto"/>
          <w:sz w:val="24"/>
          <w:szCs w:val="24"/>
          <w:highlight w:val="none"/>
        </w:rPr>
        <w:t>按照要求对教资档案进行数据化加工服务，服务内容包括档案交接、档案扫描前整理、全文扫描、图像处理、数据上载、档案还原装订、档案入库、成果备份、数据验收等服务。</w:t>
      </w:r>
    </w:p>
    <w:bookmarkEnd w:id="180"/>
    <w:p w14:paraId="56B2D488">
      <w:pPr>
        <w:spacing w:line="500" w:lineRule="exact"/>
        <w:ind w:firstLine="480" w:firstLineChars="200"/>
        <w:rPr>
          <w:rFonts w:hint="eastAsia" w:ascii="宋体" w:hAnsi="宋体" w:eastAsia="宋体" w:cs="宋体"/>
          <w:color w:val="auto"/>
          <w:sz w:val="24"/>
          <w:szCs w:val="24"/>
          <w:highlight w:val="none"/>
        </w:rPr>
      </w:pPr>
      <w:bookmarkStart w:id="181" w:name="OLE_LINK10"/>
      <w:bookmarkStart w:id="182" w:name="OLE_LINK17"/>
      <w:r>
        <w:rPr>
          <w:rFonts w:hint="eastAsia" w:ascii="宋体" w:hAnsi="宋体" w:eastAsia="宋体" w:cs="宋体"/>
          <w:color w:val="auto"/>
          <w:sz w:val="24"/>
          <w:szCs w:val="24"/>
          <w:highlight w:val="none"/>
        </w:rPr>
        <w:t>★</w:t>
      </w:r>
      <w:bookmarkEnd w:id="181"/>
      <w:r>
        <w:rPr>
          <w:rFonts w:hint="eastAsia" w:ascii="宋体" w:hAnsi="宋体" w:cs="宋体"/>
          <w:color w:val="auto"/>
          <w:sz w:val="24"/>
          <w:szCs w:val="24"/>
          <w:highlight w:val="none"/>
          <w:lang w:val="en-US" w:eastAsia="zh-CN"/>
        </w:rPr>
        <w:t>3.2.2</w:t>
      </w:r>
      <w:r>
        <w:rPr>
          <w:rFonts w:hint="eastAsia" w:ascii="宋体" w:hAnsi="宋体" w:eastAsia="宋体" w:cs="宋体"/>
          <w:color w:val="auto"/>
          <w:sz w:val="24"/>
          <w:szCs w:val="24"/>
          <w:highlight w:val="none"/>
        </w:rPr>
        <w:t>符合档案建设相关规定，符合数字化加工相关规定。</w:t>
      </w:r>
    </w:p>
    <w:p w14:paraId="2BF87B6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3.2.3</w:t>
      </w:r>
      <w:r>
        <w:rPr>
          <w:rFonts w:hint="eastAsia" w:ascii="宋体" w:hAnsi="宋体" w:eastAsia="宋体" w:cs="宋体"/>
          <w:color w:val="auto"/>
          <w:sz w:val="24"/>
          <w:szCs w:val="24"/>
          <w:highlight w:val="none"/>
        </w:rPr>
        <w:t>保密要求：必须严格遵守《中华人民共和国保密法》《保密守则》《中华人民共和国档案法》等有关规定，所有涉密资料档案必须符合相关保密要求。</w:t>
      </w:r>
    </w:p>
    <w:p w14:paraId="1753EED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3.2.4</w:t>
      </w:r>
      <w:r>
        <w:rPr>
          <w:rFonts w:hint="eastAsia" w:ascii="宋体" w:hAnsi="宋体" w:eastAsia="宋体" w:cs="宋体"/>
          <w:color w:val="auto"/>
          <w:sz w:val="24"/>
          <w:szCs w:val="24"/>
          <w:highlight w:val="none"/>
        </w:rPr>
        <w:t>服务期：自合同签订之日起5个月。</w:t>
      </w:r>
    </w:p>
    <w:bookmarkEnd w:id="182"/>
    <w:p w14:paraId="1BC3D6E6">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4.采购标的商务要求</w:t>
      </w:r>
    </w:p>
    <w:p w14:paraId="73B7BE0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4.1实施的地点</w:t>
      </w:r>
    </w:p>
    <w:p w14:paraId="754B702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新疆师范大学昆仑校区教学主楼三楼教师资格档案室</w:t>
      </w:r>
    </w:p>
    <w:p w14:paraId="66F27ED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4.2培训时间及要求</w:t>
      </w:r>
    </w:p>
    <w:p w14:paraId="09140C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培训时间：1天。</w:t>
      </w:r>
    </w:p>
    <w:p w14:paraId="54006BB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培训要求：使参训人员全面了解档案数字化的基本概念、重要意义、相关法律法规及行业标准，树立正确的档案数字化管理理念。</w:t>
      </w:r>
    </w:p>
    <w:p w14:paraId="0AE90F0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让参训人员熟练掌握档案数字化系统的操作流程，包括档案的扫描、录入、整理、存储、查询、借阅等功能，能够独立完成日常的档案数字化管理工作。</w:t>
      </w:r>
    </w:p>
    <w:p w14:paraId="0BED03D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提升参训人员对档案数字化系统的维护意识和故障处理能力，了解系统的基本维护知识和常见故障的排查方法，确保系统的稳定运行。</w:t>
      </w:r>
    </w:p>
    <w:p w14:paraId="569D32F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增强参训人员的档案信息安全意识，掌握档案信息安全防护的基本技能，防止档案信息泄露、篡改或丢失。</w:t>
      </w:r>
    </w:p>
    <w:p w14:paraId="049A0B9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培训对象</w:t>
      </w:r>
    </w:p>
    <w:p w14:paraId="50554D4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档案管理部门的工作人员，包括档案管理员、档案录入员、档案审核员等，他们是档案数字化工作的主要执行者，需要全面掌握系统操作和管理知识。</w:t>
      </w:r>
    </w:p>
    <w:p w14:paraId="72E21C5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各业务部门涉及档案使用的人员，如业务经办人员、部门负责人等，他们需要了解档案数字化系统的查询、借阅等功能，以便更好地利用档案资源开展工作。</w:t>
      </w:r>
    </w:p>
    <w:p w14:paraId="042ABB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系统维护人员，负责档案数字化系统的日常维护和故障处理，需要掌握系统的维护知识和技术。</w:t>
      </w:r>
    </w:p>
    <w:p w14:paraId="43F220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培训内容</w:t>
      </w:r>
    </w:p>
    <w:p w14:paraId="33956A9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理论知识培训</w:t>
      </w:r>
    </w:p>
    <w:p w14:paraId="463CDC5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档案数字化基础知识：包括档案数字化的定义、发展历程、重要意义、基本原则等，让参训人员对档案数字化有一个整体的认识。</w:t>
      </w:r>
    </w:p>
    <w:p w14:paraId="5C23C70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相关法律法规及行业标准：讲解《中华人民共和国档案法》《档案数字化外包服务管理规范》等相关法律法规和行业标准，使参训人员了解档案数字化工作的法律依据和规范要求。</w:t>
      </w:r>
    </w:p>
    <w:p w14:paraId="7726A73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档案数字化系统概述：介绍档案数字化系统的架构、功能模块、技术特点等，让参训人员了解系统的整体框架和各模块的作用。</w:t>
      </w:r>
    </w:p>
    <w:p w14:paraId="6ACFFEA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档案信息安全知识：涵盖档案信息安全的重要性、常见的安全威胁（如病毒攻击、黑客入侵、信息泄露等）、安全防护措施（如数据加密、访问控制、备份恢复等），增强参训人员的安全意识。</w:t>
      </w:r>
    </w:p>
    <w:p w14:paraId="32B67EB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4.3采购项目完成验收、交付时间及要求</w:t>
      </w:r>
    </w:p>
    <w:p w14:paraId="3951546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随机抽取10%的卷（盒）进行逐页比对的方法，根据档案实体、机读目录质量、图片质量、数字化加工记录单等对供应商已完成数字化成果的目录数据、处理后的JPG文件及数据挂接总体质量进行检查验收，对检查出的质量问题进行登记，抽查发现的问题一律退回供应商改正，以一万页为一次抽检单位如果一项错误率大于百分之一，整批次退回供应商自检，自检过程中，我方将不提供下批次档案数据，自检完成后再次提交我方重新抽查，直至合格率符合我方要求，如连续两次以上质检不合格我方有权利无条件终止合同，对不合格数据部分采购方将不予验收和付款，一切损失由供应商自行负责。</w:t>
      </w:r>
    </w:p>
    <w:p w14:paraId="4040743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交付时间：合同签订后5个月内，按照招标文件的技术要求，完成数字化加工服务，最终符合新疆师范大学教师资格</w:t>
      </w:r>
      <w:r>
        <w:rPr>
          <w:rFonts w:hint="eastAsia" w:ascii="宋体" w:hAnsi="宋体" w:eastAsia="宋体" w:cs="宋体"/>
          <w:color w:val="auto"/>
          <w:sz w:val="24"/>
          <w:szCs w:val="24"/>
          <w:highlight w:val="none"/>
        </w:rPr>
        <w:t>档案管理</w:t>
      </w:r>
      <w:r>
        <w:rPr>
          <w:rFonts w:hint="eastAsia" w:ascii="宋体" w:hAnsi="宋体" w:eastAsia="宋体" w:cs="宋体"/>
          <w:color w:val="auto"/>
          <w:sz w:val="24"/>
          <w:szCs w:val="24"/>
          <w:highlight w:val="none"/>
        </w:rPr>
        <w:t>的标准要求。</w:t>
      </w:r>
    </w:p>
    <w:p w14:paraId="03BA947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4.4质保要求</w:t>
      </w:r>
    </w:p>
    <w:p w14:paraId="3E85596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（1）档案数字化成果必须通过完整性、准确性、可用性和安全性检测，检测合格后办理数据移交手续。</w:t>
      </w:r>
    </w:p>
    <w:p w14:paraId="107141C6">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（2）档案数字化任务完成后，供应商应会同委托方拆除其自带加工设备中的硬盘等存储介质，并将其与数字化过程中使用过的其他移动存储介质一起移交给委托方，并办理相关移交手续。</w:t>
      </w:r>
    </w:p>
    <w:p w14:paraId="78F044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（3）档案数字化任务完成后，档案部门必须组织专业人员对招标机构所用的设进行检查，以确保其设备中无信息留存，凡存有信息的，供应商必须用专业的信息清除工具进行安全处理。</w:t>
      </w:r>
    </w:p>
    <w:p w14:paraId="53D06AD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（4）供应商应将档案数字化过程中形成的日志、记录等原始记录材料移交委托方，作为项目档案内容进行管理。</w:t>
      </w:r>
    </w:p>
    <w:p w14:paraId="636DE1E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（5）档案数字化成果符合行业标准。</w:t>
      </w:r>
    </w:p>
    <w:p w14:paraId="19B23BE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售后服务要求</w:t>
      </w:r>
    </w:p>
    <w:p w14:paraId="61CCC9A8">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数字化加工成果中目录数据错误修改、漏扫描文件的补扫、不规范图像文件的处理等内容提供终身免费补录服务。</w:t>
      </w:r>
    </w:p>
    <w:p w14:paraId="0947D824">
      <w:pPr>
        <w:pStyle w:val="6"/>
        <w:spacing w:line="50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售后服务方案：供应商应根据本项目提供完整的售后方案，包括但不限于一下内容：售后服务承诺、售后服务响应时间、售后服务培训，技术指导等。</w:t>
      </w:r>
    </w:p>
    <w:p w14:paraId="6BEA2F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售后服务机构：供应商应建立健全售后服务管理制度，包括服务请求处理制度、故障修复制度、定期巡检制度、技术培训制度等，规范售后服务工作流程，提高服务质量和效率。</w:t>
      </w:r>
    </w:p>
    <w:p w14:paraId="7140A3FF">
      <w:pPr>
        <w:pStyle w:val="6"/>
        <w:spacing w:line="50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人员安排：供应商应设立有专门的售后服务团队，由经理、技术工程师、维护工程师等组成。团队成员均具备丰富的档案数字化项目经验和专业的技术知识，能够熟练处理各类问题。</w:t>
      </w:r>
    </w:p>
    <w:p w14:paraId="6541356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售后响应处理速度承诺：售后服务要求周一至周五24小时服务，根据行业保密和应用的特殊性，要求供应商采取上门方式进行维护，上门维护时间要求必须2小时到达客户场地。</w:t>
      </w:r>
    </w:p>
    <w:p w14:paraId="48A653E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（售后服务方案、持续培训方案、售后服务机构、人员安排、售后响应处理速度承诺等）</w:t>
      </w:r>
    </w:p>
    <w:p w14:paraId="5ED6AFB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4.6付款条件</w:t>
      </w:r>
    </w:p>
    <w:p w14:paraId="584B5D9B">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合同签订后,</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完成，经验收合格出具书面验收报告后，支付合同金额的95%，留合同金额的</w:t>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t>5%的进度款，经再次验收合格后付款。</w:t>
      </w:r>
    </w:p>
    <w:p w14:paraId="0E0F1CC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（2）是否收取履约保证金</w:t>
      </w:r>
    </w:p>
    <w:p w14:paraId="65E23CDB">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是□    否☑</w:t>
      </w:r>
    </w:p>
    <w:p w14:paraId="3392A59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  其他要求</w:t>
      </w:r>
    </w:p>
    <w:p w14:paraId="192CF053">
      <w:pPr>
        <w:pStyle w:val="25"/>
        <w:spacing w:line="500" w:lineRule="exact"/>
        <w:ind w:firstLine="482" w:firstLineChars="200"/>
        <w:rPr>
          <w:rFonts w:hint="default" w:ascii="宋体" w:hAnsi="宋体" w:eastAsia="宋体" w:cs="宋体"/>
          <w:b/>
          <w:bCs/>
          <w:color w:val="auto"/>
          <w:kern w:val="2"/>
          <w:sz w:val="24"/>
          <w:szCs w:val="24"/>
          <w:highlight w:val="none"/>
          <w:lang w:val="en-US" w:eastAsia="zh-CN"/>
        </w:rPr>
      </w:pPr>
      <w:r>
        <w:rPr>
          <w:rFonts w:hint="eastAsia" w:ascii="宋体" w:hAnsi="宋体" w:eastAsia="宋体" w:cs="宋体"/>
          <w:b/>
          <w:bCs/>
          <w:color w:val="auto"/>
          <w:kern w:val="2"/>
          <w:sz w:val="24"/>
          <w:szCs w:val="24"/>
          <w:highlight w:val="none"/>
        </w:rPr>
        <w:t>1.供应商要求：</w:t>
      </w:r>
      <w:r>
        <w:rPr>
          <w:rFonts w:hint="eastAsia" w:ascii="宋体" w:hAnsi="宋体" w:cs="宋体"/>
          <w:b/>
          <w:bCs/>
          <w:color w:val="auto"/>
          <w:kern w:val="2"/>
          <w:sz w:val="24"/>
          <w:szCs w:val="24"/>
          <w:highlight w:val="none"/>
          <w:lang w:val="en-US" w:eastAsia="zh-CN"/>
        </w:rPr>
        <w:t>详见磋商文件资格要求</w:t>
      </w:r>
    </w:p>
    <w:p w14:paraId="0F037CC1">
      <w:pPr>
        <w:widowControl/>
        <w:spacing w:line="500" w:lineRule="exact"/>
        <w:ind w:firstLine="482" w:firstLineChars="200"/>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2.数字化工作要求：</w:t>
      </w:r>
    </w:p>
    <w:p w14:paraId="63CC1181">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档案数字化服务主要包括档案领取、扫描前处理、信息著录、档案扫描、图文质量检查、装订还原、重新装盒、归档验收、数据导入、数据备份等工作。具体工作步骤及要求如下：</w:t>
      </w:r>
    </w:p>
    <w:p w14:paraId="29B7CF8E">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档案领取</w:t>
      </w:r>
    </w:p>
    <w:p w14:paraId="04C4EFDC">
      <w:pPr>
        <w:wordWrap w:val="0"/>
        <w:overflowPunct w:val="0"/>
        <w:spacing w:line="50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供应商应提前2天向采购方档案管理部门提出档案领取申请，申请内容包括具体领取档案时间、领取数量，以便档案管理部门对档案领取工作安排。</w:t>
      </w:r>
    </w:p>
    <w:p w14:paraId="115794EE">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档案领取时由双方负责人当面对领取的档案数量进行逐份清点，并在《档案交接清单》上签字确认。</w:t>
      </w:r>
    </w:p>
    <w:p w14:paraId="18068087">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档案扫描前整理</w:t>
      </w:r>
    </w:p>
    <w:p w14:paraId="0E235450">
      <w:pPr>
        <w:wordWrap w:val="0"/>
        <w:overflowPunct w:val="0"/>
        <w:spacing w:line="500" w:lineRule="exact"/>
        <w:ind w:firstLine="491" w:firstLineChars="20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扫描前整理工作按照相关档案管理和整理要求完成纸质档案的规范化，并为档案著录做好准备。主要工作内容包括对档案的完整性进行检查，确认无缺失遗漏情况，对需要粘贴修补的材料进行处理，按文件材料排列顺序依次为每一页档案材料编写页码，每卷档案的页码都是从1开始顺序累加。填写档案案卷封面和目录，对需影像扫描或不需影像扫描的内容进行区分等。</w:t>
      </w:r>
    </w:p>
    <w:p w14:paraId="69378D66">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档案扫描前整理工作完成后，还应对档案整理工作进行质量检查，整理质量检查的目的是确保档案整理工作符合相关规范要求。对于不符合要求的要记录并打回整理工序进行重新整理，只有整理质量检查合格的档案才能进入下一工序。</w:t>
      </w:r>
    </w:p>
    <w:p w14:paraId="3A86B19C">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信息著录</w:t>
      </w:r>
    </w:p>
    <w:p w14:paraId="6628F064">
      <w:pPr>
        <w:wordWrap w:val="0"/>
        <w:overflowPunct w:val="0"/>
        <w:spacing w:line="500" w:lineRule="exact"/>
        <w:ind w:firstLine="374" w:firstLineChars="15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在档案扫描工作开始前应首先将档案以卷为单位进行著录，录入档案的主要信息：包括信息文件姓名、身份证号、教资类别、教资科目、教资编号、页码等。</w:t>
      </w:r>
    </w:p>
    <w:p w14:paraId="1BD89307">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档案扫描</w:t>
      </w:r>
    </w:p>
    <w:p w14:paraId="09AD98AD">
      <w:pPr>
        <w:wordWrap w:val="0"/>
        <w:overflowPunct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扫描参数：以保证图像质量、减小存储容量为准则，采用不低于300DPI的分辨率进行扫描，扫描形成文件以JPG格式存储(图像保持原有文件格式，不作任何格式处理)。页面为黑白两色且字迹清晰，不带插图的档案，通常采用黑白二值模式扫描；页面为黑白两色，但字迹清晰度差或带有插图的档案或页面为多色文字的档案，采用灰度模式扫描；页面中有红头、印章或插有黑白、彩色照片及彩色插图的档案，全部采用全彩模式进行扫描。</w:t>
      </w:r>
    </w:p>
    <w:p w14:paraId="2E6C1502">
      <w:pPr>
        <w:wordWrap w:val="0"/>
        <w:overflowPunct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扫描方式：具有色彩识别并能相应切换扫描色彩模式的高速扫描仪或平板扫描仪均可对有衬页、不规则页等不宜采用高速扫描仪的，应采用平板扫描仪加工。</w:t>
      </w:r>
    </w:p>
    <w:p w14:paraId="3CDE3686">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图文质量检查</w:t>
      </w:r>
    </w:p>
    <w:p w14:paraId="3AC64C4B">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对扫描完成的档案进行检查，对不符合质量要求的返工处理。主要检查内容有：</w:t>
      </w:r>
    </w:p>
    <w:p w14:paraId="51FF1C8B">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①著录信息检查：检查电子档案的著录信息，如果存在编目错误的图像需要进行修正处理。</w:t>
      </w:r>
    </w:p>
    <w:p w14:paraId="2814DCE1">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②影像质量检查：影像质量的检查就是对影像扫描所生成的影像文件清晰度等质量进行检查，存在问题的予以图像修正优化处理，无法通过图像处理解决的需要重新影像扫描处理。</w:t>
      </w:r>
    </w:p>
    <w:p w14:paraId="1761353A">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装订还原</w:t>
      </w:r>
    </w:p>
    <w:p w14:paraId="32F0561B">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工序全部处理完毕后，整理人员摘除档案夹,对影像扫描完成的纸质档案逐卷清点页数，并重新排列页序，对于影像扫描前已折叠过的大于A4幅面的图纸应按照相关规范重新折叠。最后按照要求对档案以卷为单位进行装订。</w:t>
      </w:r>
    </w:p>
    <w:p w14:paraId="2F617C9F">
      <w:pPr>
        <w:wordWrap w:val="0"/>
        <w:overflowPunct w:val="0"/>
        <w:spacing w:line="500" w:lineRule="exact"/>
        <w:ind w:firstLine="3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重新装盒</w:t>
      </w:r>
    </w:p>
    <w:p w14:paraId="589827FF">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将装订还原好的纸张档案重新装入对应档案盒，装盒完成后要对装盒工作设立质量检查岗位，确保档案没有漏装，错装及装盒不规范等问题。</w:t>
      </w:r>
    </w:p>
    <w:p w14:paraId="713DE3F1">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归档验收</w:t>
      </w:r>
    </w:p>
    <w:p w14:paraId="756E0678">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已经装盒的纸质档案和数字化生成的电子档案（由供应商提供档案验收程序给采购方验收人员进行在线调阅验收），按照批次列出清单移交采购方验收人员进行验收，验收工作包括纸质档案的验收和电子档案的验收两部分，验收工作依照有关合同及双方签署的加工标准进行。对于验收过程中发现的问题，供应商应及时与采购方进行沟通并处理。</w:t>
      </w:r>
    </w:p>
    <w:p w14:paraId="3E0E2E22">
      <w:pPr>
        <w:wordWrap w:val="0"/>
        <w:overflowPunct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数字化完成并通过验收的纸质档案按照批次列出交接清单归还采购方档案管理部门，档案归还前应提前2天向采购方档案管理部门提出申请。档案归还时有双方负责人当面对数量进行清点，并在档案交接单上签字确认。</w:t>
      </w:r>
    </w:p>
    <w:p w14:paraId="5BA3A1AA">
      <w:pPr>
        <w:widowControl/>
        <w:spacing w:line="500" w:lineRule="exact"/>
        <w:ind w:firstLine="482" w:firstLineChars="200"/>
        <w:textAlignment w:val="baseline"/>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3.数据备份和挂接要求：</w:t>
      </w:r>
    </w:p>
    <w:p w14:paraId="2F8E3D6B">
      <w:pPr>
        <w:widowControl/>
        <w:spacing w:line="500" w:lineRule="exact"/>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3.1数据备份：由服务商负责对电子档案数据进行备份。</w:t>
      </w:r>
    </w:p>
    <w:p w14:paraId="1C40A0C5">
      <w:pPr>
        <w:widowControl/>
        <w:spacing w:line="500" w:lineRule="exact"/>
        <w:ind w:firstLine="480" w:firstLineChars="200"/>
        <w:textAlignment w:val="baseline"/>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3.2数据挂接：供应商应将扫描好的数字化档案成果移交给采购方，并保证数字化档案成果数据导入采购方使用的档案管理系统软件后能够正常使用。</w:t>
      </w:r>
    </w:p>
    <w:p w14:paraId="6C495F7C">
      <w:pPr>
        <w:rPr>
          <w:rFonts w:hint="eastAsia" w:ascii="宋体" w:hAnsi="宋体" w:eastAsia="宋体" w:cs="宋体"/>
          <w:b/>
          <w:bCs/>
          <w:color w:val="auto"/>
          <w:sz w:val="24"/>
          <w:szCs w:val="24"/>
          <w:highlight w:val="none"/>
        </w:rPr>
      </w:pPr>
      <w:bookmarkStart w:id="183" w:name="_Toc16655"/>
      <w:r>
        <w:rPr>
          <w:rFonts w:hint="eastAsia" w:ascii="宋体" w:hAnsi="宋体" w:eastAsia="宋体" w:cs="宋体"/>
          <w:b/>
          <w:bCs/>
          <w:color w:val="auto"/>
          <w:sz w:val="24"/>
          <w:szCs w:val="24"/>
          <w:highlight w:val="none"/>
        </w:rPr>
        <w:br w:type="page"/>
      </w:r>
    </w:p>
    <w:p w14:paraId="6970E05D">
      <w:pPr>
        <w:pStyle w:val="2"/>
        <w:bidi w:val="0"/>
        <w:rPr>
          <w:rFonts w:hint="eastAsia"/>
          <w:color w:val="auto"/>
          <w:highlight w:val="none"/>
        </w:rPr>
      </w:pPr>
      <w:r>
        <w:rPr>
          <w:rFonts w:hint="eastAsia"/>
          <w:color w:val="auto"/>
          <w:highlight w:val="none"/>
        </w:rPr>
        <w:t xml:space="preserve">第五章 </w:t>
      </w:r>
      <w:bookmarkEnd w:id="146"/>
      <w:bookmarkStart w:id="184" w:name="_Hlt101846155"/>
      <w:bookmarkEnd w:id="184"/>
      <w:bookmarkStart w:id="185" w:name="_Toc208849007"/>
      <w:bookmarkStart w:id="186" w:name="_Toc183582280"/>
      <w:bookmarkStart w:id="187" w:name="_Toc217446097"/>
      <w:bookmarkStart w:id="188" w:name="_Toc183682415"/>
      <w:r>
        <w:rPr>
          <w:rFonts w:hint="eastAsia"/>
          <w:color w:val="auto"/>
          <w:highlight w:val="none"/>
        </w:rPr>
        <w:t>评审办法</w:t>
      </w:r>
      <w:bookmarkEnd w:id="183"/>
    </w:p>
    <w:bookmarkEnd w:id="185"/>
    <w:bookmarkEnd w:id="186"/>
    <w:bookmarkEnd w:id="187"/>
    <w:bookmarkEnd w:id="188"/>
    <w:p w14:paraId="7D3C2EEC">
      <w:pPr>
        <w:spacing w:line="360" w:lineRule="auto"/>
        <w:ind w:firstLine="482" w:firstLineChars="200"/>
        <w:rPr>
          <w:rFonts w:hint="eastAsia" w:ascii="宋体" w:hAnsi="宋体" w:eastAsia="宋体" w:cs="宋体"/>
          <w:b/>
          <w:bCs/>
          <w:color w:val="auto"/>
          <w:sz w:val="24"/>
          <w:szCs w:val="24"/>
          <w:highlight w:val="none"/>
        </w:rPr>
      </w:pPr>
      <w:bookmarkStart w:id="189" w:name="_Toc217446099"/>
      <w:r>
        <w:rPr>
          <w:rFonts w:hint="eastAsia" w:ascii="宋体" w:hAnsi="宋体" w:eastAsia="宋体" w:cs="宋体"/>
          <w:b/>
          <w:bCs/>
          <w:color w:val="auto"/>
          <w:sz w:val="24"/>
          <w:szCs w:val="24"/>
          <w:highlight w:val="none"/>
        </w:rPr>
        <w:t>1. 总则</w:t>
      </w:r>
    </w:p>
    <w:p w14:paraId="09632BA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按照《中华人民共和国政府采购法》、《中华人民共和国政府采购法实施条例》、《政府采购竞争性磋商采购方式管理暂行办法》（财政部财库〔2014〕214号）等相关法律、法规、规章和相关规定，结合服务项目特点制定本评审办法。</w:t>
      </w:r>
    </w:p>
    <w:p w14:paraId="1A7E734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评审工作由采购人负责组织，具体评审工作由采购人依法组建的磋商小组负责。磋商小组由采购人代表和有关技术、经济等方面的专家组成。</w:t>
      </w:r>
    </w:p>
    <w:p w14:paraId="164EFD3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评审工作应遵循公平、公正、科学及择优的原则。</w:t>
      </w:r>
    </w:p>
    <w:p w14:paraId="37263218">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磋商小组按照磋商文件规定的评审方法和标准进行评审，并独立履行下列职责：</w:t>
      </w:r>
    </w:p>
    <w:p w14:paraId="1FD404E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（1）审查响应文件是否符合磋商文件要求，并作出评价；</w:t>
      </w:r>
    </w:p>
    <w:p w14:paraId="1CCB6C8A">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（2）要求供应商对响应文件有关事项作出解释或者澄清；</w:t>
      </w:r>
    </w:p>
    <w:p w14:paraId="32E80F1A">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（3）推荐成交候选供应商名单，或者受采购人委托按照事先确定的办法直接确定成交供应商；</w:t>
      </w:r>
    </w:p>
    <w:p w14:paraId="3860DD3B">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（4）向采购单位或者有关部门报告非法干预评审工作的行为。</w:t>
      </w:r>
      <w:bookmarkStart w:id="190" w:name="_Toc217446098"/>
    </w:p>
    <w:p w14:paraId="171DAFD2">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评审过程严格保密。供应商对磋商小组的评审过程或合同授予决定施加影响的任何行为都可能导致其响应文件无效。</w:t>
      </w:r>
    </w:p>
    <w:p w14:paraId="29CF1E1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1.6磋商小组决定响应文件的响应性应依据响应文件本身的内容，而不寻求外部的证据。</w:t>
      </w:r>
    </w:p>
    <w:p w14:paraId="0F4601B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1.7磋商小组发现磋商文件表述不明确或需要说明的事项，可提请采购单位书面解释说明。发现磋商文件违反法律、法规、规章和相关规定的，可以拒绝评审，并向采购单位书面说明情况。</w:t>
      </w:r>
    </w:p>
    <w:p w14:paraId="453F5021">
      <w:pPr>
        <w:spacing w:line="500" w:lineRule="exact"/>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评审方法</w:t>
      </w:r>
    </w:p>
    <w:p w14:paraId="4A082F7A">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本项目评审方法为：综合评分法。</w:t>
      </w:r>
    </w:p>
    <w:p w14:paraId="43C43747">
      <w:pPr>
        <w:spacing w:line="500" w:lineRule="exact"/>
        <w:outlineLvl w:val="1"/>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评审程序</w:t>
      </w:r>
      <w:bookmarkEnd w:id="190"/>
    </w:p>
    <w:p w14:paraId="346D2354">
      <w:pPr>
        <w:pStyle w:val="11"/>
        <w:rPr>
          <w:rFonts w:hint="eastAsia" w:ascii="宋体" w:hAnsi="宋体" w:eastAsia="宋体" w:cs="宋体"/>
          <w:color w:val="auto"/>
          <w:sz w:val="24"/>
          <w:szCs w:val="24"/>
          <w:highlight w:val="none"/>
        </w:rPr>
      </w:pPr>
    </w:p>
    <w:p w14:paraId="170FD195">
      <w:pPr>
        <w:pStyle w:val="12"/>
        <w:ind w:firstLine="240"/>
        <w:rPr>
          <w:rFonts w:hint="eastAsia" w:ascii="宋体" w:hAnsi="宋体" w:eastAsia="宋体" w:cs="宋体"/>
          <w:color w:val="auto"/>
          <w:sz w:val="24"/>
          <w:szCs w:val="24"/>
          <w:highlight w:val="none"/>
        </w:rPr>
      </w:pPr>
    </w:p>
    <w:p w14:paraId="3D59E50F">
      <w:pPr>
        <w:rPr>
          <w:rFonts w:hint="eastAsia" w:ascii="宋体" w:hAnsi="宋体" w:eastAsia="宋体" w:cs="宋体"/>
          <w:color w:val="auto"/>
          <w:sz w:val="24"/>
          <w:szCs w:val="24"/>
          <w:highlight w:val="none"/>
        </w:rPr>
      </w:pPr>
    </w:p>
    <w:p w14:paraId="23C6DF6F">
      <w:pPr>
        <w:rPr>
          <w:rFonts w:hint="eastAsia" w:ascii="宋体" w:hAnsi="宋体" w:eastAsia="宋体" w:cs="宋体"/>
          <w:color w:val="auto"/>
          <w:sz w:val="24"/>
          <w:szCs w:val="24"/>
          <w:highlight w:val="none"/>
        </w:rPr>
      </w:pPr>
    </w:p>
    <w:p w14:paraId="7935935E">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3.1资格审查</w:t>
      </w:r>
    </w:p>
    <w:p w14:paraId="5FECAFFF">
      <w:pPr>
        <w:pStyle w:val="27"/>
        <w:spacing w:line="500" w:lineRule="exact"/>
        <w:ind w:firstLine="0"/>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资格审查表</w:t>
      </w:r>
    </w:p>
    <w:tbl>
      <w:tblPr>
        <w:tblStyle w:val="28"/>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9"/>
        <w:gridCol w:w="3237"/>
        <w:gridCol w:w="4223"/>
      </w:tblGrid>
      <w:tr w14:paraId="4C8B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jc w:val="center"/>
        </w:trPr>
        <w:tc>
          <w:tcPr>
            <w:tcW w:w="779" w:type="dxa"/>
            <w:vMerge w:val="restart"/>
            <w:vAlign w:val="center"/>
          </w:tcPr>
          <w:p w14:paraId="35E0E4DC">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37" w:type="dxa"/>
            <w:vMerge w:val="restart"/>
            <w:vAlign w:val="center"/>
          </w:tcPr>
          <w:p w14:paraId="48E10775">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审查</w:t>
            </w:r>
            <w:r>
              <w:rPr>
                <w:rFonts w:hint="eastAsia" w:ascii="宋体" w:hAnsi="宋体" w:eastAsia="宋体" w:cs="宋体"/>
                <w:color w:val="auto"/>
                <w:sz w:val="24"/>
                <w:szCs w:val="24"/>
                <w:highlight w:val="none"/>
                <w:lang w:val="en-US" w:eastAsia="zh-CN"/>
              </w:rPr>
              <w:t>因素</w:t>
            </w:r>
          </w:p>
        </w:tc>
        <w:tc>
          <w:tcPr>
            <w:tcW w:w="4223" w:type="dxa"/>
            <w:vMerge w:val="restart"/>
            <w:vAlign w:val="center"/>
          </w:tcPr>
          <w:p w14:paraId="3CF5069A">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审查标准</w:t>
            </w:r>
          </w:p>
        </w:tc>
      </w:tr>
      <w:tr w14:paraId="4AEE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779" w:type="dxa"/>
            <w:vMerge w:val="continue"/>
            <w:vAlign w:val="center"/>
          </w:tcPr>
          <w:p w14:paraId="665D0B28">
            <w:pPr>
              <w:spacing w:line="500" w:lineRule="exact"/>
              <w:jc w:val="center"/>
              <w:rPr>
                <w:rFonts w:hint="eastAsia" w:ascii="宋体" w:hAnsi="宋体" w:eastAsia="宋体" w:cs="宋体"/>
                <w:color w:val="auto"/>
                <w:sz w:val="24"/>
                <w:szCs w:val="24"/>
                <w:highlight w:val="none"/>
              </w:rPr>
            </w:pPr>
          </w:p>
        </w:tc>
        <w:tc>
          <w:tcPr>
            <w:tcW w:w="3237" w:type="dxa"/>
            <w:vMerge w:val="continue"/>
            <w:vAlign w:val="center"/>
          </w:tcPr>
          <w:p w14:paraId="2BDD3143">
            <w:pPr>
              <w:spacing w:line="500" w:lineRule="exact"/>
              <w:rPr>
                <w:rFonts w:hint="eastAsia" w:ascii="宋体" w:hAnsi="宋体" w:eastAsia="宋体" w:cs="宋体"/>
                <w:color w:val="auto"/>
                <w:sz w:val="24"/>
                <w:szCs w:val="24"/>
                <w:highlight w:val="none"/>
              </w:rPr>
            </w:pPr>
          </w:p>
        </w:tc>
        <w:tc>
          <w:tcPr>
            <w:tcW w:w="4223" w:type="dxa"/>
            <w:vMerge w:val="continue"/>
            <w:vAlign w:val="center"/>
          </w:tcPr>
          <w:p w14:paraId="3DD3CF1B">
            <w:pPr>
              <w:spacing w:line="500" w:lineRule="exact"/>
              <w:rPr>
                <w:rFonts w:hint="eastAsia" w:ascii="宋体" w:hAnsi="宋体" w:eastAsia="宋体" w:cs="宋体"/>
                <w:color w:val="auto"/>
                <w:sz w:val="24"/>
                <w:szCs w:val="24"/>
                <w:highlight w:val="none"/>
                <w:lang w:val="en-US" w:eastAsia="zh-CN"/>
              </w:rPr>
            </w:pPr>
          </w:p>
        </w:tc>
      </w:tr>
      <w:tr w14:paraId="5EB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779" w:type="dxa"/>
            <w:vAlign w:val="center"/>
          </w:tcPr>
          <w:p w14:paraId="682E0F4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37" w:type="dxa"/>
            <w:vAlign w:val="center"/>
          </w:tcPr>
          <w:p w14:paraId="34249113">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具有独立承担民事责任的能力；</w:t>
            </w:r>
          </w:p>
        </w:tc>
        <w:tc>
          <w:tcPr>
            <w:tcW w:w="4223" w:type="dxa"/>
            <w:vAlign w:val="center"/>
          </w:tcPr>
          <w:p w14:paraId="136A26B0">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为企业（包括合伙企业）的，应提供有效的“营业执照”；</w:t>
            </w:r>
          </w:p>
          <w:p w14:paraId="54820557">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为事业单位的，应提供有效的“事业单位法人证书”；</w:t>
            </w:r>
          </w:p>
          <w:p w14:paraId="1E520694">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是非企业机构的，应提供有效的“执业许可证”、“登记证书”等证明文件；</w:t>
            </w:r>
          </w:p>
          <w:p w14:paraId="216EE46C">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是个体工商户的，应提供有效的“个体工商户营业执照”；</w:t>
            </w:r>
          </w:p>
          <w:p w14:paraId="7FA64A96">
            <w:pPr>
              <w:spacing w:line="50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是自然人的，应提供有效的自然人身份证明。</w:t>
            </w:r>
          </w:p>
          <w:p w14:paraId="6347D1E5">
            <w:pPr>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tc>
      </w:tr>
      <w:tr w14:paraId="28FB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9" w:type="dxa"/>
            <w:vAlign w:val="center"/>
          </w:tcPr>
          <w:p w14:paraId="59FBE0C4">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37" w:type="dxa"/>
            <w:vAlign w:val="center"/>
          </w:tcPr>
          <w:p w14:paraId="587AA72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4223" w:type="dxa"/>
            <w:vAlign w:val="center"/>
          </w:tcPr>
          <w:p w14:paraId="6502F709">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【①以开标截止时间点</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未列入“信用中国”&lt;www.creditchina.gov.cn&gt;网站的“失信被执行人”和“重大税收违法失信主体”（</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时无需提供）及“中国政府采购网”&lt;www.ccgp.gov.cn&gt;网站的“政府采购严重违法失信行为记录名单”；开标截止时间点，由采购代理公司统一登陆网站查询递交响应文件的供应商信誉情况，并以保存的网页查询截图为准。②银行出具的近1年内资信证明或</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年度经审计的财务报告，新成立企业无需提供。】</w:t>
            </w:r>
          </w:p>
        </w:tc>
      </w:tr>
      <w:tr w14:paraId="7917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79" w:type="dxa"/>
            <w:vAlign w:val="center"/>
          </w:tcPr>
          <w:p w14:paraId="07CA089A">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237" w:type="dxa"/>
            <w:vAlign w:val="center"/>
          </w:tcPr>
          <w:p w14:paraId="354B867D">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4223" w:type="dxa"/>
            <w:vAlign w:val="center"/>
          </w:tcPr>
          <w:p w14:paraId="7D483DEA">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【须提供：①相关设备设施购置发票或单据或承诺函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提供任一项即可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5FBC256">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②提供具有履行合同所必需的专业技术能力相关证明材料或承诺函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提供任一项即可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1D7B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79" w:type="dxa"/>
            <w:vAlign w:val="center"/>
          </w:tcPr>
          <w:p w14:paraId="7F845BBE">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237" w:type="dxa"/>
            <w:vAlign w:val="center"/>
          </w:tcPr>
          <w:p w14:paraId="5CEBBC5B">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4223" w:type="dxa"/>
            <w:vAlign w:val="center"/>
          </w:tcPr>
          <w:p w14:paraId="596B1C6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【须提供：①近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个月已依法缴纳税收的凭据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自然人无需提供</w:t>
            </w:r>
            <w:r>
              <w:rPr>
                <w:rFonts w:hint="eastAsia" w:ascii="宋体" w:hAnsi="宋体" w:eastAsia="宋体" w:cs="宋体"/>
                <w:color w:val="auto"/>
                <w:sz w:val="24"/>
                <w:szCs w:val="24"/>
                <w:highlight w:val="none"/>
              </w:rPr>
              <w:t>；②近</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个月已依法缴纳社会保险的凭据（依法免税</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，应提供相应证明文件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自然人无需提供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4B25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3" w:hRule="atLeast"/>
          <w:jc w:val="center"/>
        </w:trPr>
        <w:tc>
          <w:tcPr>
            <w:tcW w:w="779" w:type="dxa"/>
            <w:vAlign w:val="center"/>
          </w:tcPr>
          <w:p w14:paraId="5D5BD980">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237" w:type="dxa"/>
            <w:vAlign w:val="center"/>
          </w:tcPr>
          <w:p w14:paraId="1E05FC8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4223" w:type="dxa"/>
            <w:vAlign w:val="center"/>
          </w:tcPr>
          <w:p w14:paraId="5A5C62E3">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承诺函（</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自行承诺并承担后果，声明不实的，按《政府采购法》及相关法律法规中提供虚假材料的有关规定处理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tc>
      </w:tr>
      <w:tr w14:paraId="063F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jc w:val="center"/>
        </w:trPr>
        <w:tc>
          <w:tcPr>
            <w:tcW w:w="779" w:type="dxa"/>
            <w:vAlign w:val="center"/>
          </w:tcPr>
          <w:p w14:paraId="7D52AA03">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3237" w:type="dxa"/>
            <w:vAlign w:val="center"/>
          </w:tcPr>
          <w:p w14:paraId="0C5B1E3F">
            <w:pPr>
              <w:spacing w:line="5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4223" w:type="dxa"/>
            <w:vAlign w:val="center"/>
          </w:tcPr>
          <w:p w14:paraId="343D08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须提供：承诺函（</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 xml:space="preserve">自行承诺并承担后果，声明函不实的，按《政府采购法》及相关法律法规中提供虚假材料的有关规定处理）。 </w:t>
            </w:r>
            <w:r>
              <w:rPr>
                <w:rFonts w:hint="eastAsia" w:ascii="宋体" w:hAnsi="宋体" w:eastAsia="宋体" w:cs="宋体"/>
                <w:color w:val="auto"/>
                <w:sz w:val="24"/>
                <w:szCs w:val="24"/>
                <w:highlight w:val="none"/>
              </w:rPr>
              <w:t>】</w:t>
            </w:r>
          </w:p>
        </w:tc>
      </w:tr>
      <w:tr w14:paraId="2655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779" w:type="dxa"/>
            <w:vAlign w:val="center"/>
          </w:tcPr>
          <w:p w14:paraId="28E3B1A9">
            <w:pP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3237" w:type="dxa"/>
            <w:vAlign w:val="center"/>
          </w:tcPr>
          <w:p w14:paraId="48F9CB28">
            <w:pPr>
              <w:spacing w:line="500" w:lineRule="exact"/>
              <w:rPr>
                <w:rFonts w:hint="eastAsia" w:ascii="宋体" w:hAnsi="宋体" w:eastAsia="宋体" w:cs="宋体"/>
                <w:color w:val="auto"/>
                <w:sz w:val="24"/>
                <w:szCs w:val="24"/>
                <w:highlight w:val="none"/>
              </w:rPr>
            </w:pPr>
            <w:r>
              <w:rPr>
                <w:bCs/>
                <w:color w:val="auto"/>
                <w:kern w:val="0"/>
                <w:sz w:val="24"/>
                <w:highlight w:val="none"/>
              </w:rPr>
              <w:t>本项目为专门面向中小企业（含中型、小型、微型企业）采购项目，根据《政府采购促进中小企业发展管理办法》（财库〔2020〕46号）的规定，不再执行价格评审优惠的扶持政策。</w:t>
            </w:r>
          </w:p>
        </w:tc>
        <w:tc>
          <w:tcPr>
            <w:tcW w:w="4223" w:type="dxa"/>
            <w:vAlign w:val="center"/>
          </w:tcPr>
          <w:p w14:paraId="5930C61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bCs/>
                <w:color w:val="auto"/>
                <w:kern w:val="0"/>
                <w:sz w:val="24"/>
                <w:highlight w:val="none"/>
                <w:lang w:val="en-US" w:eastAsia="zh-CN"/>
              </w:rPr>
              <w:t>须</w:t>
            </w:r>
            <w:r>
              <w:rPr>
                <w:bCs/>
                <w:color w:val="auto"/>
                <w:kern w:val="0"/>
                <w:sz w:val="24"/>
                <w:highlight w:val="none"/>
              </w:rPr>
              <w:t>在</w:t>
            </w:r>
            <w:r>
              <w:rPr>
                <w:rFonts w:hint="eastAsia"/>
                <w:bCs/>
                <w:color w:val="auto"/>
                <w:kern w:val="0"/>
                <w:sz w:val="24"/>
                <w:highlight w:val="none"/>
                <w:lang w:eastAsia="zh-CN"/>
              </w:rPr>
              <w:t>响应文件</w:t>
            </w:r>
            <w:r>
              <w:rPr>
                <w:bCs/>
                <w:color w:val="auto"/>
                <w:kern w:val="0"/>
                <w:sz w:val="24"/>
                <w:highlight w:val="none"/>
              </w:rPr>
              <w:t>中提供《中小企业声明函》</w:t>
            </w:r>
            <w:r>
              <w:rPr>
                <w:rFonts w:hint="eastAsia"/>
                <w:bCs/>
                <w:color w:val="auto"/>
                <w:kern w:val="0"/>
                <w:sz w:val="24"/>
                <w:highlight w:val="none"/>
                <w:lang w:val="en-US" w:eastAsia="zh-CN"/>
              </w:rPr>
              <w:t>等。</w:t>
            </w:r>
            <w:r>
              <w:rPr>
                <w:rFonts w:hint="eastAsia" w:ascii="宋体" w:hAnsi="宋体" w:eastAsia="宋体" w:cs="宋体"/>
                <w:color w:val="auto"/>
                <w:sz w:val="24"/>
                <w:szCs w:val="24"/>
                <w:highlight w:val="none"/>
              </w:rPr>
              <w:t>】</w:t>
            </w:r>
          </w:p>
        </w:tc>
      </w:tr>
      <w:tr w14:paraId="6BB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jc w:val="center"/>
        </w:trPr>
        <w:tc>
          <w:tcPr>
            <w:tcW w:w="779" w:type="dxa"/>
            <w:vAlign w:val="center"/>
          </w:tcPr>
          <w:p w14:paraId="7943A870">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237" w:type="dxa"/>
            <w:vAlign w:val="center"/>
          </w:tcPr>
          <w:p w14:paraId="58D4F6EE">
            <w:pPr>
              <w:spacing w:line="500" w:lineRule="exact"/>
              <w:rPr>
                <w:bCs/>
                <w:color w:val="auto"/>
                <w:kern w:val="0"/>
                <w:sz w:val="24"/>
                <w:highlight w:val="none"/>
              </w:rPr>
            </w:pPr>
            <w:r>
              <w:rPr>
                <w:rFonts w:hint="eastAsia" w:ascii="宋体" w:hAnsi="宋体" w:cs="宋体"/>
                <w:color w:val="auto"/>
                <w:sz w:val="24"/>
                <w:highlight w:val="none"/>
              </w:rPr>
              <w:t>供应商须具有国家保密部门颁发的《国家秘密载体印制资质证书》乙级及以上资质</w:t>
            </w:r>
            <w:r>
              <w:rPr>
                <w:rFonts w:hint="eastAsia" w:ascii="宋体" w:hAnsi="宋体" w:cs="宋体"/>
                <w:color w:val="auto"/>
                <w:sz w:val="24"/>
                <w:highlight w:val="none"/>
                <w:lang w:eastAsia="zh-CN"/>
              </w:rPr>
              <w:t>。</w:t>
            </w:r>
          </w:p>
        </w:tc>
        <w:tc>
          <w:tcPr>
            <w:tcW w:w="4223" w:type="dxa"/>
            <w:vAlign w:val="center"/>
          </w:tcPr>
          <w:p w14:paraId="2B95FEC4">
            <w:pPr>
              <w:spacing w:line="500" w:lineRule="exact"/>
              <w:rPr>
                <w:rFonts w:hint="default" w:eastAsia="宋体"/>
                <w:bCs/>
                <w:color w:val="auto"/>
                <w:kern w:val="0"/>
                <w:sz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highlight w:val="none"/>
                <w:lang w:val="en-US" w:eastAsia="zh-CN"/>
              </w:rPr>
              <w:t>须提供</w:t>
            </w:r>
            <w:r>
              <w:rPr>
                <w:rFonts w:hint="eastAsia" w:ascii="宋体" w:hAnsi="宋体" w:cs="宋体"/>
                <w:color w:val="auto"/>
                <w:sz w:val="24"/>
                <w:highlight w:val="none"/>
              </w:rPr>
              <w:t>《国家秘密载体印制资质证书》</w:t>
            </w:r>
            <w:r>
              <w:rPr>
                <w:rFonts w:hint="eastAsia"/>
                <w:bCs/>
                <w:color w:val="auto"/>
                <w:kern w:val="0"/>
                <w:sz w:val="24"/>
                <w:highlight w:val="none"/>
                <w:lang w:val="en-US" w:eastAsia="zh-CN"/>
              </w:rPr>
              <w:t>证书扫描件。</w:t>
            </w:r>
            <w:r>
              <w:rPr>
                <w:rFonts w:hint="eastAsia" w:ascii="宋体" w:hAnsi="宋体" w:eastAsia="宋体" w:cs="宋体"/>
                <w:color w:val="auto"/>
                <w:sz w:val="24"/>
                <w:szCs w:val="24"/>
                <w:highlight w:val="none"/>
              </w:rPr>
              <w:t>】</w:t>
            </w:r>
          </w:p>
        </w:tc>
      </w:tr>
      <w:tr w14:paraId="5F13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jc w:val="center"/>
        </w:trPr>
        <w:tc>
          <w:tcPr>
            <w:tcW w:w="779" w:type="dxa"/>
            <w:vAlign w:val="center"/>
          </w:tcPr>
          <w:p w14:paraId="5F96EB38">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237" w:type="dxa"/>
            <w:vAlign w:val="center"/>
          </w:tcPr>
          <w:p w14:paraId="1BBE0578">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w:t>
            </w:r>
          </w:p>
        </w:tc>
        <w:tc>
          <w:tcPr>
            <w:tcW w:w="4223" w:type="dxa"/>
            <w:vAlign w:val="center"/>
          </w:tcPr>
          <w:p w14:paraId="5B278F31">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无需提供任何证明材料。</w:t>
            </w:r>
          </w:p>
        </w:tc>
      </w:tr>
      <w:tr w14:paraId="52D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239" w:type="dxa"/>
            <w:gridSpan w:val="3"/>
            <w:vAlign w:val="center"/>
          </w:tcPr>
          <w:p w14:paraId="3A7ECFD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：如果资格性审查有一项未通过上述审查标准，</w:t>
            </w:r>
            <w:r>
              <w:rPr>
                <w:rFonts w:hint="eastAsia" w:ascii="宋体" w:hAnsi="宋体" w:eastAsia="宋体" w:cs="宋体"/>
                <w:color w:val="auto"/>
                <w:sz w:val="24"/>
                <w:szCs w:val="24"/>
                <w:highlight w:val="none"/>
                <w:lang w:eastAsia="zh-CN"/>
              </w:rPr>
              <w:t>评审委员会</w:t>
            </w:r>
            <w:r>
              <w:rPr>
                <w:rFonts w:hint="eastAsia" w:ascii="宋体" w:hAnsi="宋体" w:eastAsia="宋体" w:cs="宋体"/>
                <w:color w:val="auto"/>
                <w:sz w:val="24"/>
                <w:szCs w:val="24"/>
                <w:highlight w:val="none"/>
              </w:rPr>
              <w:t>将认定整个</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不响应招标文件而予以无效处理，并且不允许</w:t>
            </w:r>
            <w:r>
              <w:rPr>
                <w:rFonts w:hint="eastAsia" w:ascii="宋体" w:hAnsi="宋体" w:eastAsia="宋体" w:cs="宋体"/>
                <w:color w:val="auto"/>
                <w:sz w:val="24"/>
                <w:szCs w:val="24"/>
                <w:highlight w:val="none"/>
                <w:lang w:eastAsia="zh-CN"/>
              </w:rPr>
              <w:t>投标供应商</w:t>
            </w:r>
            <w:r>
              <w:rPr>
                <w:rFonts w:hint="eastAsia" w:ascii="宋体" w:hAnsi="宋体" w:eastAsia="宋体" w:cs="宋体"/>
                <w:color w:val="auto"/>
                <w:sz w:val="24"/>
                <w:szCs w:val="24"/>
                <w:highlight w:val="none"/>
              </w:rPr>
              <w:t>通过修改或撤销其不符合要求的差异或保留，使之成为具有响应性的投标。</w:t>
            </w:r>
          </w:p>
        </w:tc>
      </w:tr>
    </w:tbl>
    <w:p w14:paraId="14EE12C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9DDF75E">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3.2符合性审查。磋商小组依据磋商文件的规定，从响应文件的有效性、完整性和对磋商文件的响应程度进行审查，以确定是否对磋商文件的实质性要求作出响应。</w:t>
      </w:r>
    </w:p>
    <w:p w14:paraId="2ECC39E8">
      <w:pPr>
        <w:pStyle w:val="27"/>
        <w:spacing w:line="500" w:lineRule="exact"/>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28"/>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450"/>
        <w:gridCol w:w="5734"/>
        <w:gridCol w:w="637"/>
        <w:gridCol w:w="761"/>
        <w:gridCol w:w="759"/>
      </w:tblGrid>
      <w:tr w14:paraId="14AF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41" w:hRule="atLeast"/>
          <w:jc w:val="center"/>
        </w:trPr>
        <w:tc>
          <w:tcPr>
            <w:tcW w:w="450" w:type="dxa"/>
            <w:vMerge w:val="restart"/>
            <w:shd w:val="clear" w:color="auto" w:fill="auto"/>
            <w:vAlign w:val="center"/>
          </w:tcPr>
          <w:p w14:paraId="5EDA6949">
            <w:pPr>
              <w:pStyle w:val="87"/>
              <w:spacing w:line="300" w:lineRule="exact"/>
              <w:jc w:val="center"/>
              <w:textAlignment w:val="center"/>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序号</w:t>
            </w:r>
          </w:p>
        </w:tc>
        <w:tc>
          <w:tcPr>
            <w:tcW w:w="5734" w:type="dxa"/>
            <w:vMerge w:val="restart"/>
            <w:shd w:val="clear" w:color="auto" w:fill="auto"/>
            <w:vAlign w:val="center"/>
          </w:tcPr>
          <w:p w14:paraId="0077802B">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审  查  标  准</w:t>
            </w:r>
          </w:p>
        </w:tc>
        <w:tc>
          <w:tcPr>
            <w:tcW w:w="2157" w:type="dxa"/>
            <w:gridSpan w:val="3"/>
            <w:shd w:val="clear" w:color="auto" w:fill="auto"/>
            <w:vAlign w:val="center"/>
          </w:tcPr>
          <w:p w14:paraId="0493FC58">
            <w:pPr>
              <w:pStyle w:val="87"/>
              <w:spacing w:line="300" w:lineRule="exact"/>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r>
      <w:tr w14:paraId="0C06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7" w:hRule="atLeast"/>
          <w:jc w:val="center"/>
        </w:trPr>
        <w:tc>
          <w:tcPr>
            <w:tcW w:w="450" w:type="dxa"/>
            <w:vMerge w:val="continue"/>
            <w:shd w:val="clear" w:color="auto" w:fill="auto"/>
            <w:vAlign w:val="center"/>
          </w:tcPr>
          <w:p w14:paraId="55BFEC31">
            <w:pPr>
              <w:pStyle w:val="87"/>
              <w:spacing w:line="300" w:lineRule="exact"/>
              <w:jc w:val="center"/>
              <w:textAlignment w:val="center"/>
              <w:rPr>
                <w:rFonts w:hint="eastAsia" w:ascii="宋体" w:hAnsi="宋体" w:eastAsia="宋体" w:cs="宋体"/>
                <w:color w:val="auto"/>
                <w:sz w:val="24"/>
                <w:szCs w:val="24"/>
                <w:highlight w:val="none"/>
              </w:rPr>
            </w:pPr>
          </w:p>
        </w:tc>
        <w:tc>
          <w:tcPr>
            <w:tcW w:w="5734" w:type="dxa"/>
            <w:vMerge w:val="continue"/>
            <w:shd w:val="clear" w:color="auto" w:fill="auto"/>
            <w:vAlign w:val="center"/>
          </w:tcPr>
          <w:p w14:paraId="6D69482D">
            <w:pPr>
              <w:pStyle w:val="87"/>
              <w:spacing w:line="300" w:lineRule="exact"/>
              <w:jc w:val="center"/>
              <w:textAlignment w:val="center"/>
              <w:rPr>
                <w:rFonts w:hint="eastAsia" w:ascii="宋体" w:hAnsi="宋体" w:eastAsia="宋体" w:cs="宋体"/>
                <w:color w:val="auto"/>
                <w:sz w:val="24"/>
                <w:szCs w:val="24"/>
                <w:highlight w:val="none"/>
              </w:rPr>
            </w:pPr>
          </w:p>
        </w:tc>
        <w:tc>
          <w:tcPr>
            <w:tcW w:w="637" w:type="dxa"/>
            <w:shd w:val="clear" w:color="auto" w:fill="auto"/>
            <w:vAlign w:val="center"/>
          </w:tcPr>
          <w:p w14:paraId="26B91E00">
            <w:pPr>
              <w:pStyle w:val="87"/>
              <w:spacing w:line="300" w:lineRule="exact"/>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p>
        </w:tc>
        <w:tc>
          <w:tcPr>
            <w:tcW w:w="761" w:type="dxa"/>
            <w:shd w:val="clear" w:color="auto" w:fill="auto"/>
            <w:vAlign w:val="center"/>
          </w:tcPr>
          <w:p w14:paraId="430C68AD">
            <w:pPr>
              <w:pStyle w:val="87"/>
              <w:spacing w:line="300" w:lineRule="exact"/>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p>
        </w:tc>
        <w:tc>
          <w:tcPr>
            <w:tcW w:w="759" w:type="dxa"/>
            <w:shd w:val="clear" w:color="auto" w:fill="auto"/>
            <w:vAlign w:val="center"/>
          </w:tcPr>
          <w:p w14:paraId="6CE490A3">
            <w:pPr>
              <w:pStyle w:val="87"/>
              <w:spacing w:line="300" w:lineRule="exact"/>
              <w:ind w:left="105" w:leftChars="5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p>
        </w:tc>
      </w:tr>
      <w:tr w14:paraId="224E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450" w:type="dxa"/>
            <w:shd w:val="clear" w:color="auto" w:fill="auto"/>
            <w:vAlign w:val="center"/>
          </w:tcPr>
          <w:p w14:paraId="265CE136">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734" w:type="dxa"/>
            <w:shd w:val="clear" w:color="auto" w:fill="auto"/>
            <w:vAlign w:val="center"/>
          </w:tcPr>
          <w:p w14:paraId="653F7112">
            <w:pPr>
              <w:pStyle w:val="87"/>
              <w:spacing w:line="30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按照磋商文件规定和要求签署、盖章；</w:t>
            </w:r>
          </w:p>
        </w:tc>
        <w:tc>
          <w:tcPr>
            <w:tcW w:w="637" w:type="dxa"/>
            <w:shd w:val="clear" w:color="auto" w:fill="auto"/>
            <w:vAlign w:val="center"/>
          </w:tcPr>
          <w:p w14:paraId="27D6D9A8">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63485D21">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18CB419C">
            <w:pPr>
              <w:pStyle w:val="87"/>
              <w:spacing w:line="300" w:lineRule="exact"/>
              <w:jc w:val="center"/>
              <w:textAlignment w:val="center"/>
              <w:rPr>
                <w:rFonts w:hint="eastAsia" w:ascii="宋体" w:hAnsi="宋体" w:eastAsia="宋体" w:cs="宋体"/>
                <w:color w:val="auto"/>
                <w:sz w:val="24"/>
                <w:szCs w:val="24"/>
                <w:highlight w:val="none"/>
              </w:rPr>
            </w:pPr>
          </w:p>
        </w:tc>
      </w:tr>
      <w:tr w14:paraId="7522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450" w:type="dxa"/>
            <w:shd w:val="clear" w:color="auto" w:fill="auto"/>
            <w:vAlign w:val="center"/>
          </w:tcPr>
          <w:p w14:paraId="1356344B">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734" w:type="dxa"/>
            <w:shd w:val="clear" w:color="auto" w:fill="auto"/>
            <w:vAlign w:val="center"/>
          </w:tcPr>
          <w:p w14:paraId="5665F0EA">
            <w:pPr>
              <w:pStyle w:val="87"/>
              <w:spacing w:line="30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按照磋商文件规定缴纳磋商保证金；</w:t>
            </w:r>
          </w:p>
        </w:tc>
        <w:tc>
          <w:tcPr>
            <w:tcW w:w="637" w:type="dxa"/>
            <w:shd w:val="clear" w:color="auto" w:fill="auto"/>
            <w:vAlign w:val="center"/>
          </w:tcPr>
          <w:p w14:paraId="3048A9C5">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68A38ADE">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7E82FD1E">
            <w:pPr>
              <w:pStyle w:val="87"/>
              <w:spacing w:line="300" w:lineRule="exact"/>
              <w:jc w:val="center"/>
              <w:textAlignment w:val="center"/>
              <w:rPr>
                <w:rFonts w:hint="eastAsia" w:ascii="宋体" w:hAnsi="宋体" w:eastAsia="宋体" w:cs="宋体"/>
                <w:color w:val="auto"/>
                <w:sz w:val="24"/>
                <w:szCs w:val="24"/>
                <w:highlight w:val="none"/>
              </w:rPr>
            </w:pPr>
          </w:p>
        </w:tc>
      </w:tr>
      <w:tr w14:paraId="4676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450" w:type="dxa"/>
            <w:shd w:val="clear" w:color="auto" w:fill="auto"/>
            <w:vAlign w:val="center"/>
          </w:tcPr>
          <w:p w14:paraId="6B9C017A">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734" w:type="dxa"/>
            <w:shd w:val="clear" w:color="auto" w:fill="auto"/>
            <w:vAlign w:val="center"/>
          </w:tcPr>
          <w:p w14:paraId="01C068D1">
            <w:pPr>
              <w:pStyle w:val="87"/>
              <w:spacing w:line="30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磋商报价不得高于设定的最高限价；</w:t>
            </w:r>
          </w:p>
        </w:tc>
        <w:tc>
          <w:tcPr>
            <w:tcW w:w="637" w:type="dxa"/>
            <w:shd w:val="clear" w:color="auto" w:fill="auto"/>
            <w:vAlign w:val="center"/>
          </w:tcPr>
          <w:p w14:paraId="68DC6F5D">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3AE84E3F">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4F46861A">
            <w:pPr>
              <w:pStyle w:val="87"/>
              <w:spacing w:line="300" w:lineRule="exact"/>
              <w:jc w:val="center"/>
              <w:textAlignment w:val="center"/>
              <w:rPr>
                <w:rFonts w:hint="eastAsia" w:ascii="宋体" w:hAnsi="宋体" w:eastAsia="宋体" w:cs="宋体"/>
                <w:color w:val="auto"/>
                <w:sz w:val="24"/>
                <w:szCs w:val="24"/>
                <w:highlight w:val="none"/>
              </w:rPr>
            </w:pPr>
          </w:p>
        </w:tc>
      </w:tr>
      <w:tr w14:paraId="34CC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450" w:type="dxa"/>
            <w:shd w:val="clear" w:color="auto" w:fill="auto"/>
            <w:vAlign w:val="center"/>
          </w:tcPr>
          <w:p w14:paraId="70DE082A">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734" w:type="dxa"/>
            <w:shd w:val="clear" w:color="auto" w:fill="auto"/>
            <w:vAlign w:val="center"/>
          </w:tcPr>
          <w:p w14:paraId="50F45625">
            <w:pPr>
              <w:pStyle w:val="87"/>
              <w:spacing w:line="300" w:lineRule="exact"/>
              <w:ind w:left="210" w:leftChars="100"/>
              <w:textAlignment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val="en-US" w:eastAsia="zh-CN"/>
              </w:rPr>
              <w:t>、磋商有效期</w:t>
            </w:r>
            <w:r>
              <w:rPr>
                <w:rFonts w:hint="eastAsia" w:ascii="宋体" w:hAnsi="宋体" w:eastAsia="宋体" w:cs="宋体"/>
                <w:color w:val="auto"/>
                <w:sz w:val="24"/>
                <w:szCs w:val="24"/>
                <w:highlight w:val="none"/>
              </w:rPr>
              <w:t>符合磋商文件规定期限；</w:t>
            </w:r>
          </w:p>
        </w:tc>
        <w:tc>
          <w:tcPr>
            <w:tcW w:w="637" w:type="dxa"/>
            <w:shd w:val="clear" w:color="auto" w:fill="auto"/>
            <w:vAlign w:val="center"/>
          </w:tcPr>
          <w:p w14:paraId="4F734ED0">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0217A0C6">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10599089">
            <w:pPr>
              <w:pStyle w:val="87"/>
              <w:spacing w:line="300" w:lineRule="exact"/>
              <w:jc w:val="center"/>
              <w:textAlignment w:val="center"/>
              <w:rPr>
                <w:rFonts w:hint="eastAsia" w:ascii="宋体" w:hAnsi="宋体" w:eastAsia="宋体" w:cs="宋体"/>
                <w:color w:val="auto"/>
                <w:sz w:val="24"/>
                <w:szCs w:val="24"/>
                <w:highlight w:val="none"/>
              </w:rPr>
            </w:pPr>
          </w:p>
        </w:tc>
      </w:tr>
      <w:tr w14:paraId="0E76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4" w:hRule="exact"/>
          <w:jc w:val="center"/>
        </w:trPr>
        <w:tc>
          <w:tcPr>
            <w:tcW w:w="450" w:type="dxa"/>
            <w:shd w:val="clear" w:color="auto" w:fill="auto"/>
            <w:vAlign w:val="center"/>
          </w:tcPr>
          <w:p w14:paraId="5AB4D39B">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734" w:type="dxa"/>
            <w:shd w:val="clear" w:color="auto" w:fill="auto"/>
            <w:vAlign w:val="center"/>
          </w:tcPr>
          <w:p w14:paraId="374EA977">
            <w:pPr>
              <w:pStyle w:val="87"/>
              <w:spacing w:line="30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按照磋商文件规定的格式要求编制响应文件;</w:t>
            </w:r>
          </w:p>
        </w:tc>
        <w:tc>
          <w:tcPr>
            <w:tcW w:w="637" w:type="dxa"/>
            <w:shd w:val="clear" w:color="auto" w:fill="auto"/>
            <w:vAlign w:val="center"/>
          </w:tcPr>
          <w:p w14:paraId="333353EC">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2273B8BA">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2096885C">
            <w:pPr>
              <w:pStyle w:val="87"/>
              <w:spacing w:line="300" w:lineRule="exact"/>
              <w:jc w:val="center"/>
              <w:textAlignment w:val="center"/>
              <w:rPr>
                <w:rFonts w:hint="eastAsia" w:ascii="宋体" w:hAnsi="宋体" w:eastAsia="宋体" w:cs="宋体"/>
                <w:color w:val="auto"/>
                <w:sz w:val="24"/>
                <w:szCs w:val="24"/>
                <w:highlight w:val="none"/>
              </w:rPr>
            </w:pPr>
          </w:p>
        </w:tc>
      </w:tr>
      <w:tr w14:paraId="4EEE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450" w:type="dxa"/>
            <w:shd w:val="clear" w:color="auto" w:fill="auto"/>
            <w:vAlign w:val="center"/>
          </w:tcPr>
          <w:p w14:paraId="13DC5AA3">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734" w:type="dxa"/>
            <w:shd w:val="clear" w:color="auto" w:fill="auto"/>
            <w:vAlign w:val="center"/>
          </w:tcPr>
          <w:p w14:paraId="2DA1C457">
            <w:pPr>
              <w:pStyle w:val="87"/>
              <w:spacing w:line="30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响应文件不得附有采购人不能接受的条件；</w:t>
            </w:r>
          </w:p>
        </w:tc>
        <w:tc>
          <w:tcPr>
            <w:tcW w:w="637" w:type="dxa"/>
            <w:shd w:val="clear" w:color="auto" w:fill="auto"/>
            <w:vAlign w:val="center"/>
          </w:tcPr>
          <w:p w14:paraId="64EB8CB1">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3D1CA551">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60FC9B61">
            <w:pPr>
              <w:pStyle w:val="87"/>
              <w:spacing w:line="300" w:lineRule="exact"/>
              <w:jc w:val="center"/>
              <w:textAlignment w:val="center"/>
              <w:rPr>
                <w:rFonts w:hint="eastAsia" w:ascii="宋体" w:hAnsi="宋体" w:eastAsia="宋体" w:cs="宋体"/>
                <w:color w:val="auto"/>
                <w:sz w:val="24"/>
                <w:szCs w:val="24"/>
                <w:highlight w:val="none"/>
              </w:rPr>
            </w:pPr>
          </w:p>
        </w:tc>
      </w:tr>
      <w:tr w14:paraId="75C7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2" w:hRule="exact"/>
          <w:jc w:val="center"/>
        </w:trPr>
        <w:tc>
          <w:tcPr>
            <w:tcW w:w="450" w:type="dxa"/>
            <w:shd w:val="clear" w:color="auto" w:fill="auto"/>
            <w:vAlign w:val="center"/>
          </w:tcPr>
          <w:p w14:paraId="173BA001">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734" w:type="dxa"/>
            <w:shd w:val="clear" w:color="auto" w:fill="auto"/>
            <w:vAlign w:val="center"/>
          </w:tcPr>
          <w:p w14:paraId="5D76D545">
            <w:pPr>
              <w:pStyle w:val="87"/>
              <w:spacing w:line="300" w:lineRule="exact"/>
              <w:ind w:left="210" w:leftChars="1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其它违反相关法律法规规定及磋商文件实质性条款的情形。</w:t>
            </w:r>
          </w:p>
        </w:tc>
        <w:tc>
          <w:tcPr>
            <w:tcW w:w="637" w:type="dxa"/>
            <w:shd w:val="clear" w:color="auto" w:fill="auto"/>
            <w:vAlign w:val="center"/>
          </w:tcPr>
          <w:p w14:paraId="697A38A9">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7745568A">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7A26041D">
            <w:pPr>
              <w:pStyle w:val="87"/>
              <w:spacing w:line="300" w:lineRule="exact"/>
              <w:jc w:val="center"/>
              <w:textAlignment w:val="center"/>
              <w:rPr>
                <w:rFonts w:hint="eastAsia" w:ascii="宋体" w:hAnsi="宋体" w:eastAsia="宋体" w:cs="宋体"/>
                <w:color w:val="auto"/>
                <w:sz w:val="24"/>
                <w:szCs w:val="24"/>
                <w:highlight w:val="none"/>
              </w:rPr>
            </w:pPr>
          </w:p>
        </w:tc>
      </w:tr>
      <w:tr w14:paraId="37511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exact"/>
          <w:jc w:val="center"/>
        </w:trPr>
        <w:tc>
          <w:tcPr>
            <w:tcW w:w="6184" w:type="dxa"/>
            <w:gridSpan w:val="2"/>
            <w:shd w:val="clear" w:color="auto" w:fill="auto"/>
            <w:vAlign w:val="center"/>
          </w:tcPr>
          <w:p w14:paraId="4B48E0C1">
            <w:pPr>
              <w:pStyle w:val="87"/>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637" w:type="dxa"/>
            <w:shd w:val="clear" w:color="auto" w:fill="auto"/>
            <w:vAlign w:val="center"/>
          </w:tcPr>
          <w:p w14:paraId="5001E30D">
            <w:pPr>
              <w:pStyle w:val="87"/>
              <w:spacing w:line="300" w:lineRule="exact"/>
              <w:jc w:val="center"/>
              <w:textAlignment w:val="center"/>
              <w:rPr>
                <w:rFonts w:hint="eastAsia" w:ascii="宋体" w:hAnsi="宋体" w:eastAsia="宋体" w:cs="宋体"/>
                <w:color w:val="auto"/>
                <w:sz w:val="24"/>
                <w:szCs w:val="24"/>
                <w:highlight w:val="none"/>
              </w:rPr>
            </w:pPr>
          </w:p>
        </w:tc>
        <w:tc>
          <w:tcPr>
            <w:tcW w:w="761" w:type="dxa"/>
            <w:shd w:val="clear" w:color="auto" w:fill="auto"/>
            <w:vAlign w:val="center"/>
          </w:tcPr>
          <w:p w14:paraId="7B08D9EA">
            <w:pPr>
              <w:pStyle w:val="87"/>
              <w:spacing w:line="300" w:lineRule="exact"/>
              <w:jc w:val="center"/>
              <w:textAlignment w:val="center"/>
              <w:rPr>
                <w:rFonts w:hint="eastAsia" w:ascii="宋体" w:hAnsi="宋体" w:eastAsia="宋体" w:cs="宋体"/>
                <w:color w:val="auto"/>
                <w:sz w:val="24"/>
                <w:szCs w:val="24"/>
                <w:highlight w:val="none"/>
              </w:rPr>
            </w:pPr>
          </w:p>
        </w:tc>
        <w:tc>
          <w:tcPr>
            <w:tcW w:w="759" w:type="dxa"/>
            <w:shd w:val="clear" w:color="auto" w:fill="auto"/>
            <w:vAlign w:val="center"/>
          </w:tcPr>
          <w:p w14:paraId="447B5041">
            <w:pPr>
              <w:pStyle w:val="87"/>
              <w:spacing w:line="300" w:lineRule="exact"/>
              <w:jc w:val="center"/>
              <w:textAlignment w:val="center"/>
              <w:rPr>
                <w:rFonts w:hint="eastAsia" w:ascii="宋体" w:hAnsi="宋体" w:eastAsia="宋体" w:cs="宋体"/>
                <w:color w:val="auto"/>
                <w:sz w:val="24"/>
                <w:szCs w:val="24"/>
                <w:highlight w:val="none"/>
              </w:rPr>
            </w:pPr>
          </w:p>
        </w:tc>
      </w:tr>
      <w:tr w14:paraId="68A8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11" w:hRule="exact"/>
          <w:jc w:val="center"/>
        </w:trPr>
        <w:tc>
          <w:tcPr>
            <w:tcW w:w="8341" w:type="dxa"/>
            <w:gridSpan w:val="5"/>
            <w:shd w:val="clear" w:color="auto" w:fill="auto"/>
            <w:vAlign w:val="center"/>
          </w:tcPr>
          <w:p w14:paraId="4187C698">
            <w:pPr>
              <w:pStyle w:val="87"/>
              <w:spacing w:line="30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备注：如果响应文件中有一项未通过上述审查标准，磋商小组将认定整个响应文件不响应磋商文件而予以无效处理，并且不允许供应商通过修改或撤销其不符合要求的差异或保留，使之成为具有响应性的磋商。</w:t>
            </w:r>
          </w:p>
        </w:tc>
      </w:tr>
    </w:tbl>
    <w:p w14:paraId="485CD09A">
      <w:pPr>
        <w:pStyle w:val="13"/>
        <w:pageBreakBefore w:val="0"/>
        <w:widowControl w:val="0"/>
        <w:tabs>
          <w:tab w:val="left" w:pos="600"/>
        </w:tabs>
        <w:kinsoku/>
        <w:wordWrap/>
        <w:overflowPunct/>
        <w:topLinePunct w:val="0"/>
        <w:autoSpaceDE/>
        <w:autoSpaceDN/>
        <w:bidi w:val="0"/>
        <w:adjustRightInd/>
        <w:snapToGrid/>
        <w:spacing w:line="6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3.2.1在响应文件符合性审查过程中，如果出现磋商小组成员意见不一致的情况，按照少数服从多数的原则确定，但不得违背采购基本原则和磋商文件规定。</w:t>
      </w:r>
    </w:p>
    <w:p w14:paraId="71310522">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响应文件中含义不明确、同类问题表述不一致或者有明显文字和计算错误的内容，磋商小组可以书面形式（应当由磋商小组成员签字）要求供应商作出必要的澄清、说明或者补正。供应商的澄清、说明或者补正应当采用书面形式，由其授权的代表签字，并不得超出响应文件的范围或者改变响应文件的实质性内容。</w:t>
      </w:r>
      <w:bookmarkStart w:id="191" w:name="_Toc183682422"/>
      <w:bookmarkStart w:id="192" w:name="_Toc217446104"/>
      <w:bookmarkStart w:id="193" w:name="_Toc183582287"/>
    </w:p>
    <w:bookmarkEnd w:id="191"/>
    <w:bookmarkEnd w:id="192"/>
    <w:bookmarkEnd w:id="193"/>
    <w:p w14:paraId="7438F4C7">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w:t>
      </w:r>
      <w:r>
        <w:rPr>
          <w:rFonts w:hint="eastAsia" w:ascii="宋体" w:hAnsi="宋体" w:eastAsia="宋体" w:cs="宋体"/>
          <w:color w:val="auto"/>
          <w:sz w:val="24"/>
          <w:szCs w:val="24"/>
          <w:highlight w:val="none"/>
          <w:shd w:val="clear" w:color="auto"/>
        </w:rPr>
        <w:t>磋商小组所有成员应当集中与单一供应商分别进行磋商，</w:t>
      </w:r>
      <w:r>
        <w:rPr>
          <w:rFonts w:hint="eastAsia" w:ascii="宋体" w:hAnsi="宋体" w:eastAsia="宋体" w:cs="宋体"/>
          <w:color w:val="auto"/>
          <w:sz w:val="24"/>
          <w:szCs w:val="24"/>
          <w:highlight w:val="none"/>
        </w:rPr>
        <w:t>并给予所有通过资格、符合性审查的供应商平等的磋商机会。</w:t>
      </w:r>
    </w:p>
    <w:p w14:paraId="05BDFF17">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被授权人签字或者加盖公章。由被授权人签字的，应当附法定代表人授权委托书。供应商为自然人的，应当由本人签字并附身份证明。</w:t>
      </w:r>
    </w:p>
    <w:p w14:paraId="5F5A2E15">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符合财政部《政府采购竞争性磋商采购方式管理暂行办法》（财库〔2014〕214号）第三条第四项情形的，提交最后报价的供应商可以为2家。</w:t>
      </w:r>
    </w:p>
    <w:p w14:paraId="0BD79DD7">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比较、评价。经磋商确定最终服务需求和提交最后报价的供应商后，由磋商小组采用综合评分法对提交最后报价的供应商的响应文件和最后报价进行综合比较与评价，并推荐成交候选供应商名单。</w:t>
      </w:r>
    </w:p>
    <w:p w14:paraId="5D59BC76">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本项目采用综合评分法</w:t>
      </w:r>
      <w:r>
        <w:rPr>
          <w:rFonts w:hint="eastAsia" w:ascii="宋体" w:hAnsi="宋体" w:eastAsia="宋体" w:cs="宋体"/>
          <w:color w:val="auto"/>
          <w:sz w:val="24"/>
          <w:szCs w:val="24"/>
          <w:highlight w:val="none"/>
          <w:shd w:val="clear"/>
        </w:rPr>
        <w:t>，</w:t>
      </w:r>
      <w:r>
        <w:rPr>
          <w:rFonts w:hint="eastAsia" w:ascii="宋体" w:hAnsi="宋体" w:eastAsia="宋体" w:cs="宋体"/>
          <w:color w:val="auto"/>
          <w:sz w:val="24"/>
          <w:szCs w:val="24"/>
          <w:highlight w:val="none"/>
          <w:shd w:val="clear" w:color="auto"/>
        </w:rPr>
        <w:t>磋商小组应当根据综合评审情况，按照评审得分由高到低顺序推荐3名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highlight w:val="none"/>
          <w:shd w:val="clear"/>
        </w:rPr>
        <w:t>。</w:t>
      </w:r>
    </w:p>
    <w:p w14:paraId="1C4A50E3">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编写评审报告。评审报告是磋商小组根据磋商小组成员签字的原始评审记录和评审结果编写的报告，其主要内容包括：</w:t>
      </w:r>
    </w:p>
    <w:p w14:paraId="2176FD1D">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（1）项目概况、磋商日期和地点；</w:t>
      </w:r>
    </w:p>
    <w:p w14:paraId="7685DF26">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（2）下载磋商文件的供应商名单和磋商小组成员名单；</w:t>
      </w:r>
    </w:p>
    <w:p w14:paraId="7F4D2E71">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（3）评审因素和标准；</w:t>
      </w:r>
    </w:p>
    <w:p w14:paraId="7AD1D5A4">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（4）磋商记录和评审情况及说明，包括</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供应商名单及原因；</w:t>
      </w:r>
    </w:p>
    <w:p w14:paraId="73412817">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（5）评审结果和成交人排序。</w:t>
      </w:r>
    </w:p>
    <w:p w14:paraId="3749D494">
      <w:pPr>
        <w:pStyle w:val="3"/>
        <w:pageBreakBefore w:val="0"/>
        <w:widowControl w:val="0"/>
        <w:kinsoku/>
        <w:wordWrap/>
        <w:overflowPunct/>
        <w:topLinePunct w:val="0"/>
        <w:autoSpaceDE/>
        <w:autoSpaceDN/>
        <w:bidi w:val="0"/>
        <w:adjustRightInd/>
        <w:snapToGrid/>
        <w:spacing w:before="0" w:after="0" w:line="600" w:lineRule="exact"/>
        <w:textAlignment w:val="auto"/>
        <w:rPr>
          <w:rFonts w:hint="eastAsia" w:ascii="宋体" w:hAnsi="宋体" w:eastAsia="宋体" w:cs="宋体"/>
          <w:color w:val="auto"/>
          <w:sz w:val="24"/>
          <w:szCs w:val="24"/>
          <w:highlight w:val="none"/>
        </w:rPr>
      </w:pPr>
      <w:bookmarkStart w:id="194" w:name="_Toc217446103"/>
      <w:r>
        <w:rPr>
          <w:rFonts w:hint="eastAsia" w:ascii="宋体" w:hAnsi="宋体" w:eastAsia="宋体" w:cs="宋体"/>
          <w:color w:val="auto"/>
          <w:sz w:val="24"/>
          <w:szCs w:val="24"/>
          <w:highlight w:val="none"/>
        </w:rPr>
        <w:t>4. 评审细则及标准</w:t>
      </w:r>
      <w:bookmarkEnd w:id="194"/>
    </w:p>
    <w:p w14:paraId="5072CE46">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磋商小组只对通过符合性审查的响应文件，根据磋商文件的要求采用相同的评审程序、评审办法及标准进行评价和比较。</w:t>
      </w:r>
    </w:p>
    <w:p w14:paraId="220A70BC">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本次综合评审的主要因素是：商务、价格、技术服务、业绩、对磋商文件的响应程度以及响应文件规范性等。</w:t>
      </w:r>
    </w:p>
    <w:p w14:paraId="48E85625">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除价格因素外，磋商小组成员应依据响应文件规定的评审标准和方法独立对其他因素进行比较打分。</w:t>
      </w:r>
    </w:p>
    <w:p w14:paraId="26617963">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评审时，磋商小组各成员应当独立对每个有效响应的文件进行评价、打分，然后汇总每个供应商每项评审因素的得分。</w:t>
      </w:r>
    </w:p>
    <w:p w14:paraId="624B3807">
      <w:pPr>
        <w:pStyle w:val="13"/>
        <w:pageBreakBefore w:val="0"/>
        <w:widowControl w:val="0"/>
        <w:tabs>
          <w:tab w:val="left" w:pos="600"/>
        </w:tabs>
        <w:kinsoku/>
        <w:wordWrap/>
        <w:overflowPunct/>
        <w:topLinePunct w:val="0"/>
        <w:autoSpaceDE/>
        <w:autoSpaceDN/>
        <w:bidi w:val="0"/>
        <w:adjustRightInd/>
        <w:snapToGrid/>
        <w:spacing w:line="60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4.5评审细则及标准的制定以科学合理、降低磋商小组自由裁量权为原则。</w:t>
      </w:r>
    </w:p>
    <w:p w14:paraId="4F90E618">
      <w:pPr>
        <w:pStyle w:val="13"/>
        <w:pageBreakBefore w:val="0"/>
        <w:widowControl w:val="0"/>
        <w:tabs>
          <w:tab w:val="left" w:pos="600"/>
        </w:tabs>
        <w:kinsoku/>
        <w:wordWrap/>
        <w:overflowPunct/>
        <w:topLinePunct w:val="0"/>
        <w:autoSpaceDE/>
        <w:autoSpaceDN/>
        <w:bidi w:val="0"/>
        <w:adjustRightInd/>
        <w:snapToGrid/>
        <w:spacing w:line="600" w:lineRule="exact"/>
        <w:ind w:left="0" w:leftChars="0" w:firstLine="0" w:firstLineChars="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4.5.1磋商小组将按照下述评审标准对通过符合性审查的响应文件进行详细评审，供应商评审得分等于所有评委评分的算术平均值，结果保留两位小数。</w:t>
      </w:r>
    </w:p>
    <w:p w14:paraId="13E08445">
      <w:pPr>
        <w:pStyle w:val="13"/>
        <w:tabs>
          <w:tab w:val="left" w:pos="600"/>
        </w:tabs>
        <w:spacing w:line="360" w:lineRule="auto"/>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评审因素权重表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3230"/>
        <w:gridCol w:w="1813"/>
        <w:gridCol w:w="1816"/>
      </w:tblGrid>
      <w:tr w14:paraId="15E8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tcBorders>
              <w:top w:val="single" w:color="auto" w:sz="4" w:space="0"/>
              <w:left w:val="single" w:color="auto" w:sz="4" w:space="0"/>
              <w:bottom w:val="single" w:color="auto" w:sz="4" w:space="0"/>
              <w:right w:val="single" w:color="auto" w:sz="4" w:space="0"/>
            </w:tcBorders>
            <w:vAlign w:val="center"/>
          </w:tcPr>
          <w:p w14:paraId="701080C2">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30" w:type="dxa"/>
            <w:tcBorders>
              <w:top w:val="single" w:color="auto" w:sz="4" w:space="0"/>
              <w:left w:val="single" w:color="auto" w:sz="4" w:space="0"/>
              <w:bottom w:val="single" w:color="auto" w:sz="4" w:space="0"/>
              <w:right w:val="single" w:color="auto" w:sz="4" w:space="0"/>
            </w:tcBorders>
            <w:vAlign w:val="center"/>
          </w:tcPr>
          <w:p w14:paraId="2376407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13" w:type="dxa"/>
            <w:tcBorders>
              <w:top w:val="single" w:color="auto" w:sz="4" w:space="0"/>
              <w:left w:val="single" w:color="auto" w:sz="4" w:space="0"/>
              <w:bottom w:val="single" w:color="auto" w:sz="4" w:space="0"/>
              <w:right w:val="single" w:color="auto" w:sz="4" w:space="0"/>
            </w:tcBorders>
            <w:vAlign w:val="center"/>
          </w:tcPr>
          <w:p w14:paraId="6263B61C">
            <w:pPr>
              <w:spacing w:line="5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816" w:type="dxa"/>
            <w:tcBorders>
              <w:top w:val="single" w:color="auto" w:sz="4" w:space="0"/>
              <w:left w:val="single" w:color="auto" w:sz="4" w:space="0"/>
              <w:bottom w:val="single" w:color="auto" w:sz="4" w:space="0"/>
              <w:right w:val="single" w:color="auto" w:sz="4" w:space="0"/>
            </w:tcBorders>
            <w:vAlign w:val="center"/>
          </w:tcPr>
          <w:p w14:paraId="353FEF5C">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r>
      <w:tr w14:paraId="2B33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tcBorders>
              <w:top w:val="single" w:color="auto" w:sz="4" w:space="0"/>
              <w:left w:val="single" w:color="auto" w:sz="4" w:space="0"/>
              <w:bottom w:val="single" w:color="auto" w:sz="4" w:space="0"/>
              <w:right w:val="single" w:color="auto" w:sz="4" w:space="0"/>
            </w:tcBorders>
            <w:vAlign w:val="center"/>
          </w:tcPr>
          <w:p w14:paraId="0A8BCD4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3230" w:type="dxa"/>
            <w:tcBorders>
              <w:top w:val="single" w:color="auto" w:sz="4" w:space="0"/>
              <w:left w:val="single" w:color="auto" w:sz="4" w:space="0"/>
              <w:bottom w:val="single" w:color="auto" w:sz="4" w:space="0"/>
              <w:right w:val="single" w:color="auto" w:sz="4" w:space="0"/>
            </w:tcBorders>
            <w:vAlign w:val="center"/>
          </w:tcPr>
          <w:p w14:paraId="68DE3A4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技术部分</w:t>
            </w:r>
          </w:p>
        </w:tc>
        <w:tc>
          <w:tcPr>
            <w:tcW w:w="1813" w:type="dxa"/>
            <w:tcBorders>
              <w:top w:val="single" w:color="auto" w:sz="4" w:space="0"/>
              <w:left w:val="single" w:color="auto" w:sz="4" w:space="0"/>
              <w:bottom w:val="single" w:color="auto" w:sz="4" w:space="0"/>
              <w:right w:val="single" w:color="auto" w:sz="4" w:space="0"/>
            </w:tcBorders>
            <w:vAlign w:val="center"/>
          </w:tcPr>
          <w:p w14:paraId="0B5A00C3">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tc>
        <w:tc>
          <w:tcPr>
            <w:tcW w:w="1816" w:type="dxa"/>
            <w:tcBorders>
              <w:top w:val="single" w:color="auto" w:sz="4" w:space="0"/>
              <w:left w:val="single" w:color="auto" w:sz="4" w:space="0"/>
              <w:bottom w:val="single" w:color="auto" w:sz="4" w:space="0"/>
              <w:right w:val="single" w:color="auto" w:sz="4" w:space="0"/>
            </w:tcBorders>
            <w:vAlign w:val="center"/>
          </w:tcPr>
          <w:p w14:paraId="13B7A438">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r>
      <w:tr w14:paraId="353F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60" w:type="dxa"/>
            <w:tcBorders>
              <w:top w:val="single" w:color="auto" w:sz="4" w:space="0"/>
              <w:left w:val="single" w:color="auto" w:sz="4" w:space="0"/>
              <w:bottom w:val="single" w:color="auto" w:sz="4" w:space="0"/>
              <w:right w:val="single" w:color="auto" w:sz="4" w:space="0"/>
            </w:tcBorders>
            <w:vAlign w:val="center"/>
          </w:tcPr>
          <w:p w14:paraId="2E91946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3230" w:type="dxa"/>
            <w:tcBorders>
              <w:top w:val="single" w:color="auto" w:sz="4" w:space="0"/>
              <w:left w:val="single" w:color="auto" w:sz="4" w:space="0"/>
              <w:bottom w:val="single" w:color="auto" w:sz="4" w:space="0"/>
              <w:right w:val="single" w:color="auto" w:sz="4" w:space="0"/>
            </w:tcBorders>
            <w:vAlign w:val="center"/>
          </w:tcPr>
          <w:p w14:paraId="6A12DC5F">
            <w:pP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w:t>
            </w:r>
            <w:r>
              <w:rPr>
                <w:rFonts w:hint="eastAsia" w:ascii="宋体" w:hAnsi="宋体" w:eastAsia="宋体" w:cs="宋体"/>
                <w:color w:val="auto"/>
                <w:sz w:val="24"/>
                <w:szCs w:val="24"/>
                <w:highlight w:val="none"/>
              </w:rPr>
              <w:t>%</w:t>
            </w:r>
          </w:p>
        </w:tc>
        <w:tc>
          <w:tcPr>
            <w:tcW w:w="1813" w:type="dxa"/>
            <w:tcBorders>
              <w:top w:val="single" w:color="auto" w:sz="4" w:space="0"/>
              <w:left w:val="single" w:color="auto" w:sz="4" w:space="0"/>
              <w:bottom w:val="single" w:color="auto" w:sz="4" w:space="0"/>
              <w:right w:val="single" w:color="auto" w:sz="4" w:space="0"/>
            </w:tcBorders>
            <w:vAlign w:val="center"/>
          </w:tcPr>
          <w:p w14:paraId="7216C562">
            <w:pPr>
              <w:spacing w:line="50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c>
          <w:tcPr>
            <w:tcW w:w="1816" w:type="dxa"/>
            <w:tcBorders>
              <w:top w:val="single" w:color="auto" w:sz="4" w:space="0"/>
              <w:left w:val="single" w:color="auto" w:sz="4" w:space="0"/>
              <w:bottom w:val="single" w:color="auto" w:sz="4" w:space="0"/>
              <w:right w:val="single" w:color="auto" w:sz="4" w:space="0"/>
            </w:tcBorders>
            <w:vAlign w:val="center"/>
          </w:tcPr>
          <w:p w14:paraId="267B503B">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r>
    </w:tbl>
    <w:p w14:paraId="2D229837">
      <w:pPr>
        <w:pStyle w:val="13"/>
        <w:tabs>
          <w:tab w:val="left" w:pos="600"/>
        </w:tabs>
        <w:spacing w:line="262" w:lineRule="exact"/>
        <w:ind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商务、技术部分评审细则（</w:t>
      </w:r>
      <w:r>
        <w:rPr>
          <w:rFonts w:hint="eastAsia" w:ascii="宋体" w:hAnsi="宋体" w:cs="宋体"/>
          <w:b/>
          <w:bCs/>
          <w:color w:val="auto"/>
          <w:sz w:val="24"/>
          <w:szCs w:val="24"/>
          <w:highlight w:val="none"/>
          <w:lang w:val="en-US" w:eastAsia="zh-CN"/>
        </w:rPr>
        <w:t>90</w:t>
      </w:r>
      <w:r>
        <w:rPr>
          <w:rFonts w:hint="eastAsia" w:ascii="宋体" w:hAnsi="宋体" w:eastAsia="宋体" w:cs="宋体"/>
          <w:b/>
          <w:bCs/>
          <w:color w:val="auto"/>
          <w:sz w:val="24"/>
          <w:szCs w:val="24"/>
          <w:highlight w:val="none"/>
        </w:rPr>
        <w:t>分）</w:t>
      </w:r>
    </w:p>
    <w:tbl>
      <w:tblPr>
        <w:tblStyle w:val="28"/>
        <w:tblpPr w:leftFromText="180" w:rightFromText="180" w:vertAnchor="text" w:horzAnchor="page" w:tblpX="1756" w:tblpY="447"/>
        <w:tblOverlap w:val="never"/>
        <w:tblW w:w="8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417"/>
        <w:gridCol w:w="5754"/>
      </w:tblGrid>
      <w:tr w14:paraId="4B80F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vAlign w:val="center"/>
          </w:tcPr>
          <w:p w14:paraId="730B59C2">
            <w:pPr>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商务部分评审标准（</w:t>
            </w:r>
            <w:r>
              <w:rPr>
                <w:rFonts w:hint="eastAsia" w:ascii="宋体" w:hAnsi="宋体" w:cs="宋体"/>
                <w:b/>
                <w:bCs/>
                <w:snapToGrid w:val="0"/>
                <w:color w:val="auto"/>
                <w:kern w:val="0"/>
                <w:sz w:val="24"/>
                <w:szCs w:val="24"/>
                <w:highlight w:val="none"/>
                <w:lang w:val="en-US" w:eastAsia="zh-CN"/>
              </w:rPr>
              <w:t>30</w:t>
            </w:r>
            <w:r>
              <w:rPr>
                <w:rFonts w:hint="eastAsia" w:ascii="宋体" w:hAnsi="宋体" w:eastAsia="宋体" w:cs="宋体"/>
                <w:b/>
                <w:bCs/>
                <w:snapToGrid w:val="0"/>
                <w:color w:val="auto"/>
                <w:kern w:val="0"/>
                <w:sz w:val="24"/>
                <w:szCs w:val="24"/>
                <w:highlight w:val="none"/>
              </w:rPr>
              <w:t>分）</w:t>
            </w:r>
          </w:p>
        </w:tc>
      </w:tr>
      <w:tr w14:paraId="5345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vAlign w:val="center"/>
          </w:tcPr>
          <w:p w14:paraId="6833A701">
            <w:pPr>
              <w:keepNext/>
              <w:keepLines/>
              <w:pageBreakBefore w:val="0"/>
              <w:wordWrap/>
              <w:overflowPunct/>
              <w:topLinePunct w:val="0"/>
              <w:bidi w:val="0"/>
              <w:spacing w:line="360" w:lineRule="auto"/>
              <w:rPr>
                <w:rFonts w:hint="eastAsia" w:ascii="宋体" w:hAnsi="宋体" w:eastAsia="宋体" w:cs="宋体"/>
                <w:b/>
                <w:bCs/>
                <w:snapToGrid w:val="0"/>
                <w:color w:val="auto"/>
                <w:kern w:val="0"/>
                <w:sz w:val="24"/>
                <w:szCs w:val="24"/>
                <w:highlight w:val="none"/>
                <w:lang w:val="zh-CN"/>
              </w:rPr>
            </w:pPr>
            <w:r>
              <w:rPr>
                <w:rFonts w:hint="eastAsia" w:ascii="宋体" w:hAnsi="宋体" w:eastAsia="宋体" w:cs="宋体"/>
                <w:b/>
                <w:bCs/>
                <w:snapToGrid w:val="0"/>
                <w:color w:val="auto"/>
                <w:kern w:val="0"/>
                <w:sz w:val="24"/>
                <w:szCs w:val="24"/>
                <w:highlight w:val="none"/>
              </w:rPr>
              <w:t>评分项目</w:t>
            </w:r>
          </w:p>
        </w:tc>
        <w:tc>
          <w:tcPr>
            <w:tcW w:w="1417" w:type="dxa"/>
            <w:vAlign w:val="center"/>
          </w:tcPr>
          <w:p w14:paraId="6F68A809">
            <w:pPr>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auto"/>
                <w:kern w:val="0"/>
                <w:sz w:val="24"/>
                <w:szCs w:val="24"/>
                <w:highlight w:val="none"/>
                <w:lang w:val="zh-CN"/>
              </w:rPr>
            </w:pPr>
            <w:r>
              <w:rPr>
                <w:rFonts w:hint="eastAsia" w:ascii="宋体" w:hAnsi="宋体" w:eastAsia="宋体" w:cs="宋体"/>
                <w:b/>
                <w:bCs/>
                <w:snapToGrid w:val="0"/>
                <w:color w:val="auto"/>
                <w:kern w:val="0"/>
                <w:sz w:val="24"/>
                <w:szCs w:val="24"/>
                <w:highlight w:val="none"/>
                <w:lang w:val="zh-CN"/>
              </w:rPr>
              <w:t>分值</w:t>
            </w:r>
          </w:p>
        </w:tc>
        <w:tc>
          <w:tcPr>
            <w:tcW w:w="5754" w:type="dxa"/>
            <w:vAlign w:val="center"/>
          </w:tcPr>
          <w:p w14:paraId="54F6C780">
            <w:pPr>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snapToGrid w:val="0"/>
                <w:color w:val="auto"/>
                <w:kern w:val="0"/>
                <w:sz w:val="24"/>
                <w:szCs w:val="24"/>
                <w:highlight w:val="none"/>
                <w:lang w:val="zh-CN"/>
              </w:rPr>
            </w:pPr>
            <w:r>
              <w:rPr>
                <w:rFonts w:hint="eastAsia" w:ascii="宋体" w:hAnsi="宋体" w:eastAsia="宋体" w:cs="宋体"/>
                <w:b/>
                <w:bCs/>
                <w:snapToGrid w:val="0"/>
                <w:color w:val="auto"/>
                <w:kern w:val="0"/>
                <w:sz w:val="24"/>
                <w:szCs w:val="24"/>
                <w:highlight w:val="none"/>
                <w:lang w:val="zh-CN"/>
              </w:rPr>
              <w:t>标准</w:t>
            </w:r>
          </w:p>
        </w:tc>
      </w:tr>
      <w:tr w14:paraId="1F51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vAlign w:val="center"/>
          </w:tcPr>
          <w:p w14:paraId="5AD337A8">
            <w:pPr>
              <w:keepNext/>
              <w:keepLines/>
              <w:pageBreakBefore w:val="0"/>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业绩要求</w:t>
            </w:r>
          </w:p>
        </w:tc>
        <w:tc>
          <w:tcPr>
            <w:tcW w:w="1417" w:type="dxa"/>
            <w:vAlign w:val="center"/>
          </w:tcPr>
          <w:p w14:paraId="6AF92A03">
            <w:pPr>
              <w:keepNext/>
              <w:keepLines/>
              <w:pageBreakBefore w:val="0"/>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754" w:type="dxa"/>
            <w:vAlign w:val="center"/>
          </w:tcPr>
          <w:p w14:paraId="0A80C2F9">
            <w:pPr>
              <w:keepNext/>
              <w:keepLines/>
              <w:pageBreakBefore w:val="0"/>
              <w:wordWrap/>
              <w:overflowPunct/>
              <w:topLinePunct w:val="0"/>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供应商近三年内（2023年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月1日-</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上传截止时间前，以合同签订日期为准）完成类似项目业绩，每提供一项业绩得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51668E58">
            <w:pPr>
              <w:keepNext/>
              <w:keepLines/>
              <w:pageBreakBefore w:val="0"/>
              <w:wordWrap/>
              <w:overflowPunct/>
              <w:topLinePunct w:val="0"/>
              <w:bidi w:val="0"/>
              <w:adjustRightInd w:val="0"/>
              <w:snapToGrid w:val="0"/>
              <w:spacing w:line="360" w:lineRule="auto"/>
              <w:jc w:val="left"/>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bCs/>
                <w:color w:val="auto"/>
                <w:sz w:val="24"/>
                <w:szCs w:val="24"/>
                <w:highlight w:val="none"/>
              </w:rPr>
              <w:t>注：须提供合同（至少包括合同首页、标的页、签字盖章页、采购内容页）扫描件，未按要求提供不得分；</w:t>
            </w:r>
          </w:p>
        </w:tc>
      </w:tr>
      <w:tr w14:paraId="3344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vAlign w:val="center"/>
          </w:tcPr>
          <w:p w14:paraId="376DD62C">
            <w:pPr>
              <w:keepNext/>
              <w:keepLines/>
              <w:pageBreakBefore w:val="0"/>
              <w:wordWrap/>
              <w:overflowPunct/>
              <w:topLinePunct w:val="0"/>
              <w:bidi w:val="0"/>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项目团队人员构成</w:t>
            </w:r>
          </w:p>
        </w:tc>
        <w:tc>
          <w:tcPr>
            <w:tcW w:w="1417" w:type="dxa"/>
            <w:vAlign w:val="center"/>
          </w:tcPr>
          <w:p w14:paraId="08FE6897">
            <w:pPr>
              <w:keepNext/>
              <w:keepLines/>
              <w:pageBreakBefore w:val="0"/>
              <w:wordWrap/>
              <w:overflowPunct/>
              <w:topLinePunct w:val="0"/>
              <w:bidi w:val="0"/>
              <w:spacing w:line="360" w:lineRule="auto"/>
              <w:jc w:val="center"/>
              <w:rPr>
                <w:rFonts w:hint="eastAsia" w:ascii="宋体" w:hAnsi="宋体" w:eastAsia="宋体" w:cs="宋体"/>
                <w:b/>
                <w:bCs/>
                <w:snapToGrid w:val="0"/>
                <w:color w:val="auto"/>
                <w:kern w:val="0"/>
                <w:sz w:val="24"/>
                <w:szCs w:val="24"/>
                <w:highlight w:val="none"/>
                <w:lang w:val="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5754" w:type="dxa"/>
            <w:vAlign w:val="center"/>
          </w:tcPr>
          <w:p w14:paraId="7FAAA854">
            <w:pPr>
              <w:keepNext/>
              <w:keepLines/>
              <w:pageBreakBefore w:val="0"/>
              <w:wordWrap/>
              <w:overflowPunct/>
              <w:topLinePunct w:val="0"/>
              <w:bidi w:val="0"/>
              <w:adjustRightInd w:val="0"/>
              <w:snapToGrid w:val="0"/>
              <w:spacing w:line="360" w:lineRule="auto"/>
              <w:jc w:val="left"/>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1、供应商对本项目提供熟练、稳定的技术及操作人员，项目团队人员有省级及以上档案部门颁发的档案专业培训证书和《专业技术人员继续教育专业科目培训合格证书（档案专业・中级）》及保密教育培训证书，每提供1人得</w:t>
            </w:r>
            <w:r>
              <w:rPr>
                <w:rFonts w:hint="eastAsia" w:ascii="宋体" w:hAnsi="宋体" w:cs="宋体"/>
                <w:b w:val="0"/>
                <w:bCs w:val="0"/>
                <w:snapToGrid w:val="0"/>
                <w:color w:val="auto"/>
                <w:kern w:val="0"/>
                <w:sz w:val="24"/>
                <w:szCs w:val="24"/>
                <w:highlight w:val="none"/>
                <w:lang w:val="en-US" w:eastAsia="zh-CN"/>
              </w:rPr>
              <w:t>0.5</w:t>
            </w:r>
            <w:r>
              <w:rPr>
                <w:rFonts w:hint="eastAsia" w:ascii="宋体" w:hAnsi="宋体" w:eastAsia="宋体" w:cs="宋体"/>
                <w:b w:val="0"/>
                <w:bCs w:val="0"/>
                <w:snapToGrid w:val="0"/>
                <w:color w:val="auto"/>
                <w:kern w:val="0"/>
                <w:sz w:val="24"/>
                <w:szCs w:val="24"/>
                <w:highlight w:val="none"/>
                <w:lang w:val="zh-CN"/>
              </w:rPr>
              <w:t>分，此项最高得</w:t>
            </w:r>
            <w:r>
              <w:rPr>
                <w:rFonts w:hint="eastAsia" w:ascii="宋体" w:hAnsi="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lang w:val="zh-CN"/>
              </w:rPr>
              <w:t>分，未提供不得分。</w:t>
            </w:r>
          </w:p>
          <w:p w14:paraId="588E45D2">
            <w:pPr>
              <w:keepNext/>
              <w:keepLines/>
              <w:pageBreakBefore w:val="0"/>
              <w:wordWrap/>
              <w:overflowPunct/>
              <w:topLinePunct w:val="0"/>
              <w:bidi w:val="0"/>
              <w:adjustRightInd w:val="0"/>
              <w:snapToGrid w:val="0"/>
              <w:spacing w:line="360" w:lineRule="auto"/>
              <w:jc w:val="left"/>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2.项目团队人员需提供从事过档案数字化加工项目证明，每人参加过3个</w:t>
            </w:r>
            <w:r>
              <w:rPr>
                <w:rFonts w:hint="eastAsia" w:ascii="宋体" w:hAnsi="宋体" w:cs="宋体"/>
                <w:b w:val="0"/>
                <w:bCs w:val="0"/>
                <w:snapToGrid w:val="0"/>
                <w:color w:val="auto"/>
                <w:kern w:val="0"/>
                <w:sz w:val="24"/>
                <w:szCs w:val="24"/>
                <w:highlight w:val="none"/>
                <w:lang w:val="zh-CN"/>
              </w:rPr>
              <w:t>（</w:t>
            </w:r>
            <w:r>
              <w:rPr>
                <w:rFonts w:hint="eastAsia" w:ascii="宋体" w:hAnsi="宋体" w:cs="宋体"/>
                <w:b w:val="0"/>
                <w:bCs w:val="0"/>
                <w:snapToGrid w:val="0"/>
                <w:color w:val="auto"/>
                <w:kern w:val="0"/>
                <w:sz w:val="24"/>
                <w:szCs w:val="24"/>
                <w:highlight w:val="none"/>
                <w:lang w:val="en-US" w:eastAsia="zh-CN"/>
              </w:rPr>
              <w:t>含</w:t>
            </w:r>
            <w:r>
              <w:rPr>
                <w:rFonts w:hint="eastAsia" w:ascii="宋体" w:hAnsi="宋体" w:cs="宋体"/>
                <w:b w:val="0"/>
                <w:bCs w:val="0"/>
                <w:snapToGrid w:val="0"/>
                <w:color w:val="auto"/>
                <w:kern w:val="0"/>
                <w:sz w:val="24"/>
                <w:szCs w:val="24"/>
                <w:highlight w:val="none"/>
                <w:lang w:val="zh-CN"/>
              </w:rPr>
              <w:t>）</w:t>
            </w:r>
            <w:r>
              <w:rPr>
                <w:rFonts w:hint="eastAsia" w:ascii="宋体" w:hAnsi="宋体" w:eastAsia="宋体" w:cs="宋体"/>
                <w:b w:val="0"/>
                <w:bCs w:val="0"/>
                <w:snapToGrid w:val="0"/>
                <w:color w:val="auto"/>
                <w:kern w:val="0"/>
                <w:sz w:val="24"/>
                <w:szCs w:val="24"/>
                <w:highlight w:val="none"/>
                <w:lang w:val="zh-CN"/>
              </w:rPr>
              <w:t>以上数字化项目的，每提供一</w:t>
            </w:r>
            <w:r>
              <w:rPr>
                <w:rFonts w:hint="eastAsia" w:ascii="宋体" w:hAnsi="宋体" w:cs="宋体"/>
                <w:b w:val="0"/>
                <w:bCs w:val="0"/>
                <w:snapToGrid w:val="0"/>
                <w:color w:val="auto"/>
                <w:kern w:val="0"/>
                <w:sz w:val="24"/>
                <w:szCs w:val="24"/>
                <w:highlight w:val="none"/>
                <w:lang w:val="en-US" w:eastAsia="zh-CN"/>
              </w:rPr>
              <w:t>人</w:t>
            </w:r>
            <w:r>
              <w:rPr>
                <w:rFonts w:hint="eastAsia" w:ascii="宋体" w:hAnsi="宋体" w:eastAsia="宋体" w:cs="宋体"/>
                <w:b w:val="0"/>
                <w:bCs w:val="0"/>
                <w:snapToGrid w:val="0"/>
                <w:color w:val="auto"/>
                <w:kern w:val="0"/>
                <w:sz w:val="24"/>
                <w:szCs w:val="24"/>
                <w:highlight w:val="none"/>
                <w:lang w:val="zh-CN"/>
              </w:rPr>
              <w:t>得</w:t>
            </w:r>
            <w:r>
              <w:rPr>
                <w:rFonts w:hint="eastAsia" w:ascii="宋体" w:hAnsi="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lang w:val="zh-CN"/>
              </w:rPr>
              <w:t>分，</w:t>
            </w:r>
            <w:r>
              <w:rPr>
                <w:rFonts w:hint="eastAsia" w:ascii="宋体" w:hAnsi="宋体" w:eastAsia="宋体" w:cs="宋体"/>
                <w:b w:val="0"/>
                <w:bCs w:val="0"/>
                <w:snapToGrid w:val="0"/>
                <w:color w:val="auto"/>
                <w:kern w:val="0"/>
                <w:sz w:val="24"/>
                <w:szCs w:val="24"/>
                <w:highlight w:val="none"/>
                <w:lang w:val="en-US" w:eastAsia="zh-CN"/>
              </w:rPr>
              <w:t>最高得</w:t>
            </w:r>
            <w:r>
              <w:rPr>
                <w:rFonts w:hint="eastAsia" w:ascii="宋体" w:hAnsi="宋体" w:cs="宋体"/>
                <w:b w:val="0"/>
                <w:bCs w:val="0"/>
                <w:snapToGrid w:val="0"/>
                <w:color w:val="auto"/>
                <w:kern w:val="0"/>
                <w:sz w:val="24"/>
                <w:szCs w:val="24"/>
                <w:highlight w:val="none"/>
                <w:lang w:val="en-US" w:eastAsia="zh-CN"/>
              </w:rPr>
              <w:t>5</w:t>
            </w:r>
            <w:r>
              <w:rPr>
                <w:rFonts w:hint="eastAsia" w:ascii="宋体" w:hAnsi="宋体" w:eastAsia="宋体" w:cs="宋体"/>
                <w:b w:val="0"/>
                <w:bCs w:val="0"/>
                <w:snapToGrid w:val="0"/>
                <w:color w:val="auto"/>
                <w:kern w:val="0"/>
                <w:sz w:val="24"/>
                <w:szCs w:val="24"/>
                <w:highlight w:val="none"/>
                <w:lang w:val="zh-CN"/>
              </w:rPr>
              <w:t>分</w:t>
            </w:r>
            <w:r>
              <w:rPr>
                <w:rFonts w:hint="eastAsia" w:ascii="宋体" w:hAnsi="宋体" w:cs="宋体"/>
                <w:b w:val="0"/>
                <w:bCs w:val="0"/>
                <w:snapToGrid w:val="0"/>
                <w:color w:val="auto"/>
                <w:kern w:val="0"/>
                <w:sz w:val="24"/>
                <w:szCs w:val="24"/>
                <w:highlight w:val="none"/>
                <w:lang w:val="zh-CN"/>
              </w:rPr>
              <w:t>。</w:t>
            </w:r>
            <w:r>
              <w:rPr>
                <w:rFonts w:hint="eastAsia" w:ascii="宋体" w:hAnsi="宋体" w:eastAsia="宋体" w:cs="宋体"/>
                <w:b w:val="0"/>
                <w:bCs w:val="0"/>
                <w:snapToGrid w:val="0"/>
                <w:color w:val="auto"/>
                <w:kern w:val="0"/>
                <w:sz w:val="24"/>
                <w:szCs w:val="24"/>
                <w:highlight w:val="none"/>
                <w:lang w:val="zh-CN"/>
              </w:rPr>
              <w:t>未提供</w:t>
            </w:r>
            <w:r>
              <w:rPr>
                <w:rFonts w:hint="eastAsia" w:ascii="宋体" w:hAnsi="宋体" w:cs="宋体"/>
                <w:b w:val="0"/>
                <w:bCs w:val="0"/>
                <w:snapToGrid w:val="0"/>
                <w:color w:val="auto"/>
                <w:kern w:val="0"/>
                <w:sz w:val="24"/>
                <w:szCs w:val="24"/>
                <w:highlight w:val="none"/>
                <w:lang w:val="en-US" w:eastAsia="zh-CN"/>
              </w:rPr>
              <w:t>或者参加数字化项目少于3个</w:t>
            </w:r>
            <w:r>
              <w:rPr>
                <w:rFonts w:hint="eastAsia" w:ascii="宋体" w:hAnsi="宋体" w:eastAsia="宋体" w:cs="宋体"/>
                <w:b w:val="0"/>
                <w:bCs w:val="0"/>
                <w:snapToGrid w:val="0"/>
                <w:color w:val="auto"/>
                <w:kern w:val="0"/>
                <w:sz w:val="24"/>
                <w:szCs w:val="24"/>
                <w:highlight w:val="none"/>
                <w:lang w:val="zh-CN"/>
              </w:rPr>
              <w:t>不得分。</w:t>
            </w:r>
          </w:p>
          <w:p w14:paraId="6FFD4EC5">
            <w:pPr>
              <w:keepNext/>
              <w:keepLines/>
              <w:pageBreakBefore w:val="0"/>
              <w:wordWrap/>
              <w:overflowPunct/>
              <w:topLinePunct w:val="0"/>
              <w:bidi w:val="0"/>
              <w:adjustRightInd w:val="0"/>
              <w:snapToGrid w:val="0"/>
              <w:spacing w:line="360" w:lineRule="auto"/>
              <w:jc w:val="left"/>
              <w:rPr>
                <w:rFonts w:hint="eastAsia" w:ascii="宋体" w:hAnsi="宋体" w:eastAsia="宋体" w:cs="宋体"/>
                <w:b w:val="0"/>
                <w:bCs w:val="0"/>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3.项目团队人员提供保密局备案证明，每提供一人得0.5分，</w:t>
            </w:r>
            <w:r>
              <w:rPr>
                <w:rFonts w:hint="eastAsia" w:ascii="宋体" w:hAnsi="宋体" w:eastAsia="宋体" w:cs="宋体"/>
                <w:b w:val="0"/>
                <w:bCs w:val="0"/>
                <w:snapToGrid w:val="0"/>
                <w:color w:val="auto"/>
                <w:kern w:val="0"/>
                <w:sz w:val="24"/>
                <w:szCs w:val="24"/>
                <w:highlight w:val="none"/>
                <w:lang w:val="en-US" w:eastAsia="zh-CN"/>
              </w:rPr>
              <w:t>最高得</w:t>
            </w:r>
            <w:r>
              <w:rPr>
                <w:rFonts w:hint="eastAsia" w:ascii="宋体" w:hAnsi="宋体" w:eastAsia="宋体" w:cs="宋体"/>
                <w:b w:val="0"/>
                <w:bCs w:val="0"/>
                <w:snapToGrid w:val="0"/>
                <w:color w:val="auto"/>
                <w:kern w:val="0"/>
                <w:sz w:val="24"/>
                <w:szCs w:val="24"/>
                <w:highlight w:val="none"/>
                <w:lang w:val="zh-CN"/>
              </w:rPr>
              <w:t>5分，未提供不得分。</w:t>
            </w:r>
          </w:p>
          <w:p w14:paraId="79593F86">
            <w:pPr>
              <w:keepNext/>
              <w:keepLines/>
              <w:pageBreakBefore w:val="0"/>
              <w:wordWrap/>
              <w:overflowPunct/>
              <w:topLinePunct w:val="0"/>
              <w:bidi w:val="0"/>
              <w:adjustRightInd w:val="0"/>
              <w:snapToGrid w:val="0"/>
              <w:spacing w:line="360" w:lineRule="auto"/>
              <w:jc w:val="left"/>
              <w:rPr>
                <w:rFonts w:hint="eastAsia" w:ascii="宋体" w:hAnsi="宋体" w:eastAsia="宋体" w:cs="宋体"/>
                <w:b/>
                <w:bCs/>
                <w:snapToGrid w:val="0"/>
                <w:color w:val="auto"/>
                <w:kern w:val="0"/>
                <w:sz w:val="24"/>
                <w:szCs w:val="24"/>
                <w:highlight w:val="none"/>
                <w:lang w:val="zh-CN"/>
              </w:rPr>
            </w:pPr>
            <w:r>
              <w:rPr>
                <w:rFonts w:hint="eastAsia" w:ascii="宋体" w:hAnsi="宋体" w:eastAsia="宋体" w:cs="宋体"/>
                <w:b w:val="0"/>
                <w:bCs w:val="0"/>
                <w:snapToGrid w:val="0"/>
                <w:color w:val="auto"/>
                <w:kern w:val="0"/>
                <w:sz w:val="24"/>
                <w:szCs w:val="24"/>
                <w:highlight w:val="none"/>
                <w:lang w:val="zh-CN"/>
              </w:rPr>
              <w:t>注：以上人员提供</w:t>
            </w:r>
            <w:r>
              <w:rPr>
                <w:rFonts w:hint="eastAsia" w:ascii="宋体" w:hAnsi="宋体" w:cs="宋体"/>
                <w:b w:val="0"/>
                <w:bCs w:val="0"/>
                <w:snapToGrid w:val="0"/>
                <w:color w:val="auto"/>
                <w:kern w:val="0"/>
                <w:sz w:val="24"/>
                <w:szCs w:val="24"/>
                <w:highlight w:val="none"/>
                <w:lang w:val="en-US" w:eastAsia="zh-CN"/>
              </w:rPr>
              <w:t>证书、证明材料</w:t>
            </w:r>
            <w:r>
              <w:rPr>
                <w:rFonts w:hint="eastAsia" w:ascii="宋体" w:hAnsi="宋体" w:eastAsia="宋体" w:cs="宋体"/>
                <w:b w:val="0"/>
                <w:bCs w:val="0"/>
                <w:snapToGrid w:val="0"/>
                <w:color w:val="auto"/>
                <w:kern w:val="0"/>
                <w:sz w:val="24"/>
                <w:szCs w:val="24"/>
                <w:highlight w:val="none"/>
                <w:lang w:val="en-US" w:eastAsia="zh-CN"/>
              </w:rPr>
              <w:t>扫描</w:t>
            </w:r>
            <w:r>
              <w:rPr>
                <w:rFonts w:hint="eastAsia" w:ascii="宋体" w:hAnsi="宋体" w:eastAsia="宋体" w:cs="宋体"/>
                <w:b w:val="0"/>
                <w:bCs w:val="0"/>
                <w:snapToGrid w:val="0"/>
                <w:color w:val="auto"/>
                <w:kern w:val="0"/>
                <w:sz w:val="24"/>
                <w:szCs w:val="24"/>
                <w:highlight w:val="none"/>
                <w:lang w:val="zh-CN"/>
              </w:rPr>
              <w:t>件及近一年</w:t>
            </w:r>
            <w:r>
              <w:rPr>
                <w:rFonts w:hint="eastAsia" w:ascii="宋体" w:hAnsi="宋体" w:eastAsia="宋体" w:cs="宋体"/>
                <w:b w:val="0"/>
                <w:bCs w:val="0"/>
                <w:snapToGrid w:val="0"/>
                <w:color w:val="auto"/>
                <w:kern w:val="0"/>
                <w:sz w:val="24"/>
                <w:szCs w:val="24"/>
                <w:highlight w:val="none"/>
                <w:lang w:val="en-US" w:eastAsia="zh-CN"/>
              </w:rPr>
              <w:t>任意一个月的</w:t>
            </w:r>
            <w:r>
              <w:rPr>
                <w:rFonts w:hint="eastAsia" w:ascii="宋体" w:hAnsi="宋体" w:eastAsia="宋体" w:cs="宋体"/>
                <w:b w:val="0"/>
                <w:bCs w:val="0"/>
                <w:snapToGrid w:val="0"/>
                <w:color w:val="auto"/>
                <w:kern w:val="0"/>
                <w:sz w:val="24"/>
                <w:szCs w:val="24"/>
                <w:highlight w:val="none"/>
                <w:lang w:val="zh-CN"/>
              </w:rPr>
              <w:t>社保缴纳证明，缺一项视为不满足。</w:t>
            </w:r>
          </w:p>
        </w:tc>
      </w:tr>
      <w:tr w14:paraId="4131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vAlign w:val="center"/>
          </w:tcPr>
          <w:p w14:paraId="2943F1B1">
            <w:pPr>
              <w:keepNext/>
              <w:keepLines/>
              <w:pageBreakBefore w:val="0"/>
              <w:widowControl/>
              <w:wordWrap/>
              <w:overflowPunct/>
              <w:topLinePunct w:val="0"/>
              <w:bidi w:val="0"/>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履约能力</w:t>
            </w:r>
          </w:p>
        </w:tc>
        <w:tc>
          <w:tcPr>
            <w:tcW w:w="1417" w:type="dxa"/>
            <w:vAlign w:val="center"/>
          </w:tcPr>
          <w:p w14:paraId="51606DB2">
            <w:pPr>
              <w:keepNext/>
              <w:keepLines/>
              <w:pageBreakBefore w:val="0"/>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754" w:type="dxa"/>
            <w:vAlign w:val="center"/>
          </w:tcPr>
          <w:p w14:paraId="3FADA7F6">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供应商具有档案信息化相关软件著作权证书，涵盖以下功能类别：</w:t>
            </w:r>
          </w:p>
          <w:p w14:paraId="220FAC71">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档案综合利用与服务类；</w:t>
            </w:r>
          </w:p>
          <w:p w14:paraId="7311E408">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智慧档案管理类；</w:t>
            </w:r>
          </w:p>
          <w:p w14:paraId="63EC7336">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电子档案长期保存类；</w:t>
            </w:r>
          </w:p>
          <w:p w14:paraId="4706E31C">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档案智能检索类；</w:t>
            </w:r>
          </w:p>
          <w:p w14:paraId="105E83AB">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档案数字化处理类。</w:t>
            </w:r>
          </w:p>
          <w:p w14:paraId="4F5B8F2D">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每提供1项对应类别著作权得1分，满分5分。</w:t>
            </w:r>
          </w:p>
          <w:p w14:paraId="0C755C24">
            <w:pPr>
              <w:pStyle w:val="6"/>
              <w:keepNext/>
              <w:keepLines/>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val="0"/>
                <w:snapToGrid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响应文件</w:t>
            </w:r>
            <w:r>
              <w:rPr>
                <w:rFonts w:hint="eastAsia" w:asciiTheme="minorEastAsia" w:hAnsiTheme="minorEastAsia" w:eastAsiaTheme="minorEastAsia" w:cstheme="minorEastAsia"/>
                <w:color w:val="auto"/>
                <w:sz w:val="24"/>
                <w:szCs w:val="24"/>
                <w:highlight w:val="none"/>
              </w:rPr>
              <w:t>中须提供加盖公章的著作权证书扫描件，证书为供应商自有且有效，功能类别匹配即可得分。</w:t>
            </w:r>
          </w:p>
        </w:tc>
      </w:tr>
      <w:tr w14:paraId="01F8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8584" w:type="dxa"/>
            <w:gridSpan w:val="3"/>
            <w:vAlign w:val="center"/>
          </w:tcPr>
          <w:p w14:paraId="6D6D9D9A">
            <w:pPr>
              <w:keepNext/>
              <w:keepLines/>
              <w:pageBreakBefore w:val="0"/>
              <w:wordWrap/>
              <w:overflowPunct/>
              <w:topLinePunct w:val="0"/>
              <w:bidi w:val="0"/>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技术部分评审标准（</w:t>
            </w:r>
            <w:r>
              <w:rPr>
                <w:rFonts w:hint="eastAsia" w:ascii="宋体" w:hAnsi="宋体" w:cs="宋体"/>
                <w:b/>
                <w:bCs/>
                <w:color w:val="auto"/>
                <w:sz w:val="24"/>
                <w:szCs w:val="24"/>
                <w:highlight w:val="none"/>
                <w:lang w:val="en-US" w:eastAsia="zh-CN"/>
              </w:rPr>
              <w:t>60</w:t>
            </w:r>
            <w:r>
              <w:rPr>
                <w:rFonts w:hint="eastAsia" w:ascii="宋体" w:hAnsi="宋体" w:eastAsia="宋体" w:cs="宋体"/>
                <w:b/>
                <w:bCs/>
                <w:color w:val="auto"/>
                <w:sz w:val="24"/>
                <w:szCs w:val="24"/>
                <w:highlight w:val="none"/>
              </w:rPr>
              <w:t>分）</w:t>
            </w:r>
          </w:p>
        </w:tc>
      </w:tr>
      <w:tr w14:paraId="4D5E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blHeader/>
        </w:trPr>
        <w:tc>
          <w:tcPr>
            <w:tcW w:w="1413" w:type="dxa"/>
            <w:vAlign w:val="center"/>
          </w:tcPr>
          <w:p w14:paraId="1602A1D3">
            <w:pPr>
              <w:keepNext/>
              <w:keepLines/>
              <w:pageBreakBefore w:val="0"/>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评分项目</w:t>
            </w:r>
          </w:p>
        </w:tc>
        <w:tc>
          <w:tcPr>
            <w:tcW w:w="1417" w:type="dxa"/>
            <w:vAlign w:val="center"/>
          </w:tcPr>
          <w:p w14:paraId="4E1E10FA">
            <w:pPr>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lang w:val="zh-CN"/>
              </w:rPr>
              <w:t>分值</w:t>
            </w:r>
          </w:p>
        </w:tc>
        <w:tc>
          <w:tcPr>
            <w:tcW w:w="5754" w:type="dxa"/>
            <w:vAlign w:val="center"/>
          </w:tcPr>
          <w:p w14:paraId="25A68E79">
            <w:pPr>
              <w:keepNext/>
              <w:keepLines/>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snapToGrid w:val="0"/>
                <w:color w:val="auto"/>
                <w:kern w:val="0"/>
                <w:sz w:val="24"/>
                <w:szCs w:val="24"/>
                <w:highlight w:val="none"/>
                <w:lang w:val="zh-CN"/>
              </w:rPr>
              <w:t>标准</w:t>
            </w:r>
          </w:p>
        </w:tc>
      </w:tr>
      <w:tr w14:paraId="5692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6FE17F60">
            <w:pPr>
              <w:keepNext/>
              <w:keepLines/>
              <w:pageBreakBefore w:val="0"/>
              <w:widowControl/>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实施方案</w:t>
            </w:r>
          </w:p>
        </w:tc>
        <w:tc>
          <w:tcPr>
            <w:tcW w:w="1417" w:type="dxa"/>
            <w:vAlign w:val="center"/>
          </w:tcPr>
          <w:p w14:paraId="2162A3AD">
            <w:pPr>
              <w:keepNext/>
              <w:keepLines/>
              <w:pageBreakBefore w:val="0"/>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r>
              <w:rPr>
                <w:rFonts w:hint="eastAsia" w:ascii="宋体" w:hAnsi="宋体" w:eastAsia="宋体" w:cs="宋体"/>
                <w:color w:val="auto"/>
                <w:sz w:val="24"/>
                <w:szCs w:val="24"/>
                <w:highlight w:val="none"/>
                <w:lang w:val="en-US" w:eastAsia="zh-CN"/>
              </w:rPr>
              <w:t>分</w:t>
            </w:r>
          </w:p>
        </w:tc>
        <w:tc>
          <w:tcPr>
            <w:tcW w:w="5754" w:type="dxa"/>
            <w:vAlign w:val="center"/>
          </w:tcPr>
          <w:p w14:paraId="02463221">
            <w:pPr>
              <w:keepNext/>
              <w:keepLines/>
              <w:pageBreakBefore w:val="0"/>
              <w:widowControl/>
              <w:wordWrap/>
              <w:overflowPunct/>
              <w:topLinePunct w:val="0"/>
              <w:bidi w:val="0"/>
              <w:spacing w:line="360" w:lineRule="auto"/>
              <w:textAlignment w:val="center"/>
              <w:rPr>
                <w:rFonts w:hint="eastAsia" w:ascii="宋体" w:hAnsi="宋体" w:eastAsia="宋体" w:cs="宋体"/>
                <w:b/>
                <w:bCs/>
                <w:color w:val="auto"/>
                <w:kern w:val="0"/>
                <w:sz w:val="24"/>
                <w:szCs w:val="24"/>
                <w:highlight w:val="none"/>
                <w:lang w:val="zh-CN"/>
              </w:rPr>
            </w:pPr>
            <w:r>
              <w:rPr>
                <w:rFonts w:hint="eastAsia" w:ascii="宋体" w:hAnsi="宋体" w:eastAsia="宋体" w:cs="宋体"/>
                <w:b w:val="0"/>
                <w:bCs w:val="0"/>
                <w:color w:val="auto"/>
                <w:kern w:val="0"/>
                <w:sz w:val="24"/>
                <w:szCs w:val="24"/>
                <w:highlight w:val="none"/>
                <w:lang w:val="zh-CN"/>
              </w:rPr>
              <w:t>供应商提供了项目实施方案，内容包含但不限于：①整体设计思路；②详细系统规划；③项目具体实施说明；④质量保障措施；⑤应急管理措施；⑥故障处置流程；⑦运行维护计划等内容；以上内容完整且完全满足项目需求得</w:t>
            </w:r>
            <w:r>
              <w:rPr>
                <w:rFonts w:hint="eastAsia" w:ascii="宋体" w:hAnsi="宋体" w:cs="宋体"/>
                <w:b w:val="0"/>
                <w:bCs w:val="0"/>
                <w:color w:val="auto"/>
                <w:kern w:val="0"/>
                <w:sz w:val="24"/>
                <w:szCs w:val="24"/>
                <w:highlight w:val="none"/>
                <w:lang w:val="en-US" w:eastAsia="zh-CN"/>
              </w:rPr>
              <w:t>21</w:t>
            </w:r>
            <w:r>
              <w:rPr>
                <w:rFonts w:hint="eastAsia" w:ascii="宋体" w:hAnsi="宋体" w:eastAsia="宋体" w:cs="宋体"/>
                <w:b w:val="0"/>
                <w:bCs w:val="0"/>
                <w:color w:val="auto"/>
                <w:kern w:val="0"/>
                <w:sz w:val="24"/>
                <w:szCs w:val="24"/>
                <w:highlight w:val="none"/>
                <w:lang w:val="zh-CN"/>
              </w:rPr>
              <w:t>分，每缺失一项内容扣</w:t>
            </w:r>
            <w:r>
              <w:rPr>
                <w:rFonts w:hint="eastAsia" w:ascii="宋体" w:hAnsi="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zh-CN"/>
              </w:rPr>
              <w:t>分，每项内容中每有一处内容缺陷扣</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lang w:val="zh-CN"/>
              </w:rPr>
              <w:t>分(缺陷是指：存在不适用项目实际情况的情形、凭空编造、内容前后不一致、前后逻辑错误、涉及的规范及标准错误、地点区域错误、内容遗漏、不符合项目需求等)。</w:t>
            </w:r>
          </w:p>
        </w:tc>
      </w:tr>
      <w:tr w14:paraId="6C34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13" w:type="dxa"/>
            <w:vAlign w:val="center"/>
          </w:tcPr>
          <w:p w14:paraId="7499A9ED">
            <w:pPr>
              <w:keepNext/>
              <w:keepLines/>
              <w:pageBreakBefore w:val="0"/>
              <w:widowControl/>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质量保证措施</w:t>
            </w:r>
          </w:p>
        </w:tc>
        <w:tc>
          <w:tcPr>
            <w:tcW w:w="1417" w:type="dxa"/>
            <w:vAlign w:val="center"/>
          </w:tcPr>
          <w:p w14:paraId="11AA727C">
            <w:pPr>
              <w:keepNext/>
              <w:keepLines/>
              <w:pageBreakBefore w:val="0"/>
              <w:widowControl/>
              <w:wordWrap/>
              <w:overflowPunct/>
              <w:topLinePunct w:val="0"/>
              <w:bidi w:val="0"/>
              <w:spacing w:line="360" w:lineRule="auto"/>
              <w:jc w:val="center"/>
              <w:textAlignment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w:t>
            </w:r>
          </w:p>
        </w:tc>
        <w:tc>
          <w:tcPr>
            <w:tcW w:w="5754" w:type="dxa"/>
            <w:vAlign w:val="center"/>
          </w:tcPr>
          <w:p w14:paraId="588D44AF">
            <w:pPr>
              <w:keepNext/>
              <w:keepLines/>
              <w:pageBreakBefore w:val="0"/>
              <w:widowControl/>
              <w:wordWrap/>
              <w:overflowPunct/>
              <w:topLinePunct w:val="0"/>
              <w:bidi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根据供应商针对本项目提供的项目质量保障方案进行综合评分，包括但不限于①项目质量检查标准；②质量检查措施；③质量控制保障措施。</w:t>
            </w:r>
            <w:r>
              <w:rPr>
                <w:rFonts w:hint="eastAsia" w:ascii="宋体" w:hAnsi="宋体" w:eastAsia="宋体" w:cs="宋体"/>
                <w:color w:val="auto"/>
                <w:kern w:val="0"/>
                <w:sz w:val="24"/>
                <w:szCs w:val="24"/>
                <w:highlight w:val="none"/>
                <w:lang w:val="zh-CN"/>
              </w:rPr>
              <w:t>以上内容完整且完全满足项目需求得</w:t>
            </w: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val="zh-CN"/>
              </w:rPr>
              <w:t>分，每缺失一项内容扣</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分，每项内容中每有一处内容缺陷扣</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zh-CN"/>
              </w:rPr>
              <w:t>分(缺陷是指：存在不适用项目实际情况的情形、凭空编造、内容前后不一致、前后逻辑错误、涉及的规范及标准错误、地点区域错误、内容遗漏、不符合项目需求等)。</w:t>
            </w:r>
          </w:p>
        </w:tc>
      </w:tr>
      <w:tr w14:paraId="7E48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413" w:type="dxa"/>
            <w:vAlign w:val="center"/>
          </w:tcPr>
          <w:p w14:paraId="716CCF9B">
            <w:pPr>
              <w:keepNext/>
              <w:keepLines/>
              <w:pageBreakBefore w:val="0"/>
              <w:widowControl/>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售后服务承诺和措施</w:t>
            </w:r>
          </w:p>
        </w:tc>
        <w:tc>
          <w:tcPr>
            <w:tcW w:w="1417" w:type="dxa"/>
            <w:vAlign w:val="center"/>
          </w:tcPr>
          <w:p w14:paraId="2B5D43C7">
            <w:pPr>
              <w:keepNext/>
              <w:keepLines/>
              <w:pageBreakBefore w:val="0"/>
              <w:widowControl/>
              <w:wordWrap/>
              <w:overflowPunct/>
              <w:topLinePunct w:val="0"/>
              <w:bidi w:val="0"/>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w:t>
            </w:r>
          </w:p>
        </w:tc>
        <w:tc>
          <w:tcPr>
            <w:tcW w:w="5754" w:type="dxa"/>
            <w:vAlign w:val="center"/>
          </w:tcPr>
          <w:p w14:paraId="61FC55F2">
            <w:pPr>
              <w:keepNext/>
              <w:keepLines/>
              <w:pageBreakBefore w:val="0"/>
              <w:widowControl/>
              <w:wordWrap/>
              <w:overflowPunct/>
              <w:topLinePunct w:val="0"/>
              <w:bidi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lang w:eastAsia="zh-CN"/>
              </w:rPr>
              <w:t>方案包含但不限于：①服务人员配置；②服务响应时间及内容（2小时内到达甲方单位解决问题）；③故障排除时间及措施；④突发事件处理措施；⑤服务保障措施；⑥巡检服务内容等。</w:t>
            </w:r>
            <w:r>
              <w:rPr>
                <w:rFonts w:hint="eastAsia" w:ascii="宋体" w:hAnsi="宋体" w:eastAsia="宋体" w:cs="宋体"/>
                <w:color w:val="auto"/>
                <w:kern w:val="0"/>
                <w:sz w:val="24"/>
                <w:szCs w:val="24"/>
                <w:highlight w:val="none"/>
                <w:lang w:val="zh-CN"/>
              </w:rPr>
              <w:t>以上内容完整且完全满足项目需求得</w:t>
            </w: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lang w:val="zh-CN"/>
              </w:rPr>
              <w:t>分，每缺失一项内容扣</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分，每项内容中每有一处内容缺陷扣1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zh-CN"/>
              </w:rPr>
              <w:t>分(缺陷是指：存在不适用项目实际情况的情形、凭空编造、内容前后不一致、前后逻辑错误、涉及的规范及标准错误、地点区域错误、内容遗漏、不符合项目需求等)。</w:t>
            </w:r>
          </w:p>
        </w:tc>
      </w:tr>
      <w:tr w14:paraId="6437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3" w:type="dxa"/>
            <w:vAlign w:val="center"/>
          </w:tcPr>
          <w:p w14:paraId="1D232BD3">
            <w:pPr>
              <w:keepNext/>
              <w:keepLines/>
              <w:pageBreakBefore w:val="0"/>
              <w:widowControl/>
              <w:wordWrap/>
              <w:overflowPunct/>
              <w:topLinePunct w:val="0"/>
              <w:bidi w:val="0"/>
              <w:spacing w:line="360" w:lineRule="auto"/>
              <w:jc w:val="center"/>
              <w:textAlignment w:val="center"/>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lang w:eastAsia="zh-CN"/>
              </w:rPr>
              <w:t>安全保密方案</w:t>
            </w:r>
          </w:p>
        </w:tc>
        <w:tc>
          <w:tcPr>
            <w:tcW w:w="1417" w:type="dxa"/>
            <w:vAlign w:val="center"/>
          </w:tcPr>
          <w:p w14:paraId="3183CF57">
            <w:pPr>
              <w:keepNext/>
              <w:keepLines/>
              <w:pageBreakBefore w:val="0"/>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5754" w:type="dxa"/>
            <w:vAlign w:val="center"/>
          </w:tcPr>
          <w:p w14:paraId="1AFCFB02">
            <w:pPr>
              <w:keepNext/>
              <w:keepLines/>
              <w:pageBreakBefore w:val="0"/>
              <w:widowControl/>
              <w:wordWrap/>
              <w:overflowPunct/>
              <w:topLinePunct w:val="0"/>
              <w:bidi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根据供应商针对本项目提供的安全保密方案进行综合评分，包括但不限于①现场整体流程控制；②实施过程细节控制；③项目安全保密控制。</w:t>
            </w:r>
            <w:r>
              <w:rPr>
                <w:rFonts w:hint="eastAsia" w:ascii="宋体" w:hAnsi="宋体" w:eastAsia="宋体" w:cs="宋体"/>
                <w:color w:val="auto"/>
                <w:sz w:val="24"/>
                <w:szCs w:val="24"/>
                <w:highlight w:val="none"/>
                <w:lang w:val="zh-CN"/>
              </w:rPr>
              <w:t>以上内容完整且完全满足项目需求得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zh-CN"/>
              </w:rPr>
              <w:t>分，</w:t>
            </w:r>
            <w:r>
              <w:rPr>
                <w:rFonts w:hint="eastAsia" w:ascii="宋体" w:hAnsi="宋体" w:eastAsia="宋体" w:cs="宋体"/>
                <w:color w:val="auto"/>
                <w:kern w:val="0"/>
                <w:sz w:val="24"/>
                <w:szCs w:val="24"/>
                <w:highlight w:val="none"/>
                <w:lang w:val="zh-CN"/>
              </w:rPr>
              <w:t>每缺失一项内容扣</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分，</w:t>
            </w:r>
            <w:r>
              <w:rPr>
                <w:rFonts w:hint="eastAsia" w:ascii="宋体" w:hAnsi="宋体" w:eastAsia="宋体" w:cs="宋体"/>
                <w:color w:val="auto"/>
                <w:sz w:val="24"/>
                <w:szCs w:val="24"/>
                <w:highlight w:val="none"/>
                <w:lang w:val="zh-CN"/>
              </w:rPr>
              <w:t>每有一处内容缺陷扣</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分(缺陷是指：存在不适用项目实际情况的情形、凭空编造、内容前后不一致、前后逻辑错误、涉及的规范及标准错误、地点区域错误、内容遗漏、不符合项目需求等)，未提供售后服务方案不得分。</w:t>
            </w:r>
          </w:p>
        </w:tc>
      </w:tr>
    </w:tbl>
    <w:p w14:paraId="1C3996E1">
      <w:pPr>
        <w:pStyle w:val="13"/>
        <w:tabs>
          <w:tab w:val="left" w:pos="600"/>
        </w:tabs>
        <w:spacing w:line="500" w:lineRule="exact"/>
        <w:ind w:firstLine="0"/>
        <w:jc w:val="cente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报价评审标准（</w:t>
      </w:r>
      <w:r>
        <w:rPr>
          <w:rFonts w:hint="eastAsia" w:ascii="宋体" w:hAnsi="宋体" w:cs="宋体"/>
          <w:b/>
          <w:color w:val="auto"/>
          <w:sz w:val="24"/>
          <w:szCs w:val="24"/>
          <w:highlight w:val="none"/>
          <w:lang w:val="en-US" w:eastAsia="zh-CN"/>
        </w:rPr>
        <w:t>1</w:t>
      </w:r>
      <w:r>
        <w:rPr>
          <w:rFonts w:hint="eastAsia" w:ascii="宋体" w:hAnsi="宋体" w:eastAsia="宋体" w:cs="宋体"/>
          <w:b/>
          <w:color w:val="auto"/>
          <w:sz w:val="24"/>
          <w:szCs w:val="24"/>
          <w:highlight w:val="none"/>
        </w:rPr>
        <w:t>0分）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429"/>
        <w:gridCol w:w="6518"/>
      </w:tblGrid>
      <w:tr w14:paraId="6CC7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75" w:type="dxa"/>
            <w:vAlign w:val="center"/>
          </w:tcPr>
          <w:p w14:paraId="0E1215C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1429" w:type="dxa"/>
            <w:vAlign w:val="center"/>
          </w:tcPr>
          <w:p w14:paraId="06E6DA0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6518" w:type="dxa"/>
            <w:vAlign w:val="center"/>
          </w:tcPr>
          <w:p w14:paraId="70FCDCC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7525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575" w:type="dxa"/>
            <w:vAlign w:val="center"/>
          </w:tcPr>
          <w:p w14:paraId="4F7421D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1429" w:type="dxa"/>
            <w:vAlign w:val="center"/>
          </w:tcPr>
          <w:p w14:paraId="40CA6AE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报价</w:t>
            </w:r>
          </w:p>
        </w:tc>
        <w:tc>
          <w:tcPr>
            <w:tcW w:w="6518" w:type="dxa"/>
            <w:vAlign w:val="center"/>
          </w:tcPr>
          <w:p w14:paraId="44ED7616">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满足磋商文件要求且最后报价最低的供应商的价格为磋商基准价，其价格分为满分。</w:t>
            </w:r>
          </w:p>
          <w:p w14:paraId="1D745A6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磋商报价得分=（磋商基准价/最后磋商报价）×</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0</w:t>
            </w:r>
          </w:p>
          <w:p w14:paraId="740B5683">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计算结果保留小数点后两位，第三位四舍五入。</w:t>
            </w:r>
          </w:p>
        </w:tc>
      </w:tr>
      <w:tr w14:paraId="4C34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5" w:type="dxa"/>
            <w:vMerge w:val="restart"/>
            <w:vAlign w:val="center"/>
          </w:tcPr>
          <w:p w14:paraId="69D4C68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落实政府采购政策说明</w:t>
            </w:r>
          </w:p>
        </w:tc>
        <w:tc>
          <w:tcPr>
            <w:tcW w:w="1429" w:type="dxa"/>
            <w:vAlign w:val="center"/>
          </w:tcPr>
          <w:p w14:paraId="2E4A681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6518" w:type="dxa"/>
            <w:vAlign w:val="center"/>
          </w:tcPr>
          <w:p w14:paraId="734F1112">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根据工信部等部委发布的《关于印发中小企业划型标准规定的通知》（工信部联企业</w:t>
            </w:r>
            <w:r>
              <w:rPr>
                <w:rFonts w:hint="eastAsia" w:ascii="宋体" w:hAnsi="宋体" w:eastAsia="宋体" w:cs="宋体"/>
                <w:bCs/>
                <w:color w:val="auto"/>
                <w:sz w:val="24"/>
                <w:szCs w:val="24"/>
                <w:highlight w:val="none"/>
              </w:rPr>
              <w:t>〔2011〕300</w:t>
            </w:r>
            <w:r>
              <w:rPr>
                <w:rFonts w:hint="eastAsia" w:ascii="宋体" w:hAnsi="宋体" w:eastAsia="宋体" w:cs="宋体"/>
                <w:color w:val="auto"/>
                <w:sz w:val="24"/>
                <w:szCs w:val="24"/>
                <w:highlight w:val="none"/>
              </w:rPr>
              <w:t>号），按照本次服务标的所属行业的划型标准，须提供《中小企业声明函》。</w:t>
            </w:r>
          </w:p>
        </w:tc>
      </w:tr>
      <w:tr w14:paraId="061A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463AF06C">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p>
        </w:tc>
        <w:tc>
          <w:tcPr>
            <w:tcW w:w="1429" w:type="dxa"/>
            <w:vAlign w:val="center"/>
          </w:tcPr>
          <w:p w14:paraId="5A646E8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6518" w:type="dxa"/>
            <w:vAlign w:val="center"/>
          </w:tcPr>
          <w:p w14:paraId="7EB39B0D">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w:t>
            </w:r>
            <w:r>
              <w:rPr>
                <w:rFonts w:hint="eastAsia" w:ascii="宋体" w:hAnsi="宋体" w:eastAsia="宋体" w:cs="宋体"/>
                <w:color w:val="auto"/>
                <w:sz w:val="24"/>
                <w:szCs w:val="24"/>
                <w:highlight w:val="none"/>
              </w:rPr>
              <w:t>中小企业。</w:t>
            </w:r>
          </w:p>
        </w:tc>
      </w:tr>
      <w:tr w14:paraId="3911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75" w:type="dxa"/>
            <w:vMerge w:val="continue"/>
            <w:vAlign w:val="center"/>
          </w:tcPr>
          <w:p w14:paraId="676C80CD">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p>
        </w:tc>
        <w:tc>
          <w:tcPr>
            <w:tcW w:w="1429" w:type="dxa"/>
            <w:vAlign w:val="center"/>
          </w:tcPr>
          <w:p w14:paraId="10FDD9B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6518" w:type="dxa"/>
            <w:vAlign w:val="center"/>
          </w:tcPr>
          <w:p w14:paraId="688A192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w:t>
            </w:r>
            <w:r>
              <w:rPr>
                <w:rFonts w:hint="eastAsia" w:ascii="宋体" w:hAnsi="宋体" w:eastAsia="宋体" w:cs="宋体"/>
                <w:color w:val="auto"/>
                <w:sz w:val="24"/>
                <w:szCs w:val="24"/>
                <w:highlight w:val="none"/>
              </w:rPr>
              <w:t>中小企业</w:t>
            </w:r>
            <w:r>
              <w:rPr>
                <w:rFonts w:hint="eastAsia" w:ascii="宋体" w:hAnsi="宋体" w:eastAsia="宋体" w:cs="宋体"/>
                <w:bCs/>
                <w:color w:val="auto"/>
                <w:sz w:val="24"/>
                <w:szCs w:val="24"/>
                <w:highlight w:val="none"/>
              </w:rPr>
              <w:t>。</w:t>
            </w:r>
          </w:p>
        </w:tc>
      </w:tr>
    </w:tbl>
    <w:p w14:paraId="1B0FB991">
      <w:pPr>
        <w:pStyle w:val="13"/>
        <w:keepNext w:val="0"/>
        <w:keepLines w:val="0"/>
        <w:pageBreakBefore w:val="0"/>
        <w:tabs>
          <w:tab w:val="left" w:pos="600"/>
        </w:tabs>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4.5.3供应商总分=商务部分得分＋技术部分得分＋价格部分得分，结果保留两位小数。</w:t>
      </w:r>
    </w:p>
    <w:bookmarkEnd w:id="189"/>
    <w:p w14:paraId="2265CE2D">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采购终止</w:t>
      </w:r>
    </w:p>
    <w:p w14:paraId="23CAB61A">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出现下列情形之一的，采购人或者采购代理机构应当终止竞争性磋商采购活动，发布项目终止公告并说明原因，重新开展采购活动:</w:t>
      </w:r>
    </w:p>
    <w:p w14:paraId="3BA51561">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2DE770D6">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6C4E40E">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（三)除《政府采购竞争性磋商采购方式管理暂行办法》（财政部财库〔2014〕214号）第二十一条第三款规定的情形外，在采购过程中符合要求的供应商或者报价未超过预算金额（最高限价）的供应商不足3家的；</w:t>
      </w:r>
    </w:p>
    <w:p w14:paraId="1A9CEDDA">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（四）因重大变故，采购任务取消的；</w:t>
      </w:r>
    </w:p>
    <w:p w14:paraId="1BBDC28A">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（五）供应商的报价均超过了预算金额（最高限价），采购人不能支付的。</w:t>
      </w:r>
    </w:p>
    <w:p w14:paraId="109F57D1">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采购终止后，采购代理机构应在发布磋商公告的媒体上发布终止公告并说明原因。</w:t>
      </w:r>
    </w:p>
    <w:p w14:paraId="24E74EE6">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bookmarkStart w:id="195" w:name="_Toc217446061"/>
      <w:r>
        <w:rPr>
          <w:rFonts w:hint="eastAsia" w:ascii="宋体" w:hAnsi="宋体" w:eastAsia="宋体" w:cs="宋体"/>
          <w:color w:val="auto"/>
          <w:sz w:val="24"/>
          <w:szCs w:val="24"/>
          <w:highlight w:val="none"/>
        </w:rPr>
        <w:t>成交</w:t>
      </w:r>
    </w:p>
    <w:p w14:paraId="54894AA0">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成交原则</w:t>
      </w:r>
      <w:bookmarkEnd w:id="195"/>
      <w:r>
        <w:rPr>
          <w:rFonts w:hint="eastAsia" w:ascii="宋体" w:hAnsi="宋体" w:eastAsia="宋体" w:cs="宋体"/>
          <w:color w:val="auto"/>
          <w:sz w:val="24"/>
          <w:szCs w:val="24"/>
          <w:highlight w:val="none"/>
        </w:rPr>
        <w:t>：本项目根据磋商小组推荐的成交候选人名单，采购人按顺序确定成交人。</w:t>
      </w:r>
    </w:p>
    <w:p w14:paraId="6F8B737C">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bookmarkStart w:id="196" w:name="_Toc217446062"/>
      <w:r>
        <w:rPr>
          <w:rFonts w:hint="eastAsia" w:ascii="宋体" w:hAnsi="宋体" w:eastAsia="宋体" w:cs="宋体"/>
          <w:color w:val="auto"/>
          <w:sz w:val="24"/>
          <w:szCs w:val="24"/>
          <w:highlight w:val="none"/>
        </w:rPr>
        <w:t>6.2. 成交程序</w:t>
      </w:r>
      <w:bookmarkEnd w:id="196"/>
    </w:p>
    <w:p w14:paraId="3EF0E8B4">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磋商小组将评审情况写出书面报告，推荐成交候选人，并按照综合得分高低标明排列顺序。本项目采用综合评分法，评审结果按评审后得分由高到低顺序排列。评审得分相同的，按照最后报价由低到高的顺序推荐。评审得分且最后报价相同的，按照技术指标优劣顺序推荐。</w:t>
      </w:r>
    </w:p>
    <w:p w14:paraId="17F437B4">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采购代理机构在评审结束后两个工作日内将评审报告送至采购人。</w:t>
      </w:r>
    </w:p>
    <w:p w14:paraId="3BD989A9">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采购人应当自收到评审报告之日起5个工作日内在评审报告推荐的成交候选人中按顺序确定成交供应商。</w:t>
      </w:r>
    </w:p>
    <w:p w14:paraId="516A4C5A">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根据采购人确定的成交人，采购人在采购公告发布的媒体上发布成交公告，同时向成交人发出成交通知书。</w:t>
      </w:r>
    </w:p>
    <w:p w14:paraId="4E3E8705">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采购单位不退回响应文件和供应商的其他资料。</w:t>
      </w:r>
    </w:p>
    <w:p w14:paraId="185329DA">
      <w:pPr>
        <w:keepNext w:val="0"/>
        <w:keepLines w:val="0"/>
        <w:pageBreakBefore w:val="0"/>
        <w:kinsoku/>
        <w:wordWrap/>
        <w:overflowPunct/>
        <w:topLinePunct w:val="0"/>
        <w:bidi w:val="0"/>
        <w:adjustRightInd/>
        <w:snapToGrid/>
        <w:spacing w:line="440" w:lineRule="exact"/>
        <w:ind w:firstLine="480" w:firstLineChars="200"/>
        <w:rPr>
          <w:rFonts w:hint="eastAsia" w:ascii="宋体" w:hAnsi="宋体" w:eastAsia="宋体" w:cs="宋体"/>
          <w:color w:val="auto"/>
          <w:sz w:val="24"/>
          <w:szCs w:val="24"/>
          <w:highlight w:val="none"/>
        </w:rPr>
      </w:pPr>
      <w:bookmarkStart w:id="197" w:name="_Toc208849022"/>
      <w:bookmarkStart w:id="198" w:name="_Toc217446105"/>
      <w:bookmarkStart w:id="199" w:name="_Toc183582297"/>
      <w:bookmarkStart w:id="200" w:name="_Toc183682432"/>
      <w:r>
        <w:rPr>
          <w:rFonts w:hint="eastAsia" w:ascii="宋体" w:hAnsi="宋体" w:eastAsia="宋体" w:cs="宋体"/>
          <w:color w:val="auto"/>
          <w:sz w:val="24"/>
          <w:szCs w:val="24"/>
          <w:highlight w:val="none"/>
        </w:rPr>
        <w:t xml:space="preserve">7. </w:t>
      </w:r>
      <w:bookmarkEnd w:id="197"/>
      <w:bookmarkEnd w:id="198"/>
      <w:bookmarkEnd w:id="199"/>
      <w:bookmarkEnd w:id="200"/>
      <w:r>
        <w:rPr>
          <w:rFonts w:hint="eastAsia" w:ascii="宋体" w:hAnsi="宋体" w:eastAsia="宋体" w:cs="宋体"/>
          <w:color w:val="auto"/>
          <w:sz w:val="24"/>
          <w:szCs w:val="24"/>
          <w:highlight w:val="none"/>
        </w:rPr>
        <w:t>评审专家在政府采购活动中承担以下义务：</w:t>
      </w:r>
    </w:p>
    <w:p w14:paraId="0498BE5A">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043917A9">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按照政府采购法律法规和磋商文件的规定要求对供应商的资格条件和供应商提供的商务、技术、报价等方面严格进行评判，提供科学合理、公平公正的评审意见，参与起草评审报告，并予签字确认。</w:t>
      </w:r>
    </w:p>
    <w:p w14:paraId="54DD0213">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保守秘密。不得透露磋商情况，不得泄露供应商的响应文件及知悉的商业秘密，不得向供应商透露评审情况。</w:t>
      </w:r>
    </w:p>
    <w:p w14:paraId="1000F8F4">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发现供应商在政府采购活动中有不正当竞争或恶意串通等违规行为，及时向政府采购评审工作的组织者或财政部门报告并加以制止。</w:t>
      </w:r>
    </w:p>
    <w:p w14:paraId="38EA4D4B">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发现采购人、采购代理机构及其工作人员在政府采购活动中有干预评审、发表倾向性和歧视性言论、受贿或者接受供应商的其他好处及其他违法违规行为，及时向财政部门报告。</w:t>
      </w:r>
    </w:p>
    <w:p w14:paraId="0D284D29">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解答有关方面对政府采购评审工作中有关问题的询问，配合采购人或者采购代理机构答复供应商质疑，配合财政部门的投诉处理工作等事宜。</w:t>
      </w:r>
    </w:p>
    <w:p w14:paraId="3319B96F">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24C3DDC9">
      <w:pPr>
        <w:keepNext w:val="0"/>
        <w:keepLines w:val="0"/>
        <w:pageBreakBefore w:val="0"/>
        <w:widowControl/>
        <w:kinsoku/>
        <w:wordWrap/>
        <w:overflowPunct/>
        <w:topLinePunct w:val="0"/>
        <w:autoSpaceDE w:val="0"/>
        <w:autoSpaceDN w:val="0"/>
        <w:bidi w:val="0"/>
        <w:adjustRightInd/>
        <w:snapToGrid/>
        <w:spacing w:line="440" w:lineRule="exact"/>
        <w:ind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评审专家在政府采购活动中应当遵守以下工作纪律：</w:t>
      </w:r>
    </w:p>
    <w:p w14:paraId="4438E72F">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应邀按时参加评审。遇特殊情况不能出席或途中遇阻不能按时参加评审，应及时告知财政部门或者采购人或者采购代理机构，不得私自转托他人。</w:t>
      </w:r>
    </w:p>
    <w:p w14:paraId="6E313520">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不得参加与自己有利害关系的政府采购项目的评审活动。对与自己有利害关系的评审项目，如受到邀请，应主动提出回避。财政部门、采购人或采购代理机构也可要求该评审专家回避。</w:t>
      </w:r>
    </w:p>
    <w:p w14:paraId="7E3A511B">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4058E60E">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评审过程中关闭通讯设备，不得与外界联系。因发生不可预见情况，确实需要与外界联系的，应当有在场工作人员陪同。</w:t>
      </w:r>
    </w:p>
    <w:p w14:paraId="3BB78B75">
      <w:pPr>
        <w:keepNext w:val="0"/>
        <w:keepLines w:val="0"/>
        <w:pageBreakBefore w:val="0"/>
        <w:widowControl/>
        <w:kinsoku/>
        <w:wordWrap/>
        <w:overflowPunct/>
        <w:topLinePunct w:val="0"/>
        <w:autoSpaceDE w:val="0"/>
        <w:autoSpaceDN w:val="0"/>
        <w:bidi w:val="0"/>
        <w:adjustRightInd/>
        <w:snapToGrid/>
        <w:spacing w:line="44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磋商文件没有规定的方法和标准作为评审的依据；不得违反规定的评审格式评分和撰写评审意见；不得拒绝对自己的评审意见签字确认。</w:t>
      </w:r>
    </w:p>
    <w:p w14:paraId="22BA68EC">
      <w:pPr>
        <w:pStyle w:val="2"/>
        <w:bidi w:val="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Start w:id="201" w:name="_Toc28303"/>
      <w:r>
        <w:rPr>
          <w:rFonts w:hint="eastAsia"/>
          <w:color w:val="auto"/>
          <w:highlight w:val="none"/>
        </w:rPr>
        <w:t>第六章 合同草案条款</w:t>
      </w:r>
      <w:bookmarkEnd w:id="201"/>
    </w:p>
    <w:p w14:paraId="5A0C238C">
      <w:pPr>
        <w:pStyle w:val="88"/>
        <w:keepNext w:val="0"/>
        <w:keepLines w:val="0"/>
        <w:pageBreakBefore w:val="0"/>
        <w:widowControl/>
        <w:kinsoku/>
        <w:wordWrap/>
        <w:overflowPunct/>
        <w:topLinePunct w:val="0"/>
        <w:bidi w:val="0"/>
        <w:snapToGrid/>
        <w:spacing w:line="5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（具体合同条款以最终签订为准）</w:t>
      </w:r>
    </w:p>
    <w:p w14:paraId="7B2B17F8">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合同编号：</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 xml:space="preserve">            </w:t>
      </w:r>
    </w:p>
    <w:p w14:paraId="44F77E95">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甲方（采购人）：</w:t>
      </w:r>
      <w:r>
        <w:rPr>
          <w:rFonts w:hint="eastAsia" w:ascii="宋体" w:hAnsi="宋体" w:eastAsia="宋体" w:cs="宋体"/>
          <w:color w:val="auto"/>
          <w:sz w:val="24"/>
          <w:szCs w:val="24"/>
          <w:highlight w:val="none"/>
          <w:u w:val="single"/>
          <w:shd w:val="clear" w:color="auto" w:fill="auto"/>
          <w:lang w:val="zh-CN"/>
        </w:rPr>
        <w:t xml:space="preserve">                    </w:t>
      </w:r>
    </w:p>
    <w:p w14:paraId="06F5C28F">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住所地：</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 xml:space="preserve">                                  </w:t>
      </w:r>
    </w:p>
    <w:p w14:paraId="5F133A76">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乙方（成交人）：</w:t>
      </w:r>
      <w:r>
        <w:rPr>
          <w:rFonts w:hint="eastAsia" w:ascii="宋体" w:hAnsi="宋体" w:eastAsia="宋体" w:cs="宋体"/>
          <w:color w:val="auto"/>
          <w:sz w:val="24"/>
          <w:szCs w:val="24"/>
          <w:highlight w:val="none"/>
          <w:u w:val="single"/>
          <w:shd w:val="clear" w:color="auto" w:fill="auto"/>
          <w:lang w:val="zh-CN"/>
        </w:rPr>
        <w:t xml:space="preserve">                    </w:t>
      </w:r>
    </w:p>
    <w:p w14:paraId="7F4FF26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0"/>
        <w:jc w:val="left"/>
        <w:textAlignment w:val="auto"/>
        <w:rPr>
          <w:rFonts w:hint="eastAsia" w:ascii="宋体" w:hAnsi="宋体" w:eastAsia="宋体" w:cs="宋体"/>
          <w:color w:val="auto"/>
          <w:sz w:val="24"/>
          <w:szCs w:val="24"/>
          <w:highlight w:val="none"/>
          <w:u w:val="single"/>
          <w:shd w:val="clear" w:color="auto" w:fill="auto"/>
        </w:rPr>
      </w:pPr>
      <w:r>
        <w:rPr>
          <w:rFonts w:hint="eastAsia" w:ascii="宋体" w:hAnsi="宋体" w:eastAsia="宋体" w:cs="宋体"/>
          <w:color w:val="auto"/>
          <w:sz w:val="24"/>
          <w:szCs w:val="24"/>
          <w:highlight w:val="none"/>
          <w:shd w:val="clear" w:color="auto" w:fill="auto"/>
          <w:lang w:val="zh-CN"/>
        </w:rPr>
        <w:t>住所地：</w:t>
      </w:r>
      <w:r>
        <w:rPr>
          <w:rFonts w:hint="eastAsia" w:ascii="宋体" w:hAnsi="宋体" w:eastAsia="宋体" w:cs="宋体"/>
          <w:color w:val="auto"/>
          <w:sz w:val="24"/>
          <w:szCs w:val="24"/>
          <w:highlight w:val="none"/>
          <w:u w:val="single"/>
          <w:shd w:val="clear" w:color="auto" w:fill="auto"/>
          <w:lang w:val="zh-CN"/>
        </w:rPr>
        <w:t xml:space="preserve">                          </w:t>
      </w:r>
    </w:p>
    <w:p w14:paraId="66EED1F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乙方于</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日参加了</w:t>
      </w:r>
      <w:r>
        <w:rPr>
          <w:rFonts w:hint="eastAsia" w:ascii="宋体" w:hAnsi="宋体" w:eastAsia="宋体" w:cs="宋体"/>
          <w:color w:val="auto"/>
          <w:sz w:val="24"/>
          <w:szCs w:val="24"/>
          <w:highlight w:val="none"/>
          <w:u w:val="single"/>
          <w:shd w:val="clear" w:color="auto" w:fill="auto"/>
          <w:lang w:val="zh-CN"/>
        </w:rPr>
        <w:t xml:space="preserve"> （采购人） </w:t>
      </w:r>
      <w:r>
        <w:rPr>
          <w:rFonts w:hint="eastAsia" w:ascii="宋体" w:hAnsi="宋体" w:eastAsia="宋体" w:cs="宋体"/>
          <w:color w:val="auto"/>
          <w:sz w:val="24"/>
          <w:szCs w:val="24"/>
          <w:highlight w:val="none"/>
          <w:shd w:val="clear" w:color="auto" w:fill="auto"/>
          <w:lang w:val="zh-CN"/>
        </w:rPr>
        <w:t xml:space="preserve">组织的“ </w:t>
      </w:r>
      <w:r>
        <w:rPr>
          <w:rFonts w:hint="eastAsia" w:ascii="宋体" w:hAnsi="宋体" w:eastAsia="宋体" w:cs="宋体"/>
          <w:color w:val="auto"/>
          <w:sz w:val="24"/>
          <w:szCs w:val="24"/>
          <w:highlight w:val="none"/>
          <w:u w:val="single"/>
          <w:shd w:val="clear" w:color="auto" w:fill="auto"/>
          <w:lang w:val="zh-CN"/>
        </w:rPr>
        <w:t xml:space="preserve"> （项目名称、项目编号）  </w:t>
      </w:r>
      <w:r>
        <w:rPr>
          <w:rFonts w:hint="eastAsia" w:ascii="宋体" w:hAnsi="宋体" w:eastAsia="宋体" w:cs="宋体"/>
          <w:color w:val="auto"/>
          <w:sz w:val="24"/>
          <w:szCs w:val="24"/>
          <w:highlight w:val="none"/>
          <w:shd w:val="clear" w:color="auto" w:fill="auto"/>
          <w:lang w:val="zh-CN"/>
        </w:rPr>
        <w:t>”政府采购活动，经磋商小组评审确定乙方为</w:t>
      </w:r>
      <w:r>
        <w:rPr>
          <w:rFonts w:hint="eastAsia" w:ascii="宋体" w:hAnsi="宋体" w:eastAsia="宋体" w:cs="宋体"/>
          <w:color w:val="auto"/>
          <w:sz w:val="24"/>
          <w:szCs w:val="24"/>
          <w:highlight w:val="none"/>
          <w:u w:val="single"/>
          <w:shd w:val="clear" w:color="auto" w:fill="auto"/>
          <w:lang w:val="zh-CN"/>
        </w:rPr>
        <w:t xml:space="preserve"> （包及包名称） </w:t>
      </w:r>
      <w:r>
        <w:rPr>
          <w:rFonts w:hint="eastAsia" w:ascii="宋体" w:hAnsi="宋体" w:eastAsia="宋体" w:cs="宋体"/>
          <w:color w:val="auto"/>
          <w:sz w:val="24"/>
          <w:szCs w:val="24"/>
          <w:highlight w:val="none"/>
          <w:shd w:val="clear" w:color="auto" w:fill="auto"/>
          <w:lang w:val="zh-CN"/>
        </w:rPr>
        <w:t xml:space="preserve"> 成交人，按照《中华人民共和国民法典》、《中华人民共和国政府采购法》和相关的法律法规规定，以及采购文件要求，经甲乙双方协商一致，签订本政府采购合同。</w:t>
      </w:r>
    </w:p>
    <w:p w14:paraId="525B3F0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第一条 合同标的</w:t>
      </w:r>
    </w:p>
    <w:p w14:paraId="060033A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服务名称：</w:t>
      </w:r>
    </w:p>
    <w:p w14:paraId="7BAA9BB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服务内容：</w:t>
      </w:r>
    </w:p>
    <w:p w14:paraId="0309030B">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技术标准：</w:t>
      </w:r>
    </w:p>
    <w:p w14:paraId="03794D5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7C4D030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第二条  合同总金额</w:t>
      </w:r>
    </w:p>
    <w:p w14:paraId="67A16CF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合同总金额为人民币（大写）：</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 xml:space="preserve">） </w:t>
      </w:r>
    </w:p>
    <w:p w14:paraId="3D66552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此价格为合同执行不变价，不因国家政策变化而变化，该价款包括所投项目相关人工费、保险费、税费，及服务过程工作人员的往返交通、住宿、餐食、差费、杂费等所有技术和服务费用，除此之外，甲方不再向乙方支付其他任何费用。</w:t>
      </w:r>
    </w:p>
    <w:p w14:paraId="6F0A418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2C25834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第三条  服务交付</w:t>
      </w:r>
    </w:p>
    <w:p w14:paraId="49864C7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1、交付日期： </w:t>
      </w:r>
    </w:p>
    <w:p w14:paraId="585F9BD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2、交付地点：</w:t>
      </w:r>
    </w:p>
    <w:p w14:paraId="391B911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51AA0BA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eastAsia="zh-CN"/>
        </w:rPr>
      </w:pPr>
      <w:r>
        <w:rPr>
          <w:rFonts w:hint="eastAsia" w:ascii="宋体" w:hAnsi="宋体" w:eastAsia="宋体" w:cs="宋体"/>
          <w:color w:val="auto"/>
          <w:sz w:val="24"/>
          <w:szCs w:val="24"/>
          <w:highlight w:val="none"/>
          <w:shd w:val="clear" w:color="auto" w:fill="auto"/>
          <w:lang w:val="zh-CN"/>
        </w:rPr>
        <w:t xml:space="preserve">第四条  </w:t>
      </w:r>
      <w:r>
        <w:rPr>
          <w:rFonts w:hint="eastAsia" w:ascii="宋体" w:hAnsi="宋体" w:eastAsia="宋体" w:cs="宋体"/>
          <w:color w:val="auto"/>
          <w:sz w:val="24"/>
          <w:szCs w:val="24"/>
          <w:highlight w:val="none"/>
          <w:shd w:val="clear" w:color="auto" w:fill="auto"/>
          <w:lang w:val="en-US" w:eastAsia="zh-CN"/>
        </w:rPr>
        <w:t>服务标准</w:t>
      </w:r>
    </w:p>
    <w:p w14:paraId="3D74BA8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1、甲方应当</w:t>
      </w:r>
      <w:r>
        <w:rPr>
          <w:rFonts w:hint="eastAsia" w:ascii="宋体" w:hAnsi="宋体" w:eastAsia="宋体" w:cs="宋体"/>
          <w:color w:val="auto"/>
          <w:sz w:val="24"/>
          <w:szCs w:val="24"/>
          <w:highlight w:val="none"/>
          <w:shd w:val="clear" w:color="auto" w:fill="auto"/>
          <w:lang w:val="en-US" w:eastAsia="zh-CN"/>
        </w:rPr>
        <w:t>符合</w:t>
      </w:r>
      <w:r>
        <w:rPr>
          <w:rFonts w:hint="eastAsia" w:ascii="宋体" w:hAnsi="宋体" w:eastAsia="宋体" w:cs="宋体"/>
          <w:color w:val="auto"/>
          <w:sz w:val="24"/>
          <w:szCs w:val="24"/>
          <w:highlight w:val="none"/>
          <w:shd w:val="clear" w:color="auto" w:fill="auto"/>
          <w:lang w:val="zh-CN"/>
        </w:rPr>
        <w:t>国家、行业验收标准，以及合同约定。乙方应对提交的服务成果作出全面检查和整理，并列出清单，作为甲方验收和使用技术条件依据，清单应随提交的服务成果交给甲方。</w:t>
      </w:r>
    </w:p>
    <w:p w14:paraId="63AB9FA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、乙方在指定地点提交服务成果后，甲乙双方应依据采购文件、响应文件等文件材料的要求共同验收。</w:t>
      </w:r>
    </w:p>
    <w:p w14:paraId="3B31792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072F24D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五</w:t>
      </w:r>
      <w:r>
        <w:rPr>
          <w:rFonts w:hint="eastAsia" w:ascii="宋体" w:hAnsi="宋体" w:eastAsia="宋体" w:cs="宋体"/>
          <w:color w:val="auto"/>
          <w:sz w:val="24"/>
          <w:szCs w:val="24"/>
          <w:highlight w:val="none"/>
          <w:shd w:val="clear" w:color="auto" w:fill="auto"/>
          <w:lang w:val="zh-CN"/>
        </w:rPr>
        <w:t>条  款项支付</w:t>
      </w:r>
    </w:p>
    <w:p w14:paraId="733F251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1、服务成果交付甲方，经甲乙双方共同验收合格后由甲方负责办理支付手续。</w:t>
      </w:r>
    </w:p>
    <w:p w14:paraId="5C286A2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2、允许并鼓励乙方提供电子发票，甲方自收到发票之日起</w:t>
      </w:r>
      <w:r>
        <w:rPr>
          <w:rFonts w:hint="eastAsia" w:ascii="宋体" w:hAnsi="宋体" w:eastAsia="宋体" w:cs="宋体"/>
          <w:color w:val="auto"/>
          <w:sz w:val="24"/>
          <w:szCs w:val="24"/>
          <w:highlight w:val="none"/>
          <w:u w:val="singl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val="zh-CN"/>
        </w:rPr>
        <w:t>个工作日内支付资金，并不得附加未经约定的其他条件。</w:t>
      </w:r>
    </w:p>
    <w:p w14:paraId="18543F7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3、付款方式 </w:t>
      </w:r>
    </w:p>
    <w:p w14:paraId="5B18C739">
      <w:pPr>
        <w:keepNext w:val="0"/>
        <w:keepLines w:val="0"/>
        <w:pageBreakBefore w:val="0"/>
        <w:shd w:val="clear" w:fill="FFFFFF" w:themeFill="background1"/>
        <w:tabs>
          <w:tab w:val="left" w:pos="840"/>
        </w:tabs>
        <w:kinsoku/>
        <w:wordWrap/>
        <w:overflowPunct/>
        <w:topLinePunct w:val="0"/>
        <w:bidi w:val="0"/>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3.1</w:t>
      </w:r>
      <w:r>
        <w:rPr>
          <w:rFonts w:hint="eastAsia" w:ascii="宋体" w:hAnsi="宋体" w:eastAsia="宋体" w:cs="宋体"/>
          <w:color w:val="auto"/>
          <w:sz w:val="24"/>
          <w:szCs w:val="24"/>
          <w:highlight w:val="none"/>
          <w:lang w:eastAsia="zh-CN"/>
        </w:rPr>
        <w:t>合同签订后,</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完成，经验收合格出具书面验收报告后，支付合同金额的95%，留合同金额的</w:t>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softHyphen/>
      </w:r>
      <w:r>
        <w:rPr>
          <w:rFonts w:hint="eastAsia" w:ascii="宋体" w:hAnsi="宋体" w:eastAsia="宋体" w:cs="宋体"/>
          <w:color w:val="auto"/>
          <w:sz w:val="24"/>
          <w:szCs w:val="24"/>
          <w:highlight w:val="none"/>
          <w:lang w:eastAsia="zh-CN"/>
        </w:rPr>
        <w:t>5%的进度款，经再次验收合格后付款。</w:t>
      </w:r>
    </w:p>
    <w:p w14:paraId="45DA386D">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2AB0989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六</w:t>
      </w:r>
      <w:r>
        <w:rPr>
          <w:rFonts w:hint="eastAsia" w:ascii="宋体" w:hAnsi="宋体" w:eastAsia="宋体" w:cs="宋体"/>
          <w:color w:val="auto"/>
          <w:sz w:val="24"/>
          <w:szCs w:val="24"/>
          <w:highlight w:val="none"/>
          <w:shd w:val="clear" w:color="auto" w:fill="auto"/>
          <w:lang w:val="zh-CN"/>
        </w:rPr>
        <w:t>条  甲方责任</w:t>
      </w:r>
    </w:p>
    <w:p w14:paraId="13707FC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1、及时办理付款手续。</w:t>
      </w:r>
    </w:p>
    <w:p w14:paraId="1E32EB0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2、协助乙方办理有关事宜。</w:t>
      </w:r>
    </w:p>
    <w:p w14:paraId="57FA9F6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3、对合同条款及所知悉的乙方商业秘密负有保密义务。</w:t>
      </w:r>
    </w:p>
    <w:p w14:paraId="01CDE5B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0C9C93C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七</w:t>
      </w:r>
      <w:r>
        <w:rPr>
          <w:rFonts w:hint="eastAsia" w:ascii="宋体" w:hAnsi="宋体" w:eastAsia="宋体" w:cs="宋体"/>
          <w:color w:val="auto"/>
          <w:sz w:val="24"/>
          <w:szCs w:val="24"/>
          <w:highlight w:val="none"/>
          <w:shd w:val="clear" w:color="auto" w:fill="auto"/>
          <w:lang w:val="zh-CN"/>
        </w:rPr>
        <w:t>条  乙方责任</w:t>
      </w:r>
    </w:p>
    <w:p w14:paraId="03AE69F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1、保证所提供服务为响应文件承诺服务，符合相关法律法规规定并且满足甲方的需求，保证</w:t>
      </w:r>
      <w:r>
        <w:rPr>
          <w:rFonts w:hint="eastAsia" w:ascii="宋体" w:hAnsi="宋体" w:eastAsia="宋体" w:cs="宋体"/>
          <w:color w:val="auto"/>
          <w:sz w:val="24"/>
          <w:szCs w:val="24"/>
          <w:highlight w:val="none"/>
          <w:shd w:val="clear" w:color="auto" w:fill="auto"/>
          <w:lang w:val="en-US" w:eastAsia="zh-CN"/>
        </w:rPr>
        <w:t>服务质量</w:t>
      </w:r>
      <w:r>
        <w:rPr>
          <w:rFonts w:hint="eastAsia" w:ascii="宋体" w:hAnsi="宋体" w:eastAsia="宋体" w:cs="宋体"/>
          <w:color w:val="auto"/>
          <w:sz w:val="24"/>
          <w:szCs w:val="24"/>
          <w:highlight w:val="none"/>
          <w:shd w:val="clear" w:color="auto" w:fill="auto"/>
          <w:lang w:val="zh-CN"/>
        </w:rPr>
        <w:t>。</w:t>
      </w:r>
    </w:p>
    <w:p w14:paraId="492C78F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、保证其所供服务不存在侵犯第三方知识产权的行为，否则由此产生的损失由乙方承担。</w:t>
      </w:r>
    </w:p>
    <w:p w14:paraId="0FF5822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35C382B3">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八</w:t>
      </w:r>
      <w:r>
        <w:rPr>
          <w:rFonts w:hint="eastAsia" w:ascii="宋体" w:hAnsi="宋体" w:eastAsia="宋体" w:cs="宋体"/>
          <w:color w:val="auto"/>
          <w:sz w:val="24"/>
          <w:szCs w:val="24"/>
          <w:highlight w:val="none"/>
          <w:shd w:val="clear" w:color="auto" w:fill="auto"/>
          <w:lang w:val="zh-CN"/>
        </w:rPr>
        <w:t>条  违约责任</w:t>
      </w:r>
    </w:p>
    <w:p w14:paraId="11693E5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1、乙方所供服务成果及与之配套项目等不符合合同约定标准，甲方有权拒收。</w:t>
      </w:r>
    </w:p>
    <w:p w14:paraId="4583CFC8">
      <w:pPr>
        <w:keepNext w:val="0"/>
        <w:keepLines w:val="0"/>
        <w:pageBreakBefore w:val="0"/>
        <w:shd w:val="clear" w:fill="FFFFFF" w:themeFill="background1"/>
        <w:kinsoku/>
        <w:wordWrap/>
        <w:overflowPunct/>
        <w:topLinePunct w:val="0"/>
        <w:bidi w:val="0"/>
        <w:snapToGrid/>
        <w:spacing w:line="540" w:lineRule="exact"/>
        <w:ind w:firstLine="480" w:firstLineChars="200"/>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zh-CN"/>
        </w:rPr>
        <w:t>、因甲方过错而给乙方造成的损失，由甲方负担。</w:t>
      </w:r>
    </w:p>
    <w:p w14:paraId="6CD7B1E2">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67D76449">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w:t>
      </w:r>
      <w:r>
        <w:rPr>
          <w:rFonts w:hint="eastAsia" w:ascii="宋体" w:hAnsi="宋体" w:eastAsia="宋体" w:cs="宋体"/>
          <w:color w:val="auto"/>
          <w:sz w:val="24"/>
          <w:szCs w:val="24"/>
          <w:highlight w:val="none"/>
          <w:shd w:val="clear" w:color="auto" w:fill="auto"/>
          <w:lang w:val="en-US" w:eastAsia="zh-CN"/>
        </w:rPr>
        <w:t>九</w:t>
      </w:r>
      <w:r>
        <w:rPr>
          <w:rFonts w:hint="eastAsia" w:ascii="宋体" w:hAnsi="宋体" w:eastAsia="宋体" w:cs="宋体"/>
          <w:color w:val="auto"/>
          <w:sz w:val="24"/>
          <w:szCs w:val="24"/>
          <w:highlight w:val="none"/>
          <w:shd w:val="clear" w:color="auto" w:fill="auto"/>
          <w:lang w:val="zh-CN"/>
        </w:rPr>
        <w:t>条  不可抗力</w:t>
      </w:r>
    </w:p>
    <w:p w14:paraId="6117EFA7">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151DD9B1">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6258750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第十条  保密</w:t>
      </w:r>
    </w:p>
    <w:p w14:paraId="036FD6E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6C22627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24D82BA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一</w:t>
      </w:r>
      <w:r>
        <w:rPr>
          <w:rFonts w:hint="eastAsia" w:ascii="宋体" w:hAnsi="宋体" w:eastAsia="宋体" w:cs="宋体"/>
          <w:color w:val="auto"/>
          <w:sz w:val="24"/>
          <w:szCs w:val="24"/>
          <w:highlight w:val="none"/>
          <w:shd w:val="clear" w:color="auto" w:fill="auto"/>
          <w:lang w:val="zh-CN"/>
        </w:rPr>
        <w:t>条  争议解决</w:t>
      </w:r>
    </w:p>
    <w:p w14:paraId="241F0142">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甲乙双方在合同履行中发生争议，应通过协商解决。如协商不成，可以向合同签订地法院提起诉讼。</w:t>
      </w:r>
    </w:p>
    <w:p w14:paraId="4782D71E">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25CFC55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二</w:t>
      </w:r>
      <w:r>
        <w:rPr>
          <w:rFonts w:hint="eastAsia" w:ascii="宋体" w:hAnsi="宋体" w:eastAsia="宋体" w:cs="宋体"/>
          <w:color w:val="auto"/>
          <w:sz w:val="24"/>
          <w:szCs w:val="24"/>
          <w:highlight w:val="none"/>
          <w:shd w:val="clear" w:color="auto" w:fill="auto"/>
          <w:lang w:val="zh-CN"/>
        </w:rPr>
        <w:t>条  合同生效及其他</w:t>
      </w:r>
    </w:p>
    <w:p w14:paraId="309ACBB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1、除采购文件规定且甲方事先书面同意外，乙方不得部分或者全部转让、分包履行其应履行的合同项下的义务。</w:t>
      </w:r>
    </w:p>
    <w:p w14:paraId="54351EEB">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2、合同由甲、乙双方法定代表人（或者被授权代表）签字并加盖单位公章。 </w:t>
      </w:r>
    </w:p>
    <w:p w14:paraId="29C8116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3、本合同一式</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份，甲方</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份，乙方</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份。</w:t>
      </w:r>
    </w:p>
    <w:p w14:paraId="2DD7F2D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2BC56B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val="zh-CN"/>
        </w:rPr>
        <w:t xml:space="preserve">条   </w:t>
      </w:r>
      <w:r>
        <w:rPr>
          <w:rFonts w:hint="eastAsia" w:ascii="宋体" w:hAnsi="宋体" w:eastAsia="宋体" w:cs="宋体"/>
          <w:color w:val="auto"/>
          <w:sz w:val="24"/>
          <w:szCs w:val="24"/>
          <w:highlight w:val="none"/>
          <w:shd w:val="clear" w:color="auto" w:fill="auto"/>
          <w:lang w:val="en-US" w:eastAsia="zh-CN"/>
        </w:rPr>
        <w:t>合同履约期</w:t>
      </w:r>
      <w:r>
        <w:rPr>
          <w:rFonts w:hint="eastAsia" w:ascii="宋体" w:hAnsi="宋体" w:eastAsia="宋体" w:cs="宋体"/>
          <w:color w:val="auto"/>
          <w:sz w:val="24"/>
          <w:szCs w:val="24"/>
          <w:highlight w:val="none"/>
          <w:shd w:val="clear" w:color="auto" w:fill="auto"/>
          <w:lang w:val="zh-CN"/>
        </w:rPr>
        <w:t>限</w:t>
      </w:r>
    </w:p>
    <w:p w14:paraId="2DBA24A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本合同</w:t>
      </w:r>
      <w:r>
        <w:rPr>
          <w:rFonts w:hint="eastAsia" w:ascii="宋体" w:hAnsi="宋体" w:eastAsia="宋体" w:cs="宋体"/>
          <w:color w:val="auto"/>
          <w:sz w:val="24"/>
          <w:szCs w:val="24"/>
          <w:highlight w:val="none"/>
          <w:shd w:val="clear" w:color="auto" w:fill="auto"/>
          <w:lang w:val="en-US" w:eastAsia="zh-CN"/>
        </w:rPr>
        <w:t>合同履约期</w:t>
      </w:r>
      <w:r>
        <w:rPr>
          <w:rFonts w:hint="eastAsia" w:ascii="宋体" w:hAnsi="宋体" w:eastAsia="宋体" w:cs="宋体"/>
          <w:color w:val="auto"/>
          <w:sz w:val="24"/>
          <w:szCs w:val="24"/>
          <w:highlight w:val="none"/>
          <w:shd w:val="clear" w:color="auto" w:fill="auto"/>
          <w:lang w:val="zh-CN"/>
        </w:rPr>
        <w:t>限为</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shd w:val="clear" w:color="auto" w:fill="auto"/>
          <w:lang w:val="en-US" w:eastAsia="zh-CN"/>
        </w:rPr>
        <w:t>合同履约期</w:t>
      </w:r>
      <w:r>
        <w:rPr>
          <w:rFonts w:hint="eastAsia" w:ascii="宋体" w:hAnsi="宋体" w:eastAsia="宋体" w:cs="宋体"/>
          <w:color w:val="auto"/>
          <w:sz w:val="24"/>
          <w:szCs w:val="24"/>
          <w:highlight w:val="none"/>
          <w:shd w:val="clear" w:color="auto" w:fill="auto"/>
          <w:lang w:val="zh-CN"/>
        </w:rPr>
        <w:t xml:space="preserve">限自 </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日起至</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年</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月</w:t>
      </w:r>
      <w:r>
        <w:rPr>
          <w:rFonts w:hint="eastAsia" w:ascii="宋体" w:hAnsi="宋体" w:eastAsia="宋体" w:cs="宋体"/>
          <w:color w:val="auto"/>
          <w:sz w:val="24"/>
          <w:szCs w:val="24"/>
          <w:highlight w:val="none"/>
          <w:u w:val="single"/>
          <w:shd w:val="clear" w:color="auto" w:fill="auto"/>
          <w:lang w:val="zh-CN"/>
        </w:rPr>
        <w:t xml:space="preserve">   </w:t>
      </w:r>
      <w:r>
        <w:rPr>
          <w:rFonts w:hint="eastAsia" w:ascii="宋体" w:hAnsi="宋体" w:eastAsia="宋体" w:cs="宋体"/>
          <w:color w:val="auto"/>
          <w:sz w:val="24"/>
          <w:szCs w:val="24"/>
          <w:highlight w:val="none"/>
          <w:shd w:val="clear" w:color="auto" w:fill="auto"/>
          <w:lang w:val="zh-CN"/>
        </w:rPr>
        <w:t>日止。</w:t>
      </w:r>
    </w:p>
    <w:p w14:paraId="18372476">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w:t>
      </w:r>
    </w:p>
    <w:p w14:paraId="225428E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第十</w:t>
      </w:r>
      <w:r>
        <w:rPr>
          <w:rFonts w:hint="eastAsia" w:ascii="宋体" w:hAnsi="宋体" w:eastAsia="宋体" w:cs="宋体"/>
          <w:color w:val="auto"/>
          <w:sz w:val="24"/>
          <w:szCs w:val="24"/>
          <w:highlight w:val="none"/>
          <w:shd w:val="clear" w:color="auto" w:fill="auto"/>
          <w:lang w:val="en-US" w:eastAsia="zh-CN"/>
        </w:rPr>
        <w:t>四</w:t>
      </w:r>
      <w:r>
        <w:rPr>
          <w:rFonts w:hint="eastAsia" w:ascii="宋体" w:hAnsi="宋体" w:eastAsia="宋体" w:cs="宋体"/>
          <w:color w:val="auto"/>
          <w:sz w:val="24"/>
          <w:szCs w:val="24"/>
          <w:highlight w:val="none"/>
          <w:shd w:val="clear" w:color="auto" w:fill="auto"/>
          <w:lang w:val="zh-CN"/>
        </w:rPr>
        <w:t>条  下列文件为本合同不可分割部分</w:t>
      </w:r>
    </w:p>
    <w:p w14:paraId="74672D4D">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1、政府采购采购文件（包括澄清、修改）；</w:t>
      </w:r>
    </w:p>
    <w:p w14:paraId="2D46362F">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2、乙方响应文件；</w:t>
      </w:r>
    </w:p>
    <w:p w14:paraId="171262D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3、成交通知书；</w:t>
      </w:r>
    </w:p>
    <w:p w14:paraId="32B5DDD0">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4、成交人在评审过程中做出的有关澄清、说明、承诺或者补正文件；</w:t>
      </w:r>
    </w:p>
    <w:p w14:paraId="662C019A">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ind w:firstLine="482"/>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5、政府采购委托协议书；</w:t>
      </w:r>
    </w:p>
    <w:p w14:paraId="3C0C3454">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宋体" w:hAnsi="宋体" w:eastAsia="宋体" w:cs="宋体"/>
          <w:color w:val="auto"/>
          <w:sz w:val="24"/>
          <w:szCs w:val="24"/>
          <w:highlight w:val="none"/>
          <w:shd w:val="clear" w:color="auto" w:fill="auto"/>
          <w:lang w:val="zh-CN"/>
        </w:rPr>
      </w:pPr>
    </w:p>
    <w:p w14:paraId="3F86AD88">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甲    方：                             乙    方：</w:t>
      </w:r>
    </w:p>
    <w:p w14:paraId="7AB89A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单位名称(公章)：                       单位名称(公章)：</w:t>
      </w:r>
    </w:p>
    <w:p w14:paraId="724206D5">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 xml:space="preserve">法定代表人（被授权代表）签字：         法定代表人（被授权代表）签字：                </w:t>
      </w:r>
    </w:p>
    <w:p w14:paraId="0CC911DC">
      <w:pPr>
        <w:keepNext w:val="0"/>
        <w:keepLines w:val="0"/>
        <w:pageBreakBefore w:val="0"/>
        <w:shd w:val="clear" w:fill="FFFFFF" w:themeFill="background1"/>
        <w:kinsoku/>
        <w:wordWrap/>
        <w:overflowPunct/>
        <w:topLinePunct w:val="0"/>
        <w:autoSpaceDE w:val="0"/>
        <w:autoSpaceDN w:val="0"/>
        <w:bidi w:val="0"/>
        <w:adjustRightInd w:val="0"/>
        <w:snapToGrid/>
        <w:spacing w:line="540" w:lineRule="exact"/>
        <w:textAlignment w:val="auto"/>
        <w:rPr>
          <w:rFonts w:hint="eastAsia" w:ascii="宋体" w:hAnsi="宋体" w:eastAsia="宋体" w:cs="宋体"/>
          <w:color w:val="auto"/>
          <w:sz w:val="24"/>
          <w:szCs w:val="24"/>
          <w:highlight w:val="none"/>
          <w:shd w:val="clear" w:color="auto" w:fill="auto"/>
          <w:lang w:val="zh-CN"/>
        </w:rPr>
      </w:pPr>
      <w:r>
        <w:rPr>
          <w:rFonts w:hint="eastAsia" w:ascii="宋体" w:hAnsi="宋体" w:eastAsia="宋体" w:cs="宋体"/>
          <w:color w:val="auto"/>
          <w:sz w:val="24"/>
          <w:szCs w:val="24"/>
          <w:highlight w:val="none"/>
          <w:shd w:val="clear" w:color="auto" w:fill="auto"/>
          <w:lang w:val="zh-CN"/>
        </w:rPr>
        <w:t>电    话：                             电    话：</w:t>
      </w:r>
    </w:p>
    <w:p w14:paraId="563B6BAB">
      <w:pPr>
        <w:keepNext w:val="0"/>
        <w:keepLines w:val="0"/>
        <w:pageBreakBefore w:val="0"/>
        <w:shd w:val="clear" w:fill="FFFFFF" w:themeFill="background1"/>
        <w:tabs>
          <w:tab w:val="left" w:pos="7820"/>
        </w:tabs>
        <w:kinsoku/>
        <w:wordWrap/>
        <w:overflowPunct/>
        <w:topLinePunct w:val="0"/>
        <w:autoSpaceDE w:val="0"/>
        <w:autoSpaceDN w:val="0"/>
        <w:bidi w:val="0"/>
        <w:adjustRightInd w:val="0"/>
        <w:snapToGrid/>
        <w:spacing w:line="5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lang w:val="zh-CN"/>
        </w:rPr>
        <w:t>年   月   日                           年   月   日</w:t>
      </w:r>
    </w:p>
    <w:p w14:paraId="48876647">
      <w:pPr>
        <w:pStyle w:val="88"/>
        <w:keepNext w:val="0"/>
        <w:keepLines w:val="0"/>
        <w:pageBreakBefore w:val="0"/>
        <w:widowControl/>
        <w:kinsoku/>
        <w:wordWrap/>
        <w:overflowPunct/>
        <w:topLinePunct w:val="0"/>
        <w:bidi w:val="0"/>
        <w:snapToGrid/>
        <w:spacing w:line="540" w:lineRule="exact"/>
        <w:jc w:val="center"/>
        <w:textAlignment w:val="auto"/>
        <w:rPr>
          <w:rFonts w:hint="eastAsia" w:ascii="宋体" w:hAnsi="宋体" w:eastAsia="宋体" w:cs="宋体"/>
          <w:b/>
          <w:color w:val="auto"/>
          <w:sz w:val="24"/>
          <w:szCs w:val="24"/>
          <w:highlight w:val="none"/>
        </w:rP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Adobe 仿宋 Std R">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A724">
    <w:pPr>
      <w:pStyle w:val="17"/>
      <w:jc w:val="both"/>
      <w:rPr>
        <w:rStyle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31C3">
    <w:pPr>
      <w:pStyle w:val="17"/>
      <w:jc w:val="center"/>
      <w:rPr>
        <w:rFonts w:hint="eastAsia" w:asciiTheme="minorEastAsia" w:hAnsiTheme="minorEastAsia" w:eastAsiaTheme="minorEastAsia"/>
        <w:sz w:val="21"/>
        <w:szCs w:val="21"/>
        <w:lang w:val="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958C0">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958C0">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F0B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03765">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03765">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9E51B">
    <w:pPr>
      <w:pStyle w:val="19"/>
      <w:pBdr>
        <w:top w:val="none" w:color="000000" w:sz="0" w:space="1"/>
        <w:left w:val="none" w:color="000000" w:sz="0" w:space="4"/>
        <w:bottom w:val="none" w:color="000000" w:sz="0" w:space="1"/>
        <w:right w:val="none" w:color="000000" w:sz="0" w:space="4"/>
      </w:pBdr>
      <w:jc w:val="both"/>
      <w:rPr>
        <w:rStyle w:val="38"/>
      </w:rPr>
    </w:pPr>
    <w:r>
      <w:rPr>
        <w:rStyle w:val="38"/>
        <w:sz w:val="24"/>
        <w:szCs w:val="24"/>
      </w:rPr>
      <w:drawing>
        <wp:inline distT="0" distB="0" distL="114300" distR="114300">
          <wp:extent cx="374015" cy="375920"/>
          <wp:effectExtent l="0" t="0" r="6985" b="5080"/>
          <wp:docPr id="2"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8"/>
        <w:rFonts w:hint="eastAsia"/>
        <w:sz w:val="24"/>
        <w:szCs w:val="24"/>
      </w:rPr>
      <w:t xml:space="preserve">                                   新疆拓源工程管理咨询有限公司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F57AB">
    <w:pPr>
      <w:pStyle w:val="19"/>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C8F2">
    <w:pPr>
      <w:pStyle w:val="19"/>
      <w:pBdr>
        <w:top w:val="none" w:color="000000" w:sz="0" w:space="1"/>
        <w:left w:val="none" w:color="000000" w:sz="0" w:space="4"/>
        <w:bottom w:val="none" w:color="000000" w:sz="0" w:space="1"/>
        <w:right w:val="none" w:color="000000" w:sz="0" w:space="4"/>
      </w:pBdr>
      <w:jc w:val="both"/>
    </w:pPr>
    <w:r>
      <w:rPr>
        <w:rStyle w:val="38"/>
        <w:sz w:val="24"/>
        <w:szCs w:val="24"/>
      </w:rPr>
      <w:drawing>
        <wp:inline distT="0" distB="0" distL="114300" distR="114300">
          <wp:extent cx="374015" cy="375920"/>
          <wp:effectExtent l="0" t="0" r="6985" b="5080"/>
          <wp:docPr id="4" name="图片 3"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8"/>
        <w:rFonts w:hint="eastAsia"/>
        <w:sz w:val="24"/>
        <w:szCs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97A35"/>
    <w:multiLevelType w:val="singleLevel"/>
    <w:tmpl w:val="83B97A35"/>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5"/>
      <w:lvlText w:val="%1.%2.%3.%4."/>
      <w:lvlJc w:val="left"/>
      <w:pPr>
        <w:ind w:left="128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0000000C"/>
    <w:multiLevelType w:val="multilevel"/>
    <w:tmpl w:val="0000000C"/>
    <w:lvl w:ilvl="0" w:tentative="0">
      <w:start w:val="1"/>
      <w:numFmt w:val="decimal"/>
      <w:suff w:val="nothing"/>
      <w:lvlText w:val="%1、"/>
      <w:lvlJc w:val="left"/>
    </w:lvl>
    <w:lvl w:ilvl="1" w:tentative="0">
      <w:start w:val="1"/>
      <w:numFmt w:val="decimal"/>
      <w:pStyle w:val="9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A69DCA1"/>
    <w:multiLevelType w:val="singleLevel"/>
    <w:tmpl w:val="1A69DCA1"/>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E64BB"/>
    <w:rsid w:val="34796F56"/>
    <w:rsid w:val="39B64DA3"/>
    <w:rsid w:val="51EA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6"/>
    <w:qFormat/>
    <w:uiPriority w:val="0"/>
    <w:pPr>
      <w:keepNext/>
      <w:keepLines/>
      <w:spacing w:line="480" w:lineRule="auto"/>
      <w:jc w:val="center"/>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ind w:left="864"/>
      <w:outlineLvl w:val="3"/>
    </w:pPr>
    <w:rPr>
      <w:rFonts w:ascii="Arial" w:hAnsi="Arial" w:eastAsia="黑体"/>
      <w:b/>
      <w:sz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index 5"/>
    <w:basedOn w:val="1"/>
    <w:next w:val="1"/>
    <w:qFormat/>
    <w:uiPriority w:val="0"/>
    <w:pPr>
      <w:ind w:left="1680"/>
    </w:pPr>
  </w:style>
  <w:style w:type="paragraph" w:styleId="9">
    <w:name w:val="toa heading"/>
    <w:basedOn w:val="1"/>
    <w:next w:val="1"/>
    <w:qFormat/>
    <w:uiPriority w:val="0"/>
    <w:pPr>
      <w:spacing w:before="120"/>
    </w:pPr>
    <w:rPr>
      <w:rFonts w:ascii="Arial" w:hAnsi="Arial" w:cs="Arial"/>
      <w:kern w:val="0"/>
      <w:sz w:val="24"/>
      <w:szCs w:val="20"/>
    </w:rPr>
  </w:style>
  <w:style w:type="paragraph" w:styleId="10">
    <w:name w:val="annotation text"/>
    <w:basedOn w:val="1"/>
    <w:qFormat/>
    <w:uiPriority w:val="0"/>
    <w:pPr>
      <w:jc w:val="left"/>
    </w:pPr>
  </w:style>
  <w:style w:type="paragraph" w:styleId="11">
    <w:name w:val="Body Text"/>
    <w:basedOn w:val="1"/>
    <w:next w:val="12"/>
    <w:qFormat/>
    <w:uiPriority w:val="0"/>
    <w:pPr>
      <w:spacing w:after="120"/>
    </w:pPr>
  </w:style>
  <w:style w:type="paragraph" w:styleId="12">
    <w:name w:val="Body Text First Indent"/>
    <w:basedOn w:val="11"/>
    <w:next w:val="1"/>
    <w:qFormat/>
    <w:uiPriority w:val="0"/>
    <w:pPr>
      <w:ind w:firstLine="420" w:firstLineChars="100"/>
    </w:pPr>
  </w:style>
  <w:style w:type="paragraph" w:styleId="13">
    <w:name w:val="Body Text Indent"/>
    <w:basedOn w:val="1"/>
    <w:next w:val="1"/>
    <w:qFormat/>
    <w:uiPriority w:val="0"/>
    <w:pPr>
      <w:ind w:firstLine="630"/>
    </w:pPr>
    <w:rPr>
      <w:sz w:val="32"/>
      <w:szCs w:val="20"/>
    </w:rPr>
  </w:style>
  <w:style w:type="paragraph" w:styleId="14">
    <w:name w:val="Plain Text"/>
    <w:basedOn w:val="1"/>
    <w:qFormat/>
    <w:uiPriority w:val="0"/>
    <w:rPr>
      <w:rFonts w:ascii="宋体" w:hAnsi="Courier New"/>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91"/>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szCs w:val="20"/>
    </w:rPr>
  </w:style>
  <w:style w:type="paragraph" w:styleId="18">
    <w:name w:val="envelope return"/>
    <w:basedOn w:val="1"/>
    <w:qFormat/>
    <w:uiPriority w:val="0"/>
    <w:pPr>
      <w:snapToGrid w:val="0"/>
    </w:pPr>
    <w:rPr>
      <w:rFonts w:ascii="Arial" w:hAnsi="Arial" w:cs="Arial"/>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20">
    <w:name w:val="toc 1"/>
    <w:basedOn w:val="1"/>
    <w:next w:val="1"/>
    <w:qFormat/>
    <w:uiPriority w:val="0"/>
    <w:pPr>
      <w:spacing w:line="480" w:lineRule="auto"/>
    </w:pPr>
    <w:rPr>
      <w:sz w:val="30"/>
    </w:rPr>
  </w:style>
  <w:style w:type="paragraph" w:styleId="21">
    <w:name w:val="toc 4"/>
    <w:basedOn w:val="1"/>
    <w:next w:val="1"/>
    <w:qFormat/>
    <w:uiPriority w:val="0"/>
    <w:pPr>
      <w:ind w:left="1260" w:leftChars="600"/>
    </w:pPr>
  </w:style>
  <w:style w:type="paragraph" w:styleId="22">
    <w:name w:val="index heading"/>
    <w:basedOn w:val="1"/>
    <w:next w:val="23"/>
    <w:qFormat/>
    <w:uiPriority w:val="0"/>
    <w:pPr>
      <w:adjustRightInd w:val="0"/>
      <w:spacing w:line="312" w:lineRule="atLeast"/>
    </w:pPr>
    <w:rPr>
      <w:rFonts w:ascii="Arial" w:hAnsi="Arial" w:eastAsia="仿宋" w:cs="Arial"/>
      <w:b/>
      <w:bCs/>
      <w:kern w:val="0"/>
      <w:sz w:val="32"/>
      <w:szCs w:val="20"/>
    </w:rPr>
  </w:style>
  <w:style w:type="paragraph" w:styleId="23">
    <w:name w:val="index 1"/>
    <w:basedOn w:val="1"/>
    <w:next w:val="1"/>
    <w:qFormat/>
    <w:uiPriority w:val="0"/>
  </w:style>
  <w:style w:type="paragraph" w:styleId="24">
    <w:name w:val="List 5"/>
    <w:basedOn w:val="1"/>
    <w:qFormat/>
    <w:uiPriority w:val="0"/>
    <w:pPr>
      <w:ind w:left="2100" w:hanging="420"/>
    </w:pPr>
    <w:rPr>
      <w:rFonts w:eastAsia="楷体_GB2312"/>
      <w:sz w:val="32"/>
      <w:szCs w:val="20"/>
    </w:rPr>
  </w:style>
  <w:style w:type="paragraph" w:styleId="2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7">
    <w:name w:val="Body Text First Indent 2"/>
    <w:basedOn w:val="13"/>
    <w:next w:val="1"/>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bCs/>
    </w:rPr>
  </w:style>
  <w:style w:type="character" w:styleId="32">
    <w:name w:val="FollowedHyperlink"/>
    <w:basedOn w:val="30"/>
    <w:qFormat/>
    <w:uiPriority w:val="0"/>
    <w:rPr>
      <w:rFonts w:hint="eastAsia" w:ascii="微软雅黑" w:hAnsi="微软雅黑" w:eastAsia="微软雅黑" w:cs="微软雅黑"/>
      <w:color w:val="02396F"/>
      <w:u w:val="single"/>
    </w:rPr>
  </w:style>
  <w:style w:type="character" w:styleId="33">
    <w:name w:val="Hyperlink"/>
    <w:qFormat/>
    <w:uiPriority w:val="0"/>
    <w:rPr>
      <w:rFonts w:ascii="Times New Roman" w:hAnsi="Times New Roman" w:eastAsia="微软雅黑" w:cs="Times New Roman"/>
      <w:color w:val="0000FF"/>
      <w:u w:val="single"/>
    </w:rPr>
  </w:style>
  <w:style w:type="character" w:styleId="34">
    <w:name w:val="annotation reference"/>
    <w:basedOn w:val="30"/>
    <w:qFormat/>
    <w:uiPriority w:val="0"/>
    <w:rPr>
      <w:sz w:val="21"/>
      <w:szCs w:val="21"/>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7">
    <w:name w:val="UserStyle_3"/>
    <w:qFormat/>
    <w:uiPriority w:val="0"/>
    <w:rPr>
      <w:rFonts w:ascii="宋体" w:hAnsi="宋体" w:eastAsia="宋体"/>
      <w:b/>
      <w:sz w:val="32"/>
      <w:szCs w:val="32"/>
    </w:rPr>
  </w:style>
  <w:style w:type="character" w:customStyle="1" w:styleId="38">
    <w:name w:val="NormalCharacter"/>
    <w:link w:val="39"/>
    <w:qFormat/>
    <w:uiPriority w:val="0"/>
    <w:rPr>
      <w:rFonts w:ascii="Verdana" w:hAnsi="Verdana" w:eastAsia="仿宋_GB2312"/>
      <w:kern w:val="0"/>
      <w:sz w:val="24"/>
      <w:szCs w:val="20"/>
      <w:lang w:eastAsia="en-US"/>
    </w:rPr>
  </w:style>
  <w:style w:type="paragraph" w:customStyle="1" w:styleId="39">
    <w:name w:val="UserStyle_5"/>
    <w:basedOn w:val="1"/>
    <w:link w:val="38"/>
    <w:qFormat/>
    <w:uiPriority w:val="0"/>
    <w:pPr>
      <w:widowControl/>
      <w:spacing w:after="160" w:line="240" w:lineRule="exact"/>
      <w:jc w:val="left"/>
      <w:textAlignment w:val="baseline"/>
    </w:pPr>
  </w:style>
  <w:style w:type="paragraph" w:customStyle="1" w:styleId="40">
    <w:name w:val="UserStyle_20"/>
    <w:basedOn w:val="1"/>
    <w:link w:val="38"/>
    <w:qFormat/>
    <w:uiPriority w:val="0"/>
    <w:pPr>
      <w:spacing w:after="160" w:line="240" w:lineRule="exact"/>
      <w:jc w:val="left"/>
    </w:pPr>
    <w:rPr>
      <w:rFonts w:ascii="Verdana" w:hAnsi="Verdana" w:eastAsia="仿宋_GB2312"/>
      <w:kern w:val="0"/>
      <w:sz w:val="24"/>
      <w:szCs w:val="20"/>
      <w:lang w:eastAsia="en-US"/>
    </w:rPr>
  </w:style>
  <w:style w:type="paragraph" w:customStyle="1" w:styleId="41">
    <w:name w:val="BodyText1I2"/>
    <w:basedOn w:val="42"/>
    <w:qFormat/>
    <w:uiPriority w:val="0"/>
    <w:pPr>
      <w:ind w:left="0" w:leftChars="0"/>
    </w:pPr>
    <w:rPr>
      <w:rFonts w:ascii="Calibri" w:hAnsi="Calibri"/>
      <w:sz w:val="21"/>
      <w:szCs w:val="22"/>
    </w:rPr>
  </w:style>
  <w:style w:type="paragraph" w:customStyle="1" w:styleId="42">
    <w:name w:val="BodyTextIndent"/>
    <w:basedOn w:val="1"/>
    <w:qFormat/>
    <w:uiPriority w:val="0"/>
    <w:pPr>
      <w:spacing w:after="120"/>
      <w:ind w:left="420" w:leftChars="200"/>
    </w:pPr>
    <w:rPr>
      <w:sz w:val="24"/>
    </w:rPr>
  </w:style>
  <w:style w:type="paragraph" w:customStyle="1" w:styleId="43">
    <w:name w:val="BodyText"/>
    <w:basedOn w:val="1"/>
    <w:next w:val="1"/>
    <w:qFormat/>
    <w:uiPriority w:val="0"/>
    <w:rPr>
      <w:rFonts w:eastAsia="黑体"/>
      <w:kern w:val="0"/>
      <w:sz w:val="36"/>
      <w:szCs w:val="36"/>
    </w:rPr>
  </w:style>
  <w:style w:type="paragraph" w:customStyle="1" w:styleId="44">
    <w:name w:val="正文1"/>
    <w:next w:val="27"/>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5">
    <w:name w:val="正文_2_0"/>
    <w:basedOn w:val="46"/>
    <w:next w:val="71"/>
    <w:qFormat/>
    <w:uiPriority w:val="0"/>
    <w:rPr>
      <w:szCs w:val="22"/>
    </w:rPr>
  </w:style>
  <w:style w:type="paragraph" w:customStyle="1" w:styleId="46">
    <w:name w:val="正文_2_1"/>
    <w:basedOn w:val="47"/>
    <w:next w:val="68"/>
    <w:qFormat/>
    <w:uiPriority w:val="0"/>
    <w:rPr>
      <w:szCs w:val="24"/>
    </w:rPr>
  </w:style>
  <w:style w:type="paragraph" w:customStyle="1" w:styleId="47">
    <w:name w:val="正文_3_0"/>
    <w:basedOn w:val="48"/>
    <w:next w:val="51"/>
    <w:qFormat/>
    <w:uiPriority w:val="0"/>
  </w:style>
  <w:style w:type="paragraph" w:customStyle="1" w:styleId="48">
    <w:name w:val="Normal_0_0"/>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Body Text_0"/>
    <w:basedOn w:val="50"/>
    <w:qFormat/>
    <w:uiPriority w:val="0"/>
    <w:pPr>
      <w:spacing w:after="120"/>
    </w:pPr>
  </w:style>
  <w:style w:type="paragraph" w:customStyle="1" w:styleId="50">
    <w:name w:val="Normal_1"/>
    <w:next w:val="4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正文缩进_0_0_1"/>
    <w:basedOn w:val="52"/>
    <w:unhideWhenUsed/>
    <w:qFormat/>
    <w:uiPriority w:val="0"/>
    <w:pPr>
      <w:ind w:firstLine="420" w:firstLineChars="200"/>
    </w:pPr>
  </w:style>
  <w:style w:type="paragraph" w:customStyle="1" w:styleId="52">
    <w:name w:val="正文_0_1_1"/>
    <w:basedOn w:val="53"/>
    <w:next w:val="65"/>
    <w:qFormat/>
    <w:uiPriority w:val="0"/>
    <w:rPr>
      <w:rFonts w:eastAsia="Calibri"/>
    </w:rPr>
  </w:style>
  <w:style w:type="paragraph" w:customStyle="1" w:styleId="53">
    <w:name w:val="正文_3_1"/>
    <w:basedOn w:val="54"/>
    <w:next w:val="57"/>
    <w:qFormat/>
    <w:uiPriority w:val="0"/>
    <w:rPr>
      <w:rFonts w:ascii="Calibri" w:hAnsi="Calibri"/>
      <w:sz w:val="21"/>
      <w:szCs w:val="22"/>
    </w:rPr>
  </w:style>
  <w:style w:type="paragraph" w:customStyle="1" w:styleId="54">
    <w:name w:val="Normal_0_1"/>
    <w:basedOn w:val="55"/>
    <w:qFormat/>
    <w:uiPriority w:val="0"/>
    <w:rPr>
      <w:rFonts w:ascii="黑体" w:hAnsi="黑体" w:eastAsia="黑体"/>
      <w:b/>
      <w:sz w:val="32"/>
      <w:szCs w:val="24"/>
    </w:rPr>
  </w:style>
  <w:style w:type="paragraph" w:customStyle="1" w:styleId="55">
    <w:name w:val="Normal_2"/>
    <w:next w:val="5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Body Text_1"/>
    <w:basedOn w:val="55"/>
    <w:qFormat/>
    <w:uiPriority w:val="0"/>
    <w:pPr>
      <w:spacing w:after="120"/>
    </w:pPr>
  </w:style>
  <w:style w:type="paragraph" w:customStyle="1" w:styleId="57">
    <w:name w:val="正文缩进_0_0_0"/>
    <w:basedOn w:val="58"/>
    <w:unhideWhenUsed/>
    <w:qFormat/>
    <w:uiPriority w:val="0"/>
    <w:pPr>
      <w:ind w:firstLine="420" w:firstLineChars="200"/>
    </w:pPr>
  </w:style>
  <w:style w:type="paragraph" w:customStyle="1" w:styleId="58">
    <w:name w:val="正文_0_1_0"/>
    <w:basedOn w:val="59"/>
    <w:next w:val="60"/>
    <w:qFormat/>
    <w:uiPriority w:val="0"/>
    <w:rPr>
      <w:rFonts w:eastAsia="Calibri"/>
    </w:rPr>
  </w:style>
  <w:style w:type="paragraph" w:customStyle="1" w:styleId="59">
    <w:name w:val="正文_1_1"/>
    <w:next w:val="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脚注文本_0"/>
    <w:basedOn w:val="61"/>
    <w:next w:val="63"/>
    <w:unhideWhenUsed/>
    <w:qFormat/>
    <w:uiPriority w:val="99"/>
    <w:pPr>
      <w:snapToGrid w:val="0"/>
      <w:jc w:val="left"/>
    </w:pPr>
    <w:rPr>
      <w:rFonts w:ascii="Calibri" w:hAnsi="Calibri" w:eastAsia="Calibri"/>
      <w:sz w:val="18"/>
    </w:rPr>
  </w:style>
  <w:style w:type="paragraph" w:customStyle="1" w:styleId="61">
    <w:name w:val="正文_0_2"/>
    <w:next w:val="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页脚_0_0"/>
    <w:basedOn w:val="61"/>
    <w:unhideWhenUsed/>
    <w:qFormat/>
    <w:uiPriority w:val="99"/>
    <w:pPr>
      <w:tabs>
        <w:tab w:val="center" w:pos="4153"/>
        <w:tab w:val="right" w:pos="8306"/>
      </w:tabs>
      <w:snapToGrid w:val="0"/>
      <w:jc w:val="left"/>
    </w:pPr>
    <w:rPr>
      <w:sz w:val="18"/>
      <w:szCs w:val="18"/>
    </w:rPr>
  </w:style>
  <w:style w:type="paragraph" w:customStyle="1" w:styleId="63">
    <w:name w:val="正文_2"/>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文本_0"/>
    <w:basedOn w:val="45"/>
    <w:qFormat/>
    <w:uiPriority w:val="0"/>
  </w:style>
  <w:style w:type="paragraph" w:customStyle="1" w:styleId="65">
    <w:name w:val="脚注文本1"/>
    <w:basedOn w:val="66"/>
    <w:next w:val="67"/>
    <w:unhideWhenUsed/>
    <w:qFormat/>
    <w:uiPriority w:val="0"/>
    <w:pPr>
      <w:snapToGrid w:val="0"/>
      <w:jc w:val="left"/>
    </w:pPr>
    <w:rPr>
      <w:kern w:val="0"/>
      <w:sz w:val="18"/>
      <w:szCs w:val="18"/>
    </w:rPr>
  </w:style>
  <w:style w:type="paragraph" w:customStyle="1" w:styleId="66">
    <w:name w:val="正文_1_0"/>
    <w:next w:val="65"/>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索引 51"/>
    <w:basedOn w:val="66"/>
    <w:next w:val="66"/>
    <w:unhideWhenUsed/>
    <w:qFormat/>
    <w:uiPriority w:val="99"/>
    <w:pPr>
      <w:ind w:left="1680"/>
    </w:pPr>
  </w:style>
  <w:style w:type="paragraph" w:customStyle="1" w:styleId="68">
    <w:name w:val="No Spacing_0"/>
    <w:basedOn w:val="69"/>
    <w:qFormat/>
    <w:uiPriority w:val="1"/>
  </w:style>
  <w:style w:type="paragraph" w:customStyle="1" w:styleId="69">
    <w:name w:val="正文_5"/>
    <w:basedOn w:val="63"/>
    <w:next w:val="70"/>
    <w:qFormat/>
    <w:uiPriority w:val="0"/>
    <w:rPr>
      <w:rFonts w:ascii="Calibri" w:hAnsi="Calibri"/>
      <w:szCs w:val="22"/>
    </w:rPr>
  </w:style>
  <w:style w:type="paragraph" w:customStyle="1" w:styleId="70">
    <w:name w:val="段_0"/>
    <w:next w:val="69"/>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1">
    <w:name w:val="正文1_0"/>
    <w:basedOn w:val="72"/>
    <w:qFormat/>
    <w:uiPriority w:val="0"/>
    <w:pPr>
      <w:widowControl/>
      <w:spacing w:before="120" w:after="120"/>
      <w:ind w:firstLine="200" w:firstLineChars="200"/>
      <w:jc w:val="left"/>
    </w:pPr>
    <w:rPr>
      <w:rFonts w:ascii="Times New Roman" w:hAnsi="Times New Roman" w:eastAsia="Adobe 仿宋 Std R"/>
    </w:rPr>
  </w:style>
  <w:style w:type="paragraph" w:customStyle="1" w:styleId="72">
    <w:name w:val="正文_3"/>
    <w:basedOn w:val="73"/>
    <w:next w:val="74"/>
    <w:qFormat/>
    <w:uiPriority w:val="0"/>
  </w:style>
  <w:style w:type="paragraph" w:customStyle="1" w:styleId="73">
    <w:name w:val="Normal_0"/>
    <w:basedOn w:val="44"/>
    <w:next w:val="27"/>
    <w:qFormat/>
    <w:uiPriority w:val="0"/>
    <w:rPr>
      <w:rFonts w:ascii="Calibri" w:hAnsi="Calibri"/>
      <w:sz w:val="21"/>
    </w:rPr>
  </w:style>
  <w:style w:type="paragraph" w:customStyle="1" w:styleId="74">
    <w:name w:val="正文缩进_0_0"/>
    <w:basedOn w:val="75"/>
    <w:unhideWhenUsed/>
    <w:qFormat/>
    <w:uiPriority w:val="0"/>
    <w:pPr>
      <w:ind w:firstLine="420" w:firstLineChars="200"/>
    </w:pPr>
  </w:style>
  <w:style w:type="paragraph" w:customStyle="1" w:styleId="75">
    <w:name w:val="正文_2_0_0"/>
    <w:basedOn w:val="76"/>
    <w:next w:val="80"/>
    <w:qFormat/>
    <w:uiPriority w:val="0"/>
    <w:rPr>
      <w:rFonts w:cs="Calibri"/>
      <w:szCs w:val="21"/>
    </w:rPr>
  </w:style>
  <w:style w:type="paragraph" w:customStyle="1" w:styleId="76">
    <w:name w:val="正文_3_0_0"/>
    <w:basedOn w:val="77"/>
    <w:next w:val="78"/>
    <w:qFormat/>
    <w:uiPriority w:val="0"/>
    <w:rPr>
      <w:rFonts w:ascii="Calibri" w:hAnsi="Calibri"/>
    </w:rPr>
  </w:style>
  <w:style w:type="paragraph" w:customStyle="1" w:styleId="77">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正文文本_1_0_0"/>
    <w:basedOn w:val="79"/>
    <w:qFormat/>
    <w:uiPriority w:val="0"/>
    <w:pPr>
      <w:spacing w:after="120"/>
    </w:pPr>
  </w:style>
  <w:style w:type="paragraph" w:customStyle="1" w:styleId="79">
    <w:name w:val="正文_2_0_0_0_0"/>
    <w:next w:val="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首行缩进 2_4"/>
    <w:basedOn w:val="81"/>
    <w:unhideWhenUsed/>
    <w:qFormat/>
    <w:uiPriority w:val="99"/>
    <w:pPr>
      <w:ind w:firstLine="420" w:firstLineChars="200"/>
    </w:pPr>
  </w:style>
  <w:style w:type="paragraph" w:customStyle="1" w:styleId="81">
    <w:name w:val="正文文本缩进_5"/>
    <w:basedOn w:val="82"/>
    <w:qFormat/>
    <w:uiPriority w:val="0"/>
    <w:pPr>
      <w:spacing w:line="500" w:lineRule="exact"/>
      <w:ind w:left="1588" w:leftChars="832" w:firstLine="433" w:firstLineChars="196"/>
    </w:pPr>
    <w:rPr>
      <w:kern w:val="0"/>
      <w:sz w:val="24"/>
    </w:rPr>
  </w:style>
  <w:style w:type="paragraph" w:customStyle="1" w:styleId="82">
    <w:name w:val="正文_2_0_0_0"/>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UserStyle_0"/>
    <w:basedOn w:val="1"/>
    <w:qFormat/>
    <w:uiPriority w:val="0"/>
    <w:rPr>
      <w:rFonts w:ascii="Courier New" w:hAnsi="Courier New"/>
      <w:sz w:val="20"/>
    </w:rPr>
  </w:style>
  <w:style w:type="character" w:customStyle="1" w:styleId="84">
    <w:name w:val="标题 1 字符"/>
    <w:qFormat/>
    <w:uiPriority w:val="0"/>
    <w:rPr>
      <w:rFonts w:ascii="Times New Roman" w:hAnsi="Times New Roman" w:eastAsia="宋体" w:cs="Times New Roman"/>
      <w:b/>
      <w:bCs/>
      <w:kern w:val="44"/>
      <w:sz w:val="44"/>
      <w:szCs w:val="44"/>
    </w:rPr>
  </w:style>
  <w:style w:type="paragraph" w:customStyle="1" w:styleId="85">
    <w:name w:val="首行缩进:  0.85 厘米"/>
    <w:basedOn w:val="1"/>
    <w:qFormat/>
    <w:uiPriority w:val="0"/>
    <w:pPr>
      <w:widowControl/>
      <w:spacing w:after="100" w:line="360" w:lineRule="auto"/>
      <w:ind w:firstLine="482"/>
      <w:jc w:val="left"/>
    </w:pPr>
    <w:rPr>
      <w:kern w:val="0"/>
      <w:sz w:val="24"/>
      <w:lang w:eastAsia="en-US"/>
    </w:rPr>
  </w:style>
  <w:style w:type="character" w:customStyle="1" w:styleId="86">
    <w:name w:val="标题 1 Char"/>
    <w:link w:val="2"/>
    <w:qFormat/>
    <w:uiPriority w:val="0"/>
    <w:rPr>
      <w:rFonts w:ascii="Calibri" w:hAnsi="Calibri" w:eastAsia="宋体" w:cs="Times New Roman"/>
      <w:b/>
      <w:bCs/>
      <w:kern w:val="44"/>
      <w:sz w:val="32"/>
      <w:szCs w:val="44"/>
    </w:rPr>
  </w:style>
  <w:style w:type="paragraph" w:customStyle="1" w:styleId="87">
    <w:name w:val="WPS Plain"/>
    <w:basedOn w:val="1"/>
    <w:qFormat/>
    <w:uiPriority w:val="0"/>
    <w:pPr>
      <w:widowControl/>
      <w:jc w:val="left"/>
    </w:pPr>
    <w:rPr>
      <w:sz w:val="24"/>
    </w:rPr>
  </w:style>
  <w:style w:type="paragraph" w:customStyle="1" w:styleId="88">
    <w:name w:val="正文_1"/>
    <w:qFormat/>
    <w:uiPriority w:val="0"/>
    <w:pPr>
      <w:widowControl w:val="0"/>
      <w:jc w:val="both"/>
    </w:pPr>
    <w:rPr>
      <w:rFonts w:ascii="Calibri" w:hAnsi="Calibri" w:eastAsia="宋体" w:cs="Times New Roman"/>
      <w:kern w:val="2"/>
      <w:sz w:val="21"/>
      <w:szCs w:val="24"/>
      <w:lang w:val="en-US" w:eastAsia="zh-CN" w:bidi="ar-SA"/>
    </w:rPr>
  </w:style>
  <w:style w:type="character" w:customStyle="1" w:styleId="89">
    <w:name w:val="PageNumber"/>
    <w:qFormat/>
    <w:uiPriority w:val="0"/>
  </w:style>
  <w:style w:type="paragraph" w:customStyle="1" w:styleId="90">
    <w:name w:val="List Paragraph"/>
    <w:basedOn w:val="1"/>
    <w:qFormat/>
    <w:uiPriority w:val="34"/>
    <w:pPr>
      <w:ind w:firstLine="200" w:firstLineChars="200"/>
    </w:pPr>
    <w:rPr>
      <w:rFonts w:ascii="Calibri" w:hAnsi="Calibri"/>
      <w:szCs w:val="22"/>
    </w:rPr>
  </w:style>
  <w:style w:type="character" w:customStyle="1" w:styleId="91">
    <w:name w:val="批注框文本 Char"/>
    <w:basedOn w:val="30"/>
    <w:link w:val="16"/>
    <w:qFormat/>
    <w:uiPriority w:val="0"/>
    <w:rPr>
      <w:rFonts w:ascii="Times New Roman" w:hAnsi="Times New Roman" w:eastAsia="宋体" w:cs="Times New Roman"/>
      <w:kern w:val="2"/>
      <w:sz w:val="18"/>
      <w:szCs w:val="18"/>
    </w:rPr>
  </w:style>
  <w:style w:type="paragraph" w:customStyle="1" w:styleId="92">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题注5"/>
    <w:basedOn w:val="1"/>
    <w:next w:val="7"/>
    <w:qFormat/>
    <w:uiPriority w:val="0"/>
    <w:pPr>
      <w:numPr>
        <w:ilvl w:val="1"/>
        <w:numId w:val="2"/>
      </w:numPr>
      <w:tabs>
        <w:tab w:val="left" w:pos="0"/>
        <w:tab w:val="left" w:pos="720"/>
      </w:tabs>
      <w:spacing w:line="360" w:lineRule="auto"/>
      <w:ind w:left="720" w:hanging="720"/>
    </w:pPr>
    <w:rPr>
      <w:b/>
      <w:color w:val="000000"/>
      <w:sz w:val="28"/>
      <w:szCs w:val="28"/>
    </w:rPr>
  </w:style>
  <w:style w:type="paragraph" w:customStyle="1" w:styleId="95">
    <w:name w:val="样式1"/>
    <w:basedOn w:val="1"/>
    <w:next w:val="96"/>
    <w:qFormat/>
    <w:uiPriority w:val="0"/>
    <w:pPr>
      <w:spacing w:before="120" w:after="120"/>
    </w:pPr>
  </w:style>
  <w:style w:type="paragraph" w:customStyle="1" w:styleId="96">
    <w:name w:val="样式2"/>
    <w:basedOn w:val="1"/>
    <w:qFormat/>
    <w:uiPriority w:val="0"/>
    <w:pPr>
      <w:spacing w:before="120" w:after="120"/>
    </w:pPr>
  </w:style>
  <w:style w:type="character" w:customStyle="1" w:styleId="97">
    <w:name w:val="prev"/>
    <w:basedOn w:val="30"/>
    <w:qFormat/>
    <w:uiPriority w:val="0"/>
    <w:rPr>
      <w:color w:val="888888"/>
    </w:rPr>
  </w:style>
  <w:style w:type="character" w:customStyle="1" w:styleId="98">
    <w:name w:val="prev1"/>
    <w:basedOn w:val="30"/>
    <w:qFormat/>
    <w:uiPriority w:val="0"/>
    <w:rPr>
      <w:rFonts w:ascii="微软雅黑" w:hAnsi="微软雅黑" w:eastAsia="微软雅黑" w:cs="微软雅黑"/>
      <w:sz w:val="21"/>
      <w:szCs w:val="21"/>
    </w:rPr>
  </w:style>
  <w:style w:type="character" w:customStyle="1" w:styleId="99">
    <w:name w:val="next2"/>
    <w:basedOn w:val="30"/>
    <w:qFormat/>
    <w:uiPriority w:val="0"/>
    <w:rPr>
      <w:color w:val="888888"/>
    </w:rPr>
  </w:style>
  <w:style w:type="character" w:customStyle="1" w:styleId="100">
    <w:name w:val="next3"/>
    <w:basedOn w:val="30"/>
    <w:qFormat/>
    <w:uiPriority w:val="0"/>
    <w:rPr>
      <w:rFonts w:hint="eastAsia" w:ascii="微软雅黑" w:hAnsi="微软雅黑" w:eastAsia="微软雅黑" w:cs="微软雅黑"/>
      <w:sz w:val="21"/>
      <w:szCs w:val="21"/>
    </w:rPr>
  </w:style>
  <w:style w:type="character" w:customStyle="1" w:styleId="101">
    <w:name w:val="cfdate"/>
    <w:basedOn w:val="30"/>
    <w:qFormat/>
    <w:uiPriority w:val="0"/>
    <w:rPr>
      <w:color w:val="333333"/>
      <w:sz w:val="18"/>
      <w:szCs w:val="18"/>
    </w:rPr>
  </w:style>
  <w:style w:type="character" w:customStyle="1" w:styleId="102">
    <w:name w:val="redfilefwwh"/>
    <w:basedOn w:val="30"/>
    <w:qFormat/>
    <w:uiPriority w:val="0"/>
    <w:rPr>
      <w:color w:val="BA2636"/>
      <w:sz w:val="18"/>
      <w:szCs w:val="18"/>
    </w:rPr>
  </w:style>
  <w:style w:type="character" w:customStyle="1" w:styleId="103">
    <w:name w:val="qxdate"/>
    <w:basedOn w:val="30"/>
    <w:qFormat/>
    <w:uiPriority w:val="0"/>
    <w:rPr>
      <w:color w:val="333333"/>
      <w:sz w:val="18"/>
      <w:szCs w:val="18"/>
    </w:rPr>
  </w:style>
  <w:style w:type="character" w:customStyle="1" w:styleId="104">
    <w:name w:val="gjfg"/>
    <w:basedOn w:val="30"/>
    <w:qFormat/>
    <w:uiPriority w:val="0"/>
  </w:style>
  <w:style w:type="character" w:customStyle="1" w:styleId="105">
    <w:name w:val="displayarti"/>
    <w:basedOn w:val="30"/>
    <w:qFormat/>
    <w:uiPriority w:val="0"/>
    <w:rPr>
      <w:color w:val="FFFFFF"/>
      <w:shd w:val="clear" w:fill="A00000"/>
    </w:rPr>
  </w:style>
  <w:style w:type="character" w:customStyle="1" w:styleId="106">
    <w:name w:val="redfilenumber"/>
    <w:basedOn w:val="30"/>
    <w:qFormat/>
    <w:uiPriority w:val="0"/>
    <w:rPr>
      <w:color w:val="BA2636"/>
      <w:sz w:val="18"/>
      <w:szCs w:val="18"/>
    </w:rPr>
  </w:style>
  <w:style w:type="paragraph" w:customStyle="1" w:styleId="107">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08">
    <w:name w:val="普通(网站)1"/>
    <w:basedOn w:val="1"/>
    <w:qFormat/>
    <w:uiPriority w:val="0"/>
    <w:pPr>
      <w:jc w:val="left"/>
    </w:pPr>
    <w:rPr>
      <w:kern w:val="0"/>
      <w:sz w:val="24"/>
    </w:rPr>
  </w:style>
  <w:style w:type="paragraph" w:customStyle="1" w:styleId="109">
    <w:name w:val="Body text|1"/>
    <w:basedOn w:val="1"/>
    <w:qFormat/>
    <w:uiPriority w:val="0"/>
    <w:pPr>
      <w:spacing w:line="290" w:lineRule="auto"/>
      <w:ind w:firstLine="400"/>
    </w:pPr>
    <w:rPr>
      <w:rFonts w:ascii="宋体" w:hAnsi="宋体" w:cs="宋体"/>
      <w:sz w:val="22"/>
      <w:szCs w:val="22"/>
      <w:lang w:val="zh-CN" w:bidi="zh-CN"/>
    </w:rPr>
  </w:style>
  <w:style w:type="paragraph" w:customStyle="1" w:styleId="110">
    <w:name w:val="普通(网站)2"/>
    <w:basedOn w:val="1"/>
    <w:qFormat/>
    <w:uiPriority w:val="0"/>
    <w:pPr>
      <w:jc w:val="left"/>
    </w:pPr>
    <w:rPr>
      <w:rFonts w:ascii="Times New Roman" w:hAnsi="Times New Roman"/>
      <w:kern w:val="0"/>
      <w:sz w:val="24"/>
    </w:rPr>
  </w:style>
  <w:style w:type="character" w:customStyle="1" w:styleId="111">
    <w:name w:val="font31"/>
    <w:basedOn w:val="30"/>
    <w:qFormat/>
    <w:uiPriority w:val="0"/>
    <w:rPr>
      <w:rFonts w:hint="eastAsia" w:ascii="宋体" w:hAnsi="宋体" w:eastAsia="宋体" w:cs="宋体"/>
      <w:b/>
      <w:bCs/>
      <w:color w:val="000000"/>
      <w:sz w:val="18"/>
      <w:szCs w:val="18"/>
      <w:u w:val="none"/>
    </w:rPr>
  </w:style>
  <w:style w:type="character" w:customStyle="1" w:styleId="112">
    <w:name w:val="font21"/>
    <w:basedOn w:val="30"/>
    <w:qFormat/>
    <w:uiPriority w:val="0"/>
    <w:rPr>
      <w:rFonts w:hint="eastAsia" w:ascii="宋体" w:hAnsi="宋体" w:eastAsia="宋体" w:cs="宋体"/>
      <w:color w:val="000000"/>
      <w:sz w:val="18"/>
      <w:szCs w:val="18"/>
      <w:u w:val="none"/>
    </w:rPr>
  </w:style>
  <w:style w:type="paragraph" w:customStyle="1" w:styleId="113">
    <w:name w:val="列出段落1"/>
    <w:basedOn w:val="1"/>
    <w:qFormat/>
    <w:uiPriority w:val="0"/>
    <w:pPr>
      <w:ind w:firstLine="420" w:firstLineChars="200"/>
    </w:pPr>
    <w:rPr>
      <w:szCs w:val="21"/>
    </w:rPr>
  </w:style>
  <w:style w:type="character" w:customStyle="1" w:styleId="114">
    <w:name w:val="font51"/>
    <w:basedOn w:val="30"/>
    <w:qFormat/>
    <w:uiPriority w:val="0"/>
    <w:rPr>
      <w:rFonts w:hint="eastAsia" w:ascii="宋体" w:hAnsi="宋体" w:eastAsia="宋体" w:cs="宋体"/>
      <w:color w:val="000000"/>
      <w:sz w:val="22"/>
      <w:szCs w:val="22"/>
      <w:u w:val="none"/>
    </w:rPr>
  </w:style>
  <w:style w:type="table" w:customStyle="1" w:styleId="115">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6">
    <w:name w:val="段落正文"/>
    <w:basedOn w:val="1"/>
    <w:qFormat/>
    <w:uiPriority w:val="0"/>
    <w:pPr>
      <w:widowControl/>
      <w:kinsoku w:val="0"/>
      <w:adjustRightInd w:val="0"/>
      <w:snapToGrid w:val="0"/>
      <w:spacing w:line="360" w:lineRule="auto"/>
      <w:ind w:firstLine="200" w:firstLineChars="200"/>
      <w:textAlignment w:val="baseline"/>
    </w:pPr>
    <w:rPr>
      <w:rFonts w:ascii="Times New Roman" w:hAnsi="Times New Roman" w:eastAsia="Arial" w:cs="Times New Roman"/>
      <w:snapToGrid w:val="0"/>
      <w:color w:val="000000"/>
      <w:sz w:val="24"/>
      <w:szCs w:val="21"/>
      <w:lang w:eastAsia="en-US"/>
    </w:rPr>
  </w:style>
  <w:style w:type="paragraph" w:customStyle="1" w:styleId="117">
    <w:name w:val="Table Text"/>
    <w:basedOn w:val="1"/>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16457</Words>
  <Characters>17394</Characters>
  <Lines>220</Lines>
  <Paragraphs>62</Paragraphs>
  <TotalTime>15</TotalTime>
  <ScaleCrop>false</ScaleCrop>
  <LinksUpToDate>false</LinksUpToDate>
  <CharactersWithSpaces>19674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2023-07-02T14:50:00Z</dcterms:created>
  <dc:creator>太子、</dc:creator>
  <cp:lastModifiedBy>招标代理</cp:lastModifiedBy>
  <cp:lastPrinted>2023-08-07T16:36:00Z</cp:lastPrinted>
  <dcterms:modified xsi:type="dcterms:W3CDTF">2026-05-19T06:49:50Z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E4DC9E7A136D8E9EEFD70B6A6FD8A886_33</vt:lpwstr>
  </property>
  <property fmtid="{D5CDD505-2E9C-101B-9397-08002B2CF9AE}" pid="4" name="KSOTemplateDocerSaveRecord">
    <vt:lpwstr>eyJoZGlkIjoiYTQ4YjAwMzE5MDExZDg3YTA5YWJhYmNjY2YwYzljYzMiLCJ1c2VySWQiOiIxNDkxODAwMzI3In0=</vt:lpwstr>
  </property>
</Properties>
</file>