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91BE">
      <w:pPr>
        <w:spacing w:line="760" w:lineRule="exact"/>
        <w:jc w:val="center"/>
        <w:rPr>
          <w:rFonts w:hint="eastAsia" w:ascii="仿宋" w:hAnsi="仿宋" w:eastAsia="仿宋" w:cs="仿宋"/>
          <w:b/>
          <w:bCs/>
          <w:color w:val="auto"/>
          <w:w w:val="90"/>
          <w:sz w:val="36"/>
          <w:szCs w:val="36"/>
          <w:lang w:val="en-US" w:eastAsia="zh-CN"/>
        </w:rPr>
      </w:pPr>
      <w:r>
        <w:rPr>
          <w:rFonts w:hint="eastAsia" w:ascii="仿宋" w:hAnsi="仿宋" w:eastAsia="仿宋" w:cs="仿宋"/>
          <w:b/>
          <w:bCs/>
          <w:color w:val="auto"/>
          <w:w w:val="90"/>
          <w:sz w:val="36"/>
          <w:szCs w:val="36"/>
          <w:lang w:val="en-US" w:eastAsia="zh-CN"/>
        </w:rPr>
        <w:t>阿图什市第二轮土地承包到期后再延长30年试点工作项目</w:t>
      </w:r>
    </w:p>
    <w:p w14:paraId="295461B7">
      <w:pPr>
        <w:spacing w:line="760" w:lineRule="exact"/>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项目编号：</w:t>
      </w:r>
      <w:r>
        <w:rPr>
          <w:rFonts w:hint="eastAsia" w:ascii="仿宋" w:hAnsi="仿宋" w:eastAsia="仿宋" w:cs="仿宋"/>
          <w:b/>
          <w:bCs/>
          <w:color w:val="auto"/>
          <w:sz w:val="32"/>
          <w:szCs w:val="32"/>
          <w:lang w:val="en-US" w:eastAsia="zh-CN"/>
        </w:rPr>
        <w:t>ATSJYZX-CG-2026041</w:t>
      </w:r>
    </w:p>
    <w:p w14:paraId="27B628CF">
      <w:pPr>
        <w:spacing w:line="760" w:lineRule="exact"/>
        <w:jc w:val="both"/>
        <w:rPr>
          <w:rFonts w:hint="default"/>
          <w:b/>
          <w:bCs/>
          <w:color w:val="auto"/>
          <w:sz w:val="21"/>
          <w:szCs w:val="21"/>
          <w:lang w:val="en-US"/>
        </w:rPr>
      </w:pPr>
      <w:r>
        <w:rPr>
          <w:rFonts w:hint="eastAsia" w:ascii="仿宋" w:hAnsi="仿宋" w:eastAsia="仿宋" w:cs="仿宋"/>
          <w:b/>
          <w:bCs/>
          <w:color w:val="auto"/>
          <w:sz w:val="32"/>
          <w:szCs w:val="32"/>
          <w:lang w:val="en-US" w:eastAsia="zh-CN"/>
        </w:rPr>
        <w:t xml:space="preserve">   </w:t>
      </w:r>
    </w:p>
    <w:p w14:paraId="0A6434B8">
      <w:pPr>
        <w:pStyle w:val="34"/>
        <w:rPr>
          <w:rFonts w:ascii="仿宋" w:hAnsi="仿宋" w:eastAsia="仿宋" w:cs="仿宋"/>
          <w:color w:val="auto"/>
        </w:rPr>
      </w:pPr>
    </w:p>
    <w:p w14:paraId="71761E24">
      <w:pPr>
        <w:pStyle w:val="34"/>
        <w:jc w:val="center"/>
        <w:rPr>
          <w:rFonts w:hint="eastAsia" w:ascii="仿宋" w:hAnsi="仿宋" w:eastAsia="仿宋" w:cs="仿宋"/>
          <w:b/>
          <w:color w:val="auto"/>
          <w:sz w:val="72"/>
          <w:szCs w:val="72"/>
          <w:lang w:eastAsia="zh-CN"/>
        </w:rPr>
      </w:pPr>
      <w:r>
        <w:rPr>
          <w:rFonts w:hint="eastAsia" w:ascii="仿宋" w:hAnsi="仿宋" w:eastAsia="仿宋" w:cs="仿宋"/>
          <w:b/>
          <w:color w:val="auto"/>
          <w:sz w:val="72"/>
          <w:szCs w:val="72"/>
          <w:lang w:eastAsia="zh-CN"/>
        </w:rPr>
        <w:t>磋</w:t>
      </w:r>
    </w:p>
    <w:p w14:paraId="0D6B88DE">
      <w:pPr>
        <w:pStyle w:val="34"/>
        <w:jc w:val="center"/>
        <w:rPr>
          <w:rFonts w:ascii="仿宋" w:hAnsi="仿宋" w:eastAsia="仿宋" w:cs="仿宋"/>
          <w:b/>
          <w:bCs/>
          <w:color w:val="auto"/>
          <w:sz w:val="72"/>
          <w:szCs w:val="72"/>
        </w:rPr>
      </w:pPr>
      <w:r>
        <w:rPr>
          <w:rFonts w:hint="eastAsia" w:ascii="仿宋" w:hAnsi="仿宋" w:eastAsia="仿宋" w:cs="仿宋"/>
          <w:b/>
          <w:color w:val="auto"/>
          <w:sz w:val="72"/>
          <w:szCs w:val="72"/>
          <w:lang w:eastAsia="zh-CN"/>
        </w:rPr>
        <w:t>商</w:t>
      </w:r>
    </w:p>
    <w:p w14:paraId="0E6DAA41">
      <w:pPr>
        <w:pStyle w:val="34"/>
        <w:jc w:val="center"/>
        <w:rPr>
          <w:rFonts w:ascii="仿宋" w:hAnsi="仿宋" w:eastAsia="仿宋" w:cs="仿宋"/>
          <w:b/>
          <w:bCs/>
          <w:color w:val="auto"/>
          <w:sz w:val="72"/>
          <w:szCs w:val="72"/>
        </w:rPr>
      </w:pPr>
      <w:r>
        <w:rPr>
          <w:rFonts w:hint="eastAsia" w:ascii="仿宋" w:hAnsi="仿宋" w:eastAsia="仿宋" w:cs="仿宋"/>
          <w:b/>
          <w:bCs/>
          <w:color w:val="auto"/>
          <w:sz w:val="72"/>
          <w:szCs w:val="72"/>
        </w:rPr>
        <w:t>文</w:t>
      </w:r>
    </w:p>
    <w:p w14:paraId="5FBA4C54">
      <w:pPr>
        <w:pStyle w:val="34"/>
        <w:jc w:val="center"/>
        <w:rPr>
          <w:rFonts w:ascii="仿宋" w:hAnsi="仿宋" w:eastAsia="仿宋" w:cs="仿宋"/>
          <w:color w:val="auto"/>
          <w:sz w:val="96"/>
          <w:szCs w:val="96"/>
        </w:rPr>
      </w:pPr>
      <w:r>
        <w:rPr>
          <w:rFonts w:hint="eastAsia" w:ascii="仿宋" w:hAnsi="仿宋" w:eastAsia="仿宋" w:cs="仿宋"/>
          <w:b/>
          <w:bCs/>
          <w:color w:val="auto"/>
          <w:sz w:val="72"/>
          <w:szCs w:val="72"/>
        </w:rPr>
        <w:t>件</w:t>
      </w:r>
    </w:p>
    <w:p w14:paraId="1E47487D">
      <w:pPr>
        <w:pStyle w:val="34"/>
        <w:rPr>
          <w:rFonts w:ascii="仿宋" w:hAnsi="仿宋" w:eastAsia="仿宋" w:cs="仿宋"/>
          <w:color w:val="auto"/>
        </w:rPr>
      </w:pPr>
    </w:p>
    <w:p w14:paraId="6CDC4B4E">
      <w:pPr>
        <w:spacing w:line="70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采购单位：阿图什市农村合作经济发展指导中心</w:t>
      </w:r>
    </w:p>
    <w:p w14:paraId="299B1740">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联 系 人：张女士 </w:t>
      </w:r>
    </w:p>
    <w:p w14:paraId="2DDE2564">
      <w:pPr>
        <w:spacing w:line="70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联系电话：15809086794</w:t>
      </w:r>
    </w:p>
    <w:p w14:paraId="5B106F4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代理机构：泾清项目管理有限公司</w:t>
      </w:r>
    </w:p>
    <w:p w14:paraId="434D21D2">
      <w:pPr>
        <w:spacing w:line="7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highlight w:val="none"/>
          <w:lang w:eastAsia="zh-CN"/>
        </w:rPr>
        <w:t>罗先生</w:t>
      </w:r>
    </w:p>
    <w:p w14:paraId="7CCDEA8F">
      <w:pPr>
        <w:spacing w:line="700" w:lineRule="exact"/>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highlight w:val="none"/>
          <w:lang w:val="en-US" w:eastAsia="zh-CN"/>
        </w:rPr>
        <w:t>13279823603</w:t>
      </w:r>
    </w:p>
    <w:p w14:paraId="563683B9">
      <w:pPr>
        <w:jc w:val="center"/>
        <w:rPr>
          <w:rFonts w:hint="eastAsia" w:ascii="仿宋" w:hAnsi="仿宋" w:eastAsia="仿宋" w:cs="仿宋"/>
          <w:b/>
          <w:color w:val="auto"/>
          <w:sz w:val="36"/>
          <w:szCs w:val="36"/>
          <w:lang w:eastAsia="zh-CN"/>
        </w:rPr>
      </w:pPr>
    </w:p>
    <w:p w14:paraId="6AA2C538">
      <w:pPr>
        <w:jc w:val="center"/>
        <w:rPr>
          <w:rFonts w:hint="eastAsia" w:ascii="仿宋" w:hAnsi="仿宋" w:eastAsia="仿宋" w:cs="仿宋"/>
          <w:b/>
          <w:color w:val="auto"/>
          <w:sz w:val="36"/>
          <w:szCs w:val="36"/>
          <w:lang w:eastAsia="zh-CN"/>
        </w:rPr>
      </w:pPr>
    </w:p>
    <w:p w14:paraId="5E863632">
      <w:pPr>
        <w:jc w:val="center"/>
        <w:rPr>
          <w:rFonts w:hint="eastAsia" w:ascii="仿宋" w:hAnsi="仿宋" w:eastAsia="仿宋" w:cs="仿宋"/>
          <w:b/>
          <w:color w:val="auto"/>
          <w:sz w:val="36"/>
          <w:szCs w:val="36"/>
          <w:lang w:eastAsia="zh-CN"/>
        </w:rPr>
      </w:pPr>
    </w:p>
    <w:p w14:paraId="0293D7DD">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695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3B575E1C">
            <w:pPr>
              <w:spacing w:line="500" w:lineRule="exact"/>
              <w:jc w:val="both"/>
              <w:rPr>
                <w:rFonts w:ascii="仿宋" w:hAnsi="仿宋" w:eastAsia="仿宋" w:cs="仿宋"/>
                <w:color w:val="auto"/>
                <w:lang w:eastAsia="zh-CN"/>
              </w:rPr>
            </w:pPr>
          </w:p>
          <w:p w14:paraId="3194426C">
            <w:pPr>
              <w:spacing w:line="500" w:lineRule="exact"/>
              <w:jc w:val="both"/>
              <w:rPr>
                <w:rFonts w:ascii="仿宋" w:hAnsi="仿宋" w:eastAsia="仿宋" w:cs="仿宋"/>
                <w:color w:val="auto"/>
                <w:sz w:val="32"/>
                <w:szCs w:val="32"/>
                <w:lang w:eastAsia="zh-CN"/>
              </w:rPr>
            </w:pPr>
          </w:p>
          <w:p w14:paraId="3B460762">
            <w:pPr>
              <w:spacing w:line="500" w:lineRule="exact"/>
              <w:jc w:val="both"/>
              <w:rPr>
                <w:rFonts w:ascii="仿宋" w:hAnsi="仿宋" w:eastAsia="仿宋" w:cs="仿宋"/>
                <w:color w:val="auto"/>
                <w:sz w:val="32"/>
                <w:szCs w:val="32"/>
                <w:lang w:eastAsia="zh-CN"/>
              </w:rPr>
            </w:pPr>
          </w:p>
          <w:p w14:paraId="2D904011">
            <w:pPr>
              <w:spacing w:line="5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采购单位：阿图什市农村合作经济发展指导中心</w:t>
            </w:r>
            <w:r>
              <w:rPr>
                <w:rFonts w:hint="eastAsia" w:ascii="仿宋" w:hAnsi="仿宋" w:eastAsia="仿宋" w:cs="仿宋"/>
                <w:color w:val="auto"/>
                <w:w w:val="95"/>
                <w:sz w:val="32"/>
                <w:szCs w:val="32"/>
                <w:lang w:eastAsia="zh-CN"/>
              </w:rPr>
              <w:t>（盖章）</w:t>
            </w:r>
          </w:p>
          <w:p w14:paraId="1549E6A2">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1432901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31E22A5">
            <w:pPr>
              <w:spacing w:line="500" w:lineRule="exact"/>
              <w:jc w:val="both"/>
              <w:rPr>
                <w:rFonts w:ascii="仿宋" w:hAnsi="仿宋" w:eastAsia="仿宋" w:cs="仿宋"/>
                <w:color w:val="auto"/>
                <w:sz w:val="32"/>
                <w:szCs w:val="32"/>
                <w:lang w:eastAsia="zh-CN"/>
              </w:rPr>
            </w:pPr>
          </w:p>
          <w:p w14:paraId="678582D7">
            <w:pPr>
              <w:spacing w:line="500" w:lineRule="exact"/>
              <w:jc w:val="both"/>
              <w:rPr>
                <w:rFonts w:ascii="仿宋" w:hAnsi="仿宋" w:eastAsia="仿宋" w:cs="仿宋"/>
                <w:color w:val="auto"/>
                <w:sz w:val="32"/>
                <w:szCs w:val="32"/>
                <w:lang w:eastAsia="zh-CN"/>
              </w:rPr>
            </w:pPr>
          </w:p>
          <w:p w14:paraId="044427C1">
            <w:pPr>
              <w:spacing w:line="500" w:lineRule="exact"/>
              <w:ind w:left="3520" w:hanging="3520" w:hangingChars="1100"/>
              <w:jc w:val="both"/>
              <w:rPr>
                <w:rFonts w:ascii="仿宋" w:hAnsi="仿宋" w:eastAsia="仿宋" w:cs="仿宋"/>
                <w:color w:val="auto"/>
                <w:sz w:val="32"/>
                <w:szCs w:val="32"/>
                <w:lang w:eastAsia="zh-CN"/>
              </w:rPr>
            </w:pPr>
          </w:p>
          <w:p w14:paraId="739E4934">
            <w:pPr>
              <w:spacing w:line="500" w:lineRule="exact"/>
              <w:ind w:left="3520" w:hanging="3520" w:hangingChars="1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采购项目名称：阿图什市第二轮土地承包到期后再延长30年试点工作项目</w:t>
            </w:r>
          </w:p>
          <w:p w14:paraId="586821DF">
            <w:pPr>
              <w:spacing w:line="500" w:lineRule="exact"/>
              <w:jc w:val="both"/>
              <w:rPr>
                <w:rFonts w:ascii="仿宋" w:hAnsi="仿宋" w:eastAsia="仿宋" w:cs="仿宋"/>
                <w:color w:val="auto"/>
                <w:sz w:val="32"/>
                <w:szCs w:val="32"/>
                <w:lang w:eastAsia="zh-CN"/>
              </w:rPr>
            </w:pPr>
          </w:p>
          <w:p w14:paraId="02F660A7">
            <w:pPr>
              <w:pStyle w:val="37"/>
              <w:jc w:val="both"/>
              <w:rPr>
                <w:rFonts w:ascii="仿宋" w:hAnsi="仿宋" w:eastAsia="仿宋" w:cs="仿宋"/>
                <w:color w:val="auto"/>
                <w:sz w:val="32"/>
                <w:szCs w:val="32"/>
                <w:lang w:eastAsia="zh-CN"/>
              </w:rPr>
            </w:pPr>
          </w:p>
          <w:p w14:paraId="6CD3D8A3">
            <w:pPr>
              <w:pStyle w:val="37"/>
              <w:jc w:val="both"/>
              <w:rPr>
                <w:rFonts w:ascii="仿宋" w:hAnsi="仿宋" w:eastAsia="仿宋" w:cs="仿宋"/>
                <w:color w:val="auto"/>
                <w:sz w:val="32"/>
                <w:szCs w:val="32"/>
                <w:lang w:eastAsia="zh-CN"/>
              </w:rPr>
            </w:pPr>
          </w:p>
          <w:p w14:paraId="7D545908">
            <w:pPr>
              <w:pStyle w:val="37"/>
              <w:jc w:val="both"/>
              <w:rPr>
                <w:rFonts w:ascii="仿宋" w:hAnsi="仿宋" w:eastAsia="仿宋" w:cs="仿宋"/>
                <w:color w:val="auto"/>
                <w:sz w:val="32"/>
                <w:szCs w:val="32"/>
                <w:lang w:eastAsia="zh-CN"/>
              </w:rPr>
            </w:pPr>
          </w:p>
          <w:p w14:paraId="4A099C55">
            <w:pPr>
              <w:pStyle w:val="37"/>
              <w:jc w:val="both"/>
              <w:rPr>
                <w:rFonts w:ascii="仿宋" w:hAnsi="仿宋" w:eastAsia="仿宋" w:cs="仿宋"/>
                <w:color w:val="auto"/>
                <w:sz w:val="32"/>
                <w:szCs w:val="32"/>
                <w:lang w:eastAsia="zh-CN"/>
              </w:rPr>
            </w:pPr>
          </w:p>
          <w:p w14:paraId="71C0ADC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highlight w:val="none"/>
                <w:lang w:eastAsia="zh-CN"/>
              </w:rPr>
              <w:t>泾清项目管理有限公司</w:t>
            </w:r>
            <w:r>
              <w:rPr>
                <w:rFonts w:hint="eastAsia" w:ascii="仿宋" w:hAnsi="仿宋" w:eastAsia="仿宋" w:cs="仿宋"/>
                <w:color w:val="auto"/>
                <w:sz w:val="32"/>
                <w:szCs w:val="32"/>
                <w:lang w:eastAsia="zh-CN"/>
              </w:rPr>
              <w:t>（盖章）</w:t>
            </w:r>
          </w:p>
          <w:p w14:paraId="1F7B85A7">
            <w:pPr>
              <w:pStyle w:val="4"/>
              <w:jc w:val="both"/>
              <w:outlineLvl w:val="2"/>
              <w:rPr>
                <w:rFonts w:ascii="仿宋" w:hAnsi="仿宋" w:eastAsia="仿宋" w:cs="仿宋"/>
                <w:color w:val="auto"/>
                <w:lang w:eastAsia="zh-CN"/>
              </w:rPr>
            </w:pPr>
          </w:p>
          <w:p w14:paraId="55225B08">
            <w:pPr>
              <w:jc w:val="both"/>
              <w:rPr>
                <w:color w:val="auto"/>
                <w:lang w:eastAsia="zh-CN"/>
              </w:rPr>
            </w:pPr>
          </w:p>
          <w:p w14:paraId="48246E93">
            <w:pPr>
              <w:pStyle w:val="4"/>
              <w:jc w:val="center"/>
              <w:outlineLvl w:val="2"/>
              <w:rPr>
                <w:rFonts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eastAsia="zh-CN"/>
              </w:rPr>
              <w:t>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5月</w:t>
            </w:r>
          </w:p>
          <w:p w14:paraId="2D033C2B">
            <w:pPr>
              <w:pStyle w:val="4"/>
              <w:jc w:val="both"/>
              <w:outlineLvl w:val="2"/>
              <w:rPr>
                <w:rFonts w:ascii="仿宋" w:hAnsi="仿宋" w:eastAsia="仿宋" w:cs="仿宋"/>
                <w:color w:val="auto"/>
              </w:rPr>
            </w:pPr>
          </w:p>
        </w:tc>
      </w:tr>
    </w:tbl>
    <w:p w14:paraId="4163E807">
      <w:pPr>
        <w:spacing w:line="240" w:lineRule="exact"/>
        <w:rPr>
          <w:rFonts w:ascii="仿宋" w:hAnsi="仿宋" w:eastAsia="仿宋" w:cs="仿宋"/>
          <w:color w:val="auto"/>
          <w:sz w:val="44"/>
          <w:szCs w:val="44"/>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17A65202">
      <w:pPr>
        <w:pStyle w:val="36"/>
        <w:spacing w:before="0" w:line="360" w:lineRule="auto"/>
        <w:jc w:val="both"/>
        <w:rPr>
          <w:rFonts w:ascii="仿宋" w:hAnsi="仿宋" w:eastAsia="仿宋" w:cs="仿宋"/>
          <w:color w:val="auto"/>
          <w:sz w:val="44"/>
          <w:szCs w:val="44"/>
          <w:lang w:val="zh-CN"/>
        </w:rPr>
      </w:pPr>
    </w:p>
    <w:p w14:paraId="51DF169C">
      <w:pPr>
        <w:pStyle w:val="36"/>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14:paraId="5B5B077D">
      <w:pPr>
        <w:widowControl/>
        <w:rPr>
          <w:rFonts w:ascii="仿宋" w:hAnsi="仿宋" w:eastAsia="仿宋" w:cs="仿宋"/>
          <w:color w:val="auto"/>
          <w:sz w:val="30"/>
          <w:szCs w:val="30"/>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服务需求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7"/>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3191EBA4">
      <w:pPr>
        <w:pStyle w:val="8"/>
        <w:numPr>
          <w:ilvl w:val="0"/>
          <w:numId w:val="0"/>
        </w:numPr>
        <w:spacing w:line="480" w:lineRule="auto"/>
        <w:rPr>
          <w:rFonts w:ascii="仿宋" w:hAnsi="仿宋" w:eastAsia="仿宋" w:cs="仿宋"/>
          <w:color w:val="auto"/>
          <w:lang w:eastAsia="zh-CN"/>
        </w:rPr>
      </w:pPr>
    </w:p>
    <w:p w14:paraId="60F76931">
      <w:pPr>
        <w:spacing w:line="480" w:lineRule="auto"/>
        <w:rPr>
          <w:rFonts w:ascii="仿宋" w:hAnsi="仿宋" w:eastAsia="仿宋" w:cs="仿宋"/>
          <w:color w:val="auto"/>
          <w:lang w:eastAsia="zh-CN"/>
        </w:rPr>
      </w:pPr>
    </w:p>
    <w:p w14:paraId="4700D9B1">
      <w:pPr>
        <w:pStyle w:val="4"/>
        <w:rPr>
          <w:rFonts w:ascii="仿宋" w:hAnsi="仿宋" w:eastAsia="仿宋" w:cs="仿宋"/>
          <w:color w:val="auto"/>
          <w:lang w:eastAsia="zh-CN"/>
        </w:rPr>
      </w:pPr>
    </w:p>
    <w:p w14:paraId="7BE6D503">
      <w:pPr>
        <w:rPr>
          <w:rFonts w:ascii="仿宋" w:hAnsi="仿宋" w:eastAsia="仿宋" w:cs="仿宋"/>
          <w:color w:val="auto"/>
          <w:lang w:eastAsia="zh-CN"/>
        </w:rPr>
      </w:pPr>
    </w:p>
    <w:p w14:paraId="1E583EC6">
      <w:pPr>
        <w:pStyle w:val="4"/>
        <w:rPr>
          <w:rFonts w:ascii="仿宋" w:hAnsi="仿宋" w:eastAsia="仿宋" w:cs="仿宋"/>
          <w:color w:val="auto"/>
          <w:lang w:eastAsia="zh-CN"/>
        </w:rPr>
      </w:pPr>
    </w:p>
    <w:p w14:paraId="24EDC41A">
      <w:pPr>
        <w:rPr>
          <w:rFonts w:ascii="仿宋" w:hAnsi="仿宋" w:eastAsia="仿宋" w:cs="仿宋"/>
          <w:color w:val="auto"/>
          <w:lang w:eastAsia="zh-CN"/>
        </w:rPr>
      </w:pPr>
    </w:p>
    <w:p w14:paraId="6790B1EE">
      <w:pPr>
        <w:pStyle w:val="4"/>
        <w:rPr>
          <w:rFonts w:ascii="仿宋" w:hAnsi="仿宋" w:eastAsia="仿宋" w:cs="仿宋"/>
          <w:color w:val="auto"/>
          <w:lang w:eastAsia="zh-CN"/>
        </w:rPr>
      </w:pPr>
    </w:p>
    <w:p w14:paraId="6F8BEA11">
      <w:pPr>
        <w:rPr>
          <w:rFonts w:ascii="仿宋" w:hAnsi="仿宋" w:eastAsia="仿宋" w:cs="仿宋"/>
          <w:color w:val="auto"/>
          <w:lang w:eastAsia="zh-CN"/>
        </w:rPr>
      </w:pPr>
    </w:p>
    <w:p w14:paraId="6D29C7F1">
      <w:pPr>
        <w:pStyle w:val="4"/>
        <w:rPr>
          <w:rFonts w:ascii="仿宋" w:hAnsi="仿宋" w:eastAsia="仿宋" w:cs="仿宋"/>
          <w:color w:val="auto"/>
          <w:lang w:eastAsia="zh-CN"/>
        </w:rPr>
      </w:pPr>
    </w:p>
    <w:p w14:paraId="5F00A17D">
      <w:pPr>
        <w:pStyle w:val="39"/>
        <w:keepNext/>
        <w:keepLines/>
        <w:spacing w:before="120" w:after="300"/>
        <w:jc w:val="both"/>
        <w:rPr>
          <w:rFonts w:ascii="仿宋" w:hAnsi="仿宋" w:eastAsia="仿宋" w:cs="仿宋"/>
          <w:b/>
          <w:bCs/>
          <w:color w:val="auto"/>
        </w:rPr>
        <w:sectPr>
          <w:footerReference r:id="rId5" w:type="default"/>
          <w:pgSz w:w="11906" w:h="16838"/>
          <w:pgMar w:top="1440" w:right="1080" w:bottom="1440" w:left="1080" w:header="851" w:footer="992" w:gutter="0"/>
          <w:pgNumType w:start="1"/>
          <w:cols w:space="720" w:num="1"/>
          <w:docGrid w:type="linesAndChars" w:linePitch="312" w:charSpace="0"/>
        </w:sectPr>
      </w:pPr>
    </w:p>
    <w:p w14:paraId="46724370">
      <w:pPr>
        <w:pStyle w:val="39"/>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bCs/>
          <w:color w:val="auto"/>
          <w:lang w:eastAsia="zh-CN"/>
        </w:rPr>
      </w:pPr>
      <w:r>
        <w:rPr>
          <w:rFonts w:hint="eastAsia" w:ascii="仿宋" w:hAnsi="仿宋" w:eastAsia="仿宋" w:cs="仿宋"/>
          <w:b/>
          <w:bCs/>
          <w:color w:val="auto"/>
        </w:rPr>
        <w:t>第一</w:t>
      </w:r>
      <w:r>
        <w:rPr>
          <w:rFonts w:hint="eastAsia" w:ascii="仿宋" w:hAnsi="仿宋" w:eastAsia="仿宋" w:cs="仿宋"/>
          <w:b/>
          <w:bCs/>
          <w:color w:val="auto"/>
          <w:lang w:eastAsia="zh-CN"/>
        </w:rPr>
        <w:t>章</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竞争性磋商公告</w:t>
      </w:r>
    </w:p>
    <w:p w14:paraId="71420DB9">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阿图什市第二轮土地承包到期后再延长30年试点工作项目竞争性磋商公告</w:t>
      </w:r>
    </w:p>
    <w:tbl>
      <w:tblPr>
        <w:tblStyle w:val="28"/>
        <w:tblW w:w="10094"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4"/>
      </w:tblGrid>
      <w:tr w14:paraId="6DA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094" w:type="dxa"/>
            <w:noWrap w:val="0"/>
            <w:vAlign w:val="top"/>
          </w:tcPr>
          <w:p w14:paraId="780758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项目概况</w:t>
            </w:r>
          </w:p>
          <w:p w14:paraId="337F9D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6" w:firstLineChars="200"/>
              <w:jc w:val="left"/>
              <w:textAlignment w:val="auto"/>
              <w:rPr>
                <w:b w:val="0"/>
                <w:bCs w:val="0"/>
                <w:color w:val="auto"/>
                <w:sz w:val="36"/>
                <w:szCs w:val="36"/>
                <w:vertAlign w:val="baseline"/>
              </w:rPr>
            </w:pPr>
            <w:r>
              <w:rPr>
                <w:rFonts w:hint="eastAsia" w:ascii="仿宋" w:hAnsi="仿宋" w:eastAsia="仿宋" w:cs="仿宋"/>
                <w:i w:val="0"/>
                <w:iCs w:val="0"/>
                <w:caps w:val="0"/>
                <w:color w:val="000000"/>
                <w:spacing w:val="0"/>
                <w:sz w:val="24"/>
                <w:szCs w:val="24"/>
                <w:lang w:val="en-US" w:eastAsia="zh-CN"/>
              </w:rPr>
              <w:t>阿图什市第二轮土地承包到期后再延长30年试点工作项目采购项目</w:t>
            </w:r>
            <w:r>
              <w:rPr>
                <w:rFonts w:hint="eastAsia" w:ascii="仿宋" w:hAnsi="仿宋" w:eastAsia="仿宋" w:cs="仿宋"/>
                <w:i w:val="0"/>
                <w:iCs w:val="0"/>
                <w:caps w:val="0"/>
                <w:color w:val="000000"/>
                <w:spacing w:val="0"/>
                <w:sz w:val="24"/>
                <w:szCs w:val="24"/>
              </w:rPr>
              <w:t>的潜在供应商应在政采云平台线上获取采购文件，并</w:t>
            </w:r>
            <w:r>
              <w:rPr>
                <w:rFonts w:hint="eastAsia" w:ascii="仿宋" w:hAnsi="仿宋" w:eastAsia="仿宋" w:cs="仿宋"/>
                <w:i w:val="0"/>
                <w:iCs w:val="0"/>
                <w:caps w:val="0"/>
                <w:color w:val="auto"/>
                <w:spacing w:val="0"/>
                <w:sz w:val="24"/>
                <w:szCs w:val="24"/>
              </w:rPr>
              <w:t>于202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05月19日</w:t>
            </w:r>
            <w:r>
              <w:rPr>
                <w:rFonts w:hint="eastAsia" w:ascii="仿宋" w:hAnsi="仿宋" w:eastAsia="仿宋" w:cs="仿宋"/>
                <w:i w:val="0"/>
                <w:iCs w:val="0"/>
                <w:caps w:val="0"/>
                <w:color w:val="auto"/>
                <w:spacing w:val="0"/>
                <w:sz w:val="24"/>
                <w:szCs w:val="24"/>
              </w:rPr>
              <w:t xml:space="preserve"> 10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15</w:t>
            </w:r>
            <w:r>
              <w:rPr>
                <w:rFonts w:hint="eastAsia" w:ascii="仿宋" w:hAnsi="仿宋" w:eastAsia="仿宋" w:cs="仿宋"/>
                <w:i w:val="0"/>
                <w:iCs w:val="0"/>
                <w:caps w:val="0"/>
                <w:color w:val="000000"/>
                <w:spacing w:val="0"/>
                <w:sz w:val="24"/>
                <w:szCs w:val="24"/>
              </w:rPr>
              <w:t>（北京时间）前提交响应文件。  </w:t>
            </w:r>
            <w:r>
              <w:rPr>
                <w:rFonts w:hint="eastAsia"/>
                <w:b w:val="0"/>
                <w:bCs w:val="0"/>
                <w:color w:val="auto"/>
                <w:sz w:val="36"/>
                <w:szCs w:val="36"/>
                <w:vertAlign w:val="baseline"/>
              </w:rPr>
              <w:t> </w:t>
            </w:r>
          </w:p>
        </w:tc>
      </w:tr>
    </w:tbl>
    <w:p w14:paraId="4AEC200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18018D0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auto"/>
          <w:spacing w:val="0"/>
          <w:sz w:val="24"/>
          <w:szCs w:val="24"/>
          <w:lang w:val="en-US" w:eastAsia="zh-CN"/>
        </w:rPr>
        <w:t>ATSJYZX-CG-2026041</w:t>
      </w:r>
    </w:p>
    <w:p w14:paraId="7DCB79F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阿图什市第二轮土地承包到期后再延长30年试点工作项目</w:t>
      </w:r>
    </w:p>
    <w:p w14:paraId="22F216D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000000"/>
          <w:spacing w:val="0"/>
          <w:sz w:val="24"/>
          <w:szCs w:val="24"/>
        </w:rPr>
        <w:t>采购方式：竞争性磋商 </w:t>
      </w:r>
    </w:p>
    <w:p w14:paraId="6466C45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i w:val="0"/>
          <w:iCs w:val="0"/>
          <w:caps w:val="0"/>
          <w:color w:val="auto"/>
          <w:spacing w:val="0"/>
          <w:sz w:val="24"/>
          <w:szCs w:val="24"/>
          <w:lang w:eastAsia="zh-CN"/>
        </w:rPr>
        <w:t>850000.00</w:t>
      </w:r>
    </w:p>
    <w:p w14:paraId="51B7E76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850000.00</w:t>
      </w:r>
    </w:p>
    <w:p w14:paraId="6BE0E33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10FA0E8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标项名称:</w:t>
      </w:r>
      <w:r>
        <w:rPr>
          <w:rFonts w:hint="eastAsia" w:ascii="仿宋" w:hAnsi="仿宋" w:eastAsia="仿宋" w:cs="仿宋"/>
          <w:i w:val="0"/>
          <w:iCs w:val="0"/>
          <w:caps w:val="0"/>
          <w:color w:val="000000"/>
          <w:spacing w:val="0"/>
          <w:sz w:val="24"/>
          <w:szCs w:val="24"/>
          <w:lang w:eastAsia="zh-CN"/>
        </w:rPr>
        <w:t>阿图什市第二轮土地承包到期后再延长30年试点工作项目</w:t>
      </w:r>
    </w:p>
    <w:p w14:paraId="568248F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xml:space="preserve">  </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数量</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1</w:t>
      </w:r>
    </w:p>
    <w:p w14:paraId="735DF7A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auto"/>
          <w:spacing w:val="0"/>
          <w:sz w:val="24"/>
          <w:szCs w:val="24"/>
          <w:lang w:val="en-US" w:eastAsia="zh-CN"/>
        </w:rPr>
        <w:t>850000.00</w:t>
      </w:r>
    </w:p>
    <w:p w14:paraId="317AB83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eastAsia="zh-CN"/>
        </w:rPr>
        <w:t>单位：</w:t>
      </w:r>
      <w:r>
        <w:rPr>
          <w:rFonts w:hint="eastAsia" w:ascii="仿宋" w:hAnsi="仿宋" w:eastAsia="仿宋" w:cs="仿宋"/>
          <w:i w:val="0"/>
          <w:iCs w:val="0"/>
          <w:caps w:val="0"/>
          <w:color w:val="000000"/>
          <w:spacing w:val="0"/>
          <w:sz w:val="24"/>
          <w:szCs w:val="24"/>
          <w:lang w:val="en-US" w:eastAsia="zh-CN"/>
        </w:rPr>
        <w:t>批</w:t>
      </w:r>
    </w:p>
    <w:p w14:paraId="333A34A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简要规格描述或项目基本概况介绍、</w:t>
      </w:r>
      <w:r>
        <w:rPr>
          <w:rFonts w:hint="eastAsia" w:ascii="仿宋" w:hAnsi="仿宋" w:eastAsia="仿宋" w:cs="仿宋"/>
          <w:b w:val="0"/>
          <w:bCs w:val="0"/>
          <w:i w:val="0"/>
          <w:iCs w:val="0"/>
          <w:caps w:val="0"/>
          <w:color w:val="000000"/>
          <w:spacing w:val="0"/>
          <w:sz w:val="24"/>
          <w:szCs w:val="24"/>
        </w:rPr>
        <w:t>用途：</w:t>
      </w:r>
      <w:r>
        <w:rPr>
          <w:rFonts w:hint="eastAsia" w:ascii="仿宋" w:hAnsi="仿宋" w:eastAsia="仿宋" w:cs="仿宋"/>
          <w:b w:val="0"/>
          <w:bCs w:val="0"/>
          <w:i w:val="0"/>
          <w:iCs w:val="0"/>
          <w:caps w:val="0"/>
          <w:color w:val="000000"/>
          <w:spacing w:val="0"/>
          <w:sz w:val="24"/>
          <w:szCs w:val="24"/>
          <w:lang w:eastAsia="zh-CN"/>
        </w:rPr>
        <w:t>第二轮土地承包到期后再延长30年试点工作任务面积为5.69万亩（松他克镇2.35万亩，格达良乡3.34万亩）（具体详见采购文件）</w:t>
      </w:r>
      <w:r>
        <w:rPr>
          <w:rFonts w:hint="eastAsia" w:ascii="仿宋" w:hAnsi="仿宋" w:eastAsia="仿宋" w:cs="仿宋"/>
          <w:i w:val="0"/>
          <w:iCs w:val="0"/>
          <w:caps w:val="0"/>
          <w:color w:val="000000"/>
          <w:spacing w:val="0"/>
          <w:sz w:val="24"/>
          <w:szCs w:val="24"/>
        </w:rPr>
        <w:t>   </w:t>
      </w:r>
    </w:p>
    <w:p w14:paraId="42E94FE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备注：</w:t>
      </w:r>
      <w:r>
        <w:rPr>
          <w:rFonts w:hint="eastAsia" w:ascii="仿宋" w:hAnsi="仿宋" w:eastAsia="仿宋" w:cs="仿宋"/>
          <w:i w:val="0"/>
          <w:iCs w:val="0"/>
          <w:caps w:val="0"/>
          <w:color w:val="000000"/>
          <w:spacing w:val="0"/>
          <w:sz w:val="24"/>
          <w:szCs w:val="24"/>
          <w:lang w:val="en-US" w:eastAsia="zh-CN"/>
        </w:rPr>
        <w:t>/</w:t>
      </w:r>
    </w:p>
    <w:p w14:paraId="5E083EA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合同履约期限：</w:t>
      </w:r>
      <w:r>
        <w:rPr>
          <w:rFonts w:hint="eastAsia" w:ascii="仿宋" w:hAnsi="仿宋" w:eastAsia="仿宋" w:cs="仿宋"/>
          <w:i w:val="0"/>
          <w:iCs w:val="0"/>
          <w:caps w:val="0"/>
          <w:color w:val="auto"/>
          <w:spacing w:val="0"/>
          <w:sz w:val="24"/>
          <w:szCs w:val="24"/>
          <w:lang w:val="en-US" w:eastAsia="zh-CN"/>
        </w:rPr>
        <w:t>详见磋商文件。</w:t>
      </w:r>
    </w:p>
    <w:p w14:paraId="02EBC89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本项目</w:t>
      </w:r>
      <w:r>
        <w:rPr>
          <w:rFonts w:hint="eastAsia" w:ascii="仿宋" w:hAnsi="仿宋" w:eastAsia="仿宋" w:cs="仿宋"/>
          <w:b w:val="0"/>
          <w:bCs w:val="0"/>
          <w:i w:val="0"/>
          <w:iCs w:val="0"/>
          <w:caps w:val="0"/>
          <w:color w:val="000000"/>
          <w:spacing w:val="0"/>
          <w:sz w:val="24"/>
          <w:szCs w:val="24"/>
          <w:lang w:eastAsia="zh-CN"/>
        </w:rPr>
        <w:t>不</w:t>
      </w:r>
      <w:r>
        <w:rPr>
          <w:rFonts w:hint="eastAsia" w:ascii="仿宋" w:hAnsi="仿宋" w:eastAsia="仿宋" w:cs="仿宋"/>
          <w:b w:val="0"/>
          <w:bCs w:val="0"/>
          <w:i w:val="0"/>
          <w:iCs w:val="0"/>
          <w:caps w:val="0"/>
          <w:color w:val="000000"/>
          <w:spacing w:val="0"/>
          <w:sz w:val="24"/>
          <w:szCs w:val="24"/>
        </w:rPr>
        <w:t>接受联合体投标。</w:t>
      </w:r>
    </w:p>
    <w:p w14:paraId="3BBC5FD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14:paraId="24DA4E0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110237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highlight w:val="none"/>
          <w:lang w:val="en-US" w:eastAsia="zh-CN"/>
        </w:rPr>
        <w:t>本项目非专门面向中小企业</w:t>
      </w:r>
      <w:r>
        <w:rPr>
          <w:rFonts w:hint="eastAsia" w:ascii="仿宋" w:hAnsi="仿宋" w:eastAsia="仿宋" w:cs="仿宋"/>
          <w:b w:val="0"/>
          <w:bCs w:val="0"/>
          <w:i w:val="0"/>
          <w:iCs w:val="0"/>
          <w:caps w:val="0"/>
          <w:color w:val="auto"/>
          <w:spacing w:val="0"/>
          <w:sz w:val="24"/>
          <w:szCs w:val="24"/>
          <w:highlight w:val="none"/>
          <w:lang w:eastAsia="zh-CN"/>
        </w:rPr>
        <w:t>。</w:t>
      </w:r>
    </w:p>
    <w:p w14:paraId="04BB824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65B7AD9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p>
    <w:p w14:paraId="5205342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法定代表人参加提供法定代表人证明书，委托代理人参加提供法人代表(负责人)授权委托书;</w:t>
      </w:r>
    </w:p>
    <w:p w14:paraId="0A53686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w:t>
      </w:r>
      <w:r>
        <w:rPr>
          <w:rFonts w:hint="eastAsia" w:ascii="仿宋" w:hAnsi="仿宋" w:eastAsia="仿宋" w:cs="仿宋"/>
          <w:b w:val="0"/>
          <w:bCs w:val="0"/>
          <w:i w:val="0"/>
          <w:iCs w:val="0"/>
          <w:caps w:val="0"/>
          <w:color w:val="000000"/>
          <w:spacing w:val="0"/>
          <w:sz w:val="24"/>
          <w:szCs w:val="24"/>
          <w:lang w:val="en-US" w:eastAsia="zh-CN"/>
        </w:rPr>
        <w:t>1</w:t>
      </w:r>
      <w:r>
        <w:rPr>
          <w:rFonts w:hint="eastAsia" w:ascii="仿宋" w:hAnsi="仿宋" w:eastAsia="仿宋" w:cs="仿宋"/>
          <w:b w:val="0"/>
          <w:bCs w:val="0"/>
          <w:i w:val="0"/>
          <w:iCs w:val="0"/>
          <w:caps w:val="0"/>
          <w:color w:val="000000"/>
          <w:spacing w:val="0"/>
          <w:sz w:val="24"/>
          <w:szCs w:val="24"/>
          <w:lang w:eastAsia="zh-CN"/>
        </w:rPr>
        <w:t>个月有效的社保证明；</w:t>
      </w:r>
    </w:p>
    <w:p w14:paraId="1F671B4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1A08954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（5）具备有效期内的测绘乙级资质</w:t>
      </w:r>
    </w:p>
    <w:p w14:paraId="2CC1AD7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三、获取</w:t>
      </w:r>
      <w:r>
        <w:rPr>
          <w:rFonts w:hint="eastAsia" w:ascii="仿宋" w:hAnsi="仿宋" w:eastAsia="仿宋" w:cs="仿宋"/>
          <w:b/>
          <w:bCs/>
          <w:i w:val="0"/>
          <w:iCs w:val="0"/>
          <w:caps w:val="0"/>
          <w:color w:val="000000"/>
          <w:spacing w:val="0"/>
          <w:sz w:val="24"/>
          <w:szCs w:val="24"/>
          <w:lang w:eastAsia="zh-CN"/>
        </w:rPr>
        <w:t>采购</w:t>
      </w:r>
      <w:r>
        <w:rPr>
          <w:rFonts w:hint="eastAsia" w:ascii="仿宋" w:hAnsi="仿宋" w:eastAsia="仿宋" w:cs="仿宋"/>
          <w:b/>
          <w:bCs/>
          <w:i w:val="0"/>
          <w:iCs w:val="0"/>
          <w:caps w:val="0"/>
          <w:color w:val="000000"/>
          <w:spacing w:val="0"/>
          <w:sz w:val="24"/>
          <w:szCs w:val="24"/>
        </w:rPr>
        <w:t>文件</w:t>
      </w:r>
    </w:p>
    <w:p w14:paraId="068E57F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w:t>
      </w:r>
      <w:r>
        <w:rPr>
          <w:rFonts w:hint="eastAsia" w:ascii="仿宋" w:hAnsi="仿宋" w:eastAsia="仿宋" w:cs="仿宋"/>
          <w:i w:val="0"/>
          <w:iCs w:val="0"/>
          <w:caps w:val="0"/>
          <w:color w:val="auto"/>
          <w:spacing w:val="0"/>
          <w:sz w:val="24"/>
          <w:szCs w:val="24"/>
          <w:lang w:val="en-US" w:eastAsia="zh-CN"/>
        </w:rPr>
        <w:t>26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05</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07</w:t>
      </w:r>
      <w:r>
        <w:rPr>
          <w:rFonts w:hint="eastAsia" w:ascii="仿宋" w:hAnsi="仿宋" w:eastAsia="仿宋" w:cs="仿宋"/>
          <w:i w:val="0"/>
          <w:iCs w:val="0"/>
          <w:caps w:val="0"/>
          <w:color w:val="auto"/>
          <w:spacing w:val="0"/>
          <w:sz w:val="24"/>
          <w:szCs w:val="24"/>
        </w:rPr>
        <w:t>日至202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05</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13</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20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（北京时间，法定节假日除外）</w:t>
      </w:r>
    </w:p>
    <w:p w14:paraId="2C7185E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xml:space="preserve">地点：政采云平台线上 </w:t>
      </w:r>
    </w:p>
    <w:p w14:paraId="45B91F4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C4A43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售价（元）：0</w:t>
      </w:r>
    </w:p>
    <w:p w14:paraId="0E42BAA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四、响应文件提交</w:t>
      </w:r>
    </w:p>
    <w:p w14:paraId="5F1BDD3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lang w:val="en-US" w:eastAsia="zh-CN"/>
        </w:rPr>
        <w:t>截止时间：</w:t>
      </w:r>
      <w:r>
        <w:rPr>
          <w:rFonts w:hint="eastAsia" w:ascii="仿宋" w:hAnsi="仿宋" w:eastAsia="仿宋" w:cs="仿宋"/>
          <w:b w:val="0"/>
          <w:bCs w:val="0"/>
          <w:i w:val="0"/>
          <w:iCs w:val="0"/>
          <w:caps w:val="0"/>
          <w:color w:val="auto"/>
          <w:spacing w:val="0"/>
          <w:sz w:val="24"/>
          <w:szCs w:val="24"/>
          <w:lang w:val="en-US" w:eastAsia="zh-CN"/>
        </w:rPr>
        <w:t>2026年05月19日 10：15（北京时间）</w:t>
      </w:r>
    </w:p>
    <w:p w14:paraId="1D8D780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lang w:val="en-US" w:eastAsia="zh-CN"/>
        </w:rPr>
      </w:pPr>
      <w:bookmarkStart w:id="0" w:name="_Toc35393625"/>
      <w:bookmarkEnd w:id="0"/>
      <w:bookmarkStart w:id="1" w:name="_Toc35393794"/>
      <w:bookmarkEnd w:id="1"/>
      <w:bookmarkStart w:id="2" w:name="_Toc28359084"/>
      <w:bookmarkEnd w:id="2"/>
      <w:bookmarkStart w:id="3" w:name="_Toc28359007"/>
      <w:r>
        <w:rPr>
          <w:rFonts w:hint="eastAsia" w:ascii="仿宋" w:hAnsi="仿宋" w:eastAsia="仿宋" w:cs="仿宋"/>
          <w:b w:val="0"/>
          <w:bCs w:val="0"/>
          <w:i w:val="0"/>
          <w:iCs w:val="0"/>
          <w:caps w:val="0"/>
          <w:color w:val="000000"/>
          <w:spacing w:val="0"/>
          <w:sz w:val="24"/>
          <w:szCs w:val="24"/>
          <w:lang w:val="en-US" w:eastAsia="zh-CN"/>
        </w:rPr>
        <w:t>地    点：</w:t>
      </w:r>
      <w:bookmarkEnd w:id="3"/>
      <w:r>
        <w:rPr>
          <w:rFonts w:hint="eastAsia" w:ascii="仿宋" w:hAnsi="仿宋" w:eastAsia="仿宋" w:cs="仿宋"/>
          <w:b w:val="0"/>
          <w:bCs w:val="0"/>
          <w:i w:val="0"/>
          <w:iCs w:val="0"/>
          <w:caps w:val="0"/>
          <w:color w:val="000000"/>
          <w:spacing w:val="0"/>
          <w:sz w:val="24"/>
          <w:szCs w:val="24"/>
          <w:lang w:val="en-US" w:eastAsia="zh-CN"/>
        </w:rPr>
        <w:t>政府采购云平台（www.zcygov.cn）供应商应于递交投标文件截止时间之前将电子投标文件上传到“政采云”平台。</w:t>
      </w:r>
    </w:p>
    <w:p w14:paraId="29217DE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bCs/>
          <w:i w:val="0"/>
          <w:iCs w:val="0"/>
          <w:caps w:val="0"/>
          <w:color w:val="000000"/>
          <w:spacing w:val="0"/>
          <w:sz w:val="24"/>
          <w:szCs w:val="24"/>
          <w:lang w:eastAsia="zh-CN"/>
        </w:rPr>
        <w:t>五、响应文件开启</w:t>
      </w:r>
    </w:p>
    <w:p w14:paraId="653B81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开启时间：</w:t>
      </w:r>
      <w:r>
        <w:rPr>
          <w:rFonts w:hint="eastAsia" w:ascii="仿宋" w:hAnsi="仿宋" w:eastAsia="仿宋" w:cs="仿宋"/>
          <w:b w:val="0"/>
          <w:bCs w:val="0"/>
          <w:i w:val="0"/>
          <w:iCs w:val="0"/>
          <w:caps w:val="0"/>
          <w:color w:val="auto"/>
          <w:spacing w:val="0"/>
          <w:sz w:val="24"/>
          <w:szCs w:val="24"/>
          <w:lang w:val="en-US" w:eastAsia="zh-CN"/>
        </w:rPr>
        <w:t>2026年05月19日 10：15</w:t>
      </w:r>
      <w:r>
        <w:rPr>
          <w:rFonts w:hint="eastAsia" w:ascii="仿宋" w:hAnsi="仿宋" w:eastAsia="仿宋" w:cs="仿宋"/>
          <w:i w:val="0"/>
          <w:iCs w:val="0"/>
          <w:caps w:val="0"/>
          <w:color w:val="auto"/>
          <w:spacing w:val="0"/>
          <w:kern w:val="0"/>
          <w:sz w:val="24"/>
          <w:szCs w:val="24"/>
          <w:lang w:val="en-US" w:eastAsia="zh-CN" w:bidi="ar"/>
        </w:rPr>
        <w:t>（北京时间）</w:t>
      </w:r>
    </w:p>
    <w:p w14:paraId="5D9AE09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地   点：</w:t>
      </w:r>
      <w:r>
        <w:rPr>
          <w:rFonts w:hint="eastAsia" w:ascii="仿宋" w:hAnsi="仿宋" w:eastAsia="仿宋" w:cs="仿宋"/>
          <w:color w:val="auto"/>
          <w:kern w:val="2"/>
          <w:sz w:val="24"/>
          <w:szCs w:val="24"/>
          <w:lang w:eastAsia="zh-CN" w:bidi="ar-SA"/>
        </w:rPr>
        <w:t>投标人登录政采云平台https://www.zcygov.cn/，进入“项目采购-开标评标-右边选择对应项目点击“进入项目”进入开标大厅。</w:t>
      </w:r>
    </w:p>
    <w:p w14:paraId="727118B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、公告期限</w:t>
      </w:r>
    </w:p>
    <w:p w14:paraId="41EA8E4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个工作日。</w:t>
      </w:r>
    </w:p>
    <w:p w14:paraId="64B4818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、其他补充事宜</w:t>
      </w:r>
    </w:p>
    <w:p w14:paraId="30123E2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486"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1、本项目实行网上投标，采用电子投标文件。</w:t>
      </w:r>
    </w:p>
    <w:p w14:paraId="5EAFA9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w:t>
      </w:r>
    </w:p>
    <w:p w14:paraId="41D7517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243" w:firstLineChars="1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3、供应商将政采云电子交易客户端下载、安装完成后，可通过账号密码或CA登录客户端进行投标文件的制作。在使用政采云投标客户端时，建议使用WIN7及以上操作系统。</w:t>
      </w:r>
    </w:p>
    <w:p w14:paraId="678FB87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4、其他事项：</w:t>
      </w:r>
      <w:r>
        <w:rPr>
          <w:rFonts w:hint="eastAsia" w:ascii="仿宋" w:hAnsi="仿宋" w:eastAsia="仿宋" w:cs="仿宋"/>
          <w:b w:val="0"/>
          <w:bCs w:val="0"/>
          <w:i w:val="0"/>
          <w:iCs w:val="0"/>
          <w:caps w:val="0"/>
          <w:color w:val="000000"/>
          <w:spacing w:val="0"/>
          <w:sz w:val="24"/>
          <w:szCs w:val="24"/>
          <w:lang w:val="en-US" w:eastAsia="zh-CN"/>
        </w:rPr>
        <w:t>/</w:t>
      </w: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bCs/>
          <w:i w:val="0"/>
          <w:iCs w:val="0"/>
          <w:caps w:val="0"/>
          <w:color w:val="000000"/>
          <w:spacing w:val="0"/>
          <w:sz w:val="24"/>
          <w:szCs w:val="24"/>
          <w:lang w:eastAsia="zh-CN"/>
        </w:rPr>
        <w:t> </w:t>
      </w:r>
    </w:p>
    <w:p w14:paraId="2462DC1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八</w:t>
      </w:r>
      <w:r>
        <w:rPr>
          <w:rFonts w:hint="eastAsia" w:ascii="仿宋" w:hAnsi="仿宋" w:eastAsia="仿宋" w:cs="仿宋"/>
          <w:b/>
          <w:bCs/>
          <w:i w:val="0"/>
          <w:iCs w:val="0"/>
          <w:caps w:val="0"/>
          <w:color w:val="000000"/>
          <w:spacing w:val="0"/>
          <w:sz w:val="24"/>
          <w:szCs w:val="24"/>
        </w:rPr>
        <w:t>、对本次采购提出询问，请按以下方式联系</w:t>
      </w:r>
    </w:p>
    <w:p w14:paraId="58DCC7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14:paraId="3558E0C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阿图什市农村合作经济发展指导中心</w:t>
      </w:r>
    </w:p>
    <w:p w14:paraId="02D6259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联合会</w:t>
      </w:r>
      <w:r>
        <w:rPr>
          <w:rFonts w:hint="eastAsia" w:ascii="仿宋" w:hAnsi="仿宋" w:eastAsia="仿宋" w:cs="仿宋"/>
          <w:i w:val="0"/>
          <w:iCs w:val="0"/>
          <w:caps w:val="0"/>
          <w:color w:val="000000"/>
          <w:spacing w:val="0"/>
          <w:sz w:val="24"/>
          <w:szCs w:val="24"/>
        </w:rPr>
        <w:t>地址：阿图什市</w:t>
      </w:r>
    </w:p>
    <w:p w14:paraId="4922D3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联系方式：15809086794</w:t>
      </w:r>
      <w:r>
        <w:rPr>
          <w:rFonts w:hint="eastAsia" w:ascii="仿宋" w:hAnsi="仿宋" w:eastAsia="仿宋" w:cs="仿宋"/>
          <w:i w:val="0"/>
          <w:iCs w:val="0"/>
          <w:caps w:val="0"/>
          <w:color w:val="000000"/>
          <w:spacing w:val="0"/>
          <w:sz w:val="24"/>
          <w:szCs w:val="24"/>
          <w:lang w:val="en-US" w:eastAsia="zh-CN"/>
        </w:rPr>
        <w:t xml:space="preserve"> </w:t>
      </w:r>
    </w:p>
    <w:p w14:paraId="4C5ECF2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14:paraId="48BFEF9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称：泾清项目管理有限公司　　　　　　　　   　</w:t>
      </w:r>
    </w:p>
    <w:p w14:paraId="255CCC7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址：阿图什市迎宾路82号2楼　  　</w:t>
      </w:r>
    </w:p>
    <w:p w14:paraId="00B04C3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项目联系人：罗先生</w:t>
      </w:r>
    </w:p>
    <w:p w14:paraId="1BA10B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话：13279823603</w:t>
      </w:r>
    </w:p>
    <w:p w14:paraId="719065A6">
      <w:pPr>
        <w:spacing w:line="360" w:lineRule="auto"/>
        <w:jc w:val="center"/>
        <w:rPr>
          <w:rFonts w:hint="eastAsia" w:ascii="仿宋" w:hAnsi="仿宋" w:eastAsia="仿宋" w:cs="仿宋"/>
          <w:b/>
          <w:bCs/>
          <w:color w:val="auto"/>
          <w:sz w:val="36"/>
          <w:szCs w:val="36"/>
        </w:rPr>
      </w:pPr>
    </w:p>
    <w:p w14:paraId="617FCE3C">
      <w:pPr>
        <w:spacing w:line="360" w:lineRule="auto"/>
        <w:jc w:val="center"/>
        <w:rPr>
          <w:rFonts w:hint="eastAsia" w:ascii="仿宋" w:hAnsi="仿宋" w:eastAsia="仿宋" w:cs="仿宋"/>
          <w:b/>
          <w:bCs/>
          <w:color w:val="auto"/>
          <w:sz w:val="36"/>
          <w:szCs w:val="36"/>
        </w:rPr>
      </w:pPr>
    </w:p>
    <w:p w14:paraId="45E5BB96">
      <w:pPr>
        <w:spacing w:line="360" w:lineRule="auto"/>
        <w:jc w:val="center"/>
        <w:rPr>
          <w:rFonts w:hint="eastAsia" w:ascii="仿宋" w:hAnsi="仿宋" w:eastAsia="仿宋" w:cs="仿宋"/>
          <w:b/>
          <w:bCs/>
          <w:color w:val="auto"/>
          <w:sz w:val="36"/>
          <w:szCs w:val="36"/>
        </w:rPr>
      </w:pPr>
    </w:p>
    <w:p w14:paraId="7E7BF4BF">
      <w:pPr>
        <w:spacing w:line="360" w:lineRule="auto"/>
        <w:jc w:val="center"/>
        <w:rPr>
          <w:rFonts w:hint="eastAsia" w:ascii="仿宋" w:hAnsi="仿宋" w:eastAsia="仿宋" w:cs="仿宋"/>
          <w:b/>
          <w:bCs/>
          <w:color w:val="auto"/>
          <w:sz w:val="36"/>
          <w:szCs w:val="36"/>
        </w:rPr>
      </w:pPr>
    </w:p>
    <w:p w14:paraId="6ACEBE47">
      <w:pPr>
        <w:spacing w:line="360" w:lineRule="auto"/>
        <w:jc w:val="center"/>
        <w:rPr>
          <w:rFonts w:hint="eastAsia" w:ascii="仿宋" w:hAnsi="仿宋" w:eastAsia="仿宋" w:cs="仿宋"/>
          <w:b/>
          <w:bCs/>
          <w:color w:val="auto"/>
          <w:sz w:val="36"/>
          <w:szCs w:val="36"/>
        </w:rPr>
      </w:pPr>
    </w:p>
    <w:p w14:paraId="2F6F6D2C">
      <w:pPr>
        <w:spacing w:line="360" w:lineRule="auto"/>
        <w:jc w:val="center"/>
        <w:rPr>
          <w:rFonts w:hint="eastAsia" w:ascii="仿宋" w:hAnsi="仿宋" w:eastAsia="仿宋" w:cs="仿宋"/>
          <w:b/>
          <w:bCs/>
          <w:color w:val="auto"/>
          <w:sz w:val="36"/>
          <w:szCs w:val="36"/>
        </w:rPr>
      </w:pPr>
    </w:p>
    <w:p w14:paraId="4536CD12">
      <w:pPr>
        <w:spacing w:line="360" w:lineRule="auto"/>
        <w:jc w:val="center"/>
        <w:rPr>
          <w:rFonts w:hint="eastAsia" w:ascii="仿宋" w:hAnsi="仿宋" w:eastAsia="仿宋" w:cs="仿宋"/>
          <w:b/>
          <w:bCs/>
          <w:color w:val="auto"/>
          <w:sz w:val="36"/>
          <w:szCs w:val="36"/>
        </w:rPr>
      </w:pPr>
    </w:p>
    <w:p w14:paraId="147CD149">
      <w:pPr>
        <w:spacing w:line="360" w:lineRule="auto"/>
        <w:jc w:val="center"/>
        <w:rPr>
          <w:rFonts w:hint="eastAsia" w:ascii="仿宋" w:hAnsi="仿宋" w:eastAsia="仿宋" w:cs="仿宋"/>
          <w:b/>
          <w:bCs/>
          <w:color w:val="auto"/>
          <w:sz w:val="36"/>
          <w:szCs w:val="36"/>
        </w:rPr>
      </w:pPr>
    </w:p>
    <w:p w14:paraId="1F808C3E">
      <w:pPr>
        <w:spacing w:line="360" w:lineRule="auto"/>
        <w:jc w:val="center"/>
        <w:rPr>
          <w:rFonts w:hint="eastAsia" w:ascii="仿宋" w:hAnsi="仿宋" w:eastAsia="仿宋" w:cs="仿宋"/>
          <w:b/>
          <w:bCs/>
          <w:color w:val="auto"/>
          <w:sz w:val="36"/>
          <w:szCs w:val="36"/>
        </w:rPr>
      </w:pPr>
    </w:p>
    <w:p w14:paraId="11617DFC">
      <w:pPr>
        <w:spacing w:line="360" w:lineRule="auto"/>
        <w:jc w:val="center"/>
        <w:rPr>
          <w:rFonts w:hint="eastAsia" w:ascii="仿宋" w:hAnsi="仿宋" w:eastAsia="仿宋" w:cs="仿宋"/>
          <w:b/>
          <w:bCs/>
          <w:color w:val="auto"/>
          <w:sz w:val="36"/>
          <w:szCs w:val="36"/>
        </w:rPr>
      </w:pPr>
    </w:p>
    <w:p w14:paraId="16F22304">
      <w:pPr>
        <w:spacing w:line="360" w:lineRule="auto"/>
        <w:jc w:val="center"/>
        <w:rPr>
          <w:rFonts w:hint="eastAsia" w:ascii="仿宋" w:hAnsi="仿宋" w:eastAsia="仿宋" w:cs="仿宋"/>
          <w:b/>
          <w:bCs/>
          <w:color w:val="auto"/>
          <w:sz w:val="36"/>
          <w:szCs w:val="36"/>
        </w:rPr>
      </w:pPr>
    </w:p>
    <w:p w14:paraId="53DADF96">
      <w:pPr>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第二</w:t>
      </w:r>
      <w:r>
        <w:rPr>
          <w:rFonts w:hint="eastAsia" w:ascii="仿宋" w:hAnsi="仿宋" w:eastAsia="仿宋" w:cs="仿宋"/>
          <w:b/>
          <w:bCs/>
          <w:color w:val="auto"/>
          <w:sz w:val="36"/>
          <w:szCs w:val="36"/>
          <w:lang w:eastAsia="zh-CN"/>
        </w:rPr>
        <w:t>章</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p>
    <w:p w14:paraId="5F9502DE">
      <w:pPr>
        <w:spacing w:line="400" w:lineRule="exact"/>
        <w:ind w:firstLine="566" w:firstLineChars="200"/>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27"/>
        <w:tblW w:w="10352" w:type="dxa"/>
        <w:jc w:val="center"/>
        <w:tblLayout w:type="fixed"/>
        <w:tblCellMar>
          <w:top w:w="0" w:type="dxa"/>
          <w:left w:w="108" w:type="dxa"/>
          <w:bottom w:w="0" w:type="dxa"/>
          <w:right w:w="108" w:type="dxa"/>
        </w:tblCellMar>
      </w:tblPr>
      <w:tblGrid>
        <w:gridCol w:w="789"/>
        <w:gridCol w:w="1694"/>
        <w:gridCol w:w="7869"/>
      </w:tblGrid>
      <w:tr w14:paraId="1AFC6AC8">
        <w:tblPrEx>
          <w:tblCellMar>
            <w:top w:w="0" w:type="dxa"/>
            <w:left w:w="108" w:type="dxa"/>
            <w:bottom w:w="0" w:type="dxa"/>
            <w:right w:w="108" w:type="dxa"/>
          </w:tblCellMar>
        </w:tblPrEx>
        <w:trPr>
          <w:trHeight w:val="5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1D0A610">
            <w:pPr>
              <w:widowControl/>
              <w:spacing w:line="334" w:lineRule="exact"/>
              <w:jc w:val="center"/>
              <w:rPr>
                <w:rFonts w:ascii="仿宋" w:hAnsi="仿宋" w:eastAsia="仿宋" w:cs="仿宋"/>
                <w:b/>
                <w:color w:val="auto"/>
              </w:rPr>
            </w:pPr>
            <w:r>
              <w:rPr>
                <w:rFonts w:hint="eastAsia" w:ascii="仿宋" w:hAnsi="仿宋" w:eastAsia="仿宋" w:cs="仿宋"/>
                <w:b/>
                <w:color w:val="auto"/>
              </w:rPr>
              <w:t>序号</w:t>
            </w:r>
          </w:p>
        </w:tc>
        <w:tc>
          <w:tcPr>
            <w:tcW w:w="1694" w:type="dxa"/>
            <w:tcBorders>
              <w:top w:val="single" w:color="auto" w:sz="4" w:space="0"/>
              <w:left w:val="single" w:color="auto" w:sz="4" w:space="0"/>
              <w:bottom w:val="single" w:color="auto" w:sz="4" w:space="0"/>
              <w:right w:val="single" w:color="auto" w:sz="4" w:space="0"/>
            </w:tcBorders>
            <w:vAlign w:val="center"/>
          </w:tcPr>
          <w:p w14:paraId="4E08BF05">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869" w:type="dxa"/>
            <w:tcBorders>
              <w:top w:val="single" w:color="auto" w:sz="4" w:space="0"/>
              <w:left w:val="single" w:color="auto" w:sz="4" w:space="0"/>
              <w:bottom w:val="single" w:color="auto" w:sz="4" w:space="0"/>
              <w:right w:val="single" w:color="auto" w:sz="4" w:space="0"/>
            </w:tcBorders>
            <w:vAlign w:val="center"/>
          </w:tcPr>
          <w:p w14:paraId="325A4000">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14:paraId="57439FDB">
        <w:tblPrEx>
          <w:tblCellMar>
            <w:top w:w="0" w:type="dxa"/>
            <w:left w:w="108" w:type="dxa"/>
            <w:bottom w:w="0" w:type="dxa"/>
            <w:right w:w="108" w:type="dxa"/>
          </w:tblCellMar>
        </w:tblPrEx>
        <w:trPr>
          <w:trHeight w:val="209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61950F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94" w:type="dxa"/>
            <w:tcBorders>
              <w:top w:val="single" w:color="auto" w:sz="4" w:space="0"/>
              <w:left w:val="single" w:color="auto" w:sz="4" w:space="0"/>
              <w:bottom w:val="single" w:color="auto" w:sz="4" w:space="0"/>
              <w:right w:val="single" w:color="auto" w:sz="4" w:space="0"/>
            </w:tcBorders>
            <w:vAlign w:val="center"/>
          </w:tcPr>
          <w:p w14:paraId="00659CB4">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14:paraId="5507A9FD">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485C3473">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14:paraId="3E5B9CD7">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履约期限：</w:t>
            </w:r>
          </w:p>
        </w:tc>
        <w:tc>
          <w:tcPr>
            <w:tcW w:w="7869" w:type="dxa"/>
            <w:tcBorders>
              <w:top w:val="single" w:color="auto" w:sz="4" w:space="0"/>
              <w:left w:val="single" w:color="auto" w:sz="4" w:space="0"/>
              <w:bottom w:val="single" w:color="auto" w:sz="4" w:space="0"/>
              <w:right w:val="single" w:color="auto" w:sz="4" w:space="0"/>
            </w:tcBorders>
            <w:vAlign w:val="center"/>
          </w:tcPr>
          <w:p w14:paraId="33C37276">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项目名称：阿图什市第二轮土地承包到期后再延长30年试点工作项目</w:t>
            </w:r>
          </w:p>
          <w:p w14:paraId="0DEF4035">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lang w:val="en-US" w:eastAsia="zh-CN"/>
              </w:rPr>
              <w:t>ATSJYZX-CG-2026041</w:t>
            </w:r>
          </w:p>
          <w:p w14:paraId="37E1161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采购内容：第二轮土地承包到期后再延长30年试点工作任务面积为5.69万亩（松他克镇2.35万亩，格达良乡3.34万亩）（具体详见采购文件）</w:t>
            </w:r>
          </w:p>
          <w:p w14:paraId="276464D1">
            <w:pPr>
              <w:spacing w:line="360" w:lineRule="auto"/>
              <w:rPr>
                <w:rFonts w:hint="default" w:ascii="仿宋" w:hAnsi="仿宋" w:eastAsia="仿宋" w:cs="仿宋"/>
                <w:color w:val="auto"/>
                <w:lang w:val="en-US" w:eastAsia="zh-CN"/>
              </w:rPr>
            </w:pPr>
            <w:r>
              <w:rPr>
                <w:rFonts w:hint="eastAsia" w:ascii="仿宋" w:hAnsi="仿宋" w:eastAsia="仿宋" w:cs="仿宋"/>
                <w:color w:val="auto"/>
                <w:highlight w:val="none"/>
                <w:lang w:eastAsia="zh-CN"/>
              </w:rPr>
              <w:t>履约期限：合同签订之日起</w:t>
            </w:r>
            <w:r>
              <w:rPr>
                <w:rFonts w:hint="eastAsia" w:ascii="仿宋" w:hAnsi="仿宋" w:eastAsia="仿宋" w:cs="仿宋"/>
                <w:color w:val="auto"/>
                <w:highlight w:val="none"/>
                <w:lang w:val="en-US" w:eastAsia="zh-CN"/>
              </w:rPr>
              <w:t>到2027年1月（具体以合同为准）</w:t>
            </w:r>
            <w:r>
              <w:rPr>
                <w:rFonts w:hint="eastAsia" w:ascii="仿宋" w:hAnsi="仿宋" w:eastAsia="仿宋" w:cs="仿宋"/>
                <w:b w:val="0"/>
                <w:bCs w:val="0"/>
                <w:color w:val="auto"/>
                <w:sz w:val="24"/>
                <w:szCs w:val="24"/>
                <w:highlight w:val="none"/>
                <w:lang w:val="en-US" w:eastAsia="zh-CN"/>
              </w:rPr>
              <w:t>。</w:t>
            </w:r>
          </w:p>
        </w:tc>
      </w:tr>
      <w:tr w14:paraId="1A5D5314">
        <w:tblPrEx>
          <w:tblCellMar>
            <w:top w:w="0" w:type="dxa"/>
            <w:left w:w="108" w:type="dxa"/>
            <w:bottom w:w="0" w:type="dxa"/>
            <w:right w:w="108" w:type="dxa"/>
          </w:tblCellMar>
        </w:tblPrEx>
        <w:trPr>
          <w:trHeight w:val="85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7F16D0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94" w:type="dxa"/>
            <w:tcBorders>
              <w:top w:val="single" w:color="auto" w:sz="4" w:space="0"/>
              <w:left w:val="single" w:color="auto" w:sz="4" w:space="0"/>
              <w:bottom w:val="single" w:color="auto" w:sz="4" w:space="0"/>
              <w:right w:val="single" w:color="auto" w:sz="4" w:space="0"/>
            </w:tcBorders>
            <w:vAlign w:val="center"/>
          </w:tcPr>
          <w:p w14:paraId="5DB9F4E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69" w:type="dxa"/>
            <w:tcBorders>
              <w:top w:val="single" w:color="auto" w:sz="4" w:space="0"/>
              <w:left w:val="single" w:color="auto" w:sz="4" w:space="0"/>
              <w:bottom w:val="single" w:color="auto" w:sz="4" w:space="0"/>
              <w:right w:val="single" w:color="auto" w:sz="4" w:space="0"/>
            </w:tcBorders>
            <w:vAlign w:val="center"/>
          </w:tcPr>
          <w:p w14:paraId="514DFAC5">
            <w:pPr>
              <w:spacing w:line="360" w:lineRule="auto"/>
              <w:rPr>
                <w:rFonts w:hint="eastAsia" w:ascii="仿宋" w:hAnsi="仿宋" w:eastAsia="仿宋" w:cs="仿宋"/>
                <w:color w:val="auto"/>
                <w:lang w:val="en-US" w:eastAsia="zh-CN"/>
              </w:rPr>
            </w:pPr>
            <w:r>
              <w:rPr>
                <w:rFonts w:hint="eastAsia" w:ascii="仿宋" w:hAnsi="仿宋" w:eastAsia="仿宋" w:cs="仿宋"/>
                <w:color w:val="auto"/>
                <w:lang w:eastAsia="zh-CN"/>
              </w:rPr>
              <w:t>名  称： 阿图什市农村合作经济发展指导中心</w:t>
            </w:r>
            <w:r>
              <w:rPr>
                <w:rFonts w:hint="eastAsia" w:ascii="仿宋" w:hAnsi="仿宋" w:eastAsia="仿宋" w:cs="仿宋"/>
                <w:color w:val="auto"/>
                <w:lang w:val="en-US" w:eastAsia="zh-CN"/>
              </w:rPr>
              <w:t xml:space="preserve">  </w:t>
            </w:r>
          </w:p>
          <w:p w14:paraId="2D3CE790">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联系人：张女士</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电  话：</w:t>
            </w:r>
            <w:r>
              <w:rPr>
                <w:rFonts w:hint="eastAsia" w:ascii="仿宋" w:hAnsi="仿宋" w:eastAsia="仿宋" w:cs="仿宋"/>
                <w:color w:val="auto"/>
                <w:lang w:val="en-US" w:eastAsia="zh-CN"/>
              </w:rPr>
              <w:t>15809086794</w:t>
            </w:r>
          </w:p>
        </w:tc>
      </w:tr>
      <w:tr w14:paraId="59F01E98">
        <w:tblPrEx>
          <w:tblCellMar>
            <w:top w:w="0" w:type="dxa"/>
            <w:left w:w="108" w:type="dxa"/>
            <w:bottom w:w="0" w:type="dxa"/>
            <w:right w:w="108" w:type="dxa"/>
          </w:tblCellMar>
        </w:tblPrEx>
        <w:trPr>
          <w:trHeight w:val="124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CA8B3D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94" w:type="dxa"/>
            <w:tcBorders>
              <w:top w:val="single" w:color="auto" w:sz="4" w:space="0"/>
              <w:left w:val="single" w:color="auto" w:sz="4" w:space="0"/>
              <w:bottom w:val="single" w:color="auto" w:sz="4" w:space="0"/>
              <w:right w:val="single" w:color="auto" w:sz="4" w:space="0"/>
            </w:tcBorders>
            <w:vAlign w:val="center"/>
          </w:tcPr>
          <w:p w14:paraId="33E0BD8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69" w:type="dxa"/>
            <w:tcBorders>
              <w:top w:val="single" w:color="auto" w:sz="4" w:space="0"/>
              <w:left w:val="single" w:color="auto" w:sz="4" w:space="0"/>
              <w:bottom w:val="single" w:color="auto" w:sz="4" w:space="0"/>
              <w:right w:val="single" w:color="auto" w:sz="4" w:space="0"/>
            </w:tcBorders>
            <w:vAlign w:val="center"/>
          </w:tcPr>
          <w:p w14:paraId="7BA98276">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w:t>
            </w:r>
            <w:r>
              <w:rPr>
                <w:rFonts w:hint="eastAsia" w:ascii="仿宋" w:hAnsi="仿宋" w:eastAsia="仿宋" w:cs="仿宋"/>
                <w:color w:val="auto"/>
                <w:highlight w:val="none"/>
                <w:lang w:eastAsia="zh-CN"/>
              </w:rPr>
              <w:t>泾清项目管理有限公司</w:t>
            </w:r>
          </w:p>
          <w:p w14:paraId="654B4581">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highlight w:val="none"/>
                <w:lang w:eastAsia="zh-CN"/>
              </w:rPr>
              <w:t>阿图什市迎宾路82号2楼</w:t>
            </w:r>
          </w:p>
          <w:p w14:paraId="100A6FE1">
            <w:pPr>
              <w:spacing w:line="360" w:lineRule="auto"/>
              <w:rPr>
                <w:rFonts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highlight w:val="none"/>
                <w:lang w:eastAsia="zh-CN"/>
              </w:rPr>
              <w:t>罗先生</w:t>
            </w:r>
            <w:r>
              <w:rPr>
                <w:rFonts w:hint="eastAsia" w:ascii="仿宋" w:hAnsi="仿宋" w:eastAsia="仿宋" w:cs="仿宋"/>
                <w:color w:val="auto"/>
                <w:lang w:eastAsia="zh-CN"/>
              </w:rPr>
              <w:t xml:space="preserve">    电  话：</w:t>
            </w:r>
            <w:r>
              <w:rPr>
                <w:rFonts w:hint="eastAsia" w:ascii="仿宋" w:hAnsi="仿宋" w:eastAsia="仿宋" w:cs="仿宋"/>
                <w:color w:val="auto"/>
                <w:highlight w:val="none"/>
                <w:lang w:val="en-US" w:eastAsia="zh-CN"/>
              </w:rPr>
              <w:t>13279823603</w:t>
            </w:r>
          </w:p>
        </w:tc>
      </w:tr>
      <w:tr w14:paraId="25095000">
        <w:tblPrEx>
          <w:tblCellMar>
            <w:top w:w="0" w:type="dxa"/>
            <w:left w:w="108" w:type="dxa"/>
            <w:bottom w:w="0" w:type="dxa"/>
            <w:right w:w="108" w:type="dxa"/>
          </w:tblCellMar>
        </w:tblPrEx>
        <w:trPr>
          <w:trHeight w:val="29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893F59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94" w:type="dxa"/>
            <w:tcBorders>
              <w:top w:val="single" w:color="auto" w:sz="4" w:space="0"/>
              <w:left w:val="single" w:color="auto" w:sz="4" w:space="0"/>
              <w:bottom w:val="single" w:color="auto" w:sz="4" w:space="0"/>
              <w:right w:val="single" w:color="auto" w:sz="4" w:space="0"/>
            </w:tcBorders>
            <w:vAlign w:val="center"/>
          </w:tcPr>
          <w:p w14:paraId="0AF6C4A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w:t>
            </w:r>
            <w:r>
              <w:rPr>
                <w:rFonts w:hint="eastAsia" w:ascii="仿宋" w:hAnsi="仿宋" w:eastAsia="仿宋" w:cs="仿宋"/>
                <w:color w:val="auto"/>
                <w:highlight w:val="none"/>
                <w:lang w:eastAsia="zh-CN"/>
              </w:rPr>
              <w:t>服务地点</w:t>
            </w:r>
          </w:p>
        </w:tc>
        <w:tc>
          <w:tcPr>
            <w:tcW w:w="7869" w:type="dxa"/>
            <w:tcBorders>
              <w:top w:val="single" w:color="auto" w:sz="4" w:space="0"/>
              <w:left w:val="single" w:color="auto" w:sz="4" w:space="0"/>
              <w:bottom w:val="single" w:color="auto" w:sz="4" w:space="0"/>
              <w:right w:val="single" w:color="auto" w:sz="4" w:space="0"/>
            </w:tcBorders>
            <w:vAlign w:val="center"/>
          </w:tcPr>
          <w:p w14:paraId="2E563F77">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采购单位指定地点</w:t>
            </w:r>
          </w:p>
        </w:tc>
      </w:tr>
      <w:tr w14:paraId="55D9C4EF">
        <w:tblPrEx>
          <w:tblCellMar>
            <w:top w:w="0" w:type="dxa"/>
            <w:left w:w="108" w:type="dxa"/>
            <w:bottom w:w="0" w:type="dxa"/>
            <w:right w:w="108" w:type="dxa"/>
          </w:tblCellMar>
        </w:tblPrEx>
        <w:trPr>
          <w:trHeight w:val="45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71DCD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94" w:type="dxa"/>
            <w:tcBorders>
              <w:top w:val="single" w:color="auto" w:sz="4" w:space="0"/>
              <w:left w:val="single" w:color="auto" w:sz="4" w:space="0"/>
              <w:bottom w:val="single" w:color="auto" w:sz="4" w:space="0"/>
              <w:right w:val="single" w:color="auto" w:sz="4" w:space="0"/>
            </w:tcBorders>
            <w:vAlign w:val="center"/>
          </w:tcPr>
          <w:p w14:paraId="6118D12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69" w:type="dxa"/>
            <w:tcBorders>
              <w:top w:val="single" w:color="auto" w:sz="4" w:space="0"/>
              <w:left w:val="single" w:color="auto" w:sz="4" w:space="0"/>
              <w:bottom w:val="single" w:color="auto" w:sz="4" w:space="0"/>
              <w:right w:val="single" w:color="auto" w:sz="4" w:space="0"/>
            </w:tcBorders>
            <w:vAlign w:val="center"/>
          </w:tcPr>
          <w:p w14:paraId="54426B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C247DC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auto"/>
                <w:spacing w:val="0"/>
                <w:sz w:val="24"/>
                <w:szCs w:val="24"/>
                <w:highlight w:val="none"/>
                <w:lang w:val="en-US" w:eastAsia="zh-CN"/>
              </w:rPr>
              <w:t>本项目非专门面向中小企业</w:t>
            </w:r>
            <w:r>
              <w:rPr>
                <w:rFonts w:hint="eastAsia" w:ascii="仿宋" w:hAnsi="仿宋" w:eastAsia="仿宋" w:cs="仿宋"/>
                <w:b w:val="0"/>
                <w:bCs w:val="0"/>
                <w:i w:val="0"/>
                <w:iCs w:val="0"/>
                <w:caps w:val="0"/>
                <w:color w:val="auto"/>
                <w:spacing w:val="0"/>
                <w:sz w:val="24"/>
                <w:szCs w:val="24"/>
                <w:highlight w:val="none"/>
                <w:lang w:eastAsia="zh-CN"/>
              </w:rPr>
              <w:t>。</w:t>
            </w:r>
          </w:p>
          <w:p w14:paraId="31AF4FE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4725BC1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p>
          <w:p w14:paraId="7E12B47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法定代表人参加提供法定代表人证明书，委托代理人参加提供法人代表(负责人)授权委托书;</w:t>
            </w:r>
          </w:p>
          <w:p w14:paraId="7E0AAC3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）投标企业须提供投标人（被授权在职人员）近6个月内任意</w:t>
            </w:r>
            <w:r>
              <w:rPr>
                <w:rFonts w:hint="eastAsia" w:ascii="仿宋" w:hAnsi="仿宋" w:eastAsia="仿宋" w:cs="仿宋"/>
                <w:b w:val="0"/>
                <w:bCs w:val="0"/>
                <w:i w:val="0"/>
                <w:iCs w:val="0"/>
                <w:caps w:val="0"/>
                <w:color w:val="000000"/>
                <w:spacing w:val="0"/>
                <w:sz w:val="24"/>
                <w:szCs w:val="24"/>
                <w:lang w:val="en-US" w:eastAsia="zh-CN"/>
              </w:rPr>
              <w:t>1</w:t>
            </w:r>
            <w:r>
              <w:rPr>
                <w:rFonts w:hint="eastAsia" w:ascii="仿宋" w:hAnsi="仿宋" w:eastAsia="仿宋" w:cs="仿宋"/>
                <w:b w:val="0"/>
                <w:bCs w:val="0"/>
                <w:i w:val="0"/>
                <w:iCs w:val="0"/>
                <w:caps w:val="0"/>
                <w:color w:val="000000"/>
                <w:spacing w:val="0"/>
                <w:sz w:val="24"/>
                <w:szCs w:val="24"/>
                <w:lang w:eastAsia="zh-CN"/>
              </w:rPr>
              <w:t>个月有效的社保证明；</w:t>
            </w:r>
          </w:p>
          <w:p w14:paraId="6847124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4221902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（5）具备有效期内的测绘乙级资质</w:t>
            </w:r>
          </w:p>
          <w:p w14:paraId="4436ED8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14:paraId="31821FF2">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0D57965">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6</w:t>
            </w:r>
          </w:p>
        </w:tc>
        <w:tc>
          <w:tcPr>
            <w:tcW w:w="1694" w:type="dxa"/>
            <w:tcBorders>
              <w:top w:val="single" w:color="auto" w:sz="4" w:space="0"/>
              <w:left w:val="single" w:color="auto" w:sz="4" w:space="0"/>
              <w:bottom w:val="single" w:color="auto" w:sz="4" w:space="0"/>
              <w:right w:val="single" w:color="auto" w:sz="4" w:space="0"/>
            </w:tcBorders>
            <w:vAlign w:val="center"/>
          </w:tcPr>
          <w:p w14:paraId="1C17F10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869" w:type="dxa"/>
            <w:tcBorders>
              <w:top w:val="single" w:color="auto" w:sz="4" w:space="0"/>
              <w:left w:val="single" w:color="auto" w:sz="4" w:space="0"/>
              <w:bottom w:val="single" w:color="auto" w:sz="4" w:space="0"/>
              <w:right w:val="single" w:color="auto" w:sz="4" w:space="0"/>
            </w:tcBorders>
            <w:vAlign w:val="center"/>
          </w:tcPr>
          <w:p w14:paraId="6FF0D5D9">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财政资金</w:t>
            </w:r>
          </w:p>
        </w:tc>
      </w:tr>
      <w:tr w14:paraId="67EBF243">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7A88CC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c>
          <w:tcPr>
            <w:tcW w:w="1694" w:type="dxa"/>
            <w:tcBorders>
              <w:top w:val="single" w:color="auto" w:sz="4" w:space="0"/>
              <w:left w:val="single" w:color="auto" w:sz="4" w:space="0"/>
              <w:bottom w:val="single" w:color="auto" w:sz="4" w:space="0"/>
              <w:right w:val="single" w:color="auto" w:sz="4" w:space="0"/>
            </w:tcBorders>
            <w:vAlign w:val="center"/>
          </w:tcPr>
          <w:p w14:paraId="4C745E1B">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付款方式</w:t>
            </w:r>
          </w:p>
        </w:tc>
        <w:tc>
          <w:tcPr>
            <w:tcW w:w="7869" w:type="dxa"/>
            <w:tcBorders>
              <w:top w:val="single" w:color="auto" w:sz="4" w:space="0"/>
              <w:left w:val="single" w:color="auto" w:sz="4" w:space="0"/>
              <w:bottom w:val="single" w:color="auto" w:sz="4" w:space="0"/>
              <w:right w:val="single" w:color="auto" w:sz="4" w:space="0"/>
            </w:tcBorders>
            <w:vAlign w:val="center"/>
          </w:tcPr>
          <w:p w14:paraId="12F755AD">
            <w:pPr>
              <w:spacing w:line="360" w:lineRule="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甲乙双方签订合同约定。</w:t>
            </w:r>
          </w:p>
        </w:tc>
      </w:tr>
      <w:tr w14:paraId="73802A96">
        <w:tblPrEx>
          <w:tblCellMar>
            <w:top w:w="0" w:type="dxa"/>
            <w:left w:w="108" w:type="dxa"/>
            <w:bottom w:w="0" w:type="dxa"/>
            <w:right w:w="108" w:type="dxa"/>
          </w:tblCellMar>
        </w:tblPrEx>
        <w:trPr>
          <w:trHeight w:val="52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7F287AA">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694" w:type="dxa"/>
            <w:tcBorders>
              <w:top w:val="single" w:color="auto" w:sz="4" w:space="0"/>
              <w:left w:val="single" w:color="auto" w:sz="4" w:space="0"/>
              <w:bottom w:val="single" w:color="auto" w:sz="4" w:space="0"/>
              <w:right w:val="single" w:color="auto" w:sz="4" w:space="0"/>
            </w:tcBorders>
            <w:vAlign w:val="center"/>
          </w:tcPr>
          <w:p w14:paraId="77F9F8F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69" w:type="dxa"/>
            <w:tcBorders>
              <w:top w:val="single" w:color="auto" w:sz="4" w:space="0"/>
              <w:left w:val="single" w:color="auto" w:sz="4" w:space="0"/>
              <w:bottom w:val="single" w:color="auto" w:sz="4" w:space="0"/>
              <w:right w:val="single" w:color="auto" w:sz="4" w:space="0"/>
            </w:tcBorders>
            <w:vAlign w:val="center"/>
          </w:tcPr>
          <w:p w14:paraId="288B20DC">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竞争性磋商</w:t>
            </w:r>
            <w:r>
              <w:rPr>
                <w:rFonts w:hint="eastAsia" w:ascii="仿宋" w:hAnsi="仿宋" w:eastAsia="仿宋" w:cs="仿宋"/>
                <w:color w:val="auto"/>
                <w:lang w:eastAsia="zh-CN"/>
              </w:rPr>
              <w:t xml:space="preserve">(本项目采用网上电子招投标)  </w:t>
            </w:r>
          </w:p>
        </w:tc>
      </w:tr>
      <w:tr w14:paraId="7751FF0E">
        <w:tblPrEx>
          <w:tblCellMar>
            <w:top w:w="0" w:type="dxa"/>
            <w:left w:w="108" w:type="dxa"/>
            <w:bottom w:w="0" w:type="dxa"/>
            <w:right w:w="108" w:type="dxa"/>
          </w:tblCellMar>
        </w:tblPrEx>
        <w:trPr>
          <w:trHeight w:val="401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81FFC5C">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9</w:t>
            </w:r>
          </w:p>
        </w:tc>
        <w:tc>
          <w:tcPr>
            <w:tcW w:w="1694" w:type="dxa"/>
            <w:tcBorders>
              <w:top w:val="single" w:color="auto" w:sz="4" w:space="0"/>
              <w:left w:val="single" w:color="auto" w:sz="4" w:space="0"/>
              <w:bottom w:val="single" w:color="auto" w:sz="4" w:space="0"/>
              <w:right w:val="single" w:color="auto" w:sz="4" w:space="0"/>
            </w:tcBorders>
            <w:vAlign w:val="center"/>
          </w:tcPr>
          <w:p w14:paraId="20D90F3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69" w:type="dxa"/>
            <w:tcBorders>
              <w:top w:val="single" w:color="auto" w:sz="4" w:space="0"/>
              <w:left w:val="single" w:color="auto" w:sz="4" w:space="0"/>
              <w:bottom w:val="single" w:color="auto" w:sz="4" w:space="0"/>
              <w:right w:val="single" w:color="auto" w:sz="4" w:space="0"/>
            </w:tcBorders>
            <w:vAlign w:val="center"/>
          </w:tcPr>
          <w:p w14:paraId="40A010D5">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3A323F2D">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0F5AD5CC">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486028ED">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F7C33B6">
        <w:tblPrEx>
          <w:tblCellMar>
            <w:top w:w="0" w:type="dxa"/>
            <w:left w:w="108" w:type="dxa"/>
            <w:bottom w:w="0" w:type="dxa"/>
            <w:right w:w="108" w:type="dxa"/>
          </w:tblCellMar>
        </w:tblPrEx>
        <w:trPr>
          <w:trHeight w:val="72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FA03B0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694" w:type="dxa"/>
            <w:tcBorders>
              <w:top w:val="single" w:color="auto" w:sz="4" w:space="0"/>
              <w:left w:val="single" w:color="auto" w:sz="4" w:space="0"/>
              <w:bottom w:val="single" w:color="auto" w:sz="4" w:space="0"/>
              <w:right w:val="single" w:color="auto" w:sz="4" w:space="0"/>
            </w:tcBorders>
            <w:vAlign w:val="center"/>
          </w:tcPr>
          <w:p w14:paraId="05B0386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69" w:type="dxa"/>
            <w:tcBorders>
              <w:top w:val="single" w:color="auto" w:sz="4" w:space="0"/>
              <w:left w:val="single" w:color="auto" w:sz="4" w:space="0"/>
              <w:bottom w:val="single" w:color="auto" w:sz="4" w:space="0"/>
              <w:right w:val="single" w:color="auto" w:sz="4" w:space="0"/>
            </w:tcBorders>
            <w:vAlign w:val="center"/>
          </w:tcPr>
          <w:p w14:paraId="03C12FDE">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14:paraId="187959D0">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14:paraId="1BF641B7">
        <w:tblPrEx>
          <w:tblCellMar>
            <w:top w:w="0" w:type="dxa"/>
            <w:left w:w="108" w:type="dxa"/>
            <w:bottom w:w="0" w:type="dxa"/>
            <w:right w:w="108" w:type="dxa"/>
          </w:tblCellMar>
        </w:tblPrEx>
        <w:trPr>
          <w:trHeight w:val="86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B613FD6">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694" w:type="dxa"/>
            <w:tcBorders>
              <w:top w:val="single" w:color="auto" w:sz="4" w:space="0"/>
              <w:left w:val="single" w:color="auto" w:sz="4" w:space="0"/>
              <w:bottom w:val="single" w:color="auto" w:sz="4" w:space="0"/>
              <w:right w:val="single" w:color="auto" w:sz="4" w:space="0"/>
            </w:tcBorders>
            <w:vAlign w:val="center"/>
          </w:tcPr>
          <w:p w14:paraId="4C009DA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69" w:type="dxa"/>
            <w:tcBorders>
              <w:top w:val="single" w:color="auto" w:sz="4" w:space="0"/>
              <w:left w:val="single" w:color="auto" w:sz="4" w:space="0"/>
              <w:bottom w:val="single" w:color="auto" w:sz="4" w:space="0"/>
              <w:right w:val="single" w:color="auto" w:sz="4" w:space="0"/>
            </w:tcBorders>
            <w:vAlign w:val="center"/>
          </w:tcPr>
          <w:p w14:paraId="4CE02B4F">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b w:val="0"/>
                <w:bCs w:val="0"/>
                <w:i w:val="0"/>
                <w:iCs w:val="0"/>
                <w:caps w:val="0"/>
                <w:color w:val="auto"/>
                <w:spacing w:val="0"/>
                <w:sz w:val="24"/>
                <w:szCs w:val="24"/>
                <w:lang w:val="en-US" w:eastAsia="zh-CN"/>
              </w:rPr>
              <w:t>2026年05月19日 10：15</w:t>
            </w:r>
            <w:r>
              <w:rPr>
                <w:rFonts w:hint="eastAsia" w:ascii="仿宋" w:hAnsi="仿宋" w:eastAsia="仿宋" w:cs="仿宋"/>
                <w:color w:val="auto"/>
                <w:lang w:eastAsia="zh-CN"/>
              </w:rPr>
              <w:t>（北京时间）</w:t>
            </w:r>
          </w:p>
        </w:tc>
      </w:tr>
      <w:tr w14:paraId="52A75899">
        <w:tblPrEx>
          <w:tblCellMar>
            <w:top w:w="0" w:type="dxa"/>
            <w:left w:w="108" w:type="dxa"/>
            <w:bottom w:w="0" w:type="dxa"/>
            <w:right w:w="108" w:type="dxa"/>
          </w:tblCellMar>
        </w:tblPrEx>
        <w:trPr>
          <w:trHeight w:val="42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49AE841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694" w:type="dxa"/>
            <w:tcBorders>
              <w:top w:val="single" w:color="auto" w:sz="4" w:space="0"/>
              <w:left w:val="single" w:color="auto" w:sz="4" w:space="0"/>
              <w:bottom w:val="single" w:color="auto" w:sz="4" w:space="0"/>
              <w:right w:val="single" w:color="auto" w:sz="4" w:space="0"/>
            </w:tcBorders>
            <w:vAlign w:val="center"/>
          </w:tcPr>
          <w:p w14:paraId="7AF3107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69" w:type="dxa"/>
            <w:tcBorders>
              <w:top w:val="single" w:color="auto" w:sz="4" w:space="0"/>
              <w:left w:val="single" w:color="auto" w:sz="4" w:space="0"/>
              <w:bottom w:val="single" w:color="auto" w:sz="4" w:space="0"/>
              <w:right w:val="single" w:color="auto" w:sz="4" w:space="0"/>
            </w:tcBorders>
            <w:vAlign w:val="center"/>
          </w:tcPr>
          <w:p w14:paraId="20DCD1F2">
            <w:pPr>
              <w:spacing w:line="360" w:lineRule="auto"/>
              <w:rPr>
                <w:rFonts w:ascii="仿宋" w:hAnsi="仿宋" w:eastAsia="仿宋" w:cs="仿宋"/>
                <w:color w:val="auto"/>
                <w:lang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w:t>
            </w:r>
            <w:bookmarkStart w:id="292" w:name="_GoBack"/>
            <w:bookmarkEnd w:id="292"/>
            <w:r>
              <w:rPr>
                <w:rFonts w:hint="eastAsia" w:ascii="仿宋" w:hAnsi="仿宋" w:eastAsia="仿宋" w:cs="仿宋"/>
                <w:color w:val="auto"/>
                <w:sz w:val="24"/>
                <w:szCs w:val="24"/>
                <w:highlight w:val="none"/>
                <w:lang w:val="en-US" w:eastAsia="zh-CN"/>
              </w:rPr>
              <w:t>保持有效。</w:t>
            </w:r>
          </w:p>
        </w:tc>
      </w:tr>
      <w:tr w14:paraId="4EAC856C">
        <w:tblPrEx>
          <w:tblCellMar>
            <w:top w:w="0" w:type="dxa"/>
            <w:left w:w="108" w:type="dxa"/>
            <w:bottom w:w="0" w:type="dxa"/>
            <w:right w:w="108" w:type="dxa"/>
          </w:tblCellMar>
        </w:tblPrEx>
        <w:trPr>
          <w:trHeight w:val="63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9DCA82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694" w:type="dxa"/>
            <w:tcBorders>
              <w:top w:val="single" w:color="auto" w:sz="4" w:space="0"/>
              <w:left w:val="single" w:color="auto" w:sz="4" w:space="0"/>
              <w:bottom w:val="single" w:color="auto" w:sz="4" w:space="0"/>
              <w:right w:val="single" w:color="auto" w:sz="4" w:space="0"/>
            </w:tcBorders>
            <w:vAlign w:val="center"/>
          </w:tcPr>
          <w:p w14:paraId="64315B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869" w:type="dxa"/>
            <w:tcBorders>
              <w:top w:val="single" w:color="auto" w:sz="4" w:space="0"/>
              <w:left w:val="single" w:color="auto" w:sz="4" w:space="0"/>
              <w:bottom w:val="single" w:color="auto" w:sz="4" w:space="0"/>
              <w:right w:val="single" w:color="auto" w:sz="4" w:space="0"/>
            </w:tcBorders>
            <w:vAlign w:val="center"/>
          </w:tcPr>
          <w:p w14:paraId="2ADE746B">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1、投标保证金金额：24000.00元(贰万肆仟元整)</w:t>
            </w:r>
          </w:p>
          <w:p w14:paraId="526909F6">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2、递交时间：在磋商截止时间前递交（以到账时间为准） </w:t>
            </w:r>
          </w:p>
          <w:p w14:paraId="149AE5F9">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3、形式：供应商自主选择以银行转账或者电子保函、纸质保函等非现金方式缴纳，以上两种方式投标人仅需选择其中一个即可。具体缴纳方式如下： </w:t>
            </w:r>
          </w:p>
          <w:p w14:paraId="3ECFFCB8">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方式一:电子保证金 </w:t>
            </w:r>
          </w:p>
          <w:p w14:paraId="2EA0B98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 </w:t>
            </w:r>
          </w:p>
          <w:p w14:paraId="528163E3">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方式二:保函 </w:t>
            </w:r>
          </w:p>
          <w:p w14:paraId="6A883071">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1.供应商也可以使用纸质保函。 </w:t>
            </w:r>
          </w:p>
          <w:p w14:paraId="348FDAEA">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2.采用电子保函形式应按以下要求办理： </w:t>
            </w:r>
          </w:p>
          <w:p w14:paraId="7570F7C4">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（1）电子保函按照 “一标段一保函 ”的原则。 </w:t>
            </w:r>
          </w:p>
          <w:p w14:paraId="538570D3">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（2）电子保函须在招标文件规定的响应截止时间前办理完成。 </w:t>
            </w:r>
          </w:p>
          <w:p w14:paraId="2DD8045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（3）具体办理流程详见新疆政府采购网《新疆政府采购电子保函操作流程》。 </w:t>
            </w:r>
          </w:p>
          <w:p w14:paraId="279EF072">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3.以电子保函形式缴纳投标保证金的，应通过“新疆政府采购信用融资服务平台 ”，使用其企业 CA 证书申请购买电子投标保函，同时将电子投标保单作为电子投标文件组成部分在投标时一并提交。备注： </w:t>
            </w:r>
          </w:p>
          <w:p w14:paraId="164FE988">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如采用电子保函形式缴纳的，在响应截止日之前须从新疆电子保函服务管理平台中确认是否生效。电子保函服务管理平台技术人员联系方式：95763。</w:t>
            </w:r>
          </w:p>
          <w:p w14:paraId="4B6761A5">
            <w:pPr>
              <w:spacing w:line="360" w:lineRule="auto"/>
              <w:rPr>
                <w:color w:val="auto"/>
                <w:lang w:eastAsia="zh-CN"/>
              </w:rPr>
            </w:pPr>
            <w:r>
              <w:rPr>
                <w:rFonts w:hint="eastAsia" w:ascii="仿宋" w:hAnsi="仿宋" w:eastAsia="仿宋" w:cs="仿宋"/>
                <w:color w:val="auto"/>
                <w:highlight w:val="none"/>
                <w:lang w:val="en-US" w:eastAsia="zh-CN"/>
              </w:rPr>
              <w:t xml:space="preserve">保证金退还须知：开标后，未中标企业在法定工作时间内自动退还保证金，中标企业在签订合同后自动退还保证金。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color w:val="auto"/>
                <w:lang w:eastAsia="zh-CN"/>
              </w:rPr>
              <w:t xml:space="preserve"> </w:t>
            </w:r>
          </w:p>
        </w:tc>
      </w:tr>
      <w:tr w14:paraId="5AF42332">
        <w:tblPrEx>
          <w:tblCellMar>
            <w:top w:w="0" w:type="dxa"/>
            <w:left w:w="108" w:type="dxa"/>
            <w:bottom w:w="0" w:type="dxa"/>
            <w:right w:w="108" w:type="dxa"/>
          </w:tblCellMar>
        </w:tblPrEx>
        <w:trPr>
          <w:trHeight w:val="140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3E2795C">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694" w:type="dxa"/>
            <w:tcBorders>
              <w:top w:val="single" w:color="auto" w:sz="4" w:space="0"/>
              <w:left w:val="single" w:color="auto" w:sz="4" w:space="0"/>
              <w:bottom w:val="single" w:color="auto" w:sz="4" w:space="0"/>
              <w:right w:val="single" w:color="auto" w:sz="4" w:space="0"/>
            </w:tcBorders>
            <w:vAlign w:val="center"/>
          </w:tcPr>
          <w:p w14:paraId="1D7B331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869" w:type="dxa"/>
            <w:tcBorders>
              <w:top w:val="single" w:color="auto" w:sz="4" w:space="0"/>
              <w:left w:val="single" w:color="auto" w:sz="4" w:space="0"/>
              <w:bottom w:val="single" w:color="auto" w:sz="4" w:space="0"/>
              <w:right w:val="single" w:color="auto" w:sz="4" w:space="0"/>
            </w:tcBorders>
            <w:vAlign w:val="center"/>
          </w:tcPr>
          <w:p w14:paraId="1B0DDB1D">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14:paraId="0EFAD46B">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  许</w:t>
            </w:r>
          </w:p>
        </w:tc>
      </w:tr>
      <w:tr w14:paraId="1152244C">
        <w:tblPrEx>
          <w:tblCellMar>
            <w:top w:w="0" w:type="dxa"/>
            <w:left w:w="108" w:type="dxa"/>
            <w:bottom w:w="0" w:type="dxa"/>
            <w:right w:w="108" w:type="dxa"/>
          </w:tblCellMar>
        </w:tblPrEx>
        <w:trPr>
          <w:trHeight w:val="67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27C23E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694" w:type="dxa"/>
            <w:tcBorders>
              <w:top w:val="single" w:color="auto" w:sz="4" w:space="0"/>
              <w:left w:val="single" w:color="auto" w:sz="4" w:space="0"/>
              <w:bottom w:val="single" w:color="auto" w:sz="4" w:space="0"/>
              <w:right w:val="single" w:color="auto" w:sz="4" w:space="0"/>
            </w:tcBorders>
            <w:vAlign w:val="center"/>
          </w:tcPr>
          <w:p w14:paraId="3CD7F1D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磋商文件领取</w:t>
            </w:r>
          </w:p>
        </w:tc>
        <w:tc>
          <w:tcPr>
            <w:tcW w:w="7869" w:type="dxa"/>
            <w:tcBorders>
              <w:top w:val="single" w:color="auto" w:sz="4" w:space="0"/>
              <w:left w:val="single" w:color="auto" w:sz="4" w:space="0"/>
              <w:bottom w:val="single" w:color="auto" w:sz="4" w:space="0"/>
              <w:right w:val="single" w:color="auto" w:sz="4" w:space="0"/>
            </w:tcBorders>
            <w:vAlign w:val="center"/>
          </w:tcPr>
          <w:p w14:paraId="48804E4E">
            <w:pPr>
              <w:spacing w:line="360" w:lineRule="auto"/>
              <w:rPr>
                <w:rFonts w:ascii="仿宋" w:hAnsi="仿宋" w:eastAsia="仿宋" w:cs="仿宋"/>
                <w:color w:val="auto"/>
                <w:lang w:eastAsia="zh-CN"/>
              </w:rPr>
            </w:pPr>
            <w:r>
              <w:rPr>
                <w:rFonts w:hint="eastAsia" w:ascii="仿宋" w:hAnsi="仿宋" w:eastAsia="仿宋" w:cs="仿宋"/>
                <w:color w:val="auto"/>
                <w:u w:val="none"/>
                <w:lang w:eastAsia="zh-CN"/>
              </w:rPr>
              <w:t>时间：</w:t>
            </w:r>
            <w:r>
              <w:rPr>
                <w:rFonts w:hint="eastAsia" w:ascii="仿宋" w:hAnsi="仿宋" w:eastAsia="仿宋" w:cs="仿宋"/>
                <w:color w:val="auto"/>
                <w:u w:val="single"/>
                <w:lang w:eastAsia="zh-CN"/>
              </w:rPr>
              <w:t>202</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05</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07</w:t>
            </w:r>
            <w:r>
              <w:rPr>
                <w:rFonts w:hint="eastAsia" w:ascii="仿宋" w:hAnsi="仿宋" w:eastAsia="仿宋" w:cs="仿宋"/>
                <w:color w:val="auto"/>
                <w:u w:val="single"/>
                <w:lang w:eastAsia="zh-CN"/>
              </w:rPr>
              <w:t>日至202</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05</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13</w:t>
            </w:r>
            <w:r>
              <w:rPr>
                <w:rFonts w:hint="eastAsia" w:ascii="仿宋" w:hAnsi="仿宋" w:eastAsia="仿宋" w:cs="仿宋"/>
                <w:color w:val="auto"/>
                <w:u w:val="single"/>
                <w:lang w:eastAsia="zh-CN"/>
              </w:rPr>
              <w:t>日</w:t>
            </w:r>
            <w:r>
              <w:rPr>
                <w:rFonts w:hint="eastAsia" w:ascii="仿宋" w:hAnsi="仿宋" w:eastAsia="仿宋" w:cs="仿宋"/>
                <w:color w:val="auto"/>
                <w:lang w:eastAsia="zh-CN"/>
              </w:rPr>
              <w:t>，每天上午10:00至</w:t>
            </w:r>
            <w:r>
              <w:rPr>
                <w:rFonts w:hint="eastAsia" w:ascii="仿宋" w:hAnsi="仿宋" w:eastAsia="仿宋" w:cs="仿宋"/>
                <w:color w:val="auto"/>
                <w:lang w:val="en-US" w:eastAsia="zh-CN"/>
              </w:rPr>
              <w:t>14</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，下午16:</w:t>
            </w:r>
            <w:r>
              <w:rPr>
                <w:rFonts w:hint="eastAsia" w:ascii="仿宋" w:hAnsi="仿宋" w:eastAsia="仿宋" w:cs="仿宋"/>
                <w:color w:val="auto"/>
                <w:lang w:val="en-US" w:eastAsia="zh-CN"/>
              </w:rPr>
              <w:t>00</w:t>
            </w:r>
            <w:r>
              <w:rPr>
                <w:rFonts w:hint="eastAsia" w:ascii="仿宋" w:hAnsi="仿宋" w:eastAsia="仿宋" w:cs="仿宋"/>
                <w:color w:val="auto"/>
                <w:lang w:eastAsia="zh-CN"/>
              </w:rPr>
              <w:t>至</w:t>
            </w:r>
            <w:r>
              <w:rPr>
                <w:rFonts w:hint="eastAsia" w:ascii="仿宋" w:hAnsi="仿宋" w:eastAsia="仿宋" w:cs="仿宋"/>
                <w:color w:val="auto"/>
                <w:lang w:val="en-US" w:eastAsia="zh-CN"/>
              </w:rPr>
              <w:t>20</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（北京时间，节假日除外）</w:t>
            </w:r>
          </w:p>
          <w:p w14:paraId="33CF0CC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14:paraId="53F98B3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方式：（</w:t>
            </w:r>
            <w:r>
              <w:rPr>
                <w:rFonts w:hint="eastAsia" w:ascii="仿宋" w:hAnsi="仿宋" w:eastAsia="仿宋" w:cs="仿宋"/>
                <w:color w:val="auto"/>
                <w:lang w:val="en-US" w:eastAsia="zh-CN"/>
              </w:rPr>
              <w:t>1</w:t>
            </w:r>
            <w:r>
              <w:rPr>
                <w:rFonts w:hint="eastAsia" w:ascii="仿宋" w:hAnsi="仿宋" w:eastAsia="仿宋" w:cs="仿宋"/>
                <w:color w:val="auto"/>
                <w:lang w:eastAsia="zh-CN"/>
              </w:rPr>
              <w:t>）线上获取（登录政府采购云平台 → 项目采购 → 获取磋商文件→ 申请，审核通过后可下载磋商文件）。</w:t>
            </w:r>
          </w:p>
          <w:p w14:paraId="6CDDC391">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（2）供应商获取磋商文件前应注册成为政府采购云平台正式供应商。</w:t>
            </w:r>
          </w:p>
        </w:tc>
      </w:tr>
      <w:tr w14:paraId="7E09EEBA">
        <w:tblPrEx>
          <w:tblCellMar>
            <w:top w:w="0" w:type="dxa"/>
            <w:left w:w="108" w:type="dxa"/>
            <w:bottom w:w="0" w:type="dxa"/>
            <w:right w:w="108" w:type="dxa"/>
          </w:tblCellMar>
        </w:tblPrEx>
        <w:trPr>
          <w:trHeight w:val="50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D359149">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694" w:type="dxa"/>
            <w:tcBorders>
              <w:top w:val="single" w:color="auto" w:sz="4" w:space="0"/>
              <w:left w:val="single" w:color="auto" w:sz="4" w:space="0"/>
              <w:bottom w:val="single" w:color="auto" w:sz="4" w:space="0"/>
              <w:right w:val="single" w:color="auto" w:sz="4" w:space="0"/>
            </w:tcBorders>
            <w:vAlign w:val="center"/>
          </w:tcPr>
          <w:p w14:paraId="7CAD492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69" w:type="dxa"/>
            <w:tcBorders>
              <w:top w:val="single" w:color="auto" w:sz="4" w:space="0"/>
              <w:left w:val="single" w:color="auto" w:sz="4" w:space="0"/>
              <w:bottom w:val="single" w:color="auto" w:sz="4" w:space="0"/>
              <w:right w:val="single" w:color="auto" w:sz="4" w:space="0"/>
            </w:tcBorders>
            <w:vAlign w:val="center"/>
          </w:tcPr>
          <w:p w14:paraId="7B9B64A7">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14:paraId="1B3E3457">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14:paraId="2CBD5D36">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5A15B87A">
        <w:tblPrEx>
          <w:tblCellMar>
            <w:top w:w="0" w:type="dxa"/>
            <w:left w:w="108" w:type="dxa"/>
            <w:bottom w:w="0" w:type="dxa"/>
            <w:right w:w="108" w:type="dxa"/>
          </w:tblCellMar>
        </w:tblPrEx>
        <w:trPr>
          <w:trHeight w:val="731"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6A3C23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694" w:type="dxa"/>
            <w:tcBorders>
              <w:top w:val="single" w:color="auto" w:sz="4" w:space="0"/>
              <w:left w:val="single" w:color="auto" w:sz="4" w:space="0"/>
              <w:bottom w:val="single" w:color="auto" w:sz="4" w:space="0"/>
              <w:right w:val="single" w:color="auto" w:sz="4" w:space="0"/>
            </w:tcBorders>
            <w:vAlign w:val="center"/>
          </w:tcPr>
          <w:p w14:paraId="3819E3C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869" w:type="dxa"/>
            <w:tcBorders>
              <w:top w:val="single" w:color="auto" w:sz="4" w:space="0"/>
              <w:left w:val="single" w:color="auto" w:sz="4" w:space="0"/>
              <w:bottom w:val="single" w:color="auto" w:sz="4" w:space="0"/>
              <w:right w:val="single" w:color="auto" w:sz="4" w:space="0"/>
            </w:tcBorders>
            <w:vAlign w:val="center"/>
          </w:tcPr>
          <w:p w14:paraId="696468F2">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4FD61DDE">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14:paraId="26CF2678">
        <w:tblPrEx>
          <w:tblCellMar>
            <w:top w:w="0" w:type="dxa"/>
            <w:left w:w="108" w:type="dxa"/>
            <w:bottom w:w="0" w:type="dxa"/>
            <w:right w:w="108" w:type="dxa"/>
          </w:tblCellMar>
        </w:tblPrEx>
        <w:trPr>
          <w:trHeight w:val="2041" w:hRule="atLeast"/>
          <w:jc w:val="center"/>
        </w:trPr>
        <w:tc>
          <w:tcPr>
            <w:tcW w:w="789" w:type="dxa"/>
            <w:vMerge w:val="restart"/>
            <w:tcBorders>
              <w:top w:val="single" w:color="auto" w:sz="4" w:space="0"/>
              <w:left w:val="single" w:color="auto" w:sz="4" w:space="0"/>
              <w:right w:val="single" w:color="auto" w:sz="4" w:space="0"/>
            </w:tcBorders>
            <w:vAlign w:val="center"/>
          </w:tcPr>
          <w:p w14:paraId="4FD4E4A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694" w:type="dxa"/>
            <w:vMerge w:val="restart"/>
            <w:tcBorders>
              <w:top w:val="single" w:color="auto" w:sz="4" w:space="0"/>
              <w:left w:val="single" w:color="auto" w:sz="4" w:space="0"/>
              <w:right w:val="single" w:color="auto" w:sz="4" w:space="0"/>
            </w:tcBorders>
            <w:vAlign w:val="center"/>
          </w:tcPr>
          <w:p w14:paraId="17BE7F9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69" w:type="dxa"/>
            <w:tcBorders>
              <w:top w:val="single" w:color="auto" w:sz="4" w:space="0"/>
              <w:left w:val="single" w:color="auto" w:sz="4" w:space="0"/>
              <w:bottom w:val="single" w:color="auto" w:sz="4" w:space="0"/>
              <w:right w:val="single" w:color="auto" w:sz="4" w:space="0"/>
            </w:tcBorders>
            <w:vAlign w:val="center"/>
          </w:tcPr>
          <w:p w14:paraId="0F48EB5F">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6295539D">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14:paraId="537E6F90">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14:paraId="2F994C0E">
        <w:tblPrEx>
          <w:tblCellMar>
            <w:top w:w="0" w:type="dxa"/>
            <w:left w:w="108" w:type="dxa"/>
            <w:bottom w:w="0" w:type="dxa"/>
            <w:right w:w="108" w:type="dxa"/>
          </w:tblCellMar>
        </w:tblPrEx>
        <w:trPr>
          <w:trHeight w:val="410" w:hRule="atLeast"/>
          <w:jc w:val="center"/>
        </w:trPr>
        <w:tc>
          <w:tcPr>
            <w:tcW w:w="789" w:type="dxa"/>
            <w:vMerge w:val="continue"/>
            <w:tcBorders>
              <w:left w:val="single" w:color="auto" w:sz="4" w:space="0"/>
              <w:bottom w:val="single" w:color="auto" w:sz="4" w:space="0"/>
              <w:right w:val="single" w:color="auto" w:sz="4" w:space="0"/>
            </w:tcBorders>
            <w:vAlign w:val="center"/>
          </w:tcPr>
          <w:p w14:paraId="1D0427C9">
            <w:pPr>
              <w:spacing w:line="360" w:lineRule="auto"/>
              <w:jc w:val="center"/>
              <w:rPr>
                <w:rFonts w:ascii="仿宋" w:hAnsi="仿宋" w:eastAsia="仿宋" w:cs="仿宋"/>
                <w:color w:val="auto"/>
                <w:lang w:eastAsia="zh-CN"/>
              </w:rPr>
            </w:pPr>
          </w:p>
        </w:tc>
        <w:tc>
          <w:tcPr>
            <w:tcW w:w="1694" w:type="dxa"/>
            <w:vMerge w:val="continue"/>
            <w:tcBorders>
              <w:left w:val="single" w:color="auto" w:sz="4" w:space="0"/>
              <w:bottom w:val="single" w:color="auto" w:sz="4" w:space="0"/>
              <w:right w:val="single" w:color="auto" w:sz="4" w:space="0"/>
            </w:tcBorders>
            <w:vAlign w:val="center"/>
          </w:tcPr>
          <w:p w14:paraId="4A91CC62">
            <w:pPr>
              <w:spacing w:line="360" w:lineRule="auto"/>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93F771C">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374745405@qq.com</w:t>
            </w:r>
            <w:r>
              <w:rPr>
                <w:rFonts w:hint="eastAsia" w:ascii="仿宋" w:hAnsi="仿宋" w:eastAsia="仿宋" w:cs="仿宋"/>
                <w:color w:val="auto"/>
                <w:lang w:eastAsia="zh-CN"/>
              </w:rPr>
              <w:t>，接收人：罗先生，电话：</w:t>
            </w:r>
            <w:r>
              <w:rPr>
                <w:rFonts w:hint="eastAsia" w:ascii="仿宋" w:hAnsi="仿宋" w:eastAsia="仿宋" w:cs="仿宋"/>
                <w:color w:val="auto"/>
                <w:lang w:val="en-US" w:eastAsia="zh-CN"/>
              </w:rPr>
              <w:t>13279823603</w:t>
            </w:r>
            <w:r>
              <w:rPr>
                <w:rFonts w:hint="eastAsia" w:ascii="仿宋" w:hAnsi="仿宋" w:eastAsia="仿宋" w:cs="仿宋"/>
                <w:color w:val="auto"/>
                <w:lang w:eastAsia="zh-CN"/>
              </w:rPr>
              <w:t>），“备份投标文件”由供应商提供；如不提供或未按要求提供的，当电子投标文件无法解密时，将导致无备份投标文件而失去投标资格。</w:t>
            </w:r>
          </w:p>
          <w:p w14:paraId="78F3F4E1">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压缩包命名为“XX单位备份投标文件”；送达时间以采购代理机构实际接收时间为准。“备份投标文件”逾期或未按要求提供的视为未提供，建议供应商提前1日办理邮件提供事宜。</w:t>
            </w:r>
          </w:p>
          <w:p w14:paraId="12DF0425">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34FDDEE">
        <w:tblPrEx>
          <w:tblCellMar>
            <w:top w:w="0" w:type="dxa"/>
            <w:left w:w="108" w:type="dxa"/>
            <w:bottom w:w="0" w:type="dxa"/>
            <w:right w:w="108" w:type="dxa"/>
          </w:tblCellMar>
        </w:tblPrEx>
        <w:trPr>
          <w:trHeight w:val="35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38A24CD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694" w:type="dxa"/>
            <w:tcBorders>
              <w:top w:val="single" w:color="auto" w:sz="4" w:space="0"/>
              <w:left w:val="single" w:color="auto" w:sz="4" w:space="0"/>
              <w:bottom w:val="single" w:color="auto" w:sz="4" w:space="0"/>
              <w:right w:val="single" w:color="auto" w:sz="4" w:space="0"/>
            </w:tcBorders>
            <w:vAlign w:val="center"/>
          </w:tcPr>
          <w:p w14:paraId="2A8F1C5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69" w:type="dxa"/>
            <w:tcBorders>
              <w:top w:val="single" w:color="auto" w:sz="4" w:space="0"/>
              <w:left w:val="single" w:color="auto" w:sz="4" w:space="0"/>
              <w:bottom w:val="single" w:color="auto" w:sz="4" w:space="0"/>
              <w:right w:val="single" w:color="auto" w:sz="4" w:space="0"/>
            </w:tcBorders>
            <w:vAlign w:val="center"/>
          </w:tcPr>
          <w:p w14:paraId="3B3F3950">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14:paraId="3E5D48EC">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0D9097ED">
        <w:tblPrEx>
          <w:tblCellMar>
            <w:top w:w="0" w:type="dxa"/>
            <w:left w:w="108" w:type="dxa"/>
            <w:bottom w:w="0" w:type="dxa"/>
            <w:right w:w="108" w:type="dxa"/>
          </w:tblCellMar>
        </w:tblPrEx>
        <w:trPr>
          <w:trHeight w:val="113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15B86C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694" w:type="dxa"/>
            <w:tcBorders>
              <w:top w:val="single" w:color="auto" w:sz="4" w:space="0"/>
              <w:left w:val="single" w:color="auto" w:sz="4" w:space="0"/>
              <w:bottom w:val="single" w:color="auto" w:sz="4" w:space="0"/>
              <w:right w:val="single" w:color="auto" w:sz="4" w:space="0"/>
            </w:tcBorders>
            <w:vAlign w:val="center"/>
          </w:tcPr>
          <w:p w14:paraId="5E9D3F8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69" w:type="dxa"/>
            <w:tcBorders>
              <w:top w:val="single" w:color="auto" w:sz="4" w:space="0"/>
              <w:left w:val="single" w:color="auto" w:sz="4" w:space="0"/>
              <w:bottom w:val="single" w:color="auto" w:sz="4" w:space="0"/>
              <w:right w:val="single" w:color="auto" w:sz="4" w:space="0"/>
            </w:tcBorders>
            <w:vAlign w:val="center"/>
          </w:tcPr>
          <w:p w14:paraId="7F2B48DC">
            <w:pPr>
              <w:spacing w:line="360" w:lineRule="auto"/>
              <w:rPr>
                <w:rFonts w:ascii="仿宋" w:hAnsi="仿宋" w:eastAsia="仿宋" w:cs="仿宋"/>
                <w:color w:val="auto"/>
                <w:lang w:val="zh-CN" w:eastAsia="zh-CN"/>
              </w:rPr>
            </w:pP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lang w:eastAsia="zh-CN"/>
              </w:rPr>
              <w:tab/>
            </w:r>
          </w:p>
        </w:tc>
      </w:tr>
      <w:tr w14:paraId="57183B45">
        <w:tblPrEx>
          <w:tblCellMar>
            <w:top w:w="0" w:type="dxa"/>
            <w:left w:w="108" w:type="dxa"/>
            <w:bottom w:w="0" w:type="dxa"/>
            <w:right w:w="108" w:type="dxa"/>
          </w:tblCellMar>
        </w:tblPrEx>
        <w:trPr>
          <w:trHeight w:val="86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B886B3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694" w:type="dxa"/>
            <w:tcBorders>
              <w:top w:val="single" w:color="auto" w:sz="4" w:space="0"/>
              <w:left w:val="single" w:color="auto" w:sz="4" w:space="0"/>
              <w:bottom w:val="single" w:color="auto" w:sz="4" w:space="0"/>
              <w:right w:val="single" w:color="auto" w:sz="4" w:space="0"/>
            </w:tcBorders>
            <w:vAlign w:val="center"/>
          </w:tcPr>
          <w:p w14:paraId="6BE1422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69" w:type="dxa"/>
            <w:tcBorders>
              <w:top w:val="single" w:color="auto" w:sz="4" w:space="0"/>
              <w:left w:val="single" w:color="auto" w:sz="4" w:space="0"/>
              <w:bottom w:val="single" w:color="auto" w:sz="4" w:space="0"/>
              <w:right w:val="single" w:color="auto" w:sz="4" w:space="0"/>
            </w:tcBorders>
            <w:vAlign w:val="center"/>
          </w:tcPr>
          <w:p w14:paraId="6BE976D8">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b w:val="0"/>
                <w:bCs w:val="0"/>
                <w:i w:val="0"/>
                <w:iCs w:val="0"/>
                <w:caps w:val="0"/>
                <w:color w:val="auto"/>
                <w:spacing w:val="0"/>
                <w:sz w:val="24"/>
                <w:szCs w:val="24"/>
                <w:lang w:val="en-US" w:eastAsia="zh-CN"/>
              </w:rPr>
              <w:t>2026年05月19日 10：15</w:t>
            </w:r>
            <w:r>
              <w:rPr>
                <w:rFonts w:hint="eastAsia" w:ascii="仿宋" w:hAnsi="仿宋" w:eastAsia="仿宋" w:cs="仿宋"/>
                <w:color w:val="auto"/>
                <w:lang w:eastAsia="zh-CN"/>
              </w:rPr>
              <w:t>（北京时间）</w:t>
            </w:r>
          </w:p>
          <w:p w14:paraId="72F59053">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14:paraId="1BE94B65">
        <w:tblPrEx>
          <w:tblCellMar>
            <w:top w:w="0" w:type="dxa"/>
            <w:left w:w="108" w:type="dxa"/>
            <w:bottom w:w="0" w:type="dxa"/>
            <w:right w:w="108" w:type="dxa"/>
          </w:tblCellMar>
        </w:tblPrEx>
        <w:trPr>
          <w:trHeight w:val="866" w:hRule="atLeast"/>
          <w:jc w:val="center"/>
        </w:trPr>
        <w:tc>
          <w:tcPr>
            <w:tcW w:w="789" w:type="dxa"/>
            <w:tcBorders>
              <w:top w:val="single" w:color="auto" w:sz="4" w:space="0"/>
              <w:left w:val="single" w:color="auto" w:sz="4" w:space="0"/>
              <w:right w:val="single" w:color="auto" w:sz="4" w:space="0"/>
            </w:tcBorders>
            <w:vAlign w:val="center"/>
          </w:tcPr>
          <w:p w14:paraId="27B18AD8">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22</w:t>
            </w:r>
          </w:p>
        </w:tc>
        <w:tc>
          <w:tcPr>
            <w:tcW w:w="1694" w:type="dxa"/>
            <w:tcBorders>
              <w:top w:val="single" w:color="auto" w:sz="4" w:space="0"/>
              <w:left w:val="single" w:color="auto" w:sz="4" w:space="0"/>
              <w:right w:val="single" w:color="auto" w:sz="4" w:space="0"/>
            </w:tcBorders>
            <w:vAlign w:val="center"/>
          </w:tcPr>
          <w:p w14:paraId="50625DF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69" w:type="dxa"/>
            <w:tcBorders>
              <w:top w:val="single" w:color="auto" w:sz="4" w:space="0"/>
              <w:left w:val="single" w:color="auto" w:sz="4" w:space="0"/>
              <w:right w:val="single" w:color="auto" w:sz="4" w:space="0"/>
            </w:tcBorders>
            <w:vAlign w:val="center"/>
          </w:tcPr>
          <w:p w14:paraId="7FB90D1A">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b w:val="0"/>
                <w:bCs w:val="0"/>
                <w:i w:val="0"/>
                <w:iCs w:val="0"/>
                <w:caps w:val="0"/>
                <w:color w:val="auto"/>
                <w:spacing w:val="0"/>
                <w:sz w:val="24"/>
                <w:szCs w:val="24"/>
                <w:lang w:val="en-US" w:eastAsia="zh-CN"/>
              </w:rPr>
              <w:t>2026年05月19日 10：15</w:t>
            </w:r>
            <w:r>
              <w:rPr>
                <w:rFonts w:hint="eastAsia" w:ascii="仿宋" w:hAnsi="仿宋" w:eastAsia="仿宋" w:cs="仿宋"/>
                <w:color w:val="auto"/>
                <w:lang w:eastAsia="zh-CN"/>
              </w:rPr>
              <w:t>（北京时间）</w:t>
            </w:r>
          </w:p>
          <w:p w14:paraId="2674A93A">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14:paraId="630D6078">
        <w:tblPrEx>
          <w:tblCellMar>
            <w:top w:w="0" w:type="dxa"/>
            <w:left w:w="108" w:type="dxa"/>
            <w:bottom w:w="0" w:type="dxa"/>
            <w:right w:w="108" w:type="dxa"/>
          </w:tblCellMar>
        </w:tblPrEx>
        <w:trPr>
          <w:trHeight w:val="710" w:hRule="atLeast"/>
          <w:jc w:val="center"/>
        </w:trPr>
        <w:tc>
          <w:tcPr>
            <w:tcW w:w="789" w:type="dxa"/>
            <w:vMerge w:val="restart"/>
            <w:tcBorders>
              <w:top w:val="single" w:color="auto" w:sz="4" w:space="0"/>
              <w:left w:val="single" w:color="auto" w:sz="4" w:space="0"/>
              <w:right w:val="single" w:color="auto" w:sz="4" w:space="0"/>
            </w:tcBorders>
            <w:vAlign w:val="center"/>
          </w:tcPr>
          <w:p w14:paraId="6BABD6A8">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23</w:t>
            </w:r>
          </w:p>
        </w:tc>
        <w:tc>
          <w:tcPr>
            <w:tcW w:w="1694" w:type="dxa"/>
            <w:vMerge w:val="restart"/>
            <w:tcBorders>
              <w:top w:val="single" w:color="auto" w:sz="4" w:space="0"/>
              <w:left w:val="single" w:color="auto" w:sz="4" w:space="0"/>
              <w:right w:val="single" w:color="auto" w:sz="4" w:space="0"/>
            </w:tcBorders>
            <w:vAlign w:val="center"/>
          </w:tcPr>
          <w:p w14:paraId="1F6253E0">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69" w:type="dxa"/>
            <w:tcBorders>
              <w:top w:val="single" w:color="auto" w:sz="4" w:space="0"/>
              <w:left w:val="single" w:color="auto" w:sz="4" w:space="0"/>
              <w:right w:val="single" w:color="auto" w:sz="4" w:space="0"/>
            </w:tcBorders>
            <w:vAlign w:val="center"/>
          </w:tcPr>
          <w:p w14:paraId="780C0B97">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14:paraId="1E44FF41">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14:paraId="43ACF3CA">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2FC98D8">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7F93BF0">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14:paraId="7DF3441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14:paraId="4D50FE89">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14:paraId="5CB9624A">
        <w:tblPrEx>
          <w:tblCellMar>
            <w:top w:w="0" w:type="dxa"/>
            <w:left w:w="108" w:type="dxa"/>
            <w:bottom w:w="0" w:type="dxa"/>
            <w:right w:w="108" w:type="dxa"/>
          </w:tblCellMar>
        </w:tblPrEx>
        <w:trPr>
          <w:trHeight w:val="710" w:hRule="atLeast"/>
          <w:jc w:val="center"/>
        </w:trPr>
        <w:tc>
          <w:tcPr>
            <w:tcW w:w="789" w:type="dxa"/>
            <w:vMerge w:val="continue"/>
            <w:tcBorders>
              <w:left w:val="single" w:color="auto" w:sz="4" w:space="0"/>
              <w:bottom w:val="single" w:color="auto" w:sz="4" w:space="0"/>
              <w:right w:val="single" w:color="auto" w:sz="4" w:space="0"/>
            </w:tcBorders>
            <w:vAlign w:val="center"/>
          </w:tcPr>
          <w:p w14:paraId="09028469">
            <w:pPr>
              <w:spacing w:line="360" w:lineRule="auto"/>
              <w:rPr>
                <w:rFonts w:ascii="仿宋" w:hAnsi="仿宋" w:eastAsia="仿宋" w:cs="仿宋"/>
                <w:color w:val="auto"/>
                <w:sz w:val="21"/>
                <w:szCs w:val="21"/>
                <w:lang w:eastAsia="zh-CN"/>
              </w:rPr>
            </w:pPr>
          </w:p>
        </w:tc>
        <w:tc>
          <w:tcPr>
            <w:tcW w:w="1694" w:type="dxa"/>
            <w:vMerge w:val="continue"/>
            <w:tcBorders>
              <w:left w:val="single" w:color="auto" w:sz="4" w:space="0"/>
              <w:bottom w:val="single" w:color="auto" w:sz="4" w:space="0"/>
              <w:right w:val="single" w:color="auto" w:sz="4" w:space="0"/>
            </w:tcBorders>
            <w:vAlign w:val="center"/>
          </w:tcPr>
          <w:p w14:paraId="5FF8EDA5">
            <w:pPr>
              <w:spacing w:line="360" w:lineRule="auto"/>
              <w:rPr>
                <w:rFonts w:ascii="仿宋" w:hAnsi="仿宋" w:eastAsia="仿宋" w:cs="仿宋"/>
                <w:color w:val="auto"/>
                <w:sz w:val="21"/>
                <w:szCs w:val="21"/>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E353D48">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14:paraId="157ADD0D">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14:paraId="5FCAB12F">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213BAE9">
            <w:pPr>
              <w:spacing w:line="360" w:lineRule="auto"/>
              <w:rPr>
                <w:rFonts w:ascii="仿宋" w:hAnsi="仿宋" w:eastAsia="仿宋" w:cs="仿宋"/>
                <w:color w:val="auto"/>
                <w:lang w:eastAsia="zh-CN"/>
              </w:rPr>
            </w:pPr>
            <w:r>
              <w:rPr>
                <w:rFonts w:hint="eastAsia" w:ascii="仿宋" w:hAnsi="仿宋" w:eastAsia="仿宋" w:cs="仿宋"/>
                <w:color w:val="auto"/>
                <w:lang w:eastAsia="zh-CN"/>
              </w:rPr>
              <w:t>（3）磋商文件的获取：使用账号登录或者短信验证码或者使用CA登录政采云平台；进入“项目采购”应用，在获取采购文件菜单中选择项目，申请获取磋商文件。</w:t>
            </w:r>
          </w:p>
          <w:p w14:paraId="3191F050">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14:paraId="088371FB">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投标文件的解密：供应商按照平台提示和磋商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E545803">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）具体操作指南：详见政采云平台“服务中心-帮助文档-项目采购-操作流程-电子招投标-政府采购项目电子交易管理操作指南-供应商”。</w:t>
            </w:r>
          </w:p>
          <w:p w14:paraId="2DA3E9DE">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14:paraId="5FC019F7">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14:paraId="0C5D951A">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14:paraId="0D1EDBA7">
        <w:tblPrEx>
          <w:tblCellMar>
            <w:top w:w="0" w:type="dxa"/>
            <w:left w:w="108" w:type="dxa"/>
            <w:bottom w:w="0" w:type="dxa"/>
            <w:right w:w="108" w:type="dxa"/>
          </w:tblCellMar>
        </w:tblPrEx>
        <w:trPr>
          <w:trHeight w:val="91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BD6FEB3">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24</w:t>
            </w:r>
          </w:p>
        </w:tc>
        <w:tc>
          <w:tcPr>
            <w:tcW w:w="1694" w:type="dxa"/>
            <w:tcBorders>
              <w:top w:val="single" w:color="auto" w:sz="4" w:space="0"/>
              <w:left w:val="single" w:color="auto" w:sz="4" w:space="0"/>
              <w:bottom w:val="single" w:color="auto" w:sz="4" w:space="0"/>
              <w:right w:val="single" w:color="auto" w:sz="4" w:space="0"/>
            </w:tcBorders>
            <w:vAlign w:val="center"/>
          </w:tcPr>
          <w:p w14:paraId="3148515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69" w:type="dxa"/>
            <w:tcBorders>
              <w:top w:val="single" w:color="auto" w:sz="4" w:space="0"/>
              <w:left w:val="single" w:color="auto" w:sz="4" w:space="0"/>
              <w:bottom w:val="single" w:color="auto" w:sz="4" w:space="0"/>
              <w:right w:val="single" w:color="auto" w:sz="4" w:space="0"/>
            </w:tcBorders>
            <w:vAlign w:val="center"/>
          </w:tcPr>
          <w:p w14:paraId="1CA45954">
            <w:pPr>
              <w:spacing w:line="360" w:lineRule="auto"/>
              <w:rPr>
                <w:rFonts w:ascii="仿宋" w:hAnsi="仿宋" w:eastAsia="仿宋" w:cs="仿宋"/>
                <w:color w:val="auto"/>
                <w:lang w:eastAsia="zh-CN"/>
              </w:rPr>
            </w:pPr>
            <w:r>
              <w:rPr>
                <w:rFonts w:hint="eastAsia" w:ascii="仿宋" w:hAnsi="仿宋" w:eastAsia="仿宋" w:cs="仿宋"/>
                <w:color w:val="auto"/>
                <w:lang w:eastAsia="zh-CN"/>
              </w:rPr>
              <w:t>新疆政府采购网、克州公共资源交易网，公示期为一个工作日。</w:t>
            </w:r>
          </w:p>
        </w:tc>
      </w:tr>
      <w:tr w14:paraId="3CC2EB69">
        <w:tblPrEx>
          <w:tblCellMar>
            <w:top w:w="0" w:type="dxa"/>
            <w:left w:w="108" w:type="dxa"/>
            <w:bottom w:w="0" w:type="dxa"/>
            <w:right w:w="108" w:type="dxa"/>
          </w:tblCellMar>
        </w:tblPrEx>
        <w:trPr>
          <w:trHeight w:val="41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4ECCA0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45F95F96">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14:paraId="5B5B4789">
        <w:tblPrEx>
          <w:tblCellMar>
            <w:top w:w="0" w:type="dxa"/>
            <w:left w:w="108" w:type="dxa"/>
            <w:bottom w:w="0" w:type="dxa"/>
            <w:right w:w="108" w:type="dxa"/>
          </w:tblCellMar>
        </w:tblPrEx>
        <w:trPr>
          <w:trHeight w:val="161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B390C31">
            <w:pPr>
              <w:spacing w:line="360" w:lineRule="auto"/>
              <w:rPr>
                <w:rFonts w:ascii="仿宋" w:hAnsi="仿宋" w:eastAsia="仿宋" w:cs="仿宋"/>
                <w:color w:val="auto"/>
                <w:sz w:val="21"/>
                <w:szCs w:val="21"/>
                <w:lang w:eastAsia="zh-CN"/>
              </w:rPr>
            </w:pP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1A615CDC">
            <w:pPr>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 xml:space="preserve">《国家发展改革委关于进一步放开建设项目专业服务价格的通知》（发改价格 </w:t>
            </w:r>
          </w:p>
          <w:p w14:paraId="54C1115C">
            <w:pPr>
              <w:spacing w:line="360" w:lineRule="auto"/>
              <w:rPr>
                <w:rFonts w:ascii="仿宋" w:hAnsi="仿宋" w:eastAsia="仿宋" w:cs="仿宋"/>
                <w:color w:val="auto"/>
                <w:sz w:val="21"/>
                <w:szCs w:val="21"/>
                <w:lang w:eastAsia="zh-CN"/>
              </w:rPr>
            </w:pPr>
            <w:r>
              <w:rPr>
                <w:rFonts w:hint="default" w:ascii="仿宋" w:hAnsi="仿宋" w:eastAsia="仿宋" w:cs="仿宋"/>
                <w:color w:val="auto"/>
                <w:lang w:val="en-US" w:eastAsia="zh-CN"/>
              </w:rPr>
              <w:t>【2015】299 号）文件等规定收费基准价格计取</w:t>
            </w:r>
            <w:r>
              <w:rPr>
                <w:rFonts w:hint="default" w:ascii="仿宋" w:hAnsi="仿宋" w:eastAsia="仿宋" w:cs="仿宋"/>
                <w:color w:val="000000" w:themeColor="text1"/>
                <w:lang w:val="en-US" w:eastAsia="zh-CN"/>
                <w14:textFill>
                  <w14:solidFill>
                    <w14:schemeClr w14:val="tx1"/>
                  </w14:solidFill>
                </w14:textFill>
              </w:rPr>
              <w:t>。</w:t>
            </w:r>
            <w:r>
              <w:rPr>
                <w:rFonts w:hint="default" w:ascii="仿宋" w:hAnsi="仿宋" w:eastAsia="仿宋" w:cs="仿宋"/>
                <w:color w:val="000000" w:themeColor="text1"/>
                <w:highlight w:val="none"/>
                <w:lang w:val="en-US" w:eastAsia="zh-CN"/>
                <w14:textFill>
                  <w14:solidFill>
                    <w14:schemeClr w14:val="tx1"/>
                  </w14:solidFill>
                </w14:textFill>
              </w:rPr>
              <w:t>本项目招标代理费：</w:t>
            </w:r>
            <w:r>
              <w:rPr>
                <w:rFonts w:hint="eastAsia" w:ascii="仿宋" w:hAnsi="仿宋" w:eastAsia="仿宋" w:cs="仿宋"/>
                <w:color w:val="000000" w:themeColor="text1"/>
                <w:highlight w:val="none"/>
                <w:lang w:val="en-US" w:eastAsia="zh-CN"/>
                <w14:textFill>
                  <w14:solidFill>
                    <w14:schemeClr w14:val="tx1"/>
                  </w14:solidFill>
                </w14:textFill>
              </w:rPr>
              <w:t>12750.00</w:t>
            </w:r>
            <w:r>
              <w:rPr>
                <w:rFonts w:hint="default"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w:t>
            </w:r>
            <w:r>
              <w:rPr>
                <w:rFonts w:hint="default" w:ascii="仿宋" w:hAnsi="仿宋" w:eastAsia="仿宋" w:cs="仿宋"/>
                <w:color w:val="000000" w:themeColor="text1"/>
                <w:highlight w:val="none"/>
                <w:lang w:val="en-US" w:eastAsia="zh-CN"/>
                <w14:textFill>
                  <w14:solidFill>
                    <w14:schemeClr w14:val="tx1"/>
                  </w14:solidFill>
                </w14:textFill>
              </w:rPr>
              <w:t>在中标通知书发放之日前缴纳。</w:t>
            </w:r>
          </w:p>
        </w:tc>
      </w:tr>
      <w:tr w14:paraId="6189E116">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A50C2E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72E9ED30">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14:paraId="7FC3FBDA">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4C02034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58AF4DE1">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27F97819">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D5033F1">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28</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59477A6A">
            <w:pPr>
              <w:spacing w:line="360" w:lineRule="auto"/>
              <w:rPr>
                <w:rFonts w:ascii="仿宋" w:hAnsi="仿宋" w:eastAsia="仿宋" w:cs="仿宋"/>
                <w:color w:val="auto"/>
                <w:lang w:eastAsia="zh-CN"/>
              </w:rPr>
            </w:pPr>
            <w:r>
              <w:rPr>
                <w:rFonts w:hint="eastAsia" w:ascii="仿宋" w:hAnsi="仿宋" w:eastAsia="仿宋" w:cs="仿宋"/>
                <w:b/>
                <w:bCs/>
                <w:color w:val="auto"/>
                <w:highlight w:val="none"/>
                <w:lang w:eastAsia="zh-CN"/>
              </w:rPr>
              <w:t>本次招标最高限价：</w:t>
            </w:r>
            <w:r>
              <w:rPr>
                <w:rFonts w:hint="eastAsia" w:ascii="仿宋" w:hAnsi="仿宋" w:eastAsia="仿宋" w:cs="仿宋"/>
                <w:b/>
                <w:bCs/>
                <w:color w:val="auto"/>
                <w:highlight w:val="none"/>
                <w:lang w:val="en-US" w:eastAsia="zh-CN"/>
              </w:rPr>
              <w:t>850000.00.00</w:t>
            </w:r>
            <w:r>
              <w:rPr>
                <w:rFonts w:hint="eastAsia" w:ascii="仿宋" w:hAnsi="仿宋" w:eastAsia="仿宋" w:cs="仿宋"/>
                <w:b/>
                <w:bCs/>
                <w:color w:val="auto"/>
                <w:highlight w:val="none"/>
                <w:lang w:eastAsia="zh-CN"/>
              </w:rPr>
              <w:t>元，投标总报价超过最高限价的按无效投标处理。</w:t>
            </w:r>
          </w:p>
        </w:tc>
      </w:tr>
      <w:tr w14:paraId="730F23D2">
        <w:tblPrEx>
          <w:tblCellMar>
            <w:top w:w="0" w:type="dxa"/>
            <w:left w:w="108" w:type="dxa"/>
            <w:bottom w:w="0" w:type="dxa"/>
            <w:right w:w="108" w:type="dxa"/>
          </w:tblCellMar>
        </w:tblPrEx>
        <w:trPr>
          <w:trHeight w:val="84"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792A73A2">
            <w:pPr>
              <w:spacing w:line="360" w:lineRule="auto"/>
              <w:jc w:val="center"/>
              <w:rPr>
                <w:rFonts w:hint="default" w:ascii="仿宋" w:hAnsi="仿宋" w:eastAsia="仿宋" w:cs="仿宋"/>
                <w:color w:val="auto"/>
                <w:highlight w:val="green"/>
                <w:lang w:val="en-US" w:eastAsia="zh-CN"/>
              </w:rPr>
            </w:pPr>
            <w:r>
              <w:rPr>
                <w:rFonts w:hint="eastAsia" w:ascii="仿宋" w:hAnsi="仿宋" w:eastAsia="仿宋" w:cs="仿宋"/>
                <w:color w:val="auto"/>
                <w:highlight w:val="none"/>
                <w:lang w:val="en-US" w:eastAsia="zh-CN"/>
              </w:rPr>
              <w:t>29</w:t>
            </w:r>
          </w:p>
        </w:tc>
        <w:tc>
          <w:tcPr>
            <w:tcW w:w="1694" w:type="dxa"/>
            <w:vMerge w:val="restart"/>
            <w:tcBorders>
              <w:top w:val="single" w:color="auto" w:sz="4" w:space="0"/>
              <w:left w:val="single" w:color="auto" w:sz="4" w:space="0"/>
              <w:bottom w:val="single" w:color="auto" w:sz="4" w:space="0"/>
              <w:right w:val="single" w:color="auto" w:sz="4" w:space="0"/>
            </w:tcBorders>
            <w:vAlign w:val="center"/>
          </w:tcPr>
          <w:p w14:paraId="4679317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869" w:type="dxa"/>
            <w:tcBorders>
              <w:top w:val="single" w:color="auto" w:sz="4" w:space="0"/>
              <w:left w:val="single" w:color="auto" w:sz="4" w:space="0"/>
              <w:bottom w:val="single" w:color="auto" w:sz="4" w:space="0"/>
              <w:right w:val="single" w:color="auto" w:sz="4" w:space="0"/>
            </w:tcBorders>
            <w:vAlign w:val="center"/>
          </w:tcPr>
          <w:p w14:paraId="7C397B72">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按磋商文件格式提供《中小企业声明函》。</w:t>
            </w:r>
          </w:p>
        </w:tc>
      </w:tr>
      <w:tr w14:paraId="22178ED2">
        <w:tblPrEx>
          <w:tblCellMar>
            <w:top w:w="0" w:type="dxa"/>
            <w:left w:w="108" w:type="dxa"/>
            <w:bottom w:w="0" w:type="dxa"/>
            <w:right w:w="108" w:type="dxa"/>
          </w:tblCellMar>
        </w:tblPrEx>
        <w:trPr>
          <w:trHeight w:val="84"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0FEAD008">
            <w:pPr>
              <w:spacing w:line="360" w:lineRule="auto"/>
              <w:rPr>
                <w:rFonts w:ascii="仿宋" w:hAnsi="仿宋" w:eastAsia="仿宋" w:cs="仿宋"/>
                <w:color w:val="auto"/>
                <w:highlight w:val="green"/>
                <w:lang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1987A20A">
            <w:pPr>
              <w:spacing w:line="360" w:lineRule="auto"/>
              <w:rPr>
                <w:rFonts w:ascii="仿宋" w:hAnsi="仿宋" w:eastAsia="仿宋" w:cs="仿宋"/>
                <w:color w:val="auto"/>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4526F8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C380E1B">
        <w:tblPrEx>
          <w:tblCellMar>
            <w:top w:w="0" w:type="dxa"/>
            <w:left w:w="108" w:type="dxa"/>
            <w:bottom w:w="0" w:type="dxa"/>
            <w:right w:w="108" w:type="dxa"/>
          </w:tblCellMar>
        </w:tblPrEx>
        <w:trPr>
          <w:trHeight w:val="84"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26529EDC">
            <w:pPr>
              <w:spacing w:line="360" w:lineRule="auto"/>
              <w:rPr>
                <w:rFonts w:ascii="仿宋" w:hAnsi="仿宋" w:eastAsia="仿宋" w:cs="仿宋"/>
                <w:color w:val="auto"/>
                <w:highlight w:val="green"/>
                <w:lang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683638B0">
            <w:pPr>
              <w:spacing w:line="360" w:lineRule="auto"/>
              <w:rPr>
                <w:rFonts w:ascii="仿宋" w:hAnsi="仿宋" w:eastAsia="仿宋" w:cs="仿宋"/>
                <w:color w:val="auto"/>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0AF100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14:paraId="1C728750">
        <w:tblPrEx>
          <w:tblCellMar>
            <w:top w:w="0" w:type="dxa"/>
            <w:left w:w="108" w:type="dxa"/>
            <w:bottom w:w="0" w:type="dxa"/>
            <w:right w:w="108" w:type="dxa"/>
          </w:tblCellMar>
        </w:tblPrEx>
        <w:trPr>
          <w:trHeight w:val="90" w:hRule="atLeast"/>
          <w:jc w:val="center"/>
        </w:trPr>
        <w:tc>
          <w:tcPr>
            <w:tcW w:w="789" w:type="dxa"/>
            <w:vMerge w:val="restart"/>
            <w:tcBorders>
              <w:top w:val="single" w:color="auto" w:sz="4" w:space="0"/>
              <w:left w:val="single" w:color="auto" w:sz="4" w:space="0"/>
              <w:right w:val="single" w:color="auto" w:sz="4" w:space="0"/>
            </w:tcBorders>
            <w:vAlign w:val="center"/>
          </w:tcPr>
          <w:p w14:paraId="6C0C4508">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94" w:type="dxa"/>
            <w:vMerge w:val="restart"/>
            <w:tcBorders>
              <w:top w:val="single" w:color="auto" w:sz="4" w:space="0"/>
              <w:left w:val="single" w:color="auto" w:sz="4" w:space="0"/>
              <w:right w:val="single" w:color="auto" w:sz="4" w:space="0"/>
            </w:tcBorders>
            <w:vAlign w:val="center"/>
          </w:tcPr>
          <w:p w14:paraId="1D37AA7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869" w:type="dxa"/>
            <w:tcBorders>
              <w:top w:val="single" w:color="auto" w:sz="4" w:space="0"/>
              <w:left w:val="single" w:color="auto" w:sz="4" w:space="0"/>
              <w:bottom w:val="single" w:color="auto" w:sz="4" w:space="0"/>
              <w:right w:val="single" w:color="auto" w:sz="4" w:space="0"/>
            </w:tcBorders>
            <w:vAlign w:val="center"/>
          </w:tcPr>
          <w:p w14:paraId="4308D77C">
            <w:pPr>
              <w:numPr>
                <w:ilvl w:val="0"/>
                <w:numId w:val="3"/>
              </w:num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支持中小企业发展:</w:t>
            </w:r>
            <w:r>
              <w:rPr>
                <w:rFonts w:hint="eastAsia" w:ascii="仿宋" w:hAnsi="仿宋" w:eastAsia="仿宋" w:cs="仿宋"/>
                <w:b/>
                <w:bCs/>
                <w:color w:val="auto"/>
                <w:highlight w:val="none"/>
                <w:lang w:eastAsia="zh-CN"/>
              </w:rPr>
              <w:t>本项目</w:t>
            </w:r>
            <w:r>
              <w:rPr>
                <w:rFonts w:hint="eastAsia" w:ascii="仿宋" w:hAnsi="仿宋" w:eastAsia="仿宋" w:cs="仿宋"/>
                <w:b/>
                <w:bCs/>
                <w:color w:val="auto"/>
                <w:highlight w:val="none"/>
                <w:lang w:val="en-US" w:eastAsia="zh-CN"/>
              </w:rPr>
              <w:t>非</w:t>
            </w:r>
            <w:r>
              <w:rPr>
                <w:rFonts w:hint="eastAsia" w:ascii="仿宋" w:hAnsi="仿宋" w:eastAsia="仿宋" w:cs="仿宋"/>
                <w:b/>
                <w:bCs/>
                <w:color w:val="auto"/>
                <w:highlight w:val="none"/>
                <w:lang w:eastAsia="zh-CN"/>
              </w:rPr>
              <w:t>专门面向中小企业</w:t>
            </w:r>
            <w:r>
              <w:rPr>
                <w:rFonts w:hint="eastAsia" w:ascii="仿宋" w:hAnsi="仿宋" w:eastAsia="仿宋" w:cs="仿宋"/>
                <w:color w:val="auto"/>
                <w:highlight w:val="none"/>
                <w:lang w:eastAsia="zh-CN"/>
              </w:rPr>
              <w:t>(含中型、小型、微型企业)采购项目，根据 《关于落实好政府采购支持中小企业发展的通知》新财购[2022】22号文的 相关规定，对小微企业报价给予10%的扣除，监狱企业、残疾人福利性单位视同为小微企业。</w:t>
            </w:r>
          </w:p>
          <w:p w14:paraId="1FC39AFA">
            <w:pPr>
              <w:numPr>
                <w:ilvl w:val="0"/>
                <w:numId w:val="3"/>
              </w:num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不符合上述适用情形的供应商无需提供上述声明函件。</w:t>
            </w:r>
          </w:p>
        </w:tc>
      </w:tr>
      <w:tr w14:paraId="341F6DE1">
        <w:tblPrEx>
          <w:tblCellMar>
            <w:top w:w="0" w:type="dxa"/>
            <w:left w:w="108" w:type="dxa"/>
            <w:bottom w:w="0" w:type="dxa"/>
            <w:right w:w="108" w:type="dxa"/>
          </w:tblCellMar>
        </w:tblPrEx>
        <w:trPr>
          <w:trHeight w:val="484" w:hRule="atLeast"/>
          <w:jc w:val="center"/>
        </w:trPr>
        <w:tc>
          <w:tcPr>
            <w:tcW w:w="789" w:type="dxa"/>
            <w:vMerge w:val="continue"/>
            <w:tcBorders>
              <w:left w:val="single" w:color="auto" w:sz="4" w:space="0"/>
              <w:right w:val="single" w:color="auto" w:sz="4" w:space="0"/>
            </w:tcBorders>
            <w:vAlign w:val="center"/>
          </w:tcPr>
          <w:p w14:paraId="25E9E57D">
            <w:pPr>
              <w:spacing w:line="360" w:lineRule="auto"/>
              <w:jc w:val="center"/>
              <w:rPr>
                <w:rFonts w:ascii="仿宋" w:hAnsi="仿宋" w:eastAsia="仿宋" w:cs="仿宋"/>
                <w:color w:val="auto"/>
                <w:sz w:val="21"/>
                <w:szCs w:val="21"/>
                <w:highlight w:val="none"/>
                <w:lang w:eastAsia="zh-CN"/>
              </w:rPr>
            </w:pPr>
          </w:p>
        </w:tc>
        <w:tc>
          <w:tcPr>
            <w:tcW w:w="1694" w:type="dxa"/>
            <w:vMerge w:val="continue"/>
            <w:tcBorders>
              <w:left w:val="single" w:color="auto" w:sz="4" w:space="0"/>
              <w:right w:val="single" w:color="auto" w:sz="4" w:space="0"/>
            </w:tcBorders>
            <w:vAlign w:val="center"/>
          </w:tcPr>
          <w:p w14:paraId="3D12AAEF">
            <w:pPr>
              <w:spacing w:line="360" w:lineRule="auto"/>
              <w:rPr>
                <w:rFonts w:ascii="仿宋" w:hAnsi="仿宋" w:eastAsia="仿宋" w:cs="仿宋"/>
                <w:color w:val="auto"/>
                <w:sz w:val="21"/>
                <w:szCs w:val="21"/>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6293F63">
            <w:pPr>
              <w:numPr>
                <w:ilvl w:val="0"/>
                <w:numId w:val="0"/>
              </w:num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u w:val="single"/>
                <w:lang w:val="en-US" w:eastAsia="zh-CN"/>
              </w:rPr>
              <w:t>租赁和商务服务业</w:t>
            </w:r>
          </w:p>
        </w:tc>
      </w:tr>
      <w:tr w14:paraId="72109828">
        <w:tblPrEx>
          <w:tblCellMar>
            <w:top w:w="0" w:type="dxa"/>
            <w:left w:w="108" w:type="dxa"/>
            <w:bottom w:w="0" w:type="dxa"/>
            <w:right w:w="108" w:type="dxa"/>
          </w:tblCellMar>
        </w:tblPrEx>
        <w:trPr>
          <w:trHeight w:val="459" w:hRule="atLeast"/>
          <w:jc w:val="center"/>
        </w:trPr>
        <w:tc>
          <w:tcPr>
            <w:tcW w:w="789" w:type="dxa"/>
            <w:vMerge w:val="continue"/>
            <w:tcBorders>
              <w:left w:val="single" w:color="auto" w:sz="4" w:space="0"/>
              <w:bottom w:val="single" w:color="auto" w:sz="4" w:space="0"/>
              <w:right w:val="single" w:color="auto" w:sz="4" w:space="0"/>
            </w:tcBorders>
            <w:vAlign w:val="center"/>
          </w:tcPr>
          <w:p w14:paraId="5BC14202">
            <w:pPr>
              <w:spacing w:line="360" w:lineRule="auto"/>
              <w:jc w:val="center"/>
              <w:rPr>
                <w:rFonts w:ascii="仿宋" w:hAnsi="仿宋" w:eastAsia="仿宋" w:cs="仿宋"/>
                <w:color w:val="auto"/>
                <w:sz w:val="21"/>
                <w:szCs w:val="21"/>
                <w:highlight w:val="none"/>
                <w:lang w:eastAsia="zh-CN"/>
              </w:rPr>
            </w:pPr>
          </w:p>
        </w:tc>
        <w:tc>
          <w:tcPr>
            <w:tcW w:w="1694" w:type="dxa"/>
            <w:vMerge w:val="continue"/>
            <w:tcBorders>
              <w:left w:val="single" w:color="auto" w:sz="4" w:space="0"/>
              <w:bottom w:val="single" w:color="auto" w:sz="4" w:space="0"/>
              <w:right w:val="single" w:color="auto" w:sz="4" w:space="0"/>
            </w:tcBorders>
            <w:vAlign w:val="center"/>
          </w:tcPr>
          <w:p w14:paraId="278A3074">
            <w:pPr>
              <w:spacing w:line="360" w:lineRule="auto"/>
              <w:rPr>
                <w:rFonts w:ascii="仿宋" w:hAnsi="仿宋" w:eastAsia="仿宋" w:cs="仿宋"/>
                <w:color w:val="auto"/>
                <w:sz w:val="21"/>
                <w:szCs w:val="21"/>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C524B7E">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着重提醒：投标供应商在提供《中小企业声明函》时，必须将</w:t>
            </w:r>
            <w:r>
              <w:rPr>
                <w:rFonts w:hint="eastAsia" w:ascii="仿宋" w:hAnsi="仿宋" w:eastAsia="仿宋" w:cs="仿宋"/>
                <w:b/>
                <w:color w:val="auto"/>
                <w:sz w:val="24"/>
                <w:szCs w:val="24"/>
                <w:highlight w:val="none"/>
                <w:lang w:val="en-US" w:eastAsia="zh-CN"/>
              </w:rPr>
              <w:t>磋商</w:t>
            </w:r>
            <w:r>
              <w:rPr>
                <w:rFonts w:hint="eastAsia" w:ascii="仿宋" w:hAnsi="仿宋" w:eastAsia="仿宋" w:cs="仿宋"/>
                <w:b/>
                <w:color w:val="auto"/>
                <w:sz w:val="24"/>
                <w:szCs w:val="24"/>
                <w:highlight w:val="none"/>
                <w:lang w:eastAsia="zh-CN"/>
              </w:rPr>
              <w:t>文件采购标的物全部列入《中小企业声明函》，</w:t>
            </w:r>
            <w:r>
              <w:rPr>
                <w:rFonts w:hint="eastAsia" w:ascii="仿宋" w:hAnsi="仿宋" w:eastAsia="仿宋" w:cs="仿宋"/>
                <w:b/>
                <w:bCs/>
                <w:color w:val="auto"/>
                <w:highlight w:val="none"/>
                <w:lang w:val="zh-CN" w:eastAsia="zh-CN"/>
              </w:rPr>
              <w:t>未提供《中小企业声明函》的作废标处理。</w:t>
            </w:r>
          </w:p>
        </w:tc>
      </w:tr>
      <w:tr w14:paraId="4A023568">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33E25F1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31</w:t>
            </w:r>
          </w:p>
        </w:tc>
        <w:tc>
          <w:tcPr>
            <w:tcW w:w="1694" w:type="dxa"/>
            <w:tcBorders>
              <w:top w:val="single" w:color="auto" w:sz="4" w:space="0"/>
              <w:left w:val="single" w:color="auto" w:sz="4" w:space="0"/>
              <w:bottom w:val="single" w:color="auto" w:sz="4" w:space="0"/>
              <w:right w:val="single" w:color="auto" w:sz="4" w:space="0"/>
            </w:tcBorders>
            <w:vAlign w:val="center"/>
          </w:tcPr>
          <w:p w14:paraId="4BA1B643">
            <w:pPr>
              <w:spacing w:line="360" w:lineRule="auto"/>
              <w:jc w:val="center"/>
              <w:rPr>
                <w:rFonts w:ascii="仿宋" w:hAnsi="仿宋" w:eastAsia="仿宋" w:cs="仿宋"/>
                <w:color w:val="auto"/>
                <w:lang w:val="zh-CN" w:eastAsia="zh-CN"/>
              </w:rPr>
            </w:pPr>
          </w:p>
          <w:p w14:paraId="4CE811FF">
            <w:pPr>
              <w:spacing w:line="360" w:lineRule="auto"/>
              <w:jc w:val="center"/>
              <w:rPr>
                <w:rFonts w:ascii="仿宋" w:hAnsi="仿宋" w:eastAsia="仿宋" w:cs="仿宋"/>
                <w:color w:val="auto"/>
                <w:lang w:val="zh-CN" w:eastAsia="zh-CN"/>
              </w:rPr>
            </w:pPr>
            <w:r>
              <w:rPr>
                <w:rFonts w:hint="eastAsia" w:ascii="仿宋" w:hAnsi="仿宋" w:eastAsia="仿宋" w:cs="仿宋"/>
                <w:color w:val="auto"/>
                <w:lang w:val="zh-CN" w:eastAsia="zh-CN"/>
              </w:rPr>
              <w:t>履约保证金</w:t>
            </w:r>
          </w:p>
          <w:p w14:paraId="62812AA4">
            <w:pPr>
              <w:spacing w:line="360" w:lineRule="auto"/>
              <w:jc w:val="center"/>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A72662D">
            <w:pPr>
              <w:spacing w:line="360" w:lineRule="auto"/>
              <w:rPr>
                <w:rFonts w:ascii="仿宋" w:hAnsi="仿宋" w:eastAsia="仿宋" w:cs="仿宋"/>
                <w:color w:val="auto"/>
                <w:lang w:eastAsia="zh-CN"/>
              </w:rPr>
            </w:pPr>
            <w:r>
              <w:rPr>
                <w:rFonts w:hint="eastAsia" w:ascii="仿宋" w:hAnsi="仿宋" w:eastAsia="仿宋" w:cs="仿宋"/>
                <w:color w:val="auto"/>
                <w:lang w:val="zh-CN" w:eastAsia="zh-CN"/>
              </w:rPr>
              <w:t>中标人</w:t>
            </w:r>
            <w:r>
              <w:rPr>
                <w:rFonts w:hint="eastAsia" w:ascii="仿宋" w:hAnsi="仿宋" w:eastAsia="仿宋" w:cs="仿宋"/>
                <w:color w:val="auto"/>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lang w:eastAsia="zh-CN"/>
              </w:rPr>
              <w:t>否则招标人可取消</w:t>
            </w:r>
            <w:r>
              <w:rPr>
                <w:rFonts w:hint="eastAsia" w:ascii="仿宋" w:hAnsi="仿宋" w:eastAsia="仿宋" w:cs="仿宋"/>
                <w:color w:val="auto"/>
                <w:lang w:val="zh-CN" w:eastAsia="zh-CN"/>
              </w:rPr>
              <w:t>成交人</w:t>
            </w:r>
            <w:r>
              <w:rPr>
                <w:rFonts w:hint="eastAsia" w:ascii="仿宋" w:hAnsi="仿宋" w:eastAsia="仿宋" w:cs="仿宋"/>
                <w:color w:val="auto"/>
                <w:lang w:eastAsia="zh-CN"/>
              </w:rPr>
              <w:t>的</w:t>
            </w:r>
            <w:r>
              <w:rPr>
                <w:rFonts w:hint="eastAsia" w:ascii="仿宋" w:hAnsi="仿宋" w:eastAsia="仿宋" w:cs="仿宋"/>
                <w:color w:val="auto"/>
                <w:lang w:val="zh-CN" w:eastAsia="zh-CN"/>
              </w:rPr>
              <w:t>成交</w:t>
            </w:r>
            <w:r>
              <w:rPr>
                <w:rFonts w:hint="eastAsia" w:ascii="仿宋" w:hAnsi="仿宋" w:eastAsia="仿宋" w:cs="仿宋"/>
                <w:color w:val="auto"/>
                <w:lang w:eastAsia="zh-CN"/>
              </w:rPr>
              <w:t>资格，并没收其投标保证金。</w:t>
            </w:r>
          </w:p>
        </w:tc>
      </w:tr>
      <w:tr w14:paraId="478B587D">
        <w:tblPrEx>
          <w:tblCellMar>
            <w:top w:w="0" w:type="dxa"/>
            <w:left w:w="108" w:type="dxa"/>
            <w:bottom w:w="0" w:type="dxa"/>
            <w:right w:w="108" w:type="dxa"/>
          </w:tblCellMar>
        </w:tblPrEx>
        <w:trPr>
          <w:trHeight w:val="1723" w:hRule="atLeast"/>
          <w:jc w:val="center"/>
        </w:trPr>
        <w:tc>
          <w:tcPr>
            <w:tcW w:w="2483" w:type="dxa"/>
            <w:gridSpan w:val="2"/>
            <w:tcBorders>
              <w:top w:val="single" w:color="auto" w:sz="4" w:space="0"/>
              <w:left w:val="single" w:color="auto" w:sz="4" w:space="0"/>
              <w:bottom w:val="single" w:color="auto" w:sz="4" w:space="0"/>
              <w:right w:val="single" w:color="auto" w:sz="4" w:space="0"/>
            </w:tcBorders>
            <w:vAlign w:val="center"/>
          </w:tcPr>
          <w:p w14:paraId="03B7EFA3">
            <w:pPr>
              <w:spacing w:line="360" w:lineRule="auto"/>
              <w:ind w:firstLine="729"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69" w:type="dxa"/>
            <w:tcBorders>
              <w:top w:val="single" w:color="auto" w:sz="4" w:space="0"/>
              <w:left w:val="single" w:color="auto" w:sz="4" w:space="0"/>
              <w:bottom w:val="single" w:color="auto" w:sz="4" w:space="0"/>
              <w:right w:val="single" w:color="auto" w:sz="4" w:space="0"/>
            </w:tcBorders>
            <w:vAlign w:val="center"/>
          </w:tcPr>
          <w:p w14:paraId="4289F1D3">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1、着重提醒各供应商注意，并认真查看磋商文件中的每一个条款及要求，因误读磋商文件而造成的后果，招标人概不负责。</w:t>
            </w:r>
          </w:p>
          <w:p w14:paraId="59E4AB67">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14:paraId="7726B216">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14:paraId="3F777779">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7E6B3850">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5、如为信息系统采购项目，供应商不得为该整体项目或其中分项目前期工作提供过设计、编制、管理等服务的法人及附属单位。</w:t>
            </w:r>
          </w:p>
          <w:p w14:paraId="08241B27">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7E9981A4">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7、政府采购评审中出现下列情形之一的，评审委员会应当启动异常低价投标（响应) 审查程序：</w:t>
            </w:r>
            <w:r>
              <w:rPr>
                <w:rFonts w:hint="eastAsia" w:ascii="仿宋" w:hAnsi="仿宋" w:eastAsia="仿宋" w:cs="仿宋"/>
                <w:color w:val="auto"/>
                <w:lang w:val="en-US" w:eastAsia="zh-CN"/>
              </w:rPr>
              <w:br w:type="textWrapping"/>
            </w:r>
            <w:r>
              <w:rPr>
                <w:rFonts w:hint="eastAsia" w:ascii="仿宋" w:hAnsi="仿宋" w:eastAsia="仿宋" w:cs="仿宋"/>
                <w:color w:val="auto"/>
                <w:lang w:val="en-US" w:eastAsia="zh-CN"/>
              </w:rPr>
              <w:t>可以结合具体项目实际情况，提高以下第1项至第3项中启动异常低价投标(响应）审查的数值标准，但是最高不得超过65%。</w:t>
            </w:r>
          </w:p>
          <w:p w14:paraId="3A6F280E">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情形1</w:t>
            </w:r>
          </w:p>
          <w:p w14:paraId="5B86FCA3">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投标(响应)报价 低于 全部通过符合性审查供应商投标(响应)报价「平均值」</w:t>
            </w:r>
            <w:r>
              <w:rPr>
                <w:rFonts w:hint="eastAsia" w:ascii="仿宋" w:hAnsi="仿宋" w:eastAsia="仿宋" w:cs="仿宋"/>
                <w:color w:val="auto"/>
                <w:lang w:val="en-US" w:eastAsia="zh-CN"/>
              </w:rPr>
              <w:t>50</w:t>
            </w:r>
            <w:r>
              <w:rPr>
                <w:rFonts w:hint="default" w:ascii="仿宋" w:hAnsi="仿宋" w:eastAsia="仿宋" w:cs="仿宋"/>
                <w:color w:val="auto"/>
                <w:lang w:val="en-US" w:eastAsia="zh-CN"/>
              </w:rPr>
              <w:t>%</w:t>
            </w:r>
          </w:p>
          <w:p w14:paraId="0A614DFE">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投标(响应)报价＜全部通过符合性审查供应商投标（响应）报价平均值 ×50</w:t>
            </w:r>
          </w:p>
          <w:p w14:paraId="223C76DA">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情形2</w:t>
            </w:r>
          </w:p>
          <w:p w14:paraId="5C1C4CA8">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投标(响应)报价 低于 通过符合性审查的「次低报价」供应商投标(响应)报价 </w:t>
            </w:r>
            <w:r>
              <w:rPr>
                <w:rFonts w:hint="eastAsia" w:ascii="仿宋" w:hAnsi="仿宋" w:eastAsia="仿宋" w:cs="仿宋"/>
                <w:color w:val="auto"/>
                <w:lang w:val="en-US" w:eastAsia="zh-CN"/>
              </w:rPr>
              <w:t>50</w:t>
            </w:r>
            <w:r>
              <w:rPr>
                <w:rFonts w:hint="default" w:ascii="仿宋" w:hAnsi="仿宋" w:eastAsia="仿宋" w:cs="仿宋"/>
                <w:color w:val="auto"/>
                <w:lang w:val="en-US" w:eastAsia="zh-CN"/>
              </w:rPr>
              <w:t>%</w:t>
            </w:r>
          </w:p>
          <w:p w14:paraId="1D54D15F">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投标(响应)报价＜通过符合性审查供应商投标 （响应）报价 ×50</w:t>
            </w:r>
          </w:p>
          <w:p w14:paraId="75963374">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情形3</w:t>
            </w:r>
          </w:p>
          <w:p w14:paraId="2D5587EC">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投标(响应)报价 低于 采购项目「最高限价」</w:t>
            </w:r>
            <w:r>
              <w:rPr>
                <w:rFonts w:hint="eastAsia" w:ascii="仿宋" w:hAnsi="仿宋" w:eastAsia="仿宋" w:cs="仿宋"/>
                <w:color w:val="auto"/>
                <w:lang w:val="en-US" w:eastAsia="zh-CN"/>
              </w:rPr>
              <w:t>45</w:t>
            </w:r>
            <w:r>
              <w:rPr>
                <w:rFonts w:hint="default" w:ascii="仿宋" w:hAnsi="仿宋" w:eastAsia="仿宋" w:cs="仿宋"/>
                <w:color w:val="auto"/>
                <w:lang w:val="en-US" w:eastAsia="zh-CN"/>
              </w:rPr>
              <w:t>%</w:t>
            </w:r>
          </w:p>
          <w:p w14:paraId="22C89CA2">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投标(响应)报价＜采购项目最高限价 ×45</w:t>
            </w:r>
          </w:p>
          <w:p w14:paraId="2B2DA995">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情形4</w:t>
            </w:r>
          </w:p>
          <w:p w14:paraId="65296548">
            <w:pPr>
              <w:spacing w:line="360" w:lineRule="auto"/>
              <w:rPr>
                <w:rFonts w:hint="default" w:ascii="仿宋" w:hAnsi="仿宋" w:eastAsia="仿宋" w:cs="仿宋"/>
                <w:color w:val="auto"/>
                <w:lang w:val="en-US" w:eastAsia="zh-CN"/>
              </w:rPr>
            </w:pPr>
            <w:r>
              <w:rPr>
                <w:rFonts w:hint="default" w:ascii="仿宋" w:hAnsi="仿宋" w:eastAsia="仿宋" w:cs="仿宋"/>
                <w:color w:val="auto"/>
                <w:lang w:val="en-US" w:eastAsia="zh-CN"/>
              </w:rPr>
              <w:t>评审委员会基于专业判断，认为供应商报价过低，有可能影响产品质量或者不能诚信履约的其他情形。</w:t>
            </w:r>
          </w:p>
          <w:p w14:paraId="330FAA3D">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8</w:t>
            </w:r>
            <w:r>
              <w:rPr>
                <w:rFonts w:hint="eastAsia" w:ascii="仿宋" w:hAnsi="仿宋" w:eastAsia="仿宋" w:cs="仿宋"/>
                <w:color w:val="auto"/>
                <w:lang w:eastAsia="zh-CN"/>
              </w:rPr>
              <w:t>、其它：</w:t>
            </w:r>
          </w:p>
          <w:p w14:paraId="4BC22D67">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14:paraId="5E2C46CF">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14:paraId="57C1E6E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）磋商</w:t>
            </w:r>
            <w:r>
              <w:rPr>
                <w:rFonts w:hint="eastAsia" w:ascii="仿宋" w:hAnsi="仿宋" w:eastAsia="仿宋" w:cs="仿宋"/>
                <w:b/>
                <w:bCs/>
                <w:color w:val="auto"/>
                <w:sz w:val="24"/>
                <w:szCs w:val="24"/>
                <w:highlight w:val="none"/>
              </w:rPr>
              <w:t>响应文件中的报价为一次报价，各投标单位进行二次报价（磋商），采购人也可以根据磋商情况进行多轮报价，投标报价评审以最终报价为准</w:t>
            </w:r>
            <w:r>
              <w:rPr>
                <w:rFonts w:hint="eastAsia" w:ascii="仿宋" w:hAnsi="仿宋" w:eastAsia="仿宋" w:cs="仿宋"/>
                <w:color w:val="auto"/>
                <w:sz w:val="24"/>
                <w:szCs w:val="24"/>
                <w:highlight w:val="none"/>
                <w:lang w:eastAsia="zh-CN"/>
              </w:rPr>
              <w:t>。</w:t>
            </w:r>
          </w:p>
          <w:p w14:paraId="7EBD4DC9">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w:t>
            </w: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）磋商文件中如出现前后不一致情况，均以前附表内容为准。</w:t>
            </w:r>
          </w:p>
        </w:tc>
      </w:tr>
    </w:tbl>
    <w:p w14:paraId="4663C47C">
      <w:pPr>
        <w:pageBreakBefore/>
        <w:spacing w:beforeLines="100" w:afterLines="100" w:line="340" w:lineRule="exact"/>
        <w:jc w:val="center"/>
        <w:outlineLvl w:val="1"/>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14:paraId="2E25181E">
      <w:pPr>
        <w:spacing w:line="340" w:lineRule="exact"/>
        <w:jc w:val="center"/>
        <w:outlineLvl w:val="2"/>
        <w:rPr>
          <w:rFonts w:ascii="仿宋" w:hAnsi="仿宋" w:eastAsia="仿宋" w:cs="仿宋"/>
          <w:color w:val="auto"/>
          <w:sz w:val="28"/>
          <w:szCs w:val="28"/>
          <w:lang w:eastAsia="zh-CN"/>
        </w:rPr>
      </w:pPr>
      <w:bookmarkStart w:id="4"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4"/>
    </w:p>
    <w:p w14:paraId="4C872868">
      <w:pPr>
        <w:snapToGrid w:val="0"/>
        <w:spacing w:line="3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14:paraId="04A64CF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14:paraId="1249B1CC">
      <w:pPr>
        <w:snapToGrid w:val="0"/>
        <w:spacing w:line="440" w:lineRule="exact"/>
        <w:ind w:firstLine="243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14:paraId="2281F7D8">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14:paraId="5ECAB006">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服务期：见供应商须知前附表。</w:t>
      </w:r>
    </w:p>
    <w:p w14:paraId="6764324A">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14:paraId="3E53C76D">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14:paraId="72F5A6AC">
      <w:pPr>
        <w:snapToGrid w:val="0"/>
        <w:spacing w:line="440" w:lineRule="exact"/>
        <w:ind w:firstLine="607"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14:paraId="4B196DE0">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14:paraId="4D99D798">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14:paraId="4075D05A">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14:paraId="4B28FC54">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14:paraId="268A51A2">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14:paraId="55611C27">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技术要求：详见采购文件第四章服务需求。</w:t>
      </w:r>
    </w:p>
    <w:p w14:paraId="1D5F71BC">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14:paraId="2981A54B">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lang w:eastAsia="zh-CN"/>
        </w:rPr>
        <w:t>个包。</w:t>
      </w:r>
    </w:p>
    <w:p w14:paraId="79BBF6A6">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14:paraId="5CA37A5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w:t>
      </w:r>
      <w:r>
        <w:rPr>
          <w:rFonts w:hint="eastAsia" w:ascii="仿宋" w:hAnsi="仿宋" w:eastAsia="仿宋" w:cs="仿宋"/>
          <w:color w:val="auto"/>
          <w:szCs w:val="21"/>
          <w:u w:val="single"/>
          <w:lang w:eastAsia="zh-CN"/>
        </w:rPr>
        <w:t>竞争性磋商</w:t>
      </w:r>
      <w:r>
        <w:rPr>
          <w:rFonts w:hint="eastAsia" w:ascii="仿宋" w:hAnsi="仿宋" w:eastAsia="仿宋" w:cs="仿宋"/>
          <w:color w:val="auto"/>
          <w:szCs w:val="21"/>
          <w:lang w:eastAsia="zh-CN"/>
        </w:rPr>
        <w:t>。</w:t>
      </w:r>
    </w:p>
    <w:p w14:paraId="33767EE7">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14:paraId="52EEC12B">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固定总价 。</w:t>
      </w:r>
    </w:p>
    <w:p w14:paraId="74CA3519">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14:paraId="5B98746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14:paraId="4C18EF06">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14:paraId="3C57ABD2">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14:paraId="47B0647E">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14:paraId="11448F43">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14:paraId="358CF9B6">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7.4供应商必须确保自己在信息库中注册的信息真实、准确，并保证投标文件中的有关信息与库中的信息相一致。否则，供应商因此蒙受损失，招标人概不负责。</w:t>
      </w:r>
    </w:p>
    <w:p w14:paraId="748C9E09">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14:paraId="1564081C">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14:paraId="3A9CF71C">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5" w:name="_Toc144974507"/>
      <w:bookmarkStart w:id="6" w:name="_Toc247592876"/>
      <w:bookmarkStart w:id="7" w:name="_Toc296602429"/>
      <w:bookmarkStart w:id="8" w:name="_Toc247513962"/>
      <w:bookmarkStart w:id="9" w:name="_Toc247527563"/>
      <w:bookmarkStart w:id="10" w:name="_Toc152042315"/>
      <w:bookmarkStart w:id="11" w:name="_Toc152045539"/>
      <w:r>
        <w:rPr>
          <w:rFonts w:hint="eastAsia" w:ascii="仿宋" w:hAnsi="仿宋" w:eastAsia="仿宋" w:cs="仿宋"/>
          <w:b/>
          <w:color w:val="auto"/>
          <w:szCs w:val="21"/>
          <w:lang w:eastAsia="zh-CN"/>
        </w:rPr>
        <w:t xml:space="preserve"> 踏勘现场</w:t>
      </w:r>
      <w:bookmarkEnd w:id="5"/>
      <w:bookmarkEnd w:id="6"/>
      <w:bookmarkEnd w:id="7"/>
      <w:bookmarkEnd w:id="8"/>
      <w:bookmarkEnd w:id="9"/>
      <w:bookmarkEnd w:id="10"/>
      <w:bookmarkEnd w:id="11"/>
    </w:p>
    <w:p w14:paraId="38EC42D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14:paraId="443D746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14:paraId="5773ECC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14:paraId="75D004EE">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招标人在踏勘现场中介绍的场地和相关的周边环境情况，供供应商在编制投标文件时参考，招标人不对供应商据此作出的判断和决策负责。</w:t>
      </w:r>
      <w:bookmarkStart w:id="12" w:name="_Toc152045540"/>
      <w:bookmarkStart w:id="13" w:name="_Toc247513963"/>
      <w:bookmarkStart w:id="14" w:name="_Toc152042316"/>
      <w:bookmarkStart w:id="15" w:name="_Toc247592877"/>
      <w:bookmarkStart w:id="16" w:name="_Toc144974508"/>
      <w:bookmarkStart w:id="17" w:name="_Toc247527564"/>
      <w:bookmarkStart w:id="18" w:name="_Toc296602430"/>
    </w:p>
    <w:p w14:paraId="76C2D306">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12"/>
      <w:bookmarkEnd w:id="13"/>
      <w:bookmarkEnd w:id="14"/>
      <w:bookmarkEnd w:id="15"/>
      <w:bookmarkEnd w:id="16"/>
      <w:bookmarkEnd w:id="17"/>
      <w:bookmarkEnd w:id="18"/>
    </w:p>
    <w:p w14:paraId="1F794772">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14:paraId="21C70290">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14:paraId="74A688D7">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14:paraId="605DF37A">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11. 联合投标</w:t>
      </w:r>
    </w:p>
    <w:p w14:paraId="49E0DBE8">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6AC7579">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1F323D38">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14:paraId="42E35D08">
      <w:pPr>
        <w:pStyle w:val="10"/>
        <w:keepNext w:val="0"/>
        <w:keepLines w:val="0"/>
        <w:pageBreakBefore w:val="0"/>
        <w:widowControl w:val="0"/>
        <w:kinsoku/>
        <w:overflowPunct/>
        <w:topLinePunct w:val="0"/>
        <w:autoSpaceDE/>
        <w:autoSpaceDN/>
        <w:bidi w:val="0"/>
        <w:adjustRightInd/>
        <w:spacing w:after="0" w:line="440" w:lineRule="exact"/>
        <w:ind w:left="0" w:leftChars="0" w:firstLine="490" w:firstLineChars="202"/>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14:paraId="0D1E0050">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14:paraId="4203556F">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14:paraId="3533FEEA">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4E0015C6">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14:paraId="280051CA">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14:paraId="04C42942">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14:paraId="42D35C61">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14:paraId="2AF91DB9">
      <w:pPr>
        <w:keepNext w:val="0"/>
        <w:keepLines w:val="0"/>
        <w:pageBreakBefore w:val="0"/>
        <w:widowControl w:val="0"/>
        <w:kinsoku/>
        <w:wordWrap w:val="0"/>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14:paraId="35A594C1">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14:paraId="401ECB5A">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14:paraId="7A2D6395">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14:paraId="449E100D">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19" w:name="_Toc469495725"/>
    </w:p>
    <w:p w14:paraId="21D7F4A7">
      <w:pPr>
        <w:keepNext w:val="0"/>
        <w:keepLines w:val="0"/>
        <w:pageBreakBefore w:val="0"/>
        <w:widowControl w:val="0"/>
        <w:kinsoku/>
        <w:overflowPunct/>
        <w:topLinePunct w:val="0"/>
        <w:autoSpaceDE/>
        <w:autoSpaceDN/>
        <w:bidi w:val="0"/>
        <w:adjustRightInd/>
        <w:spacing w:line="440" w:lineRule="exact"/>
        <w:ind w:firstLine="424" w:firstLineChars="150"/>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19"/>
      <w:r>
        <w:rPr>
          <w:rFonts w:hint="eastAsia" w:ascii="仿宋" w:hAnsi="仿宋" w:eastAsia="仿宋" w:cs="仿宋"/>
          <w:b/>
          <w:color w:val="auto"/>
          <w:sz w:val="28"/>
          <w:szCs w:val="28"/>
          <w:lang w:eastAsia="zh-CN"/>
        </w:rPr>
        <w:t>磋商文件</w:t>
      </w:r>
    </w:p>
    <w:p w14:paraId="316681E5">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14:paraId="29B652C4">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根据《中华人民共和国政府采购法》、《政府采购货物和服务招标投标管理办法》、《政府采购竞争性磋商采购方式管理暂行办法》和《</w:t>
      </w:r>
      <w:r>
        <w:rPr>
          <w:rFonts w:hint="eastAsia" w:ascii="仿宋" w:hAnsi="仿宋" w:eastAsia="仿宋" w:cs="仿宋"/>
          <w:color w:val="auto"/>
          <w:highlight w:val="none"/>
          <w:lang w:eastAsia="zh-CN"/>
        </w:rPr>
        <w:t>中华人民共和国民法典</w:t>
      </w:r>
      <w:r>
        <w:rPr>
          <w:rFonts w:hint="eastAsia" w:ascii="仿宋" w:hAnsi="仿宋" w:eastAsia="仿宋" w:cs="仿宋"/>
          <w:color w:val="auto"/>
          <w:szCs w:val="21"/>
          <w:lang w:eastAsia="zh-CN"/>
        </w:rPr>
        <w:t>》</w:t>
      </w:r>
      <w:r>
        <w:rPr>
          <w:rFonts w:hint="eastAsia" w:ascii="仿宋" w:hAnsi="仿宋" w:eastAsia="仿宋" w:cs="仿宋"/>
          <w:color w:val="auto"/>
          <w:spacing w:val="-2"/>
          <w:szCs w:val="21"/>
          <w:lang w:eastAsia="zh-CN"/>
        </w:rPr>
        <w:t>等相关法律法规和规章及部、省、市级规范性文件的规定，编制本采购文件。</w:t>
      </w:r>
    </w:p>
    <w:p w14:paraId="2B75AC13">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16. </w:t>
      </w:r>
      <w:r>
        <w:rPr>
          <w:rFonts w:hint="eastAsia" w:ascii="仿宋" w:hAnsi="仿宋" w:eastAsia="仿宋" w:cs="仿宋"/>
          <w:b/>
          <w:bCs/>
          <w:color w:val="auto"/>
          <w:szCs w:val="21"/>
          <w:lang w:eastAsia="zh-CN"/>
        </w:rPr>
        <w:t>磋商文件的组成</w:t>
      </w:r>
    </w:p>
    <w:p w14:paraId="190C8593">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16.1 磋商文件包括内容：</w:t>
      </w:r>
    </w:p>
    <w:p w14:paraId="3C5CA261">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第一章  竞争性磋商公告</w:t>
      </w:r>
    </w:p>
    <w:p w14:paraId="6B27C809">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14:paraId="66A607C8">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14:paraId="12FDB5B4">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第四章  技术参数及服务要求</w:t>
      </w:r>
    </w:p>
    <w:p w14:paraId="675B49ED">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14:paraId="22A79F04">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第六章  投标文件格式文本</w:t>
      </w:r>
    </w:p>
    <w:p w14:paraId="2409EFED">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14:paraId="1C86CA25">
      <w:pPr>
        <w:pStyle w:val="11"/>
        <w:keepNext w:val="0"/>
        <w:keepLines w:val="0"/>
        <w:pageBreakBefore w:val="0"/>
        <w:widowControl w:val="0"/>
        <w:kinsoku/>
        <w:wordWrap w:val="0"/>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2C6069B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克州政府采购网下载专区下载。采购文件的澄清将在政采云平台“更正公告”栏目予以公告，但不指明澄清问题的来源。如果澄清内容影响投标文件编制的，将相应延长投标截止时间。</w:t>
      </w:r>
    </w:p>
    <w:p w14:paraId="67D9D24E">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磋商文件的修改、补充、解释</w:t>
      </w:r>
    </w:p>
    <w:p w14:paraId="3890009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1075DFD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日前，在原公告发布媒体上发布澄清公告，澄清或者修改的内容为采购文件的组成部分；不足</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日的，应当顺延提交投标文件的截止时间。 </w:t>
      </w:r>
    </w:p>
    <w:p w14:paraId="3D62334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14:paraId="7772C347">
      <w:pPr>
        <w:keepNext w:val="0"/>
        <w:keepLines w:val="0"/>
        <w:pageBreakBefore w:val="0"/>
        <w:widowControl w:val="0"/>
        <w:kinsoku/>
        <w:overflowPunct/>
        <w:topLinePunct w:val="0"/>
        <w:autoSpaceDE/>
        <w:autoSpaceDN/>
        <w:bidi w:val="0"/>
        <w:adjustRightInd/>
        <w:snapToGrid/>
        <w:spacing w:line="440" w:lineRule="exact"/>
        <w:ind w:firstLine="243" w:firstLineChars="1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17.4 磋商文件的解释</w:t>
      </w:r>
    </w:p>
    <w:p w14:paraId="4FA55525">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14:paraId="1222BEA7">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18. 磋商文件的发出</w:t>
      </w:r>
    </w:p>
    <w:p w14:paraId="197242E8">
      <w:pPr>
        <w:keepNext w:val="0"/>
        <w:keepLines w:val="0"/>
        <w:pageBreakBefore w:val="0"/>
        <w:widowControl w:val="0"/>
        <w:kinsoku/>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磋商文件、磋商文件的澄清、修改、补充及招标答疑等均应报相关部门备案后，方可发出。</w:t>
      </w:r>
    </w:p>
    <w:p w14:paraId="0A517AC4">
      <w:pPr>
        <w:spacing w:beforeLines="100" w:afterLines="100" w:line="440" w:lineRule="exact"/>
        <w:jc w:val="center"/>
        <w:outlineLvl w:val="2"/>
        <w:rPr>
          <w:rFonts w:ascii="仿宋" w:hAnsi="仿宋" w:eastAsia="仿宋" w:cs="仿宋"/>
          <w:b/>
          <w:color w:val="auto"/>
          <w:sz w:val="28"/>
          <w:szCs w:val="28"/>
          <w:lang w:eastAsia="zh-CN"/>
        </w:rPr>
      </w:pPr>
      <w:bookmarkStart w:id="20" w:name="_Toc469495726"/>
      <w:r>
        <w:rPr>
          <w:rFonts w:hint="eastAsia" w:ascii="仿宋" w:hAnsi="仿宋" w:eastAsia="仿宋" w:cs="仿宋"/>
          <w:b/>
          <w:color w:val="auto"/>
          <w:sz w:val="28"/>
          <w:szCs w:val="28"/>
          <w:lang w:eastAsia="zh-CN"/>
        </w:rPr>
        <w:t>（三）投标文件的编制</w:t>
      </w:r>
      <w:bookmarkEnd w:id="20"/>
    </w:p>
    <w:p w14:paraId="310D4F61">
      <w:pPr>
        <w:spacing w:line="440" w:lineRule="exact"/>
        <w:ind w:firstLine="352" w:firstLineChars="145"/>
        <w:rPr>
          <w:rFonts w:ascii="仿宋" w:hAnsi="仿宋" w:eastAsia="仿宋" w:cs="仿宋"/>
          <w:b/>
          <w:color w:val="auto"/>
          <w:szCs w:val="21"/>
          <w:lang w:eastAsia="zh-CN"/>
        </w:rPr>
      </w:pPr>
      <w:r>
        <w:rPr>
          <w:rFonts w:hint="eastAsia" w:ascii="仿宋" w:hAnsi="仿宋" w:eastAsia="仿宋" w:cs="仿宋"/>
          <w:b/>
          <w:color w:val="auto"/>
          <w:szCs w:val="21"/>
          <w:lang w:val="en-US" w:eastAsia="zh-CN"/>
        </w:rPr>
        <w:t>19</w:t>
      </w:r>
      <w:r>
        <w:rPr>
          <w:rFonts w:hint="eastAsia" w:ascii="仿宋" w:hAnsi="仿宋" w:eastAsia="仿宋" w:cs="仿宋"/>
          <w:b/>
          <w:color w:val="auto"/>
          <w:szCs w:val="21"/>
          <w:lang w:eastAsia="zh-CN"/>
        </w:rPr>
        <w:t>. 投标的语言及度量衡单位</w:t>
      </w:r>
    </w:p>
    <w:p w14:paraId="5EE9C2EE">
      <w:pPr>
        <w:spacing w:line="440" w:lineRule="exact"/>
        <w:ind w:firstLine="328" w:firstLineChars="135"/>
        <w:rPr>
          <w:rFonts w:ascii="仿宋" w:hAnsi="仿宋" w:eastAsia="仿宋" w:cs="仿宋"/>
          <w:color w:val="auto"/>
          <w:szCs w:val="21"/>
          <w:lang w:eastAsia="zh-CN"/>
        </w:rPr>
      </w:pPr>
      <w:r>
        <w:rPr>
          <w:rFonts w:hint="eastAsia" w:ascii="仿宋" w:hAnsi="仿宋" w:eastAsia="仿宋" w:cs="仿宋"/>
          <w:color w:val="auto"/>
          <w:szCs w:val="21"/>
          <w:lang w:val="en-US" w:eastAsia="zh-CN"/>
        </w:rPr>
        <w:t>19</w:t>
      </w:r>
      <w:r>
        <w:rPr>
          <w:rFonts w:hint="eastAsia" w:ascii="仿宋" w:hAnsi="仿宋" w:eastAsia="仿宋" w:cs="仿宋"/>
          <w:color w:val="auto"/>
          <w:szCs w:val="21"/>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3D6DB2B6">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val="en-US" w:eastAsia="zh-CN"/>
        </w:rPr>
        <w:t>19</w:t>
      </w:r>
      <w:r>
        <w:rPr>
          <w:rFonts w:hint="eastAsia" w:ascii="仿宋" w:hAnsi="仿宋" w:eastAsia="仿宋" w:cs="仿宋"/>
          <w:color w:val="auto"/>
          <w:szCs w:val="21"/>
          <w:lang w:eastAsia="zh-CN"/>
        </w:rPr>
        <w:t>.2除采购文件中另有规定外，投标书所使用的度量衡均须采用法定计量单位。</w:t>
      </w:r>
    </w:p>
    <w:p w14:paraId="5CAE72AE">
      <w:pPr>
        <w:spacing w:line="400" w:lineRule="exact"/>
        <w:ind w:firstLine="237" w:firstLineChars="98"/>
        <w:rPr>
          <w:rFonts w:ascii="仿宋" w:hAnsi="仿宋" w:eastAsia="仿宋" w:cs="仿宋"/>
          <w:b/>
          <w:color w:val="auto"/>
          <w:szCs w:val="21"/>
          <w:lang w:eastAsia="zh-CN"/>
        </w:rPr>
      </w:pPr>
      <w:r>
        <w:rPr>
          <w:rFonts w:hint="eastAsia" w:ascii="仿宋" w:hAnsi="仿宋" w:eastAsia="仿宋" w:cs="仿宋"/>
          <w:b/>
          <w:color w:val="auto"/>
          <w:szCs w:val="21"/>
          <w:lang w:val="en-US" w:eastAsia="zh-CN"/>
        </w:rPr>
        <w:t>20</w:t>
      </w:r>
      <w:r>
        <w:rPr>
          <w:rFonts w:hint="eastAsia" w:ascii="仿宋" w:hAnsi="仿宋" w:eastAsia="仿宋" w:cs="仿宋"/>
          <w:b/>
          <w:color w:val="auto"/>
          <w:szCs w:val="21"/>
          <w:lang w:eastAsia="zh-CN"/>
        </w:rPr>
        <w:t>. 投标文件的组成</w:t>
      </w:r>
    </w:p>
    <w:p w14:paraId="606B29A2">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14:paraId="48825A4A">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.1资格证明文件（包括但不限于）</w:t>
      </w:r>
    </w:p>
    <w:p w14:paraId="13AFA168">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14:paraId="19C9D682">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1、法人或者非法人组织的营业执照等证明文件复印件（须加盖本单位章）或自然人的身份证明复印件;</w:t>
      </w:r>
    </w:p>
    <w:p w14:paraId="36F5CAF6">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2、法定代表人资格证明书；</w:t>
      </w:r>
    </w:p>
    <w:p w14:paraId="0A3E2470">
      <w:pPr>
        <w:spacing w:line="440" w:lineRule="exact"/>
        <w:ind w:firstLine="356"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3、法定代表人授权委托书；</w:t>
      </w:r>
    </w:p>
    <w:p w14:paraId="67C93E74">
      <w:pPr>
        <w:spacing w:line="440" w:lineRule="exact"/>
        <w:ind w:firstLine="356" w:firstLineChars="147"/>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r>
        <w:rPr>
          <w:rFonts w:hint="eastAsia" w:ascii="仿宋" w:hAnsi="仿宋" w:eastAsia="仿宋" w:cs="仿宋"/>
          <w:color w:val="auto"/>
          <w:lang w:val="en-US" w:eastAsia="zh-CN"/>
        </w:rPr>
        <w:t>;</w:t>
      </w:r>
    </w:p>
    <w:p w14:paraId="33FF79E7">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color w:val="auto"/>
          <w:szCs w:val="21"/>
          <w:highlight w:val="none"/>
          <w:lang w:eastAsia="zh-CN"/>
        </w:rPr>
        <w:t>投标保证金缴纳凭证或投标担保函；</w:t>
      </w:r>
    </w:p>
    <w:p w14:paraId="00FA8212">
      <w:pPr>
        <w:spacing w:line="440" w:lineRule="exact"/>
        <w:ind w:firstLine="356"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6、投标企业须提供投标人（被授权在职人员）近6个月内任意</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个月有效的社保证明；</w:t>
      </w:r>
    </w:p>
    <w:p w14:paraId="5B336B7E">
      <w:pPr>
        <w:spacing w:line="440" w:lineRule="exact"/>
        <w:ind w:firstLine="356" w:firstLineChars="147"/>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2BCC224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w:t>
      </w:r>
      <w:r>
        <w:rPr>
          <w:rFonts w:hint="eastAsia" w:ascii="仿宋" w:hAnsi="仿宋" w:eastAsia="仿宋" w:cs="仿宋"/>
          <w:b w:val="0"/>
          <w:bCs w:val="0"/>
          <w:i w:val="0"/>
          <w:iCs w:val="0"/>
          <w:caps w:val="0"/>
          <w:color w:val="000000"/>
          <w:spacing w:val="0"/>
          <w:sz w:val="24"/>
          <w:szCs w:val="24"/>
          <w:lang w:val="en-US" w:eastAsia="zh-CN"/>
        </w:rPr>
        <w:t>具备有效期内的测绘乙级资质</w:t>
      </w:r>
    </w:p>
    <w:p w14:paraId="112E0A7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ascii="仿宋" w:hAnsi="仿宋" w:eastAsia="仿宋" w:cs="仿宋"/>
          <w:color w:val="auto"/>
          <w:szCs w:val="21"/>
          <w:highlight w:val="none"/>
          <w:lang w:eastAsia="zh-CN"/>
        </w:rPr>
      </w:pPr>
      <w:r>
        <w:rPr>
          <w:rFonts w:hint="eastAsia" w:ascii="仿宋" w:hAnsi="仿宋" w:eastAsia="仿宋" w:cs="仿宋"/>
          <w:b w:val="0"/>
          <w:bCs w:val="0"/>
          <w:i w:val="0"/>
          <w:iCs w:val="0"/>
          <w:caps w:val="0"/>
          <w:color w:val="000000"/>
          <w:spacing w:val="0"/>
          <w:sz w:val="24"/>
          <w:szCs w:val="24"/>
          <w:highlight w:val="none"/>
          <w:lang w:val="en-US" w:eastAsia="zh-CN"/>
        </w:rPr>
        <w:t>9、</w:t>
      </w:r>
      <w:r>
        <w:rPr>
          <w:rFonts w:hint="eastAsia" w:ascii="仿宋" w:hAnsi="仿宋" w:eastAsia="仿宋" w:cs="仿宋"/>
          <w:color w:val="auto"/>
          <w:szCs w:val="21"/>
          <w:highlight w:val="none"/>
          <w:lang w:eastAsia="zh-CN"/>
        </w:rPr>
        <w:t>供应商须知资料表要求的其他资格证明文件。</w:t>
      </w:r>
    </w:p>
    <w:p w14:paraId="7B75916A">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.2 商务及技术文件（包括但不限于）</w:t>
      </w:r>
    </w:p>
    <w:p w14:paraId="53612BB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57FED23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203DB1F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3、服务说明一览表</w:t>
      </w:r>
    </w:p>
    <w:p w14:paraId="588A0092">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4EECB3AC">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319CD17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2DD4999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170D605E">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8、诚信声明</w:t>
      </w:r>
    </w:p>
    <w:p w14:paraId="6963A55F">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9、投标单位（供应商）反商业贿赂承诺书</w:t>
      </w:r>
    </w:p>
    <w:p w14:paraId="30B16D57">
      <w:pPr>
        <w:spacing w:line="400" w:lineRule="exact"/>
        <w:ind w:firstLine="482" w:firstLineChars="199"/>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10、中标服务费支付承诺书</w:t>
      </w:r>
    </w:p>
    <w:p w14:paraId="01AE0F65">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、中小企业声明函（服务）</w:t>
      </w:r>
    </w:p>
    <w:p w14:paraId="597412A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、残疾人福利性单位声明函</w:t>
      </w:r>
    </w:p>
    <w:p w14:paraId="4A59605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13</w:t>
      </w:r>
      <w:r>
        <w:rPr>
          <w:rFonts w:hint="eastAsia" w:ascii="仿宋" w:hAnsi="仿宋" w:eastAsia="仿宋" w:cs="仿宋"/>
          <w:bCs/>
          <w:color w:val="auto"/>
          <w:szCs w:val="21"/>
          <w:highlight w:val="none"/>
          <w:lang w:eastAsia="zh-CN"/>
        </w:rPr>
        <w:t>、评分标准和细则中技术部分证明材料</w:t>
      </w:r>
    </w:p>
    <w:p w14:paraId="4E49E1D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lang w:eastAsia="zh-CN"/>
        </w:rPr>
        <w:t>、评分标准和细则中商务部分证明材料（格式自拟）</w:t>
      </w:r>
    </w:p>
    <w:p w14:paraId="5E28D28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15</w:t>
      </w:r>
      <w:r>
        <w:rPr>
          <w:rFonts w:hint="eastAsia" w:ascii="仿宋" w:hAnsi="仿宋" w:eastAsia="仿宋" w:cs="仿宋"/>
          <w:bCs/>
          <w:color w:val="auto"/>
          <w:szCs w:val="21"/>
          <w:highlight w:val="none"/>
          <w:lang w:eastAsia="zh-CN"/>
        </w:rPr>
        <w:t>、供应商认为有必要提供的其他证明材料（格式自拟）</w:t>
      </w:r>
    </w:p>
    <w:p w14:paraId="2E815F09">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60A71AFB">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.3投标文件的要求</w:t>
      </w:r>
    </w:p>
    <w:p w14:paraId="298269D9">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79AFCA7D">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（2）投标文件格式应按本采购文件第六章格式要求编制，不得对采购文件格式进行增删更改，否则按无效标处理。</w:t>
      </w:r>
    </w:p>
    <w:p w14:paraId="68CA3766">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14:paraId="708E6624">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（4）投标文件为电子投标文件，电子投标文件按“政采云供应商项目采购-电子招投标操作指南”及本采购文件要求制作、加密传输。</w:t>
      </w:r>
    </w:p>
    <w:p w14:paraId="6B4319F2">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（5）投标文件未在投标截止时间前完成传输的，视为投标文件撤回；投标文件未按时解密也未提供备份投标文件的，亦视为投标文件撤回。</w:t>
      </w:r>
    </w:p>
    <w:p w14:paraId="69AD225A">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14:paraId="0E8CE0C8">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.1投标报价文件中的单价和总价全部采用人民币表示。</w:t>
      </w:r>
    </w:p>
    <w:p w14:paraId="6CE0DAB1">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.2投标报价表上应清楚地标明供应商拟提供服务的名称、服务要求、数量、单价和总价。</w:t>
      </w:r>
    </w:p>
    <w:p w14:paraId="711FF054">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磋商文件中</w:t>
      </w:r>
      <w:r>
        <w:rPr>
          <w:rFonts w:hint="eastAsia" w:ascii="仿宋" w:hAnsi="仿宋" w:eastAsia="仿宋" w:cs="仿宋"/>
          <w:color w:val="auto"/>
          <w:szCs w:val="21"/>
          <w:lang w:eastAsia="zh-CN"/>
        </w:rPr>
        <w:t>供应商只允许有一个方案、一个报价。</w:t>
      </w:r>
    </w:p>
    <w:p w14:paraId="4D18B11C">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供应商应按“服务需求”所列服务逐项进行报总价。综合单价包括：设备费、安装费、材料费、辅材费、运输费、管理费、利润、风险费用、代理费、调试、验收、培训及后期服务及国家对中标单位征收的各种税费等所有一切费用，综合单价今后将不作任何调整。</w:t>
      </w:r>
    </w:p>
    <w:p w14:paraId="5BD4F000">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.5投标报价的价格是服务价格，其总价即为履行合同的固定总价。</w:t>
      </w:r>
    </w:p>
    <w:p w14:paraId="2C844C9F">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.6技术要求中规定的服务内容在投标价格中。</w:t>
      </w:r>
      <w:r>
        <w:rPr>
          <w:rFonts w:hint="eastAsia" w:ascii="仿宋" w:hAnsi="仿宋" w:eastAsia="仿宋" w:cs="仿宋"/>
          <w:color w:val="auto"/>
          <w:szCs w:val="21"/>
          <w:highlight w:val="none"/>
          <w:lang w:eastAsia="zh-CN"/>
        </w:rPr>
        <w:t>投标文件报价为含税价，招标人不再为此次招标支付任何费用。</w:t>
      </w:r>
    </w:p>
    <w:p w14:paraId="6268CA4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.7投标报价应由法定代表人或被授权人签署。</w:t>
      </w:r>
    </w:p>
    <w:p w14:paraId="48049D66">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w:t>
      </w:r>
      <w:r>
        <w:rPr>
          <w:rFonts w:hint="eastAsia" w:ascii="仿宋" w:hAnsi="仿宋" w:eastAsia="仿宋" w:cs="仿宋"/>
          <w:bCs/>
          <w:color w:val="auto"/>
          <w:szCs w:val="21"/>
          <w:lang w:val="en-US" w:eastAsia="zh-CN"/>
        </w:rPr>
        <w:t>1</w:t>
      </w:r>
      <w:r>
        <w:rPr>
          <w:rFonts w:hint="eastAsia" w:ascii="仿宋" w:hAnsi="仿宋" w:eastAsia="仿宋" w:cs="仿宋"/>
          <w:bCs/>
          <w:color w:val="auto"/>
          <w:szCs w:val="21"/>
          <w:lang w:eastAsia="zh-CN"/>
        </w:rPr>
        <w:t>.8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14:paraId="04F4105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.9总投标价中不得包含采购文件要求以外的内容，否则，在评标时不予核减，但在授予合同时，招标人有权将这部分价格从其中标价格中扣除。</w:t>
      </w:r>
    </w:p>
    <w:p w14:paraId="75D2B2DB">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10</w:t>
      </w:r>
      <w:r>
        <w:rPr>
          <w:rFonts w:hint="eastAsia" w:ascii="仿宋" w:hAnsi="仿宋" w:eastAsia="仿宋" w:cs="仿宋"/>
          <w:color w:val="auto"/>
          <w:szCs w:val="21"/>
          <w:lang w:eastAsia="zh-CN"/>
        </w:rPr>
        <w:t xml:space="preserve">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33B00273">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2</w:t>
      </w:r>
      <w:r>
        <w:rPr>
          <w:rFonts w:hint="eastAsia" w:ascii="仿宋" w:hAnsi="仿宋" w:eastAsia="仿宋" w:cs="仿宋"/>
          <w:b/>
          <w:color w:val="auto"/>
          <w:szCs w:val="21"/>
          <w:lang w:eastAsia="zh-CN"/>
        </w:rPr>
        <w:t>. 投标有效期</w:t>
      </w:r>
    </w:p>
    <w:p w14:paraId="6A5441A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.1 除供应商须知前附表另有规定外，投标有效期为60天。</w:t>
      </w:r>
    </w:p>
    <w:p w14:paraId="4CF98535">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.2在投标有效期内，供应商撤销或修改其投标文件的，应承担采购文件和法律规定的责任。</w:t>
      </w:r>
    </w:p>
    <w:p w14:paraId="02BE0D46">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0BD29F26">
      <w:pPr>
        <w:spacing w:line="440" w:lineRule="exact"/>
        <w:ind w:firstLine="465"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3</w:t>
      </w:r>
      <w:r>
        <w:rPr>
          <w:rFonts w:hint="eastAsia" w:ascii="仿宋" w:hAnsi="仿宋" w:eastAsia="仿宋" w:cs="仿宋"/>
          <w:b/>
          <w:color w:val="auto"/>
          <w:szCs w:val="21"/>
          <w:lang w:eastAsia="zh-CN"/>
        </w:rPr>
        <w:t>. 投标保证金</w:t>
      </w:r>
    </w:p>
    <w:p w14:paraId="06097EC5">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14:paraId="5DA70415">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.2自中标通知书发出之日起5个工作日内退还未中标供应商的投标保证金，自政府采购合同签订之日起5个工作日内退还中标人的投标保证金。</w:t>
      </w:r>
    </w:p>
    <w:p w14:paraId="2D8474B0">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.3有下列情形之一的，投标保证金将不予退还： </w:t>
      </w:r>
    </w:p>
    <w:p w14:paraId="594D6748">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（1）供应商在规定的投标有效期内撤回或修改其投标文件；</w:t>
      </w:r>
    </w:p>
    <w:p w14:paraId="513EF61A">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14:paraId="69536F0E">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14:paraId="65486A48">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14:paraId="0EA05FFB">
      <w:pPr>
        <w:spacing w:line="400" w:lineRule="exact"/>
        <w:ind w:firstLine="486" w:firstLineChars="200"/>
        <w:rPr>
          <w:rFonts w:ascii="仿宋" w:hAnsi="仿宋" w:eastAsia="仿宋" w:cs="仿宋"/>
          <w:color w:val="auto"/>
          <w:szCs w:val="21"/>
          <w:highlight w:val="none"/>
          <w:lang w:eastAsia="zh-CN"/>
        </w:rPr>
      </w:pPr>
      <w:bookmarkStart w:id="21"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192B1E4E">
      <w:pPr>
        <w:pStyle w:val="2"/>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21"/>
      <w:r>
        <w:rPr>
          <w:rFonts w:hint="eastAsia" w:ascii="仿宋" w:hAnsi="仿宋" w:eastAsia="仿宋" w:cs="仿宋"/>
          <w:color w:val="auto"/>
          <w:sz w:val="28"/>
          <w:szCs w:val="28"/>
          <w:lang w:eastAsia="zh-CN"/>
        </w:rPr>
        <w:t>投标文件的制作、上传及递交要求</w:t>
      </w:r>
    </w:p>
    <w:p w14:paraId="292FC5B3">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.投标文件的制作要求</w:t>
      </w:r>
    </w:p>
    <w:p w14:paraId="31C1450C">
      <w:pPr>
        <w:pStyle w:val="5"/>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03780AA5">
      <w:pPr>
        <w:pStyle w:val="5"/>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字或盖章，否则视为未提供；本文件《第六章投标文件格式》未提供格式的，请供应商自行拟定格式，并加盖单位公章，否则视为未提供。</w:t>
      </w:r>
    </w:p>
    <w:p w14:paraId="53FA9B3A">
      <w:pPr>
        <w:pStyle w:val="5"/>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备份电子投标文件：通过“政采云”平台电子投标工具制作投标文件所产生的备份文件。</w:t>
      </w:r>
    </w:p>
    <w:p w14:paraId="6B2A2330">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（2）供应商应对所提供的全部资料的真实性、有效性承担法律责任，电子投标文件中所须加盖公章部分均采用CA签字或盖章。</w:t>
      </w:r>
    </w:p>
    <w:p w14:paraId="140147D3">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（3）投标文件以及供应商与采购组织机构就有关投标事宜的所有来往函电，均应以中文汉语书写。除签字或盖章、盖章、专用名称等特殊情形外，以中文汉语以外的文字表述的投标文件视同未提供。</w:t>
      </w:r>
    </w:p>
    <w:p w14:paraId="0F7E6F85">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14:paraId="74EF3199">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14:paraId="2153DD94">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（6）与本次投标无关的内容请不要制作在内，确保投标文件有针对性、简洁明了。</w:t>
      </w:r>
    </w:p>
    <w:p w14:paraId="62E24797">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5</w:t>
      </w:r>
      <w:r>
        <w:rPr>
          <w:rFonts w:hint="eastAsia" w:ascii="仿宋" w:hAnsi="仿宋" w:eastAsia="仿宋" w:cs="仿宋"/>
          <w:b/>
          <w:bCs/>
          <w:color w:val="auto"/>
          <w:lang w:eastAsia="zh-CN"/>
        </w:rPr>
        <w:t>.投标文件的上传</w:t>
      </w:r>
    </w:p>
    <w:p w14:paraId="41DFD6A8">
      <w:pPr>
        <w:pStyle w:val="5"/>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电子加密投标文件（“.jmbs”格式）</w:t>
      </w:r>
      <w:r>
        <w:rPr>
          <w:rFonts w:hint="eastAsia" w:ascii="仿宋" w:hAnsi="仿宋" w:eastAsia="仿宋" w:cs="仿宋"/>
          <w:b/>
          <w:bCs/>
          <w:color w:val="auto"/>
          <w:szCs w:val="24"/>
          <w:lang w:eastAsia="zh-CN"/>
        </w:rPr>
        <w:t>：</w:t>
      </w:r>
    </w:p>
    <w:p w14:paraId="7EC5D8E5">
      <w:pPr>
        <w:pStyle w:val="5"/>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供应商应在投标截止时间前将电子加密投标文件成功上传递交至新疆政府采购云平台，否则投标无效；</w:t>
      </w:r>
    </w:p>
    <w:p w14:paraId="4AFAEE0D">
      <w:pPr>
        <w:pStyle w:val="5"/>
        <w:snapToGrid w:val="0"/>
        <w:spacing w:line="360" w:lineRule="auto"/>
        <w:ind w:firstLine="607"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b.供应商成功上传电子加密投标文件后，可自行打印投标文件接收回执。</w:t>
      </w:r>
    </w:p>
    <w:p w14:paraId="7904B894">
      <w:pPr>
        <w:pStyle w:val="5"/>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备份投标文件（“.bfbs”格式）：</w:t>
      </w:r>
    </w:p>
    <w:p w14:paraId="01B48982">
      <w:pPr>
        <w:pStyle w:val="5"/>
        <w:snapToGrid w:val="0"/>
        <w:spacing w:line="360" w:lineRule="auto"/>
        <w:ind w:firstLine="607" w:firstLineChars="250"/>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lang w:eastAsia="zh-CN"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Cs w:val="24"/>
          <w:highlight w:val="none"/>
          <w:lang w:eastAsia="zh-CN" w:bidi="zh-CN"/>
        </w:rPr>
        <w:t>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374745405@qq.com</w:t>
      </w:r>
      <w:r>
        <w:rPr>
          <w:rStyle w:val="31"/>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罗先生</w:t>
      </w:r>
      <w:r>
        <w:rPr>
          <w:rStyle w:val="31"/>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val="en-US" w:eastAsia="zh-CN" w:bidi="zh-CN"/>
        </w:rPr>
        <w:t>3279823603</w:t>
      </w:r>
      <w:r>
        <w:rPr>
          <w:rFonts w:hint="eastAsia" w:ascii="仿宋" w:hAnsi="仿宋" w:eastAsia="仿宋" w:cs="仿宋"/>
          <w:color w:val="auto"/>
          <w:szCs w:val="24"/>
          <w:lang w:eastAsia="zh-CN" w:bidi="zh-CN"/>
        </w:rPr>
        <w:t>）；</w:t>
      </w:r>
    </w:p>
    <w:p w14:paraId="6ABA9D45">
      <w:pPr>
        <w:pStyle w:val="5"/>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5A627D3">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6</w:t>
      </w:r>
      <w:r>
        <w:rPr>
          <w:rFonts w:hint="eastAsia" w:ascii="仿宋" w:hAnsi="仿宋" w:eastAsia="仿宋" w:cs="仿宋"/>
          <w:b/>
          <w:bCs/>
          <w:color w:val="auto"/>
          <w:lang w:eastAsia="zh-CN"/>
        </w:rPr>
        <w:t>.</w:t>
      </w:r>
      <w:r>
        <w:rPr>
          <w:rFonts w:hint="eastAsia" w:ascii="仿宋" w:hAnsi="仿宋" w:eastAsia="仿宋" w:cs="仿宋"/>
          <w:b/>
          <w:color w:val="auto"/>
          <w:lang w:eastAsia="zh-CN"/>
        </w:rPr>
        <w:t>投标文件的递交要求</w:t>
      </w:r>
    </w:p>
    <w:p w14:paraId="38495E91">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（1）供应商须按照采购文件和政采云平台的要求编制并加密投标文件。在投标文件递交截止时间以前完成投标文件的传输递交，截止时间后递交的投标文件，将被拒收。</w:t>
      </w:r>
    </w:p>
    <w:p w14:paraId="7A8805A4">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（2）备份电子投标文件必须在投标截止时间前送达指定的投标地点。备份电子投标文件在截止时间后提交，采购组织机构将拒绝接收。</w:t>
      </w:r>
    </w:p>
    <w:p w14:paraId="36745038">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14:paraId="62664409">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．投标文件的补充、修改与撤回</w:t>
      </w:r>
    </w:p>
    <w:p w14:paraId="7ABB146C">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2" w:name="_Toc469495728"/>
    </w:p>
    <w:p w14:paraId="36FEA209">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22"/>
    </w:p>
    <w:p w14:paraId="339F9209">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 开标</w:t>
      </w:r>
    </w:p>
    <w:p w14:paraId="3E339C05">
      <w:pPr>
        <w:snapToGrid w:val="0"/>
        <w:spacing w:line="360" w:lineRule="auto"/>
        <w:ind w:firstLine="486" w:firstLineChars="200"/>
        <w:rPr>
          <w:rFonts w:ascii="仿宋" w:hAnsi="仿宋" w:eastAsia="仿宋" w:cs="仿宋"/>
          <w:b/>
          <w:bCs/>
          <w:color w:val="auto"/>
          <w:lang w:eastAsia="zh-CN"/>
        </w:rPr>
      </w:pPr>
      <w:bookmarkStart w:id="23" w:name="_Toc73975822"/>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.1开标邀请</w:t>
      </w:r>
      <w:bookmarkEnd w:id="23"/>
    </w:p>
    <w:p w14:paraId="591F74DF">
      <w:pPr>
        <w:pStyle w:val="11"/>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14:paraId="647D873B">
      <w:pPr>
        <w:pStyle w:val="11"/>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14:paraId="604CBF67">
      <w:pPr>
        <w:pStyle w:val="11"/>
        <w:snapToGrid w:val="0"/>
        <w:spacing w:line="360" w:lineRule="auto"/>
        <w:ind w:firstLine="486"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31"/>
          <w:rFonts w:hint="eastAsia" w:ascii="仿宋" w:hAnsi="仿宋" w:eastAsia="仿宋" w:cs="仿宋"/>
          <w:color w:val="auto"/>
          <w:szCs w:val="24"/>
          <w:u w:val="none"/>
        </w:rPr>
        <w:t>www.zcygov.cn</w:t>
      </w:r>
      <w:r>
        <w:rPr>
          <w:rStyle w:val="31"/>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14:paraId="192CC712">
      <w:pPr>
        <w:pStyle w:val="11"/>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FCE51E2">
      <w:pPr>
        <w:snapToGrid w:val="0"/>
        <w:spacing w:line="360" w:lineRule="auto"/>
        <w:ind w:firstLine="486" w:firstLineChars="200"/>
        <w:outlineLvl w:val="2"/>
        <w:rPr>
          <w:rFonts w:ascii="仿宋" w:hAnsi="仿宋" w:eastAsia="仿宋" w:cs="仿宋"/>
          <w:b/>
          <w:color w:val="auto"/>
          <w:lang w:eastAsia="zh-CN"/>
        </w:rPr>
      </w:pPr>
      <w:bookmarkStart w:id="24" w:name="_Toc73975823"/>
      <w:r>
        <w:rPr>
          <w:rFonts w:hint="eastAsia" w:ascii="仿宋" w:hAnsi="仿宋" w:eastAsia="仿宋" w:cs="仿宋"/>
          <w:b/>
          <w:color w:val="auto"/>
          <w:lang w:eastAsia="zh-CN"/>
        </w:rPr>
        <w:t>2</w:t>
      </w:r>
      <w:r>
        <w:rPr>
          <w:rFonts w:hint="eastAsia" w:ascii="仿宋" w:hAnsi="仿宋" w:eastAsia="仿宋" w:cs="仿宋"/>
          <w:b/>
          <w:color w:val="auto"/>
          <w:lang w:val="en-US" w:eastAsia="zh-CN"/>
        </w:rPr>
        <w:t>8</w:t>
      </w:r>
      <w:r>
        <w:rPr>
          <w:rFonts w:hint="eastAsia" w:ascii="仿宋" w:hAnsi="仿宋" w:eastAsia="仿宋" w:cs="仿宋"/>
          <w:b/>
          <w:color w:val="auto"/>
          <w:lang w:eastAsia="zh-CN"/>
        </w:rPr>
        <w:t>.2</w:t>
      </w:r>
      <w:r>
        <w:rPr>
          <w:rFonts w:hint="eastAsia" w:ascii="仿宋" w:hAnsi="仿宋" w:eastAsia="仿宋" w:cs="仿宋"/>
          <w:b/>
          <w:bCs/>
          <w:color w:val="auto"/>
          <w:lang w:eastAsia="zh-CN"/>
        </w:rPr>
        <w:t>开标程序</w:t>
      </w:r>
      <w:bookmarkEnd w:id="24"/>
    </w:p>
    <w:p w14:paraId="6B7AB6C4">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（1）开标时间到后，主持人宣布开标会议开始。</w:t>
      </w:r>
    </w:p>
    <w:p w14:paraId="123F8E22">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（2）投标文件解密（</w:t>
      </w:r>
      <w:r>
        <w:rPr>
          <w:rFonts w:hint="eastAsia" w:ascii="仿宋" w:hAnsi="仿宋" w:eastAsia="仿宋" w:cs="仿宋"/>
          <w:b/>
          <w:color w:val="auto"/>
          <w:lang w:eastAsia="zh-CN"/>
        </w:rPr>
        <w:t>解密规定见《供应商须知前附表》</w:t>
      </w:r>
      <w:r>
        <w:rPr>
          <w:rFonts w:hint="eastAsia" w:ascii="仿宋" w:hAnsi="仿宋" w:eastAsia="仿宋" w:cs="仿宋"/>
          <w:color w:val="auto"/>
          <w:lang w:eastAsia="zh-CN"/>
        </w:rPr>
        <w:t>）。</w:t>
      </w:r>
    </w:p>
    <w:p w14:paraId="49DA69AF">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（3）投标文件解密异常情况处理（</w:t>
      </w:r>
      <w:r>
        <w:rPr>
          <w:rFonts w:hint="eastAsia" w:ascii="仿宋" w:hAnsi="仿宋" w:eastAsia="仿宋" w:cs="仿宋"/>
          <w:b/>
          <w:color w:val="auto"/>
          <w:lang w:eastAsia="zh-CN"/>
        </w:rPr>
        <w:t>处理办法见《供应商须知前附表》</w:t>
      </w:r>
      <w:r>
        <w:rPr>
          <w:rFonts w:hint="eastAsia" w:ascii="仿宋" w:hAnsi="仿宋" w:eastAsia="仿宋" w:cs="仿宋"/>
          <w:color w:val="auto"/>
          <w:lang w:eastAsia="zh-CN"/>
        </w:rPr>
        <w:t>）。</w:t>
      </w:r>
    </w:p>
    <w:p w14:paraId="7BF0DBC3">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（4）公布投标文件解密情况（投标文件成功解密的供应商名单等信息），组织签署</w:t>
      </w:r>
      <w:r>
        <w:rPr>
          <w:rFonts w:hint="eastAsia" w:ascii="仿宋" w:hAnsi="仿宋" w:eastAsia="仿宋" w:cs="仿宋"/>
          <w:b/>
          <w:bCs/>
          <w:color w:val="auto"/>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lang w:val="en-US" w:eastAsia="zh-CN"/>
        </w:rPr>
        <w:t>374745405@qq.com</w:t>
      </w:r>
      <w:r>
        <w:rPr>
          <w:rFonts w:hint="eastAsia" w:ascii="仿宋" w:hAnsi="仿宋" w:eastAsia="仿宋" w:cs="仿宋"/>
          <w:b/>
          <w:bCs/>
          <w:color w:val="auto"/>
          <w:lang w:eastAsia="zh-CN"/>
        </w:rPr>
        <w:t xml:space="preserve"> ，逾期发送或未发送的视为无异议</w:t>
      </w:r>
      <w:r>
        <w:rPr>
          <w:rFonts w:hint="eastAsia" w:ascii="仿宋" w:hAnsi="仿宋" w:eastAsia="仿宋" w:cs="仿宋"/>
          <w:color w:val="auto"/>
          <w:lang w:eastAsia="zh-CN"/>
        </w:rPr>
        <w:t>。</w:t>
      </w:r>
    </w:p>
    <w:p w14:paraId="423FA856">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（5）开启标书信息（资格证明文件、商务技术文件）。标书信息开启后，首先由采购人或采购代理机构或评审小组依法对投标供应商的资格证明文件进行审查（具体见本章</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.3 投标供</w:t>
      </w:r>
      <w:r>
        <w:rPr>
          <w:rFonts w:hint="eastAsia" w:ascii="仿宋" w:hAnsi="仿宋" w:eastAsia="仿宋" w:cs="仿宋"/>
          <w:color w:val="auto"/>
          <w:lang w:eastAsia="zh-CN"/>
        </w:rPr>
        <w:t>应商资格审查”）， 审查结束公布投标供应商的资格符合情况。资格审查未获通过的供应商，其商务技术文件及报价文件不再进入评审。</w:t>
      </w:r>
    </w:p>
    <w:p w14:paraId="36360609">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（6）商务技术评审结束后，主持人公布商务技术评审无效投标供应商名单和商务技术评审有效投标供应商名单及其商务技术得分情况。商务技术评审无效的供应商，其报价不再进入评审。</w:t>
      </w:r>
    </w:p>
    <w:p w14:paraId="447D1B00">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并【开启签字或盖章时段】，供应商对开标记录进行在线签字或盖章确认（不予确认的应说明理由，否则视为无异议）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52A5CD2D">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6F5E84BB">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14:paraId="57D1FE84">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14:paraId="0A6310DC">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字或盖章或盖章确认的材料将通过“政府采购云平台”进行，若因“政府采购云平台”技术问题无法进行签字或盖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请供应商保证办理投标事宜人员电话畅通、网络在线，签字或盖章或盖章确认的时间为20分钟。如未及时签字或盖章或盖章确认的，视为无异议</w:t>
      </w:r>
      <w:r>
        <w:rPr>
          <w:rFonts w:hint="eastAsia" w:ascii="仿宋" w:hAnsi="仿宋" w:eastAsia="仿宋" w:cs="仿宋"/>
          <w:b/>
          <w:color w:val="auto"/>
          <w:lang w:eastAsia="zh-CN"/>
        </w:rPr>
        <w:t>。</w:t>
      </w:r>
    </w:p>
    <w:p w14:paraId="1271DABF">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color w:val="auto"/>
          <w:lang w:eastAsia="zh-CN"/>
        </w:rPr>
        <w:t>2</w:t>
      </w:r>
      <w:r>
        <w:rPr>
          <w:rFonts w:hint="eastAsia" w:ascii="仿宋" w:hAnsi="仿宋" w:eastAsia="仿宋" w:cs="仿宋"/>
          <w:b/>
          <w:color w:val="auto"/>
          <w:lang w:val="en-US" w:eastAsia="zh-CN"/>
        </w:rPr>
        <w:t>8</w:t>
      </w:r>
      <w:r>
        <w:rPr>
          <w:rFonts w:hint="eastAsia" w:ascii="仿宋" w:hAnsi="仿宋" w:eastAsia="仿宋" w:cs="仿宋"/>
          <w:b/>
          <w:color w:val="auto"/>
          <w:lang w:eastAsia="zh-CN"/>
        </w:rPr>
        <w:t>.3 投标供应商资格审查：</w:t>
      </w:r>
    </w:p>
    <w:p w14:paraId="36AA1F14">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3F788D60">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43B9F93">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14:paraId="30ACF2AE">
      <w:pPr>
        <w:snapToGrid w:val="0"/>
        <w:spacing w:line="360" w:lineRule="auto"/>
        <w:ind w:firstLine="356" w:firstLineChars="147"/>
        <w:rPr>
          <w:rFonts w:hint="eastAsia" w:ascii="仿宋" w:hAnsi="仿宋" w:eastAsia="仿宋" w:cs="仿宋"/>
          <w:b/>
          <w:color w:val="auto"/>
          <w:lang w:val="en-US" w:eastAsia="zh-CN"/>
        </w:rPr>
      </w:pPr>
      <w:r>
        <w:rPr>
          <w:rFonts w:hint="eastAsia" w:ascii="仿宋" w:hAnsi="仿宋" w:eastAsia="仿宋" w:cs="仿宋"/>
          <w:b/>
          <w:color w:val="auto"/>
          <w:lang w:val="en-US" w:eastAsia="zh-CN"/>
        </w:rPr>
        <w:t>28.4</w:t>
      </w:r>
      <w:r>
        <w:rPr>
          <w:rFonts w:hint="eastAsia" w:ascii="仿宋" w:hAnsi="仿宋" w:eastAsia="仿宋" w:cs="仿宋"/>
          <w:b/>
          <w:color w:val="auto"/>
        </w:rPr>
        <w:t>磋商报价方式</w:t>
      </w:r>
    </w:p>
    <w:p w14:paraId="45A3B127">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供应商提交的响应性文件中的报价，该报价只允许有一个报价，任何有选择性的报价将不予接受。</w:t>
      </w:r>
    </w:p>
    <w:p w14:paraId="3D4A5946">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磋商小组所有成员与供应商进行单独磋商。在磋商中，磋商的任何一方不得透露与磋商有关的其他供应商的技术资料、价格和其他信息。磋商文件有实质性变动的，磋商小组应以书面形式通知所有参加磋商的供应商。</w:t>
      </w:r>
    </w:p>
    <w:p w14:paraId="6704874D">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磋商结束后，供应商可根据磋商情况，进行第二次报价</w:t>
      </w:r>
      <w:r>
        <w:rPr>
          <w:rFonts w:hint="eastAsia" w:ascii="仿宋" w:hAnsi="仿宋" w:eastAsia="仿宋" w:cs="仿宋"/>
          <w:color w:val="auto"/>
          <w:highlight w:val="none"/>
          <w:lang w:eastAsia="zh-CN"/>
        </w:rPr>
        <w:t>，采购人也可以根据磋商情况开启多轮报价，</w:t>
      </w:r>
      <w:r>
        <w:rPr>
          <w:rFonts w:hint="eastAsia" w:ascii="仿宋" w:hAnsi="仿宋" w:eastAsia="仿宋" w:cs="仿宋"/>
          <w:color w:val="auto"/>
          <w:highlight w:val="none"/>
        </w:rPr>
        <w:t>该报价为磋商的最终报价。</w:t>
      </w:r>
    </w:p>
    <w:p w14:paraId="742BFDF3">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第二次报价</w:t>
      </w:r>
      <w:r>
        <w:rPr>
          <w:rFonts w:hint="eastAsia" w:ascii="仿宋" w:hAnsi="仿宋" w:eastAsia="仿宋" w:cs="仿宋"/>
          <w:color w:val="auto"/>
          <w:highlight w:val="none"/>
          <w:lang w:eastAsia="zh-CN"/>
        </w:rPr>
        <w:t>在政采云不见面开评标系统</w:t>
      </w:r>
      <w:r>
        <w:rPr>
          <w:rFonts w:hint="eastAsia" w:ascii="仿宋" w:hAnsi="仿宋" w:eastAsia="仿宋" w:cs="仿宋"/>
          <w:color w:val="auto"/>
          <w:highlight w:val="none"/>
        </w:rPr>
        <w:t>填写提交。所有供应商的二次报价收集齐全后，二次报价不进行公开唱标</w:t>
      </w:r>
      <w:r>
        <w:rPr>
          <w:rFonts w:hint="eastAsia" w:ascii="仿宋" w:hAnsi="仿宋" w:eastAsia="仿宋" w:cs="仿宋"/>
          <w:color w:val="auto"/>
          <w:highlight w:val="none"/>
          <w:lang w:eastAsia="zh-CN"/>
        </w:rPr>
        <w:t>，依次类推。</w:t>
      </w:r>
    </w:p>
    <w:p w14:paraId="647F30E5">
      <w:pPr>
        <w:snapToGrid w:val="0"/>
        <w:spacing w:line="440" w:lineRule="exact"/>
        <w:ind w:firstLine="356" w:firstLineChars="147"/>
        <w:rPr>
          <w:rFonts w:ascii="仿宋" w:hAnsi="仿宋" w:eastAsia="仿宋" w:cs="仿宋"/>
          <w:color w:val="auto"/>
        </w:rPr>
      </w:pPr>
      <w:r>
        <w:rPr>
          <w:rFonts w:hint="eastAsia" w:ascii="仿宋" w:hAnsi="仿宋" w:eastAsia="仿宋" w:cs="仿宋"/>
          <w:color w:val="auto"/>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p>
    <w:p w14:paraId="0B386A5F">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val="en-US" w:eastAsia="zh-CN"/>
        </w:rPr>
        <w:t>29</w:t>
      </w:r>
      <w:r>
        <w:rPr>
          <w:rFonts w:hint="eastAsia" w:ascii="仿宋" w:hAnsi="仿宋" w:eastAsia="仿宋" w:cs="仿宋"/>
          <w:b/>
          <w:bCs/>
          <w:color w:val="auto"/>
          <w:szCs w:val="21"/>
          <w:lang w:eastAsia="zh-CN"/>
        </w:rPr>
        <w:t>.评审工作的组织</w:t>
      </w:r>
    </w:p>
    <w:p w14:paraId="0DFF8A68">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14:paraId="404BCCFD">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0</w:t>
      </w:r>
      <w:r>
        <w:rPr>
          <w:rFonts w:hint="eastAsia" w:ascii="仿宋" w:hAnsi="仿宋" w:eastAsia="仿宋" w:cs="仿宋"/>
          <w:b/>
          <w:bCs/>
          <w:color w:val="auto"/>
          <w:szCs w:val="21"/>
          <w:lang w:eastAsia="zh-CN"/>
        </w:rPr>
        <w:t>. 评标委员会的组建</w:t>
      </w:r>
    </w:p>
    <w:p w14:paraId="1436CB1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14:paraId="29FE0A75">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.2评审专家从新疆政府采购云平台专家库中通过随机方式抽取产生。评标委员会成员名单在采购结果公告前保密。</w:t>
      </w:r>
    </w:p>
    <w:p w14:paraId="6B15F9B1">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lang w:eastAsia="zh-CN"/>
        </w:rPr>
        <w:t>.评标委员会的职责</w:t>
      </w:r>
    </w:p>
    <w:p w14:paraId="3D3B1914">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.1审查、评价投标文件是否符合采购文件的商务、技术等实质性要求。</w:t>
      </w:r>
    </w:p>
    <w:p w14:paraId="59CF4EB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.2要求供应商对投标文件有关事项作出澄清或者说明。</w:t>
      </w:r>
    </w:p>
    <w:p w14:paraId="6CCF286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.3对投标文件进行比较和评价。</w:t>
      </w:r>
    </w:p>
    <w:p w14:paraId="138A597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.4确定中标候选人名单，以及根据采购人委托直接确定中标人。</w:t>
      </w:r>
    </w:p>
    <w:p w14:paraId="73F1F22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.5向采购人、采购代理机构或者有关部门报告评审中发现的违法行为。</w:t>
      </w:r>
    </w:p>
    <w:p w14:paraId="4A3F22FA">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lang w:eastAsia="zh-CN"/>
        </w:rPr>
        <w:t>. 评标原则</w:t>
      </w:r>
    </w:p>
    <w:p w14:paraId="083EC938">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.1评标委员会将遵循公平、公正、科学的原则，对供应商提交的投标文件进行综合评审，评标委员会按照采购文件规定的评标细则进行评分。</w:t>
      </w:r>
    </w:p>
    <w:p w14:paraId="451CD37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.2客观公正对待所有供应商，对所有投标评价均采用相同的程序和标准。 </w:t>
      </w:r>
    </w:p>
    <w:p w14:paraId="2BA85EC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E19C609">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5679239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80EC32B">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lang w:eastAsia="zh-CN"/>
        </w:rPr>
        <w:t>. 评委纪律</w:t>
      </w:r>
    </w:p>
    <w:p w14:paraId="18A55AF7">
      <w:pPr>
        <w:widowControl/>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克州省政府采购活动现场组织管理办法中规定的其他禁止行为。</w:t>
      </w:r>
    </w:p>
    <w:p w14:paraId="1C906ABD">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4</w:t>
      </w:r>
      <w:r>
        <w:rPr>
          <w:rFonts w:hint="eastAsia" w:ascii="仿宋" w:hAnsi="仿宋" w:eastAsia="仿宋" w:cs="仿宋"/>
          <w:b/>
          <w:bCs/>
          <w:color w:val="auto"/>
          <w:szCs w:val="21"/>
          <w:lang w:eastAsia="zh-CN"/>
        </w:rPr>
        <w:t>.评标程序</w:t>
      </w:r>
    </w:p>
    <w:p w14:paraId="200D2C1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.1 在评审专家中推选评标委员会组长，采购人代表不得担任评标委员会组长。</w:t>
      </w:r>
    </w:p>
    <w:p w14:paraId="2C86405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FEF63F6">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.3 评审人员对符合资格的供应商的投标文件的有效性、符合性、完整性和响应程度进行审查，确定是否对采购文件作出实质性响应。</w:t>
      </w:r>
    </w:p>
    <w:p w14:paraId="4D71DAA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.4 评审人员按采购文件规定的评审方法和评审标准，依法独立对供应商投标文件进行评估、比较，并给予评价或打分，不受任何单位和个人的干预。</w:t>
      </w:r>
    </w:p>
    <w:p w14:paraId="41DFE896">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4FDFD5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14:paraId="2C5C3F3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.7 评标委员会根据评审汇总情况和采购文件规定确定中标候选供应商排序名单。</w:t>
      </w:r>
    </w:p>
    <w:p w14:paraId="5BA6842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 xml:space="preserve">.8 起草评审报告，所有评审人员须在评审报告上签字或盖章确认，对自己的评审意见承担法律责任。 </w:t>
      </w:r>
    </w:p>
    <w:p w14:paraId="473F19D4">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.9 采购组织机构对评标委员会评审专家进行评价。</w:t>
      </w:r>
    </w:p>
    <w:p w14:paraId="173E891A">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.10 修改评审结果</w:t>
      </w:r>
    </w:p>
    <w:p w14:paraId="710E76A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14:paraId="331C8B5A">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14:paraId="0956274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14:paraId="5EE400FC">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14:paraId="49AA2FB9">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14:paraId="5E1B9217">
      <w:pPr>
        <w:widowControl/>
        <w:spacing w:line="440" w:lineRule="exact"/>
        <w:ind w:firstLine="729" w:firstLineChars="3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C7A6B60">
      <w:pPr>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lang w:eastAsia="zh-CN"/>
        </w:rPr>
        <w:t>．澄清、说明或补正的形式</w:t>
      </w:r>
    </w:p>
    <w:p w14:paraId="738BC91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14:paraId="6582797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7668E68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C8FD7F8">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6</w:t>
      </w:r>
      <w:r>
        <w:rPr>
          <w:rFonts w:hint="eastAsia" w:ascii="仿宋" w:hAnsi="仿宋" w:eastAsia="仿宋" w:cs="仿宋"/>
          <w:b/>
          <w:bCs/>
          <w:color w:val="auto"/>
          <w:szCs w:val="21"/>
          <w:lang w:eastAsia="zh-CN"/>
        </w:rPr>
        <w:t>．错误修正的原则</w:t>
      </w:r>
    </w:p>
    <w:p w14:paraId="1450C20B">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463C5A5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1D3E706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.1 投标函中表述的内容与报价表中不一致的，以报价表为准；报价表中的内容与报价明细表不一致的，以报价表为准；</w:t>
      </w:r>
    </w:p>
    <w:p w14:paraId="04ABE00E">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.2 投标文件中的大写金额和小写金额不一致的，以大写金额为准；</w:t>
      </w:r>
    </w:p>
    <w:p w14:paraId="385FE938">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.3 单价金额小数点或者百分比有明显错位的，以开标一览表的总价为准，并修改单价；</w:t>
      </w:r>
    </w:p>
    <w:p w14:paraId="3648F7A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.4 总价金额与按单价汇总金额不一致的，以单价金额计算结果为准；</w:t>
      </w:r>
    </w:p>
    <w:p w14:paraId="09EE138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.5 若用文字表示的数值与用数字表示的数值不一致，以文字表示的数值为准；</w:t>
      </w:r>
    </w:p>
    <w:p w14:paraId="45F219A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.6 如有多报（指数量超出采购文件需求）、重报（指同一货物重复报价），其投标总价在评标过程中不予调整，如其中标，其合同价按其投标单价予以调整；</w:t>
      </w:r>
    </w:p>
    <w:p w14:paraId="5D4862D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.7 对不同文字文本投标文件的解释发生异议的，以中文文本为准；</w:t>
      </w:r>
    </w:p>
    <w:p w14:paraId="08AA86E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lang w:eastAsia="zh-CN"/>
        </w:rPr>
        <w:t>修正应当采用电子询标的形式，并加盖公章（电子印章）。</w:t>
      </w:r>
    </w:p>
    <w:p w14:paraId="198D4C33">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7</w:t>
      </w:r>
      <w:r>
        <w:rPr>
          <w:rFonts w:hint="eastAsia" w:ascii="仿宋" w:hAnsi="仿宋" w:eastAsia="仿宋" w:cs="仿宋"/>
          <w:b/>
          <w:bCs/>
          <w:color w:val="auto"/>
          <w:szCs w:val="21"/>
          <w:lang w:eastAsia="zh-CN"/>
        </w:rPr>
        <w:t>．无效投标文件</w:t>
      </w:r>
    </w:p>
    <w:p w14:paraId="55BDCB8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有下列情形之一的，投标文件按无效标处理：</w:t>
      </w:r>
    </w:p>
    <w:p w14:paraId="32C0CC3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 报名的供应商与参加投标的供应商发生实质性变更的且未提供有效证明的；</w:t>
      </w:r>
    </w:p>
    <w:p w14:paraId="06EB3B3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.2 供应商提交两份或两份以上内容不同的投标文件，未声明哪一份有效的；</w:t>
      </w:r>
    </w:p>
    <w:p w14:paraId="70ECCDD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.3 投标文件非供应商法定代表人签署的，未提供或提供无效的法定代表人授权书；</w:t>
      </w:r>
    </w:p>
    <w:p w14:paraId="110027A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.4 未按磋商文件规定装订；</w:t>
      </w:r>
    </w:p>
    <w:p w14:paraId="41124D5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.5 投标文件内容未按磋商文件规定签字或盖章或盖章的；</w:t>
      </w:r>
    </w:p>
    <w:p w14:paraId="658176C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.6 投标文件组成漏项或未按规定的格式编制或投标文件正、副本份数不足或内容不全或内容字迹模糊辨认不清的等而导致评标活动无法正常进行；</w:t>
      </w:r>
    </w:p>
    <w:p w14:paraId="7F8CB71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.7 供应商未按磋商文件变更通知更改投标文件的；</w:t>
      </w:r>
    </w:p>
    <w:p w14:paraId="281FD0B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.8 《开标一览表》和《投标分项报价表》内容不完整且不接受修正意见或字迹不能辨认的或未提供；</w:t>
      </w:r>
    </w:p>
    <w:p w14:paraId="60E62AF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.9 标项投标报价超过磋商文件规定的预算金额或最高限价</w:t>
      </w:r>
    </w:p>
    <w:p w14:paraId="7A6718B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.10 因供应商原因编制错误造成经评标委员会修正后的报价达到或超过投标报价的0.5%；</w:t>
      </w:r>
    </w:p>
    <w:p w14:paraId="6529ADC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.11 供应商的报价明显低于其他通过符合性审查供应商的报价，有可能影响产品质量或者不能诚信履约的，且在规定时间内不能合理说明原因并提供证明材料的；</w:t>
      </w:r>
    </w:p>
    <w:p w14:paraId="7A91282E">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.12 未实质性响应磋商文件中条款要求的投标文件；</w:t>
      </w:r>
    </w:p>
    <w:p w14:paraId="3435162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.13 不符合招标范围、技术规格、技术标准的要求无法满足采购人使用要求；</w:t>
      </w:r>
    </w:p>
    <w:p w14:paraId="293A4CC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.14 投标文件附有采购人不能接受的条款；</w:t>
      </w:r>
    </w:p>
    <w:p w14:paraId="524CFD1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.15 投标文件中提供了赠品或者与本项目采购无关的其他商品、服务；</w:t>
      </w:r>
    </w:p>
    <w:p w14:paraId="19DBD59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.16 投标文件中承诺的投标有效期少于磋商文件中载明的投标有效期；</w:t>
      </w:r>
    </w:p>
    <w:p w14:paraId="0FC0420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.17供应商串通投标，妨碍其他供应商的竞争行为，损害采购人或者其他供应商的合法权益；</w:t>
      </w:r>
    </w:p>
    <w:p w14:paraId="64D8CFF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.18违反国家及政府部门相关法律、法规、文件规定或经评标委员会认定的其他属于重大偏离；</w:t>
      </w:r>
    </w:p>
    <w:p w14:paraId="70E21C9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8</w:t>
      </w:r>
      <w:r>
        <w:rPr>
          <w:rFonts w:hint="eastAsia" w:ascii="仿宋" w:hAnsi="仿宋" w:eastAsia="仿宋" w:cs="仿宋"/>
          <w:b/>
          <w:bCs/>
          <w:color w:val="auto"/>
          <w:szCs w:val="21"/>
          <w:lang w:eastAsia="zh-CN"/>
        </w:rPr>
        <w:t>．废标</w:t>
      </w:r>
    </w:p>
    <w:p w14:paraId="0F21587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.1 符合磋商文件规定废标情形的；</w:t>
      </w:r>
    </w:p>
    <w:p w14:paraId="04FF2BC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.2 出现影响采购公正的违法、违规行为的；</w:t>
      </w:r>
    </w:p>
    <w:p w14:paraId="45FDF07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.3 供应商的报价均超过了采购预算（或最高限价），采购人不能支付的;</w:t>
      </w:r>
    </w:p>
    <w:p w14:paraId="012CF46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.4 因重大变故，采购任务取消的。</w:t>
      </w:r>
    </w:p>
    <w:p w14:paraId="556423B0">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val="en-US" w:eastAsia="zh-CN"/>
        </w:rPr>
        <w:t>39</w:t>
      </w:r>
      <w:r>
        <w:rPr>
          <w:rFonts w:hint="eastAsia" w:ascii="仿宋" w:hAnsi="仿宋" w:eastAsia="仿宋" w:cs="仿宋"/>
          <w:b/>
          <w:bCs/>
          <w:color w:val="auto"/>
          <w:szCs w:val="21"/>
          <w:lang w:eastAsia="zh-CN"/>
        </w:rPr>
        <w:t>．突发情况处理</w:t>
      </w:r>
    </w:p>
    <w:p w14:paraId="7ACFCF4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val="en-US" w:eastAsia="zh-CN"/>
        </w:rPr>
        <w:t>39</w:t>
      </w:r>
      <w:r>
        <w:rPr>
          <w:rFonts w:hint="eastAsia" w:ascii="仿宋" w:hAnsi="仿宋" w:eastAsia="仿宋" w:cs="仿宋"/>
          <w:color w:val="auto"/>
          <w:szCs w:val="21"/>
          <w:lang w:eastAsia="zh-CN"/>
        </w:rPr>
        <w:t>.1 采购过程中出现以下情形，导致电子交易平台无法正常运行，或者无法保证电子交易的公平、公正和安全时，采购组织机构可中止电子交易活动：</w:t>
      </w:r>
    </w:p>
    <w:p w14:paraId="01F4E79C">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14:paraId="2D0DEC30">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14:paraId="0262B5C3">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14:paraId="123E1220">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14:paraId="0B4098B9">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14:paraId="72541861">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75B53D8">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val="en-US" w:eastAsia="zh-CN"/>
        </w:rPr>
        <w:t>39</w:t>
      </w:r>
      <w:r>
        <w:rPr>
          <w:rFonts w:hint="eastAsia" w:ascii="仿宋" w:hAnsi="仿宋" w:eastAsia="仿宋" w:cs="仿宋"/>
          <w:color w:val="auto"/>
          <w:szCs w:val="21"/>
          <w:lang w:eastAsia="zh-CN"/>
        </w:rPr>
        <w:t>.2 采购代理机构或评审小组因不可抗力（不可抗力包括但不限于自然灾害、断电、传播疫病等）原因造成电子交易活动无法正常运行的，将采取以下措施：</w:t>
      </w:r>
    </w:p>
    <w:p w14:paraId="5C9A49DA">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14:paraId="56D5B317">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14:paraId="1384C522">
      <w:pPr>
        <w:keepNext w:val="0"/>
        <w:keepLines w:val="0"/>
        <w:pageBreakBefore w:val="0"/>
        <w:widowControl w:val="0"/>
        <w:kinsoku/>
        <w:wordWrap/>
        <w:overflowPunct/>
        <w:topLinePunct w:val="0"/>
        <w:autoSpaceDE/>
        <w:autoSpaceDN/>
        <w:bidi w:val="0"/>
        <w:adjustRightInd/>
        <w:snapToGrid w:val="0"/>
        <w:spacing w:line="440" w:lineRule="exact"/>
        <w:ind w:firstLine="42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 定标</w:t>
      </w:r>
    </w:p>
    <w:p w14:paraId="128B9E85">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5" w:name="_Toc469495729"/>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.1采购结果确认（确定中标供应商）</w:t>
      </w:r>
    </w:p>
    <w:p w14:paraId="13BD63DC">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14:paraId="68EF974A">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14:paraId="70735ED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14:paraId="4C21E29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.2采购结果经采购人确认后2个工作日内，采购代理机构将在</w:t>
      </w:r>
      <w:r>
        <w:rPr>
          <w:rFonts w:hint="eastAsia" w:ascii="仿宋" w:hAnsi="仿宋" w:eastAsia="仿宋" w:cs="仿宋"/>
          <w:b/>
          <w:bCs/>
          <w:color w:val="auto"/>
          <w:szCs w:val="21"/>
          <w:lang w:eastAsia="zh-CN"/>
        </w:rPr>
        <w:t>新疆政府采购网、克州公共资源交易网上公告采购结果，中标公告期限为1个工作日。</w:t>
      </w:r>
    </w:p>
    <w:p w14:paraId="675F868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lang w:eastAsia="zh-CN"/>
        </w:rPr>
        <w:t>. 中标通知书</w:t>
      </w:r>
    </w:p>
    <w:p w14:paraId="71F254A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.1在中标通知书发出前，招标人将中标侯选人的情况在新疆政府采购网、克州公共资源交易网予以公示，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14:paraId="200F62A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2944FBC8">
      <w:pPr>
        <w:keepNext w:val="0"/>
        <w:keepLines w:val="0"/>
        <w:pageBreakBefore w:val="0"/>
        <w:widowControl w:val="0"/>
        <w:kinsoku/>
        <w:wordWrap/>
        <w:overflowPunct/>
        <w:topLinePunct w:val="0"/>
        <w:autoSpaceDE/>
        <w:autoSpaceDN/>
        <w:bidi w:val="0"/>
        <w:spacing w:beforeLines="50" w:line="380" w:lineRule="exact"/>
        <w:jc w:val="center"/>
        <w:textAlignment w:val="auto"/>
        <w:outlineLvl w:val="2"/>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5"/>
    </w:p>
    <w:p w14:paraId="27B536E9">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b/>
          <w:bCs/>
          <w:color w:val="auto"/>
          <w:szCs w:val="21"/>
          <w:lang w:eastAsia="zh-CN"/>
        </w:rPr>
      </w:pPr>
      <w:bookmarkStart w:id="26" w:name="_Toc73975842"/>
      <w:bookmarkStart w:id="27" w:name="_Toc469495730"/>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lang w:eastAsia="zh-CN"/>
        </w:rPr>
        <w:t>．履约保证金</w:t>
      </w:r>
      <w:bookmarkEnd w:id="26"/>
    </w:p>
    <w:p w14:paraId="6AC0EA9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.1 </w:t>
      </w:r>
      <w:r>
        <w:rPr>
          <w:rFonts w:hint="eastAsia" w:ascii="仿宋" w:hAnsi="仿宋" w:eastAsia="仿宋" w:cs="仿宋"/>
          <w:color w:val="auto"/>
          <w:szCs w:val="21"/>
          <w:highlight w:val="none"/>
          <w:lang w:eastAsia="zh-CN"/>
        </w:rPr>
        <w:t>中标供应商在签订合同后10个工作日内向采购人缴纳中标价</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的履约保证金</w:t>
      </w:r>
      <w:r>
        <w:rPr>
          <w:rFonts w:hint="eastAsia" w:ascii="仿宋" w:hAnsi="仿宋" w:eastAsia="仿宋" w:cs="仿宋"/>
          <w:color w:val="auto"/>
          <w:szCs w:val="21"/>
          <w:lang w:eastAsia="zh-CN"/>
        </w:rPr>
        <w:t>（鼓励以银行、保险公司出具的履约保函形式提交；若以电汇、银行转账方式提交的，必须转到采购人的指定账户）。</w:t>
      </w:r>
    </w:p>
    <w:p w14:paraId="79C88F6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.2 签订合同后，如中标供应商不按合同约定履约的，履约保证金不予退还，履约保证金不足以赔偿损失的，按实际损失赔偿。</w:t>
      </w:r>
    </w:p>
    <w:p w14:paraId="4C760719">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 如果中标供应商在建设期内没有涉及采购人的应付而未付金额或违约行为，采购人在项目验收合格后或提前终止合同后全额无息退还履约保证金。</w:t>
      </w:r>
    </w:p>
    <w:p w14:paraId="6FC94830">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b/>
          <w:bCs/>
          <w:color w:val="auto"/>
          <w:szCs w:val="21"/>
          <w:lang w:eastAsia="zh-CN"/>
        </w:rPr>
      </w:pPr>
      <w:bookmarkStart w:id="28" w:name="_Toc73975843"/>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lang w:eastAsia="zh-CN"/>
        </w:rPr>
        <w:t>．签订合同及公告</w:t>
      </w:r>
      <w:bookmarkEnd w:id="28"/>
    </w:p>
    <w:p w14:paraId="55BAC47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.1采购人在中标通知书发出之日起30日内与中标供应商签订合同。</w:t>
      </w:r>
    </w:p>
    <w:p w14:paraId="547C8EA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.2中标供应商拖延、拒签合同的,取消中标资格。</w:t>
      </w:r>
    </w:p>
    <w:p w14:paraId="37D1F99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.3 采购文件、中标供应商的投标文件及评标过程中有关澄清文件等均作为签订合同的依据。所签订的合同不得对采购文件和中标供应商的投标文件的内容作实质性修改。</w:t>
      </w:r>
    </w:p>
    <w:p w14:paraId="3B76A4B0">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.4采购人应当自政府采购合同签订之日起2个工作日内，在省级以上财政部门指定的政府采购信息发布媒体及相关网站上公告。</w:t>
      </w:r>
    </w:p>
    <w:p w14:paraId="053A61D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.5采购人应当自政府采购合同签订之日起7个工作日内，将政府采购合同副本报同级人民政府财政部门备案以及采购代理机构存档。</w:t>
      </w:r>
    </w:p>
    <w:p w14:paraId="0893AD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2"/>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7"/>
    </w:p>
    <w:p w14:paraId="4B64C83F">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4</w:t>
      </w:r>
      <w:r>
        <w:rPr>
          <w:rFonts w:hint="eastAsia" w:ascii="仿宋" w:hAnsi="仿宋" w:eastAsia="仿宋" w:cs="仿宋"/>
          <w:b/>
          <w:color w:val="auto"/>
          <w:szCs w:val="21"/>
          <w:lang w:eastAsia="zh-CN"/>
        </w:rPr>
        <w:t xml:space="preserve">. 对招标人的纪律要求 </w:t>
      </w:r>
    </w:p>
    <w:p w14:paraId="60EA7A22">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招标人不得泄漏招标投标活动中应当保密的情况和资料，不得与供应商串通损害国家利益，社会公共利益或者他人合法权益。 </w:t>
      </w:r>
    </w:p>
    <w:p w14:paraId="4C564E91">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5</w:t>
      </w:r>
      <w:r>
        <w:rPr>
          <w:rFonts w:hint="eastAsia" w:ascii="仿宋" w:hAnsi="仿宋" w:eastAsia="仿宋" w:cs="仿宋"/>
          <w:b/>
          <w:color w:val="auto"/>
          <w:szCs w:val="21"/>
          <w:lang w:eastAsia="zh-CN"/>
        </w:rPr>
        <w:t xml:space="preserve">. 对供应商的纪律要求 </w:t>
      </w:r>
    </w:p>
    <w:p w14:paraId="011348C5">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供应商不得相互串通投标或者与招标人串通投标，不得向招标人或者评标委员会成员行贿谋取中标，不得以他人名义投标或者以其他方式弄虚作假骗取中标；供应商不得以任何方式干扰、影响评标工作。</w:t>
      </w:r>
    </w:p>
    <w:p w14:paraId="61AE31C9">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6</w:t>
      </w:r>
      <w:r>
        <w:rPr>
          <w:rFonts w:hint="eastAsia" w:ascii="仿宋" w:hAnsi="仿宋" w:eastAsia="仿宋" w:cs="仿宋"/>
          <w:b/>
          <w:color w:val="auto"/>
          <w:szCs w:val="21"/>
          <w:lang w:eastAsia="zh-CN"/>
        </w:rPr>
        <w:t xml:space="preserve">. 对评标委员会成员的纪律要求 </w:t>
      </w:r>
    </w:p>
    <w:p w14:paraId="5B7BE242">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6</w:t>
      </w:r>
      <w:r>
        <w:rPr>
          <w:rFonts w:hint="eastAsia" w:ascii="仿宋" w:hAnsi="仿宋" w:eastAsia="仿宋" w:cs="仿宋"/>
          <w:color w:val="auto"/>
          <w:kern w:val="10"/>
          <w:szCs w:val="21"/>
          <w:lang w:eastAsia="zh-CN"/>
        </w:rPr>
        <w:t>.1评标委员会成员不得收受他人的财物或者其他好处，不得向他人透漏对投标文件的评审和比较、中标候选人的推荐情况以及评标有关的其他情况。</w:t>
      </w:r>
    </w:p>
    <w:p w14:paraId="5D0853A3">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6</w:t>
      </w:r>
      <w:r>
        <w:rPr>
          <w:rFonts w:hint="eastAsia" w:ascii="仿宋" w:hAnsi="仿宋" w:eastAsia="仿宋" w:cs="仿宋"/>
          <w:color w:val="auto"/>
          <w:kern w:val="10"/>
          <w:szCs w:val="21"/>
          <w:lang w:eastAsia="zh-CN"/>
        </w:rPr>
        <w:t xml:space="preserve">.2在评标活动中，评标委员会成员不得擅离职守，影响评标程序正常进行，不得使用第三章“评标办法”没有规定的评审因素和标准进行评标。 </w:t>
      </w:r>
    </w:p>
    <w:p w14:paraId="66A06742">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7</w:t>
      </w:r>
      <w:r>
        <w:rPr>
          <w:rFonts w:hint="eastAsia" w:ascii="仿宋" w:hAnsi="仿宋" w:eastAsia="仿宋" w:cs="仿宋"/>
          <w:b/>
          <w:color w:val="auto"/>
          <w:szCs w:val="21"/>
          <w:lang w:eastAsia="zh-CN"/>
        </w:rPr>
        <w:t xml:space="preserve">. 对与评标活动有关的工作人员的纪律要求 </w:t>
      </w:r>
    </w:p>
    <w:p w14:paraId="27F749E7">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7</w:t>
      </w:r>
      <w:r>
        <w:rPr>
          <w:rFonts w:hint="eastAsia" w:ascii="仿宋" w:hAnsi="仿宋" w:eastAsia="仿宋" w:cs="仿宋"/>
          <w:color w:val="auto"/>
          <w:kern w:val="10"/>
          <w:szCs w:val="21"/>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AB15DE">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14:paraId="0091C40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8</w:t>
      </w:r>
      <w:r>
        <w:rPr>
          <w:rFonts w:hint="eastAsia" w:ascii="仿宋" w:hAnsi="仿宋" w:eastAsia="仿宋" w:cs="仿宋"/>
          <w:b/>
          <w:bCs/>
          <w:color w:val="auto"/>
          <w:szCs w:val="21"/>
          <w:lang w:eastAsia="zh-CN"/>
        </w:rPr>
        <w:t>．质疑和投诉</w:t>
      </w:r>
    </w:p>
    <w:p w14:paraId="60CE9E9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941549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14:paraId="1CA287E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14:paraId="3F7EBB9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14:paraId="1C5DAF8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6EC215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供应商为自然人的，应当由本人签字或盖章；供应商为法人或者其他组织的，应当由法定代表人、主要负责人，或者其授权代表签字或盖章或者盖章，并加盖公章。</w:t>
      </w:r>
    </w:p>
    <w:p w14:paraId="31D30C8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.3供应商质疑、投诉应当有明确的请求和必要的证明材料。供应商投诉的事项不得超出已质疑事项的范围。采购人及采购代理机构按《政府采购质疑和投诉办法》进行处理供应商质疑事项。</w:t>
      </w:r>
    </w:p>
    <w:p w14:paraId="70DA51B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.4质疑供应商对采购人、采购代理机构的质疑答复不满意，或者采购人、采购代理机构未在规定期限内作出答复的，供应商可以在答复期满后15个工作日内向同级财政部门提起投诉。</w:t>
      </w:r>
    </w:p>
    <w:p w14:paraId="5C6C70C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.5供应商有下列情形之一的，采购代理机构将报告克州财政局，将其列入不良行为记录名单：</w:t>
      </w:r>
    </w:p>
    <w:p w14:paraId="5C9926D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14:paraId="7E7C62E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14:paraId="01AEC5D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14:paraId="2E951982">
      <w:pPr>
        <w:spacing w:line="360" w:lineRule="exact"/>
        <w:jc w:val="center"/>
        <w:rPr>
          <w:rFonts w:ascii="仿宋" w:hAnsi="仿宋" w:eastAsia="仿宋" w:cs="仿宋"/>
          <w:color w:val="auto"/>
          <w:sz w:val="30"/>
          <w:szCs w:val="30"/>
          <w:lang w:eastAsia="zh-CN"/>
        </w:rPr>
      </w:pPr>
    </w:p>
    <w:p w14:paraId="53F20FFA">
      <w:pPr>
        <w:rPr>
          <w:rFonts w:hint="eastAsia" w:ascii="仿宋" w:hAnsi="仿宋" w:eastAsia="仿宋" w:cs="仿宋"/>
          <w:b/>
          <w:bCs/>
          <w:color w:val="auto"/>
          <w:lang w:eastAsia="zh-CN"/>
        </w:rPr>
      </w:pPr>
    </w:p>
    <w:p w14:paraId="3D5CB6EE">
      <w:pPr>
        <w:rPr>
          <w:rFonts w:hint="eastAsia" w:ascii="仿宋" w:hAnsi="仿宋" w:eastAsia="仿宋" w:cs="仿宋"/>
          <w:b/>
          <w:bCs/>
          <w:color w:val="auto"/>
          <w:lang w:eastAsia="zh-CN"/>
        </w:rPr>
      </w:pPr>
    </w:p>
    <w:p w14:paraId="0639151D">
      <w:pPr>
        <w:rPr>
          <w:rFonts w:hint="eastAsia" w:ascii="仿宋" w:hAnsi="仿宋" w:eastAsia="仿宋" w:cs="仿宋"/>
          <w:b/>
          <w:bCs/>
          <w:color w:val="auto"/>
          <w:lang w:eastAsia="zh-CN"/>
        </w:rPr>
      </w:pPr>
    </w:p>
    <w:p w14:paraId="3A9993B4">
      <w:pPr>
        <w:rPr>
          <w:rFonts w:hint="eastAsia" w:ascii="仿宋" w:hAnsi="仿宋" w:eastAsia="仿宋" w:cs="仿宋"/>
          <w:b/>
          <w:bCs/>
          <w:color w:val="auto"/>
          <w:lang w:eastAsia="zh-CN"/>
        </w:rPr>
      </w:pPr>
    </w:p>
    <w:p w14:paraId="0778A625">
      <w:pPr>
        <w:rPr>
          <w:rFonts w:hint="eastAsia" w:ascii="仿宋" w:hAnsi="仿宋" w:eastAsia="仿宋" w:cs="仿宋"/>
          <w:b/>
          <w:bCs/>
          <w:color w:val="auto"/>
          <w:lang w:eastAsia="zh-CN"/>
        </w:rPr>
      </w:pPr>
    </w:p>
    <w:p w14:paraId="25A3DA77">
      <w:pPr>
        <w:rPr>
          <w:rFonts w:hint="eastAsia" w:ascii="仿宋" w:hAnsi="仿宋" w:eastAsia="仿宋" w:cs="仿宋"/>
          <w:b/>
          <w:bCs/>
          <w:color w:val="auto"/>
          <w:lang w:eastAsia="zh-CN"/>
        </w:rPr>
      </w:pPr>
    </w:p>
    <w:p w14:paraId="6790C29A">
      <w:pPr>
        <w:rPr>
          <w:rFonts w:hint="eastAsia" w:ascii="仿宋" w:hAnsi="仿宋" w:eastAsia="仿宋" w:cs="仿宋"/>
          <w:b/>
          <w:bCs/>
          <w:color w:val="auto"/>
          <w:lang w:eastAsia="zh-CN"/>
        </w:rPr>
      </w:pPr>
    </w:p>
    <w:p w14:paraId="73DA93EA">
      <w:pPr>
        <w:rPr>
          <w:rFonts w:hint="eastAsia" w:ascii="仿宋" w:hAnsi="仿宋" w:eastAsia="仿宋" w:cs="仿宋"/>
          <w:b/>
          <w:bCs/>
          <w:color w:val="auto"/>
          <w:lang w:eastAsia="zh-CN"/>
        </w:rPr>
      </w:pPr>
    </w:p>
    <w:p w14:paraId="2E4E2CE6">
      <w:pPr>
        <w:rPr>
          <w:rFonts w:hint="eastAsia" w:ascii="仿宋" w:hAnsi="仿宋" w:eastAsia="仿宋" w:cs="仿宋"/>
          <w:b/>
          <w:bCs/>
          <w:color w:val="auto"/>
          <w:lang w:eastAsia="zh-CN"/>
        </w:rPr>
      </w:pPr>
    </w:p>
    <w:p w14:paraId="705EAAF1">
      <w:pPr>
        <w:rPr>
          <w:rFonts w:hint="eastAsia" w:ascii="仿宋" w:hAnsi="仿宋" w:eastAsia="仿宋" w:cs="仿宋"/>
          <w:b/>
          <w:bCs/>
          <w:color w:val="auto"/>
          <w:lang w:eastAsia="zh-CN"/>
        </w:rPr>
      </w:pPr>
    </w:p>
    <w:p w14:paraId="2BA76596">
      <w:pPr>
        <w:rPr>
          <w:rFonts w:hint="eastAsia" w:ascii="仿宋" w:hAnsi="仿宋" w:eastAsia="仿宋" w:cs="仿宋"/>
          <w:b/>
          <w:bCs/>
          <w:color w:val="auto"/>
          <w:lang w:eastAsia="zh-CN"/>
        </w:rPr>
      </w:pPr>
    </w:p>
    <w:p w14:paraId="1C04D7FB">
      <w:pPr>
        <w:rPr>
          <w:rFonts w:hint="eastAsia" w:ascii="仿宋" w:hAnsi="仿宋" w:eastAsia="仿宋" w:cs="仿宋"/>
          <w:b/>
          <w:bCs/>
          <w:color w:val="auto"/>
          <w:lang w:eastAsia="zh-CN"/>
        </w:rPr>
      </w:pPr>
    </w:p>
    <w:p w14:paraId="5A7DBCDE">
      <w:pPr>
        <w:rPr>
          <w:rFonts w:hint="eastAsia" w:ascii="仿宋" w:hAnsi="仿宋" w:eastAsia="仿宋" w:cs="仿宋"/>
          <w:b/>
          <w:bCs/>
          <w:color w:val="auto"/>
          <w:lang w:eastAsia="zh-CN"/>
        </w:rPr>
      </w:pPr>
    </w:p>
    <w:p w14:paraId="08E4DC58">
      <w:pPr>
        <w:rPr>
          <w:rFonts w:hint="eastAsia" w:ascii="仿宋" w:hAnsi="仿宋" w:eastAsia="仿宋" w:cs="仿宋"/>
          <w:b/>
          <w:bCs/>
          <w:color w:val="auto"/>
          <w:lang w:eastAsia="zh-CN"/>
        </w:rPr>
      </w:pPr>
    </w:p>
    <w:p w14:paraId="48907120">
      <w:pPr>
        <w:rPr>
          <w:rFonts w:hint="eastAsia" w:ascii="仿宋" w:hAnsi="仿宋" w:eastAsia="仿宋" w:cs="仿宋"/>
          <w:b/>
          <w:bCs/>
          <w:color w:val="auto"/>
          <w:lang w:eastAsia="zh-CN"/>
        </w:rPr>
      </w:pPr>
    </w:p>
    <w:p w14:paraId="157F1DB8">
      <w:pPr>
        <w:rPr>
          <w:rFonts w:hint="eastAsia" w:ascii="仿宋" w:hAnsi="仿宋" w:eastAsia="仿宋" w:cs="仿宋"/>
          <w:b/>
          <w:bCs/>
          <w:color w:val="auto"/>
          <w:lang w:eastAsia="zh-CN"/>
        </w:rPr>
      </w:pPr>
    </w:p>
    <w:p w14:paraId="16120FFC">
      <w:pPr>
        <w:rPr>
          <w:rFonts w:hint="eastAsia" w:ascii="仿宋" w:hAnsi="仿宋" w:eastAsia="仿宋" w:cs="仿宋"/>
          <w:b/>
          <w:bCs/>
          <w:color w:val="auto"/>
          <w:lang w:eastAsia="zh-CN"/>
        </w:rPr>
      </w:pPr>
    </w:p>
    <w:p w14:paraId="15B930C4">
      <w:pPr>
        <w:rPr>
          <w:rFonts w:hint="eastAsia" w:ascii="仿宋" w:hAnsi="仿宋" w:eastAsia="仿宋" w:cs="仿宋"/>
          <w:b/>
          <w:bCs/>
          <w:color w:val="auto"/>
          <w:lang w:eastAsia="zh-CN"/>
        </w:rPr>
      </w:pPr>
    </w:p>
    <w:p w14:paraId="3C462ED5">
      <w:pPr>
        <w:rPr>
          <w:rFonts w:hint="eastAsia" w:ascii="仿宋" w:hAnsi="仿宋" w:eastAsia="仿宋" w:cs="仿宋"/>
          <w:b/>
          <w:bCs/>
          <w:color w:val="auto"/>
          <w:lang w:eastAsia="zh-CN"/>
        </w:rPr>
      </w:pPr>
    </w:p>
    <w:p w14:paraId="3F09CBFF">
      <w:pPr>
        <w:rPr>
          <w:rFonts w:hint="eastAsia" w:ascii="仿宋" w:hAnsi="仿宋" w:eastAsia="仿宋" w:cs="仿宋"/>
          <w:b/>
          <w:bCs/>
          <w:color w:val="auto"/>
          <w:lang w:eastAsia="zh-CN"/>
        </w:rPr>
      </w:pPr>
    </w:p>
    <w:p w14:paraId="71512A4F">
      <w:pPr>
        <w:rPr>
          <w:rFonts w:hint="eastAsia" w:ascii="仿宋" w:hAnsi="仿宋" w:eastAsia="仿宋" w:cs="仿宋"/>
          <w:b/>
          <w:bCs/>
          <w:color w:val="auto"/>
          <w:lang w:eastAsia="zh-CN"/>
        </w:rPr>
      </w:pPr>
    </w:p>
    <w:p w14:paraId="12F7BF38">
      <w:pPr>
        <w:rPr>
          <w:rFonts w:hint="eastAsia" w:ascii="仿宋" w:hAnsi="仿宋" w:eastAsia="仿宋" w:cs="仿宋"/>
          <w:b/>
          <w:bCs/>
          <w:color w:val="auto"/>
          <w:lang w:eastAsia="zh-CN"/>
        </w:rPr>
      </w:pPr>
    </w:p>
    <w:p w14:paraId="6EDE5979">
      <w:pPr>
        <w:rPr>
          <w:rFonts w:ascii="仿宋" w:hAnsi="仿宋" w:eastAsia="仿宋" w:cs="仿宋"/>
          <w:b/>
          <w:bCs/>
          <w:color w:val="auto"/>
          <w:lang w:eastAsia="zh-CN"/>
        </w:rPr>
      </w:pPr>
      <w:r>
        <w:rPr>
          <w:rFonts w:hint="eastAsia" w:ascii="仿宋" w:hAnsi="仿宋" w:eastAsia="仿宋" w:cs="仿宋"/>
          <w:b/>
          <w:bCs/>
          <w:color w:val="auto"/>
          <w:lang w:eastAsia="zh-CN"/>
        </w:rPr>
        <w:t>附件：</w:t>
      </w:r>
    </w:p>
    <w:p w14:paraId="792E5B1C">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B5B8EC4">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213DBAA">
      <w:pPr>
        <w:spacing w:line="400" w:lineRule="exact"/>
        <w:rPr>
          <w:rFonts w:ascii="仿宋" w:hAnsi="仿宋" w:eastAsia="仿宋" w:cs="仿宋"/>
          <w:color w:val="auto"/>
          <w:highlight w:val="none"/>
          <w:lang w:eastAsia="zh-CN"/>
        </w:rPr>
      </w:pPr>
    </w:p>
    <w:p w14:paraId="229540F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D2C146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E820F6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0B8B441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13620E8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3335D69D">
      <w:pPr>
        <w:spacing w:line="40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035A0760">
      <w:pPr>
        <w:spacing w:line="400" w:lineRule="exact"/>
        <w:ind w:firstLine="486" w:firstLineChars="200"/>
        <w:rPr>
          <w:rFonts w:ascii="仿宋" w:hAnsi="仿宋" w:eastAsia="仿宋" w:cs="仿宋"/>
          <w:color w:val="auto"/>
          <w:highlight w:val="none"/>
          <w:lang w:eastAsia="zh-CN"/>
        </w:rPr>
      </w:pPr>
    </w:p>
    <w:p w14:paraId="2BBD4A1D">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50C5DA8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3C7995F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2160A972">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2E8E910">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30C2B88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56A01B6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4192450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1BDA94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5FC37D9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5EDF5913">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4488EEA3">
      <w:pPr>
        <w:spacing w:line="400" w:lineRule="exact"/>
        <w:jc w:val="center"/>
        <w:rPr>
          <w:rFonts w:ascii="仿宋" w:hAnsi="仿宋" w:eastAsia="仿宋" w:cs="仿宋"/>
          <w:color w:val="auto"/>
          <w:highlight w:val="none"/>
          <w:lang w:eastAsia="zh-CN"/>
        </w:rPr>
      </w:pPr>
    </w:p>
    <w:p w14:paraId="46A8E0C2">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投诉供应商：（盖章）</w:t>
      </w:r>
    </w:p>
    <w:p w14:paraId="7FA2E5DE">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法定代表人（或主要负责人）：（签字或盖章）</w:t>
      </w:r>
    </w:p>
    <w:p w14:paraId="5F3602D5">
      <w:pPr>
        <w:spacing w:line="400" w:lineRule="exact"/>
        <w:ind w:firstLine="3645" w:firstLineChars="15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15C7DB63">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49E7358B">
      <w:pPr>
        <w:ind w:left="5783" w:hanging="5814" w:hangingChars="1800"/>
        <w:jc w:val="center"/>
        <w:outlineLvl w:val="0"/>
        <w:rPr>
          <w:rFonts w:hint="eastAsia" w:ascii="仿宋" w:hAnsi="仿宋" w:eastAsia="仿宋" w:cs="仿宋"/>
          <w:b/>
          <w:bCs/>
          <w:color w:val="auto"/>
          <w:sz w:val="32"/>
          <w:szCs w:val="32"/>
          <w:highlight w:val="none"/>
          <w:lang w:eastAsia="zh-CN"/>
        </w:rPr>
      </w:pPr>
      <w:bookmarkStart w:id="29" w:name="_Toc17515"/>
    </w:p>
    <w:p w14:paraId="1F52D901">
      <w:pPr>
        <w:ind w:left="5783" w:hanging="5814"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9"/>
    </w:p>
    <w:p w14:paraId="17A6F2EC">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06541A2B">
      <w:pPr>
        <w:numPr>
          <w:ilvl w:val="0"/>
          <w:numId w:val="4"/>
        </w:numPr>
        <w:spacing w:line="400" w:lineRule="exact"/>
        <w:ind w:left="4626" w:leftChars="304" w:hanging="3888" w:hangingChars="1600"/>
        <w:outlineLvl w:val="0"/>
        <w:rPr>
          <w:rFonts w:ascii="仿宋" w:hAnsi="仿宋" w:eastAsia="仿宋" w:cs="仿宋"/>
          <w:b/>
          <w:bCs/>
          <w:color w:val="auto"/>
          <w:sz w:val="24"/>
          <w:szCs w:val="24"/>
          <w:highlight w:val="none"/>
        </w:rPr>
      </w:pPr>
      <w:bookmarkStart w:id="30" w:name="_Toc11499"/>
      <w:r>
        <w:rPr>
          <w:rFonts w:hint="eastAsia" w:ascii="仿宋" w:hAnsi="仿宋" w:eastAsia="仿宋" w:cs="仿宋"/>
          <w:b/>
          <w:bCs/>
          <w:color w:val="auto"/>
          <w:sz w:val="24"/>
          <w:szCs w:val="24"/>
          <w:highlight w:val="none"/>
        </w:rPr>
        <w:t>质疑前置及时间要求</w:t>
      </w:r>
      <w:bookmarkEnd w:id="30"/>
    </w:p>
    <w:p w14:paraId="074B4956">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4B95577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64A05F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3DF1ED07">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D7C83E">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0E238935">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31" w:name="_Toc13508"/>
      <w:r>
        <w:rPr>
          <w:rFonts w:hint="eastAsia" w:ascii="仿宋" w:hAnsi="仿宋" w:eastAsia="仿宋" w:cs="仿宋"/>
          <w:b/>
          <w:bCs/>
          <w:color w:val="auto"/>
          <w:sz w:val="21"/>
          <w:szCs w:val="21"/>
          <w:highlight w:val="none"/>
          <w:lang w:eastAsia="zh-CN"/>
        </w:rPr>
        <w:t>二、书面方式</w:t>
      </w:r>
      <w:bookmarkEnd w:id="31"/>
    </w:p>
    <w:p w14:paraId="2A55A2A6">
      <w:pPr>
        <w:spacing w:line="400" w:lineRule="exact"/>
        <w:ind w:left="3780" w:hanging="3834"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2AC5E646">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1B60A3FA">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8A0F0FC">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611CB05">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9103BEB">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6808DEF9">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202914B2">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投诉书应当署名。投诉人为自然人，应当由本人签字或盖章；投诉人为法人或者其他组织的，应当由法定代表人或者主要负责人签字或盖章并加盖公章。</w:t>
      </w:r>
    </w:p>
    <w:p w14:paraId="3B142D8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0FDDFB7D">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3C07B8E7">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85E7C4">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3A10B0CF">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2B5E5791">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69BDCB7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5891201C">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59AFD2E">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6C6483C">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12759BFC">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2" w:name="_Toc5978"/>
      <w:r>
        <w:rPr>
          <w:rFonts w:hint="eastAsia" w:ascii="仿宋" w:hAnsi="仿宋" w:eastAsia="仿宋" w:cs="仿宋"/>
          <w:b/>
          <w:bCs/>
          <w:color w:val="auto"/>
          <w:highlight w:val="none"/>
          <w:lang w:eastAsia="zh-CN"/>
        </w:rPr>
        <w:t>三、虚假、恶意投诉法律责任</w:t>
      </w:r>
      <w:bookmarkEnd w:id="32"/>
    </w:p>
    <w:p w14:paraId="5FFC46A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50492EA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31B1582">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5933E8DE">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7499D3C3">
      <w:pPr>
        <w:spacing w:line="400" w:lineRule="exact"/>
        <w:rPr>
          <w:rFonts w:ascii="仿宋" w:hAnsi="仿宋" w:eastAsia="仿宋" w:cs="仿宋"/>
          <w:color w:val="auto"/>
          <w:sz w:val="21"/>
          <w:szCs w:val="21"/>
          <w:highlight w:val="none"/>
          <w:lang w:eastAsia="zh-CN"/>
        </w:rPr>
      </w:pPr>
    </w:p>
    <w:p w14:paraId="2D47E448">
      <w:pPr>
        <w:spacing w:line="400" w:lineRule="exact"/>
        <w:rPr>
          <w:rFonts w:ascii="仿宋" w:hAnsi="仿宋" w:eastAsia="仿宋" w:cs="仿宋"/>
          <w:color w:val="auto"/>
          <w:sz w:val="21"/>
          <w:szCs w:val="21"/>
          <w:highlight w:val="none"/>
          <w:lang w:eastAsia="zh-CN"/>
        </w:rPr>
      </w:pPr>
    </w:p>
    <w:p w14:paraId="3E1017D4">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w:t>
      </w:r>
      <w:r>
        <w:rPr>
          <w:rFonts w:hint="eastAsia" w:ascii="仿宋" w:hAnsi="仿宋" w:eastAsia="仿宋" w:cs="仿宋"/>
          <w:color w:val="auto"/>
          <w:highlight w:val="none"/>
          <w:lang w:val="en-US" w:eastAsia="zh-CN"/>
        </w:rPr>
        <w:t>阿图什市</w:t>
      </w:r>
      <w:r>
        <w:rPr>
          <w:rFonts w:hint="eastAsia" w:ascii="仿宋" w:hAnsi="仿宋" w:eastAsia="仿宋" w:cs="仿宋"/>
          <w:color w:val="auto"/>
          <w:highlight w:val="none"/>
          <w:lang w:eastAsia="zh-CN"/>
        </w:rPr>
        <w:t>采购服务中心监管办公室</w:t>
      </w:r>
    </w:p>
    <w:p w14:paraId="50258DF0">
      <w:pPr>
        <w:jc w:val="right"/>
        <w:rPr>
          <w:rFonts w:ascii="仿宋" w:hAnsi="仿宋" w:eastAsia="仿宋" w:cs="仿宋"/>
          <w:color w:val="auto"/>
          <w:sz w:val="32"/>
          <w:szCs w:val="32"/>
          <w:highlight w:val="none"/>
          <w:lang w:eastAsia="zh-CN"/>
        </w:rPr>
      </w:pPr>
    </w:p>
    <w:p w14:paraId="42B82376">
      <w:pPr>
        <w:spacing w:line="540" w:lineRule="exact"/>
        <w:jc w:val="center"/>
        <w:rPr>
          <w:rFonts w:ascii="仿宋" w:hAnsi="仿宋" w:eastAsia="仿宋" w:cs="仿宋"/>
          <w:b/>
          <w:bCs/>
          <w:color w:val="auto"/>
          <w:sz w:val="44"/>
          <w:szCs w:val="44"/>
          <w:highlight w:val="none"/>
          <w:lang w:eastAsia="zh-CN"/>
        </w:rPr>
      </w:pPr>
    </w:p>
    <w:p w14:paraId="11A96BED">
      <w:pPr>
        <w:spacing w:line="540" w:lineRule="exact"/>
        <w:jc w:val="center"/>
        <w:rPr>
          <w:rFonts w:ascii="仿宋" w:hAnsi="仿宋" w:eastAsia="仿宋" w:cs="仿宋"/>
          <w:b/>
          <w:bCs/>
          <w:color w:val="auto"/>
          <w:sz w:val="44"/>
          <w:szCs w:val="44"/>
          <w:highlight w:val="none"/>
          <w:lang w:eastAsia="zh-CN"/>
        </w:rPr>
      </w:pPr>
    </w:p>
    <w:p w14:paraId="21036070">
      <w:pPr>
        <w:spacing w:line="540" w:lineRule="exact"/>
        <w:jc w:val="center"/>
        <w:rPr>
          <w:rFonts w:ascii="仿宋" w:hAnsi="仿宋" w:eastAsia="仿宋" w:cs="仿宋"/>
          <w:b/>
          <w:bCs/>
          <w:color w:val="auto"/>
          <w:sz w:val="44"/>
          <w:szCs w:val="44"/>
          <w:highlight w:val="none"/>
          <w:lang w:eastAsia="zh-CN"/>
        </w:rPr>
      </w:pPr>
    </w:p>
    <w:p w14:paraId="149EF7D4">
      <w:pPr>
        <w:spacing w:line="540" w:lineRule="exact"/>
        <w:jc w:val="center"/>
        <w:rPr>
          <w:rFonts w:ascii="仿宋" w:hAnsi="仿宋" w:eastAsia="仿宋" w:cs="仿宋"/>
          <w:b/>
          <w:bCs/>
          <w:color w:val="auto"/>
          <w:sz w:val="44"/>
          <w:szCs w:val="44"/>
          <w:highlight w:val="none"/>
          <w:lang w:eastAsia="zh-CN"/>
        </w:rPr>
      </w:pPr>
    </w:p>
    <w:p w14:paraId="2AD8423E">
      <w:pPr>
        <w:spacing w:line="540" w:lineRule="exact"/>
        <w:jc w:val="center"/>
        <w:rPr>
          <w:rFonts w:ascii="仿宋" w:hAnsi="仿宋" w:eastAsia="仿宋" w:cs="仿宋"/>
          <w:b/>
          <w:bCs/>
          <w:color w:val="auto"/>
          <w:sz w:val="44"/>
          <w:szCs w:val="44"/>
          <w:highlight w:val="none"/>
          <w:lang w:eastAsia="zh-CN"/>
        </w:rPr>
      </w:pPr>
    </w:p>
    <w:p w14:paraId="0ECB3D4F">
      <w:pPr>
        <w:spacing w:line="540" w:lineRule="exact"/>
        <w:jc w:val="center"/>
        <w:rPr>
          <w:rFonts w:ascii="仿宋" w:hAnsi="仿宋" w:eastAsia="仿宋" w:cs="仿宋"/>
          <w:b/>
          <w:bCs/>
          <w:color w:val="auto"/>
          <w:sz w:val="44"/>
          <w:szCs w:val="44"/>
          <w:highlight w:val="none"/>
          <w:lang w:eastAsia="zh-CN"/>
        </w:rPr>
      </w:pPr>
    </w:p>
    <w:p w14:paraId="37C367E5">
      <w:pPr>
        <w:spacing w:line="540" w:lineRule="exact"/>
        <w:jc w:val="center"/>
        <w:rPr>
          <w:rFonts w:ascii="仿宋" w:hAnsi="仿宋" w:eastAsia="仿宋" w:cs="仿宋"/>
          <w:b/>
          <w:bCs/>
          <w:color w:val="auto"/>
          <w:sz w:val="44"/>
          <w:szCs w:val="44"/>
          <w:highlight w:val="none"/>
          <w:lang w:eastAsia="zh-CN"/>
        </w:rPr>
      </w:pPr>
    </w:p>
    <w:p w14:paraId="002A9979">
      <w:pPr>
        <w:spacing w:line="540" w:lineRule="exact"/>
        <w:jc w:val="center"/>
        <w:rPr>
          <w:rFonts w:ascii="仿宋" w:hAnsi="仿宋" w:eastAsia="仿宋" w:cs="仿宋"/>
          <w:b/>
          <w:bCs/>
          <w:color w:val="auto"/>
          <w:sz w:val="44"/>
          <w:szCs w:val="44"/>
          <w:highlight w:val="none"/>
          <w:lang w:eastAsia="zh-CN"/>
        </w:rPr>
      </w:pPr>
    </w:p>
    <w:p w14:paraId="07F57EE2">
      <w:pPr>
        <w:spacing w:line="540" w:lineRule="exact"/>
        <w:jc w:val="center"/>
        <w:rPr>
          <w:rFonts w:ascii="仿宋" w:hAnsi="仿宋" w:eastAsia="仿宋" w:cs="仿宋"/>
          <w:b/>
          <w:bCs/>
          <w:color w:val="auto"/>
          <w:sz w:val="44"/>
          <w:szCs w:val="44"/>
          <w:highlight w:val="none"/>
          <w:lang w:eastAsia="zh-CN"/>
        </w:rPr>
      </w:pPr>
    </w:p>
    <w:p w14:paraId="4BCCF627">
      <w:pPr>
        <w:spacing w:line="540" w:lineRule="exact"/>
        <w:jc w:val="center"/>
        <w:outlineLvl w:val="0"/>
        <w:rPr>
          <w:rFonts w:hint="eastAsia" w:ascii="仿宋" w:hAnsi="仿宋" w:eastAsia="仿宋" w:cs="仿宋"/>
          <w:b/>
          <w:bCs/>
          <w:color w:val="auto"/>
          <w:sz w:val="32"/>
          <w:szCs w:val="32"/>
          <w:highlight w:val="none"/>
          <w:lang w:eastAsia="zh-CN"/>
        </w:rPr>
      </w:pPr>
    </w:p>
    <w:p w14:paraId="12E1B16B">
      <w:pPr>
        <w:spacing w:line="540" w:lineRule="exact"/>
        <w:jc w:val="center"/>
        <w:outlineLvl w:val="0"/>
        <w:rPr>
          <w:rFonts w:hint="eastAsia" w:ascii="仿宋" w:hAnsi="仿宋" w:eastAsia="仿宋" w:cs="仿宋"/>
          <w:b/>
          <w:bCs/>
          <w:color w:val="auto"/>
          <w:sz w:val="32"/>
          <w:szCs w:val="32"/>
          <w:highlight w:val="none"/>
          <w:lang w:eastAsia="zh-CN"/>
        </w:rPr>
      </w:pPr>
    </w:p>
    <w:p w14:paraId="64650283">
      <w:pPr>
        <w:spacing w:line="540" w:lineRule="exact"/>
        <w:jc w:val="center"/>
        <w:outlineLvl w:val="0"/>
        <w:rPr>
          <w:rFonts w:hint="eastAsia" w:ascii="仿宋" w:hAnsi="仿宋" w:eastAsia="仿宋" w:cs="仿宋"/>
          <w:b/>
          <w:bCs/>
          <w:color w:val="auto"/>
          <w:sz w:val="32"/>
          <w:szCs w:val="32"/>
          <w:highlight w:val="none"/>
          <w:lang w:eastAsia="zh-CN"/>
        </w:rPr>
      </w:pPr>
    </w:p>
    <w:p w14:paraId="55BE5F43">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p>
    <w:p w14:paraId="51F8A3EE">
      <w:pPr>
        <w:adjustRightInd w:val="0"/>
        <w:snapToGrid w:val="0"/>
        <w:spacing w:beforeLines="100"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一、质疑供应商基本信息</w:t>
      </w:r>
    </w:p>
    <w:p w14:paraId="25940242">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6609D53E">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4937A0E9">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0F4AD85D">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700E2D1B">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36225243">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756F9DDE">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二、质疑项目基本情况</w:t>
      </w:r>
    </w:p>
    <w:p w14:paraId="058A30EC">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348B5C0">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22866429">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598D09C6">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44C3692F">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三、质疑事项具体内容</w:t>
      </w:r>
    </w:p>
    <w:p w14:paraId="47A54299">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4F94B9B7">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5F89674C">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5A711B6C">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60C125D">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549388F">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四、与质疑事项相关的质疑请求</w:t>
      </w:r>
    </w:p>
    <w:p w14:paraId="7AC1A23F">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71FE2FD6">
      <w:pPr>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签字或盖章(签字或盖章)：                   公章：                      </w:t>
      </w:r>
    </w:p>
    <w:p w14:paraId="2A053C32">
      <w:pPr>
        <w:spacing w:line="540" w:lineRule="exact"/>
        <w:ind w:firstLine="4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日期：    </w:t>
      </w:r>
      <w:bookmarkStart w:id="33" w:name="_Toc469495731"/>
    </w:p>
    <w:p w14:paraId="5A3A5BB3">
      <w:pPr>
        <w:spacing w:line="540" w:lineRule="exact"/>
        <w:ind w:firstLine="606" w:firstLineChars="200"/>
        <w:jc w:val="center"/>
        <w:rPr>
          <w:rFonts w:hint="eastAsia" w:ascii="仿宋" w:hAnsi="仿宋" w:eastAsia="仿宋" w:cs="仿宋"/>
          <w:b/>
          <w:bCs/>
          <w:color w:val="auto"/>
          <w:sz w:val="30"/>
          <w:szCs w:val="30"/>
          <w:lang w:eastAsia="zh-CN"/>
        </w:rPr>
      </w:pPr>
    </w:p>
    <w:p w14:paraId="0705EB9B">
      <w:pPr>
        <w:spacing w:line="540" w:lineRule="exact"/>
        <w:ind w:firstLine="606" w:firstLineChars="200"/>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第三章  评标办法</w:t>
      </w:r>
      <w:bookmarkEnd w:id="33"/>
    </w:p>
    <w:p w14:paraId="75795C1D">
      <w:pPr>
        <w:jc w:val="center"/>
        <w:outlineLvl w:val="1"/>
        <w:rPr>
          <w:rFonts w:ascii="仿宋" w:hAnsi="仿宋" w:eastAsia="仿宋" w:cs="仿宋"/>
          <w:b/>
          <w:color w:val="auto"/>
          <w:sz w:val="28"/>
          <w:szCs w:val="28"/>
          <w:lang w:eastAsia="zh-CN"/>
        </w:rPr>
      </w:pPr>
      <w:bookmarkStart w:id="34" w:name="_Toc469495733"/>
      <w:bookmarkStart w:id="35" w:name="_Toc362983802"/>
      <w:bookmarkStart w:id="36" w:name="_Toc267320058"/>
      <w:bookmarkStart w:id="37" w:name="_Toc363135205"/>
      <w:r>
        <w:rPr>
          <w:rFonts w:hint="eastAsia" w:ascii="仿宋" w:hAnsi="仿宋" w:eastAsia="仿宋" w:cs="仿宋"/>
          <w:b/>
          <w:color w:val="auto"/>
          <w:sz w:val="28"/>
          <w:szCs w:val="28"/>
          <w:lang w:eastAsia="zh-CN"/>
        </w:rPr>
        <w:t>一  总  则</w:t>
      </w:r>
    </w:p>
    <w:p w14:paraId="212FC09F">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14:paraId="70D4177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14:paraId="5C7E399A">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14:paraId="093A7735">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14:paraId="675BF0B5">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1.4评标按照磋商文件规定的内容进行，采取综合比较和分项打分相结合的评标方法（综合评分法）， 避免纯技术或纯经济的倾向。</w:t>
      </w:r>
    </w:p>
    <w:p w14:paraId="0DBF02BC">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1.5本办法的评标对象是指供应商按照磋商文件要求提供的有效投标文件，包括供应商应评标委员会要求对原投标文件作出的正式书面澄清文件。</w:t>
      </w:r>
    </w:p>
    <w:p w14:paraId="6CD30A4F">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2、磋商组织机构的组成</w:t>
      </w:r>
    </w:p>
    <w:p w14:paraId="233ECF02">
      <w:pPr>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val="0"/>
          <w:bCs w:val="0"/>
          <w:color w:val="auto"/>
          <w:szCs w:val="21"/>
          <w:lang w:val="en-US" w:eastAsia="zh-CN"/>
        </w:rPr>
        <w:t>2.1</w:t>
      </w:r>
      <w:r>
        <w:rPr>
          <w:rFonts w:hint="eastAsia" w:ascii="仿宋" w:hAnsi="仿宋" w:eastAsia="仿宋" w:cs="仿宋"/>
          <w:color w:val="auto"/>
          <w:spacing w:val="-2"/>
          <w:lang w:eastAsia="zh-CN"/>
        </w:rPr>
        <w:t>商小组成员由招标人的代表</w:t>
      </w:r>
      <w:r>
        <w:rPr>
          <w:rFonts w:hint="default" w:ascii="仿宋" w:hAnsi="仿宋" w:eastAsia="仿宋" w:cs="仿宋"/>
          <w:color w:val="auto"/>
          <w:spacing w:val="-2"/>
          <w:lang w:eastAsia="zh-CN"/>
        </w:rPr>
        <w:t>1人</w:t>
      </w:r>
      <w:r>
        <w:rPr>
          <w:rFonts w:hint="eastAsia" w:ascii="仿宋" w:hAnsi="仿宋" w:eastAsia="仿宋" w:cs="仿宋"/>
          <w:color w:val="auto"/>
          <w:spacing w:val="-2"/>
          <w:lang w:eastAsia="zh-CN"/>
        </w:rPr>
        <w:t>和随机抽取的有关方面的专家</w:t>
      </w:r>
      <w:r>
        <w:rPr>
          <w:rFonts w:hint="default" w:ascii="仿宋" w:hAnsi="仿宋" w:eastAsia="仿宋" w:cs="仿宋"/>
          <w:color w:val="auto"/>
          <w:spacing w:val="-2"/>
          <w:lang w:eastAsia="zh-CN"/>
        </w:rPr>
        <w:t>2名，共</w:t>
      </w:r>
      <w:r>
        <w:rPr>
          <w:rFonts w:hint="eastAsia" w:ascii="仿宋" w:hAnsi="仿宋" w:eastAsia="仿宋" w:cs="仿宋"/>
          <w:color w:val="auto"/>
          <w:spacing w:val="-2"/>
          <w:lang w:eastAsia="zh-CN"/>
        </w:rPr>
        <w:t xml:space="preserve"> 3名</w:t>
      </w:r>
      <w:r>
        <w:rPr>
          <w:rFonts w:hint="default" w:ascii="仿宋" w:hAnsi="仿宋" w:eastAsia="仿宋" w:cs="仿宋"/>
          <w:color w:val="auto"/>
          <w:spacing w:val="-2"/>
          <w:lang w:eastAsia="zh-CN"/>
        </w:rPr>
        <w:t>专家</w:t>
      </w:r>
      <w:r>
        <w:rPr>
          <w:rFonts w:hint="eastAsia" w:ascii="仿宋" w:hAnsi="仿宋" w:eastAsia="仿宋" w:cs="仿宋"/>
          <w:color w:val="auto"/>
          <w:spacing w:val="-2"/>
          <w:lang w:eastAsia="zh-CN"/>
        </w:rPr>
        <w:t>组成或以上的单数组成，磋商小组的成员在评标过程中必须严格遵守政府采购的有关规定。专家从当地专家库中随机抽取产生。</w:t>
      </w:r>
    </w:p>
    <w:p w14:paraId="4C86C263">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2.2评标工作组由招标人及有关专家组成，由评标委员会确认，并接受其领导。</w:t>
      </w:r>
    </w:p>
    <w:p w14:paraId="66F1279C">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14:paraId="72A273BA">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3、磋商小组职责</w:t>
      </w:r>
    </w:p>
    <w:p w14:paraId="69931B4F">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3.1审查投标文件是否符合磋商文件要求，并作出评价；</w:t>
      </w:r>
    </w:p>
    <w:p w14:paraId="304C1FF8">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3.2要求供应商对投标文件有关事项作出解释或者澄清；</w:t>
      </w:r>
    </w:p>
    <w:p w14:paraId="05916D85">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14:paraId="271CE0A7">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14:paraId="682A51E1">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4、磋商小组义务</w:t>
      </w:r>
    </w:p>
    <w:p w14:paraId="7A89463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14:paraId="24B8A105">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4.2按照磋商文件规定的评标方法和评标标准进行评标，对评审意见承担个人责任；</w:t>
      </w:r>
    </w:p>
    <w:p w14:paraId="4B48414A">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14:paraId="11C39676">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14:paraId="304529A4">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14:paraId="50FC3E6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14:paraId="1D6F46B6">
      <w:pPr>
        <w:keepNext w:val="0"/>
        <w:keepLines w:val="0"/>
        <w:pageBreakBefore w:val="0"/>
        <w:tabs>
          <w:tab w:val="left" w:pos="1547"/>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14:paraId="111A17C5">
      <w:pPr>
        <w:pStyle w:val="21"/>
        <w:keepNext w:val="0"/>
        <w:keepLines w:val="0"/>
        <w:pageBreakBefore w:val="0"/>
        <w:tabs>
          <w:tab w:val="left" w:pos="720"/>
          <w:tab w:val="clear" w:pos="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5.1本次评标首先由评标委员会对供应商的投标文件进行初审，对未能通过初审的投标文件作无效标处理；</w:t>
      </w:r>
    </w:p>
    <w:p w14:paraId="56AC87AB">
      <w:pPr>
        <w:keepNext w:val="0"/>
        <w:keepLines w:val="0"/>
        <w:pageBreakBefore w:val="0"/>
        <w:tabs>
          <w:tab w:val="left" w:pos="72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5.2对通过初审的供应商的投标文件进行详细的比较和评价。如需要，进行必要的澄清工作；</w:t>
      </w:r>
    </w:p>
    <w:p w14:paraId="3E39A218">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5.3评标报告与推荐成交候选人；</w:t>
      </w:r>
    </w:p>
    <w:p w14:paraId="31160D8A">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5.4磋商小组各成员应当独立对每个有效响应的文件进行评价、打分，然后汇总每个供应商每项评分因素的得分。</w:t>
      </w:r>
    </w:p>
    <w:p w14:paraId="50CE8AB5">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w:t>
      </w:r>
      <w:r>
        <w:rPr>
          <w:rFonts w:hint="eastAsia" w:ascii="仿宋" w:hAnsi="仿宋" w:eastAsia="仿宋" w:cs="仿宋"/>
          <w:color w:val="auto"/>
          <w:szCs w:val="21"/>
          <w:lang w:val="en-US" w:eastAsia="zh-CN" w:bidi="ar-SA"/>
        </w:rPr>
        <w:t>本</w:t>
      </w:r>
      <w:r>
        <w:rPr>
          <w:rFonts w:hint="eastAsia" w:ascii="仿宋" w:hAnsi="仿宋" w:eastAsia="仿宋" w:cs="仿宋"/>
          <w:color w:val="auto"/>
          <w:szCs w:val="21"/>
          <w:lang w:eastAsia="zh-CN" w:bidi="ar-SA"/>
        </w:rPr>
        <w:t>服务项目的价格分值占总分值的比重(即权值)为</w:t>
      </w:r>
      <w:r>
        <w:rPr>
          <w:rFonts w:hint="eastAsia" w:ascii="仿宋" w:hAnsi="仿宋" w:eastAsia="仿宋" w:cs="仿宋"/>
          <w:color w:val="auto"/>
          <w:szCs w:val="21"/>
          <w:lang w:val="en-US" w:eastAsia="zh-CN" w:bidi="ar-SA"/>
        </w:rPr>
        <w:t>10</w:t>
      </w:r>
      <w:r>
        <w:rPr>
          <w:rFonts w:hint="eastAsia" w:ascii="仿宋" w:hAnsi="仿宋" w:eastAsia="仿宋" w:cs="仿宋"/>
          <w:color w:val="auto"/>
          <w:szCs w:val="21"/>
          <w:lang w:eastAsia="zh-CN" w:bidi="ar-SA"/>
        </w:rPr>
        <w:t>％，采购项目中含不同采购对象的，以占项目资金比例最高的采购对象确定其项目属性。其价格不列为评分因素，有特殊情况需要在上述规定范围 外设定价格分权重的。</w:t>
      </w:r>
    </w:p>
    <w:p w14:paraId="48179EF1">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综合评分法中的价格分统一采用低价优先法计算，即满足磋商文件要求且最后报价最低的供应商的价格为磋商基准价，其价格分为满分。其他供应商的价格分统一按照下列公式计算：</w:t>
      </w:r>
    </w:p>
    <w:p w14:paraId="586E6311">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 xml:space="preserve">报价） ×价格权值×100 </w:t>
      </w:r>
    </w:p>
    <w:p w14:paraId="4DD8FFDB">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项目评审过程中，不得去掉最后报价中的最高报价和最低报价。</w:t>
      </w:r>
    </w:p>
    <w:p w14:paraId="02CF4C52">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磋商小组应当根据综合评分情况，按照评审得分由高到低顺序推荐3名以上成交候选供应商符合《政府采购竞争性磋商采购方式管理暂行办法》法第二十五条招标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p>
    <w:p w14:paraId="13C972B1">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606B6A8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2F135D51">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7351AA50">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314537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B64D85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35EF664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2E00AB28">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3FB1774">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627B2B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投标文件初审</w:t>
      </w:r>
      <w:bookmarkEnd w:id="34"/>
      <w:bookmarkEnd w:id="35"/>
    </w:p>
    <w:p w14:paraId="6F2FC6BC">
      <w:pPr>
        <w:spacing w:line="40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14:paraId="53B0318C">
      <w:pPr>
        <w:spacing w:line="400" w:lineRule="exact"/>
        <w:ind w:firstLine="356" w:firstLineChars="147"/>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27"/>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7508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4E13FECD">
            <w:pPr>
              <w:jc w:val="center"/>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14:paraId="1DC5000C">
            <w:pPr>
              <w:jc w:val="center"/>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14:paraId="43BAE270">
            <w:pPr>
              <w:jc w:val="center"/>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14:paraId="6E7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708FD2BF">
            <w:pPr>
              <w:rPr>
                <w:rFonts w:ascii="仿宋" w:hAnsi="仿宋" w:eastAsia="仿宋" w:cs="仿宋"/>
                <w:color w:val="auto"/>
                <w:sz w:val="18"/>
                <w:szCs w:val="21"/>
              </w:rPr>
            </w:pPr>
          </w:p>
        </w:tc>
        <w:tc>
          <w:tcPr>
            <w:tcW w:w="8157" w:type="dxa"/>
            <w:gridSpan w:val="2"/>
            <w:vMerge w:val="continue"/>
          </w:tcPr>
          <w:p w14:paraId="4884E922">
            <w:pPr>
              <w:rPr>
                <w:rFonts w:ascii="仿宋" w:hAnsi="仿宋" w:eastAsia="仿宋" w:cs="仿宋"/>
                <w:color w:val="auto"/>
                <w:sz w:val="18"/>
                <w:szCs w:val="21"/>
              </w:rPr>
            </w:pPr>
          </w:p>
        </w:tc>
        <w:tc>
          <w:tcPr>
            <w:tcW w:w="525" w:type="dxa"/>
            <w:vAlign w:val="center"/>
          </w:tcPr>
          <w:p w14:paraId="42E79587">
            <w:pPr>
              <w:jc w:val="center"/>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14:paraId="50BA6558">
            <w:pPr>
              <w:jc w:val="center"/>
              <w:rPr>
                <w:rFonts w:ascii="仿宋" w:hAnsi="仿宋" w:eastAsia="仿宋" w:cs="仿宋"/>
                <w:b/>
                <w:color w:val="auto"/>
                <w:sz w:val="21"/>
                <w:szCs w:val="21"/>
              </w:rPr>
            </w:pPr>
            <w:r>
              <w:rPr>
                <w:rFonts w:hint="eastAsia" w:ascii="仿宋" w:hAnsi="仿宋" w:eastAsia="仿宋" w:cs="仿宋"/>
                <w:b/>
                <w:color w:val="auto"/>
                <w:sz w:val="21"/>
                <w:szCs w:val="21"/>
              </w:rPr>
              <w:t>否</w:t>
            </w:r>
          </w:p>
        </w:tc>
      </w:tr>
      <w:tr w14:paraId="770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14C94B59">
            <w:pPr>
              <w:jc w:val="center"/>
              <w:rPr>
                <w:rFonts w:ascii="仿宋" w:hAnsi="仿宋" w:eastAsia="仿宋" w:cs="仿宋"/>
                <w:color w:val="auto"/>
                <w:szCs w:val="21"/>
                <w:lang w:eastAsia="zh-CN"/>
              </w:rPr>
            </w:pPr>
          </w:p>
        </w:tc>
        <w:tc>
          <w:tcPr>
            <w:tcW w:w="495" w:type="dxa"/>
            <w:vAlign w:val="center"/>
          </w:tcPr>
          <w:p w14:paraId="69336710">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p>
        </w:tc>
        <w:tc>
          <w:tcPr>
            <w:tcW w:w="7662" w:type="dxa"/>
            <w:vAlign w:val="center"/>
          </w:tcPr>
          <w:p w14:paraId="3BFCE457">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（三证合一）营业执照</w:t>
            </w:r>
          </w:p>
        </w:tc>
        <w:tc>
          <w:tcPr>
            <w:tcW w:w="525" w:type="dxa"/>
          </w:tcPr>
          <w:p w14:paraId="6655E31E">
            <w:pPr>
              <w:rPr>
                <w:rFonts w:ascii="仿宋" w:hAnsi="仿宋" w:eastAsia="仿宋" w:cs="仿宋"/>
                <w:color w:val="auto"/>
                <w:szCs w:val="21"/>
                <w:lang w:eastAsia="zh-CN"/>
              </w:rPr>
            </w:pPr>
          </w:p>
        </w:tc>
        <w:tc>
          <w:tcPr>
            <w:tcW w:w="568" w:type="dxa"/>
          </w:tcPr>
          <w:p w14:paraId="36C75181">
            <w:pPr>
              <w:rPr>
                <w:rFonts w:ascii="仿宋" w:hAnsi="仿宋" w:eastAsia="仿宋" w:cs="仿宋"/>
                <w:color w:val="auto"/>
                <w:szCs w:val="21"/>
                <w:lang w:eastAsia="zh-CN"/>
              </w:rPr>
            </w:pPr>
          </w:p>
        </w:tc>
      </w:tr>
      <w:tr w14:paraId="565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48C83B59">
            <w:pPr>
              <w:rPr>
                <w:rFonts w:ascii="仿宋" w:hAnsi="仿宋" w:eastAsia="仿宋" w:cs="仿宋"/>
                <w:color w:val="auto"/>
                <w:lang w:eastAsia="zh-CN"/>
              </w:rPr>
            </w:pPr>
          </w:p>
        </w:tc>
        <w:tc>
          <w:tcPr>
            <w:tcW w:w="495" w:type="dxa"/>
            <w:vAlign w:val="center"/>
          </w:tcPr>
          <w:p w14:paraId="1092E803">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7662" w:type="dxa"/>
            <w:vAlign w:val="center"/>
          </w:tcPr>
          <w:p w14:paraId="44012F65">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14:paraId="67934208">
            <w:pPr>
              <w:rPr>
                <w:rFonts w:ascii="仿宋" w:hAnsi="仿宋" w:eastAsia="仿宋" w:cs="仿宋"/>
                <w:color w:val="auto"/>
                <w:szCs w:val="21"/>
                <w:lang w:eastAsia="zh-CN"/>
              </w:rPr>
            </w:pPr>
          </w:p>
        </w:tc>
        <w:tc>
          <w:tcPr>
            <w:tcW w:w="568" w:type="dxa"/>
          </w:tcPr>
          <w:p w14:paraId="7958548F">
            <w:pPr>
              <w:rPr>
                <w:rFonts w:ascii="仿宋" w:hAnsi="仿宋" w:eastAsia="仿宋" w:cs="仿宋"/>
                <w:color w:val="auto"/>
                <w:szCs w:val="21"/>
                <w:lang w:eastAsia="zh-CN"/>
              </w:rPr>
            </w:pPr>
          </w:p>
        </w:tc>
      </w:tr>
      <w:tr w14:paraId="6D32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936" w:type="dxa"/>
            <w:vMerge w:val="continue"/>
            <w:vAlign w:val="center"/>
          </w:tcPr>
          <w:p w14:paraId="2D3441A4">
            <w:pPr>
              <w:rPr>
                <w:rFonts w:ascii="仿宋" w:hAnsi="仿宋" w:eastAsia="仿宋" w:cs="仿宋"/>
                <w:color w:val="auto"/>
                <w:lang w:eastAsia="zh-CN"/>
              </w:rPr>
            </w:pPr>
          </w:p>
        </w:tc>
        <w:tc>
          <w:tcPr>
            <w:tcW w:w="495" w:type="dxa"/>
            <w:vAlign w:val="center"/>
          </w:tcPr>
          <w:p w14:paraId="70B0C0EC">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7662" w:type="dxa"/>
            <w:vAlign w:val="center"/>
          </w:tcPr>
          <w:p w14:paraId="1442963E">
            <w:pPr>
              <w:widowControl/>
              <w:textAlignment w:val="center"/>
              <w:rPr>
                <w:rFonts w:ascii="仿宋" w:hAnsi="仿宋" w:eastAsia="仿宋" w:cs="仿宋"/>
                <w:color w:val="auto"/>
                <w:lang w:eastAsia="zh-CN"/>
              </w:rPr>
            </w:pPr>
            <w:r>
              <w:rPr>
                <w:rFonts w:hint="eastAsia" w:ascii="仿宋" w:hAnsi="仿宋" w:eastAsia="仿宋" w:cs="仿宋"/>
                <w:color w:val="auto"/>
                <w:highlight w:val="none"/>
                <w:lang w:eastAsia="zh-CN"/>
              </w:rPr>
              <w:t>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4C6EA9A9">
            <w:pPr>
              <w:rPr>
                <w:rFonts w:ascii="仿宋" w:hAnsi="仿宋" w:eastAsia="仿宋" w:cs="仿宋"/>
                <w:color w:val="auto"/>
                <w:szCs w:val="21"/>
                <w:lang w:eastAsia="zh-CN"/>
              </w:rPr>
            </w:pPr>
          </w:p>
        </w:tc>
        <w:tc>
          <w:tcPr>
            <w:tcW w:w="568" w:type="dxa"/>
          </w:tcPr>
          <w:p w14:paraId="583EBCB6">
            <w:pPr>
              <w:rPr>
                <w:rFonts w:ascii="仿宋" w:hAnsi="仿宋" w:eastAsia="仿宋" w:cs="仿宋"/>
                <w:color w:val="auto"/>
                <w:szCs w:val="21"/>
                <w:lang w:eastAsia="zh-CN"/>
              </w:rPr>
            </w:pPr>
          </w:p>
        </w:tc>
      </w:tr>
      <w:tr w14:paraId="1506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1AEB29D8">
            <w:pPr>
              <w:rPr>
                <w:rFonts w:ascii="仿宋" w:hAnsi="仿宋" w:eastAsia="仿宋" w:cs="仿宋"/>
                <w:color w:val="auto"/>
                <w:lang w:eastAsia="zh-CN"/>
              </w:rPr>
            </w:pPr>
          </w:p>
        </w:tc>
        <w:tc>
          <w:tcPr>
            <w:tcW w:w="495" w:type="dxa"/>
            <w:vAlign w:val="center"/>
          </w:tcPr>
          <w:p w14:paraId="101103AB">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662" w:type="dxa"/>
            <w:vAlign w:val="center"/>
          </w:tcPr>
          <w:p w14:paraId="42EE4680">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投标保证金缴纳凭证或投标担保函</w:t>
            </w:r>
          </w:p>
        </w:tc>
        <w:tc>
          <w:tcPr>
            <w:tcW w:w="525" w:type="dxa"/>
          </w:tcPr>
          <w:p w14:paraId="7D34F3D8">
            <w:pPr>
              <w:rPr>
                <w:rFonts w:ascii="仿宋" w:hAnsi="仿宋" w:eastAsia="仿宋" w:cs="仿宋"/>
                <w:color w:val="auto"/>
                <w:szCs w:val="21"/>
                <w:lang w:eastAsia="zh-CN"/>
              </w:rPr>
            </w:pPr>
          </w:p>
        </w:tc>
        <w:tc>
          <w:tcPr>
            <w:tcW w:w="568" w:type="dxa"/>
          </w:tcPr>
          <w:p w14:paraId="0E89A870">
            <w:pPr>
              <w:rPr>
                <w:rFonts w:ascii="仿宋" w:hAnsi="仿宋" w:eastAsia="仿宋" w:cs="仿宋"/>
                <w:color w:val="auto"/>
                <w:szCs w:val="21"/>
                <w:lang w:eastAsia="zh-CN"/>
              </w:rPr>
            </w:pPr>
          </w:p>
        </w:tc>
      </w:tr>
      <w:tr w14:paraId="6CF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4A4D6CF3">
            <w:pPr>
              <w:rPr>
                <w:rFonts w:ascii="仿宋" w:hAnsi="仿宋" w:eastAsia="仿宋" w:cs="仿宋"/>
                <w:color w:val="auto"/>
                <w:lang w:eastAsia="zh-CN"/>
              </w:rPr>
            </w:pPr>
          </w:p>
        </w:tc>
        <w:tc>
          <w:tcPr>
            <w:tcW w:w="495" w:type="dxa"/>
            <w:vAlign w:val="center"/>
          </w:tcPr>
          <w:p w14:paraId="2CFF9FFE">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14:paraId="01FA796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投标企业须提供投标人（被授权在职人员）近6个月内任意</w:t>
            </w:r>
            <w:r>
              <w:rPr>
                <w:rFonts w:hint="eastAsia" w:ascii="仿宋" w:hAnsi="仿宋" w:eastAsia="仿宋" w:cs="仿宋"/>
                <w:color w:val="auto"/>
                <w:lang w:val="en-US" w:eastAsia="zh-CN"/>
              </w:rPr>
              <w:t>1</w:t>
            </w:r>
            <w:r>
              <w:rPr>
                <w:rFonts w:hint="eastAsia" w:ascii="仿宋" w:hAnsi="仿宋" w:eastAsia="仿宋" w:cs="仿宋"/>
                <w:color w:val="auto"/>
                <w:lang w:eastAsia="zh-CN"/>
              </w:rPr>
              <w:t>个月有效的社保证明；</w:t>
            </w:r>
          </w:p>
        </w:tc>
        <w:tc>
          <w:tcPr>
            <w:tcW w:w="525" w:type="dxa"/>
          </w:tcPr>
          <w:p w14:paraId="4A3A1C16">
            <w:pPr>
              <w:rPr>
                <w:rFonts w:ascii="仿宋" w:hAnsi="仿宋" w:eastAsia="仿宋" w:cs="仿宋"/>
                <w:color w:val="auto"/>
                <w:szCs w:val="21"/>
                <w:lang w:eastAsia="zh-CN"/>
              </w:rPr>
            </w:pPr>
          </w:p>
        </w:tc>
        <w:tc>
          <w:tcPr>
            <w:tcW w:w="568" w:type="dxa"/>
          </w:tcPr>
          <w:p w14:paraId="11290DF0">
            <w:pPr>
              <w:rPr>
                <w:rFonts w:ascii="仿宋" w:hAnsi="仿宋" w:eastAsia="仿宋" w:cs="仿宋"/>
                <w:color w:val="auto"/>
                <w:szCs w:val="21"/>
                <w:lang w:eastAsia="zh-CN"/>
              </w:rPr>
            </w:pPr>
          </w:p>
        </w:tc>
      </w:tr>
      <w:tr w14:paraId="5256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36" w:type="dxa"/>
            <w:vMerge w:val="continue"/>
            <w:vAlign w:val="center"/>
          </w:tcPr>
          <w:p w14:paraId="1B1CF42B">
            <w:pPr>
              <w:rPr>
                <w:rFonts w:ascii="仿宋" w:hAnsi="仿宋" w:eastAsia="仿宋" w:cs="仿宋"/>
                <w:color w:val="auto"/>
                <w:lang w:eastAsia="zh-CN"/>
              </w:rPr>
            </w:pPr>
          </w:p>
        </w:tc>
        <w:tc>
          <w:tcPr>
            <w:tcW w:w="495" w:type="dxa"/>
            <w:vAlign w:val="center"/>
          </w:tcPr>
          <w:p w14:paraId="23F7661A">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6</w:t>
            </w:r>
          </w:p>
        </w:tc>
        <w:tc>
          <w:tcPr>
            <w:tcW w:w="7662" w:type="dxa"/>
            <w:vAlign w:val="center"/>
          </w:tcPr>
          <w:p w14:paraId="324B0461">
            <w:pPr>
              <w:widowControl/>
              <w:textAlignment w:val="center"/>
              <w:rPr>
                <w:rFonts w:hint="eastAsia" w:ascii="仿宋" w:hAnsi="仿宋" w:eastAsia="仿宋" w:cs="仿宋"/>
                <w:color w:val="auto"/>
                <w:lang w:eastAsia="zh-CN"/>
              </w:rPr>
            </w:pPr>
            <w:r>
              <w:rPr>
                <w:rFonts w:hint="eastAsia" w:ascii="仿宋" w:hAnsi="仿宋" w:eastAsia="仿宋" w:cs="仿宋"/>
                <w:color w:val="auto"/>
                <w:lang w:val="en-US" w:eastAsia="zh-CN"/>
              </w:rPr>
              <w:t>具备有效期内的测绘乙级资质</w:t>
            </w:r>
          </w:p>
        </w:tc>
        <w:tc>
          <w:tcPr>
            <w:tcW w:w="525" w:type="dxa"/>
          </w:tcPr>
          <w:p w14:paraId="3F6A909A">
            <w:pPr>
              <w:rPr>
                <w:rFonts w:ascii="仿宋" w:hAnsi="仿宋" w:eastAsia="仿宋" w:cs="仿宋"/>
                <w:color w:val="auto"/>
                <w:szCs w:val="21"/>
                <w:lang w:eastAsia="zh-CN"/>
              </w:rPr>
            </w:pPr>
          </w:p>
        </w:tc>
        <w:tc>
          <w:tcPr>
            <w:tcW w:w="568" w:type="dxa"/>
          </w:tcPr>
          <w:p w14:paraId="195366F8">
            <w:pPr>
              <w:rPr>
                <w:rFonts w:ascii="仿宋" w:hAnsi="仿宋" w:eastAsia="仿宋" w:cs="仿宋"/>
                <w:color w:val="auto"/>
                <w:szCs w:val="21"/>
                <w:lang w:eastAsia="zh-CN"/>
              </w:rPr>
            </w:pPr>
          </w:p>
        </w:tc>
      </w:tr>
      <w:tr w14:paraId="7A29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34C21A49">
            <w:pPr>
              <w:jc w:val="center"/>
              <w:rPr>
                <w:rFonts w:ascii="仿宋" w:hAnsi="仿宋" w:eastAsia="仿宋" w:cs="仿宋"/>
                <w:color w:val="auto"/>
                <w:szCs w:val="21"/>
                <w:lang w:eastAsia="zh-CN"/>
              </w:rPr>
            </w:pPr>
          </w:p>
        </w:tc>
        <w:tc>
          <w:tcPr>
            <w:tcW w:w="495" w:type="dxa"/>
          </w:tcPr>
          <w:p w14:paraId="2D69FFAC">
            <w:pPr>
              <w:spacing w:line="440" w:lineRule="exact"/>
              <w:rPr>
                <w:rFonts w:ascii="仿宋" w:hAnsi="仿宋" w:eastAsia="仿宋" w:cs="仿宋"/>
                <w:color w:val="auto"/>
                <w:szCs w:val="21"/>
                <w:lang w:eastAsia="zh-CN"/>
              </w:rPr>
            </w:pPr>
          </w:p>
        </w:tc>
        <w:tc>
          <w:tcPr>
            <w:tcW w:w="7662" w:type="dxa"/>
          </w:tcPr>
          <w:p w14:paraId="708FF5C6">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199A72A2">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093" w:type="dxa"/>
            <w:gridSpan w:val="2"/>
          </w:tcPr>
          <w:p w14:paraId="773F4BD4">
            <w:pPr>
              <w:rPr>
                <w:rFonts w:ascii="仿宋" w:hAnsi="仿宋" w:eastAsia="仿宋" w:cs="仿宋"/>
                <w:color w:val="auto"/>
                <w:szCs w:val="21"/>
                <w:lang w:eastAsia="zh-CN"/>
              </w:rPr>
            </w:pPr>
          </w:p>
        </w:tc>
      </w:tr>
    </w:tbl>
    <w:p w14:paraId="6C20A225">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1B55EB25">
      <w:pPr>
        <w:spacing w:beforeLines="50" w:line="440" w:lineRule="exact"/>
        <w:ind w:firstLine="356" w:firstLineChars="147"/>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14:paraId="3007AAD0">
      <w:pPr>
        <w:spacing w:line="440" w:lineRule="exact"/>
        <w:ind w:firstLine="364" w:firstLineChars="150"/>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168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282437C2">
            <w:pPr>
              <w:jc w:val="center"/>
              <w:rPr>
                <w:rFonts w:ascii="仿宋" w:hAnsi="仿宋" w:eastAsia="仿宋" w:cs="仿宋"/>
                <w:b/>
                <w:color w:val="auto"/>
              </w:rPr>
            </w:pPr>
            <w:r>
              <w:rPr>
                <w:rFonts w:hint="eastAsia" w:ascii="仿宋" w:hAnsi="仿宋" w:eastAsia="仿宋" w:cs="仿宋"/>
                <w:b/>
                <w:color w:val="auto"/>
              </w:rPr>
              <w:t>项目</w:t>
            </w:r>
          </w:p>
        </w:tc>
        <w:tc>
          <w:tcPr>
            <w:tcW w:w="6975" w:type="dxa"/>
            <w:gridSpan w:val="2"/>
            <w:vMerge w:val="restart"/>
            <w:tcBorders>
              <w:top w:val="single" w:color="auto" w:sz="4" w:space="0"/>
            </w:tcBorders>
            <w:vAlign w:val="center"/>
          </w:tcPr>
          <w:p w14:paraId="1D815A15">
            <w:pPr>
              <w:jc w:val="center"/>
              <w:rPr>
                <w:rFonts w:ascii="仿宋" w:hAnsi="仿宋" w:eastAsia="仿宋" w:cs="仿宋"/>
                <w:b/>
                <w:color w:val="auto"/>
              </w:rPr>
            </w:pPr>
            <w:r>
              <w:rPr>
                <w:rFonts w:hint="eastAsia" w:ascii="仿宋" w:hAnsi="仿宋" w:eastAsia="仿宋" w:cs="仿宋"/>
                <w:b/>
                <w:color w:val="auto"/>
              </w:rPr>
              <w:t>评审内容</w:t>
            </w:r>
          </w:p>
        </w:tc>
        <w:tc>
          <w:tcPr>
            <w:tcW w:w="1366" w:type="dxa"/>
            <w:gridSpan w:val="2"/>
            <w:tcBorders>
              <w:top w:val="single" w:color="auto" w:sz="4" w:space="0"/>
              <w:right w:val="single" w:color="auto" w:sz="4" w:space="0"/>
            </w:tcBorders>
            <w:vAlign w:val="center"/>
          </w:tcPr>
          <w:p w14:paraId="26629D1E">
            <w:pPr>
              <w:jc w:val="center"/>
              <w:rPr>
                <w:rFonts w:ascii="仿宋" w:hAnsi="仿宋" w:eastAsia="仿宋" w:cs="仿宋"/>
                <w:b/>
                <w:color w:val="auto"/>
              </w:rPr>
            </w:pPr>
            <w:r>
              <w:rPr>
                <w:rFonts w:hint="eastAsia" w:ascii="仿宋" w:hAnsi="仿宋" w:eastAsia="仿宋" w:cs="仿宋"/>
                <w:b/>
                <w:color w:val="auto"/>
              </w:rPr>
              <w:t>评审意见</w:t>
            </w:r>
          </w:p>
        </w:tc>
      </w:tr>
      <w:tr w14:paraId="694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6E062DAB">
            <w:pPr>
              <w:rPr>
                <w:rFonts w:ascii="仿宋" w:hAnsi="仿宋" w:eastAsia="仿宋" w:cs="仿宋"/>
                <w:color w:val="auto"/>
              </w:rPr>
            </w:pPr>
          </w:p>
        </w:tc>
        <w:tc>
          <w:tcPr>
            <w:tcW w:w="6975" w:type="dxa"/>
            <w:gridSpan w:val="2"/>
            <w:vMerge w:val="continue"/>
            <w:tcBorders>
              <w:bottom w:val="single" w:color="auto" w:sz="4" w:space="0"/>
            </w:tcBorders>
          </w:tcPr>
          <w:p w14:paraId="2E6E1ED1">
            <w:pPr>
              <w:rPr>
                <w:rFonts w:ascii="仿宋" w:hAnsi="仿宋" w:eastAsia="仿宋" w:cs="仿宋"/>
                <w:color w:val="auto"/>
              </w:rPr>
            </w:pPr>
          </w:p>
        </w:tc>
        <w:tc>
          <w:tcPr>
            <w:tcW w:w="749" w:type="dxa"/>
            <w:vAlign w:val="center"/>
          </w:tcPr>
          <w:p w14:paraId="40E2E7A0">
            <w:pPr>
              <w:jc w:val="center"/>
              <w:rPr>
                <w:rFonts w:ascii="仿宋" w:hAnsi="仿宋" w:eastAsia="仿宋" w:cs="仿宋"/>
                <w:b/>
                <w:color w:val="auto"/>
              </w:rPr>
            </w:pPr>
            <w:r>
              <w:rPr>
                <w:rFonts w:hint="eastAsia" w:ascii="仿宋" w:hAnsi="仿宋" w:eastAsia="仿宋" w:cs="仿宋"/>
                <w:b/>
                <w:color w:val="auto"/>
              </w:rPr>
              <w:t>是</w:t>
            </w:r>
          </w:p>
        </w:tc>
        <w:tc>
          <w:tcPr>
            <w:tcW w:w="617" w:type="dxa"/>
            <w:tcBorders>
              <w:right w:val="single" w:color="auto" w:sz="4" w:space="0"/>
            </w:tcBorders>
            <w:vAlign w:val="center"/>
          </w:tcPr>
          <w:p w14:paraId="38FAAFDF">
            <w:pPr>
              <w:jc w:val="center"/>
              <w:rPr>
                <w:rFonts w:ascii="仿宋" w:hAnsi="仿宋" w:eastAsia="仿宋" w:cs="仿宋"/>
                <w:b/>
                <w:color w:val="auto"/>
              </w:rPr>
            </w:pPr>
            <w:r>
              <w:rPr>
                <w:rFonts w:hint="eastAsia" w:ascii="仿宋" w:hAnsi="仿宋" w:eastAsia="仿宋" w:cs="仿宋"/>
                <w:b/>
                <w:color w:val="auto"/>
              </w:rPr>
              <w:t>否</w:t>
            </w:r>
          </w:p>
        </w:tc>
      </w:tr>
      <w:tr w14:paraId="2648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A9BCA4A">
            <w:pPr>
              <w:jc w:val="center"/>
              <w:rPr>
                <w:rFonts w:ascii="仿宋" w:hAnsi="仿宋" w:eastAsia="仿宋" w:cs="仿宋"/>
                <w:color w:val="auto"/>
                <w:szCs w:val="21"/>
              </w:rPr>
            </w:pPr>
            <w:r>
              <w:rPr>
                <w:rFonts w:hint="eastAsia" w:ascii="仿宋" w:hAnsi="仿宋" w:eastAsia="仿宋" w:cs="仿宋"/>
                <w:color w:val="auto"/>
                <w:szCs w:val="21"/>
              </w:rPr>
              <w:t>审</w:t>
            </w:r>
          </w:p>
          <w:p w14:paraId="7C0FDA09">
            <w:pPr>
              <w:jc w:val="center"/>
              <w:rPr>
                <w:rFonts w:ascii="仿宋" w:hAnsi="仿宋" w:eastAsia="仿宋" w:cs="仿宋"/>
                <w:color w:val="auto"/>
                <w:szCs w:val="21"/>
              </w:rPr>
            </w:pPr>
            <w:r>
              <w:rPr>
                <w:rFonts w:hint="eastAsia" w:ascii="仿宋" w:hAnsi="仿宋" w:eastAsia="仿宋" w:cs="仿宋"/>
                <w:color w:val="auto"/>
                <w:szCs w:val="21"/>
              </w:rPr>
              <w:t>查</w:t>
            </w:r>
          </w:p>
          <w:p w14:paraId="675A0494">
            <w:pPr>
              <w:jc w:val="center"/>
              <w:rPr>
                <w:rFonts w:ascii="仿宋" w:hAnsi="仿宋" w:eastAsia="仿宋" w:cs="仿宋"/>
                <w:color w:val="auto"/>
                <w:szCs w:val="21"/>
              </w:rPr>
            </w:pPr>
            <w:r>
              <w:rPr>
                <w:rFonts w:hint="eastAsia" w:ascii="仿宋" w:hAnsi="仿宋" w:eastAsia="仿宋" w:cs="仿宋"/>
                <w:color w:val="auto"/>
                <w:szCs w:val="21"/>
              </w:rPr>
              <w:t>标</w:t>
            </w:r>
          </w:p>
          <w:p w14:paraId="26A1F245">
            <w:pPr>
              <w:jc w:val="center"/>
              <w:rPr>
                <w:rFonts w:ascii="仿宋" w:hAnsi="仿宋" w:eastAsia="仿宋" w:cs="仿宋"/>
                <w:color w:val="auto"/>
                <w:szCs w:val="21"/>
              </w:rPr>
            </w:pPr>
            <w:r>
              <w:rPr>
                <w:rFonts w:hint="eastAsia" w:ascii="仿宋" w:hAnsi="仿宋" w:eastAsia="仿宋" w:cs="仿宋"/>
                <w:color w:val="auto"/>
                <w:szCs w:val="21"/>
              </w:rPr>
              <w:t>准</w:t>
            </w:r>
          </w:p>
        </w:tc>
        <w:tc>
          <w:tcPr>
            <w:tcW w:w="597" w:type="dxa"/>
            <w:tcBorders>
              <w:top w:val="single" w:color="auto" w:sz="4" w:space="0"/>
              <w:left w:val="single" w:color="auto" w:sz="4" w:space="0"/>
              <w:right w:val="single" w:color="auto" w:sz="4" w:space="0"/>
            </w:tcBorders>
            <w:vAlign w:val="center"/>
          </w:tcPr>
          <w:p w14:paraId="104129FC">
            <w:pPr>
              <w:jc w:val="center"/>
              <w:rPr>
                <w:rFonts w:ascii="仿宋" w:hAnsi="仿宋" w:eastAsia="仿宋" w:cs="仿宋"/>
                <w:color w:val="auto"/>
              </w:rPr>
            </w:pPr>
            <w:r>
              <w:rPr>
                <w:rFonts w:hint="eastAsia" w:ascii="仿宋" w:hAnsi="仿宋" w:eastAsia="仿宋" w:cs="仿宋"/>
                <w:color w:val="auto"/>
              </w:rPr>
              <w:t>1</w:t>
            </w:r>
          </w:p>
        </w:tc>
        <w:tc>
          <w:tcPr>
            <w:tcW w:w="6378" w:type="dxa"/>
            <w:tcBorders>
              <w:top w:val="single" w:color="auto" w:sz="4" w:space="0"/>
              <w:left w:val="single" w:color="auto" w:sz="4" w:space="0"/>
              <w:right w:val="single" w:color="auto" w:sz="4" w:space="0"/>
            </w:tcBorders>
            <w:vAlign w:val="center"/>
          </w:tcPr>
          <w:p w14:paraId="49414CDD">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由政府立项核准、审批的采购项目, 报价</w:t>
            </w:r>
            <w:r>
              <w:rPr>
                <w:rFonts w:hint="eastAsia" w:ascii="仿宋" w:hAnsi="仿宋" w:eastAsia="仿宋" w:cs="仿宋"/>
                <w:color w:val="auto"/>
                <w:lang w:val="en-US" w:eastAsia="zh-CN"/>
              </w:rPr>
              <w:t>在</w:t>
            </w:r>
            <w:r>
              <w:rPr>
                <w:rFonts w:hint="eastAsia" w:ascii="仿宋" w:hAnsi="仿宋" w:eastAsia="仿宋" w:cs="仿宋"/>
                <w:color w:val="auto"/>
                <w:lang w:eastAsia="zh-CN"/>
              </w:rPr>
              <w:t>设定的最高限价</w:t>
            </w:r>
            <w:r>
              <w:rPr>
                <w:rFonts w:hint="eastAsia" w:ascii="仿宋" w:hAnsi="仿宋" w:eastAsia="仿宋" w:cs="仿宋"/>
                <w:color w:val="auto"/>
                <w:lang w:val="en-US" w:eastAsia="zh-CN"/>
              </w:rPr>
              <w:t>内</w:t>
            </w:r>
            <w:r>
              <w:rPr>
                <w:rFonts w:hint="eastAsia" w:ascii="仿宋" w:hAnsi="仿宋" w:eastAsia="仿宋" w:cs="仿宋"/>
                <w:color w:val="auto"/>
                <w:lang w:eastAsia="zh-CN"/>
              </w:rPr>
              <w:t>的</w:t>
            </w:r>
            <w:r>
              <w:rPr>
                <w:rFonts w:hint="eastAsia" w:ascii="仿宋" w:hAnsi="仿宋" w:eastAsia="仿宋" w:cs="仿宋"/>
                <w:color w:val="auto"/>
                <w:lang w:val="en-US" w:eastAsia="zh-CN"/>
              </w:rPr>
              <w:t>。</w:t>
            </w:r>
          </w:p>
        </w:tc>
        <w:tc>
          <w:tcPr>
            <w:tcW w:w="749" w:type="dxa"/>
            <w:tcBorders>
              <w:left w:val="single" w:color="auto" w:sz="4" w:space="0"/>
              <w:right w:val="single" w:color="auto" w:sz="4" w:space="0"/>
            </w:tcBorders>
          </w:tcPr>
          <w:p w14:paraId="350DD3D2">
            <w:pPr>
              <w:jc w:val="center"/>
              <w:rPr>
                <w:rFonts w:ascii="仿宋" w:hAnsi="仿宋" w:eastAsia="仿宋" w:cs="仿宋"/>
                <w:b/>
                <w:color w:val="auto"/>
                <w:szCs w:val="21"/>
                <w:lang w:eastAsia="zh-CN"/>
              </w:rPr>
            </w:pPr>
          </w:p>
        </w:tc>
        <w:tc>
          <w:tcPr>
            <w:tcW w:w="617" w:type="dxa"/>
            <w:tcBorders>
              <w:left w:val="single" w:color="auto" w:sz="4" w:space="0"/>
              <w:right w:val="single" w:color="auto" w:sz="4" w:space="0"/>
            </w:tcBorders>
          </w:tcPr>
          <w:p w14:paraId="172658A2">
            <w:pPr>
              <w:jc w:val="center"/>
              <w:rPr>
                <w:rFonts w:ascii="仿宋" w:hAnsi="仿宋" w:eastAsia="仿宋" w:cs="仿宋"/>
                <w:b/>
                <w:color w:val="auto"/>
                <w:szCs w:val="21"/>
                <w:lang w:eastAsia="zh-CN"/>
              </w:rPr>
            </w:pPr>
          </w:p>
        </w:tc>
      </w:tr>
      <w:tr w14:paraId="7F7B5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6EC0C25E">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764AB092">
            <w:pPr>
              <w:jc w:val="center"/>
              <w:rPr>
                <w:rFonts w:ascii="仿宋" w:hAnsi="仿宋" w:eastAsia="仿宋" w:cs="仿宋"/>
                <w:color w:val="auto"/>
              </w:rPr>
            </w:pPr>
            <w:r>
              <w:rPr>
                <w:rFonts w:hint="eastAsia" w:ascii="仿宋" w:hAnsi="仿宋" w:eastAsia="仿宋" w:cs="仿宋"/>
                <w:color w:val="auto"/>
              </w:rPr>
              <w:t>2</w:t>
            </w:r>
          </w:p>
        </w:tc>
        <w:tc>
          <w:tcPr>
            <w:tcW w:w="6378" w:type="dxa"/>
            <w:tcBorders>
              <w:top w:val="single" w:color="auto" w:sz="4" w:space="0"/>
              <w:left w:val="single" w:color="auto" w:sz="4" w:space="0"/>
              <w:bottom w:val="single" w:color="auto" w:sz="4" w:space="0"/>
              <w:right w:val="single" w:color="auto" w:sz="4" w:space="0"/>
            </w:tcBorders>
            <w:vAlign w:val="center"/>
          </w:tcPr>
          <w:p w14:paraId="4E35496B">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法定代表人身份证明及授权委托书有效，且符合磋商文件规定的格式。</w:t>
            </w:r>
          </w:p>
        </w:tc>
        <w:tc>
          <w:tcPr>
            <w:tcW w:w="749" w:type="dxa"/>
            <w:tcBorders>
              <w:left w:val="single" w:color="auto" w:sz="4" w:space="0"/>
            </w:tcBorders>
          </w:tcPr>
          <w:p w14:paraId="2C4AC001">
            <w:pPr>
              <w:rPr>
                <w:rFonts w:ascii="仿宋" w:hAnsi="仿宋" w:eastAsia="仿宋" w:cs="仿宋"/>
                <w:color w:val="auto"/>
                <w:szCs w:val="21"/>
                <w:lang w:eastAsia="zh-CN"/>
              </w:rPr>
            </w:pPr>
          </w:p>
        </w:tc>
        <w:tc>
          <w:tcPr>
            <w:tcW w:w="617" w:type="dxa"/>
            <w:tcBorders>
              <w:right w:val="single" w:color="auto" w:sz="4" w:space="0"/>
            </w:tcBorders>
          </w:tcPr>
          <w:p w14:paraId="473E2861">
            <w:pPr>
              <w:rPr>
                <w:rFonts w:ascii="仿宋" w:hAnsi="仿宋" w:eastAsia="仿宋" w:cs="仿宋"/>
                <w:color w:val="auto"/>
                <w:szCs w:val="21"/>
                <w:lang w:eastAsia="zh-CN"/>
              </w:rPr>
            </w:pPr>
          </w:p>
        </w:tc>
      </w:tr>
      <w:tr w14:paraId="65482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690A0277">
            <w:pPr>
              <w:rPr>
                <w:rFonts w:ascii="仿宋" w:hAnsi="仿宋" w:eastAsia="仿宋" w:cs="仿宋"/>
                <w:color w:val="auto"/>
              </w:rPr>
            </w:pPr>
          </w:p>
        </w:tc>
        <w:tc>
          <w:tcPr>
            <w:tcW w:w="597" w:type="dxa"/>
            <w:tcBorders>
              <w:left w:val="single" w:color="auto" w:sz="4" w:space="0"/>
            </w:tcBorders>
            <w:vAlign w:val="center"/>
          </w:tcPr>
          <w:p w14:paraId="3DE854DE">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6378" w:type="dxa"/>
            <w:tcBorders>
              <w:right w:val="single" w:color="auto" w:sz="4" w:space="0"/>
            </w:tcBorders>
            <w:vAlign w:val="center"/>
          </w:tcPr>
          <w:p w14:paraId="730EEDDE">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投标文件内容齐全、无遗漏。</w:t>
            </w:r>
          </w:p>
        </w:tc>
        <w:tc>
          <w:tcPr>
            <w:tcW w:w="749" w:type="dxa"/>
            <w:tcBorders>
              <w:left w:val="single" w:color="auto" w:sz="4" w:space="0"/>
            </w:tcBorders>
          </w:tcPr>
          <w:p w14:paraId="1FFAE8AD">
            <w:pPr>
              <w:rPr>
                <w:rFonts w:ascii="仿宋" w:hAnsi="仿宋" w:eastAsia="仿宋" w:cs="仿宋"/>
                <w:color w:val="auto"/>
                <w:szCs w:val="21"/>
                <w:lang w:eastAsia="zh-CN"/>
              </w:rPr>
            </w:pPr>
          </w:p>
        </w:tc>
        <w:tc>
          <w:tcPr>
            <w:tcW w:w="617" w:type="dxa"/>
            <w:tcBorders>
              <w:right w:val="single" w:color="auto" w:sz="4" w:space="0"/>
            </w:tcBorders>
          </w:tcPr>
          <w:p w14:paraId="116C3A99">
            <w:pPr>
              <w:rPr>
                <w:rFonts w:ascii="仿宋" w:hAnsi="仿宋" w:eastAsia="仿宋" w:cs="仿宋"/>
                <w:color w:val="auto"/>
                <w:szCs w:val="21"/>
                <w:lang w:eastAsia="zh-CN"/>
              </w:rPr>
            </w:pPr>
          </w:p>
        </w:tc>
      </w:tr>
      <w:tr w14:paraId="4382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4953C74">
            <w:pPr>
              <w:rPr>
                <w:rFonts w:ascii="仿宋" w:hAnsi="仿宋" w:eastAsia="仿宋" w:cs="仿宋"/>
                <w:color w:val="auto"/>
                <w:lang w:eastAsia="zh-CN"/>
              </w:rPr>
            </w:pPr>
          </w:p>
        </w:tc>
        <w:tc>
          <w:tcPr>
            <w:tcW w:w="597" w:type="dxa"/>
            <w:tcBorders>
              <w:left w:val="single" w:color="auto" w:sz="4" w:space="0"/>
              <w:bottom w:val="single" w:color="auto" w:sz="4" w:space="0"/>
            </w:tcBorders>
            <w:vAlign w:val="center"/>
          </w:tcPr>
          <w:p w14:paraId="3BA59E4D">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4</w:t>
            </w:r>
          </w:p>
        </w:tc>
        <w:tc>
          <w:tcPr>
            <w:tcW w:w="6378" w:type="dxa"/>
            <w:tcBorders>
              <w:bottom w:val="single" w:color="auto" w:sz="4" w:space="0"/>
              <w:right w:val="single" w:color="auto" w:sz="4" w:space="0"/>
            </w:tcBorders>
            <w:vAlign w:val="center"/>
          </w:tcPr>
          <w:p w14:paraId="166F2EF6">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对磋商文件规定的招标内容全部作出响应。</w:t>
            </w:r>
          </w:p>
        </w:tc>
        <w:tc>
          <w:tcPr>
            <w:tcW w:w="749" w:type="dxa"/>
            <w:tcBorders>
              <w:left w:val="single" w:color="auto" w:sz="4" w:space="0"/>
              <w:bottom w:val="single" w:color="auto" w:sz="4" w:space="0"/>
            </w:tcBorders>
          </w:tcPr>
          <w:p w14:paraId="6EC62288">
            <w:pPr>
              <w:rPr>
                <w:rFonts w:ascii="仿宋" w:hAnsi="仿宋" w:eastAsia="仿宋" w:cs="仿宋"/>
                <w:color w:val="auto"/>
                <w:szCs w:val="21"/>
                <w:lang w:eastAsia="zh-CN"/>
              </w:rPr>
            </w:pPr>
          </w:p>
        </w:tc>
        <w:tc>
          <w:tcPr>
            <w:tcW w:w="617" w:type="dxa"/>
            <w:tcBorders>
              <w:bottom w:val="single" w:color="auto" w:sz="4" w:space="0"/>
              <w:right w:val="single" w:color="auto" w:sz="4" w:space="0"/>
            </w:tcBorders>
          </w:tcPr>
          <w:p w14:paraId="096EDE6A">
            <w:pPr>
              <w:rPr>
                <w:rFonts w:ascii="仿宋" w:hAnsi="仿宋" w:eastAsia="仿宋" w:cs="仿宋"/>
                <w:color w:val="auto"/>
                <w:szCs w:val="21"/>
                <w:lang w:eastAsia="zh-CN"/>
              </w:rPr>
            </w:pPr>
          </w:p>
        </w:tc>
      </w:tr>
      <w:tr w14:paraId="1DB9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46B71245">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3DC7E23">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5</w:t>
            </w:r>
          </w:p>
        </w:tc>
        <w:tc>
          <w:tcPr>
            <w:tcW w:w="6378" w:type="dxa"/>
            <w:tcBorders>
              <w:top w:val="single" w:color="auto" w:sz="4" w:space="0"/>
              <w:left w:val="single" w:color="auto" w:sz="4" w:space="0"/>
              <w:bottom w:val="single" w:color="auto" w:sz="4" w:space="0"/>
              <w:right w:val="single" w:color="auto" w:sz="4" w:space="0"/>
            </w:tcBorders>
            <w:vAlign w:val="center"/>
          </w:tcPr>
          <w:p w14:paraId="02091743">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满足磋商文件提出的技术和质量要求。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6DBD4DC1">
            <w:pPr>
              <w:rPr>
                <w:rFonts w:ascii="仿宋" w:hAnsi="仿宋" w:eastAsia="仿宋" w:cs="仿宋"/>
                <w:color w:val="auto"/>
                <w:szCs w:val="21"/>
                <w:lang w:eastAsia="zh-CN"/>
              </w:rPr>
            </w:pPr>
          </w:p>
        </w:tc>
        <w:tc>
          <w:tcPr>
            <w:tcW w:w="617" w:type="dxa"/>
            <w:tcBorders>
              <w:top w:val="single" w:color="auto" w:sz="4" w:space="0"/>
              <w:left w:val="single" w:color="auto" w:sz="4" w:space="0"/>
              <w:bottom w:val="single" w:color="auto" w:sz="4" w:space="0"/>
              <w:right w:val="single" w:color="auto" w:sz="4" w:space="0"/>
            </w:tcBorders>
          </w:tcPr>
          <w:p w14:paraId="116C83D9">
            <w:pPr>
              <w:rPr>
                <w:rFonts w:ascii="仿宋" w:hAnsi="仿宋" w:eastAsia="仿宋" w:cs="仿宋"/>
                <w:color w:val="auto"/>
                <w:szCs w:val="21"/>
                <w:lang w:eastAsia="zh-CN"/>
              </w:rPr>
            </w:pPr>
          </w:p>
        </w:tc>
      </w:tr>
      <w:tr w14:paraId="01E1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2D239D4A">
            <w:pPr>
              <w:rPr>
                <w:rFonts w:ascii="仿宋" w:hAnsi="仿宋" w:eastAsia="仿宋" w:cs="仿宋"/>
                <w:color w:val="auto"/>
                <w:lang w:eastAsia="zh-CN"/>
              </w:rPr>
            </w:pPr>
          </w:p>
        </w:tc>
        <w:tc>
          <w:tcPr>
            <w:tcW w:w="597" w:type="dxa"/>
            <w:tcBorders>
              <w:top w:val="single" w:color="auto" w:sz="4" w:space="0"/>
              <w:left w:val="single" w:color="auto" w:sz="4" w:space="0"/>
            </w:tcBorders>
            <w:vAlign w:val="center"/>
          </w:tcPr>
          <w:p w14:paraId="5D89467A">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6</w:t>
            </w:r>
          </w:p>
        </w:tc>
        <w:tc>
          <w:tcPr>
            <w:tcW w:w="6378" w:type="dxa"/>
            <w:tcBorders>
              <w:top w:val="single" w:color="auto" w:sz="4" w:space="0"/>
              <w:right w:val="single" w:color="auto" w:sz="4" w:space="0"/>
            </w:tcBorders>
            <w:vAlign w:val="center"/>
          </w:tcPr>
          <w:p w14:paraId="54548AAC">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完成期限满足磋商文件要求。</w:t>
            </w:r>
          </w:p>
        </w:tc>
        <w:tc>
          <w:tcPr>
            <w:tcW w:w="749" w:type="dxa"/>
            <w:tcBorders>
              <w:top w:val="single" w:color="auto" w:sz="4" w:space="0"/>
              <w:left w:val="single" w:color="auto" w:sz="4" w:space="0"/>
            </w:tcBorders>
          </w:tcPr>
          <w:p w14:paraId="154AE69E">
            <w:pPr>
              <w:rPr>
                <w:rFonts w:ascii="仿宋" w:hAnsi="仿宋" w:eastAsia="仿宋" w:cs="仿宋"/>
                <w:color w:val="auto"/>
                <w:szCs w:val="21"/>
                <w:lang w:eastAsia="zh-CN"/>
              </w:rPr>
            </w:pPr>
          </w:p>
        </w:tc>
        <w:tc>
          <w:tcPr>
            <w:tcW w:w="617" w:type="dxa"/>
            <w:tcBorders>
              <w:top w:val="single" w:color="auto" w:sz="4" w:space="0"/>
              <w:right w:val="single" w:color="auto" w:sz="4" w:space="0"/>
            </w:tcBorders>
          </w:tcPr>
          <w:p w14:paraId="5473813E">
            <w:pPr>
              <w:rPr>
                <w:rFonts w:ascii="仿宋" w:hAnsi="仿宋" w:eastAsia="仿宋" w:cs="仿宋"/>
                <w:color w:val="auto"/>
                <w:szCs w:val="21"/>
                <w:lang w:eastAsia="zh-CN"/>
              </w:rPr>
            </w:pPr>
          </w:p>
        </w:tc>
      </w:tr>
      <w:tr w14:paraId="75062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4BC5F9D3">
            <w:pPr>
              <w:rPr>
                <w:rFonts w:ascii="仿宋" w:hAnsi="仿宋" w:eastAsia="仿宋" w:cs="仿宋"/>
                <w:color w:val="auto"/>
                <w:lang w:eastAsia="zh-CN"/>
              </w:rPr>
            </w:pPr>
          </w:p>
        </w:tc>
        <w:tc>
          <w:tcPr>
            <w:tcW w:w="597" w:type="dxa"/>
            <w:tcBorders>
              <w:left w:val="single" w:color="auto" w:sz="4" w:space="0"/>
            </w:tcBorders>
            <w:vAlign w:val="center"/>
          </w:tcPr>
          <w:p w14:paraId="3EBAF87E">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7</w:t>
            </w:r>
          </w:p>
        </w:tc>
        <w:tc>
          <w:tcPr>
            <w:tcW w:w="6378" w:type="dxa"/>
            <w:tcBorders>
              <w:right w:val="single" w:color="auto" w:sz="4" w:space="0"/>
            </w:tcBorders>
            <w:vAlign w:val="center"/>
          </w:tcPr>
          <w:p w14:paraId="7E2C5DE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售后服务满足磋商文件要求。</w:t>
            </w:r>
          </w:p>
        </w:tc>
        <w:tc>
          <w:tcPr>
            <w:tcW w:w="749" w:type="dxa"/>
            <w:tcBorders>
              <w:left w:val="single" w:color="auto" w:sz="4" w:space="0"/>
            </w:tcBorders>
          </w:tcPr>
          <w:p w14:paraId="459CFE9F">
            <w:pPr>
              <w:rPr>
                <w:rFonts w:ascii="仿宋" w:hAnsi="仿宋" w:eastAsia="仿宋" w:cs="仿宋"/>
                <w:color w:val="auto"/>
                <w:szCs w:val="21"/>
                <w:lang w:eastAsia="zh-CN"/>
              </w:rPr>
            </w:pPr>
          </w:p>
        </w:tc>
        <w:tc>
          <w:tcPr>
            <w:tcW w:w="617" w:type="dxa"/>
            <w:tcBorders>
              <w:right w:val="single" w:color="auto" w:sz="4" w:space="0"/>
            </w:tcBorders>
          </w:tcPr>
          <w:p w14:paraId="4F4E82E6">
            <w:pPr>
              <w:rPr>
                <w:rFonts w:ascii="仿宋" w:hAnsi="仿宋" w:eastAsia="仿宋" w:cs="仿宋"/>
                <w:color w:val="auto"/>
                <w:szCs w:val="21"/>
                <w:lang w:eastAsia="zh-CN"/>
              </w:rPr>
            </w:pPr>
          </w:p>
        </w:tc>
      </w:tr>
      <w:tr w14:paraId="316A7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78F16FD6">
            <w:pPr>
              <w:rPr>
                <w:rFonts w:ascii="仿宋" w:hAnsi="仿宋" w:eastAsia="仿宋" w:cs="仿宋"/>
                <w:color w:val="auto"/>
                <w:lang w:eastAsia="zh-CN"/>
              </w:rPr>
            </w:pPr>
          </w:p>
        </w:tc>
        <w:tc>
          <w:tcPr>
            <w:tcW w:w="597" w:type="dxa"/>
            <w:tcBorders>
              <w:left w:val="single" w:color="auto" w:sz="4" w:space="0"/>
            </w:tcBorders>
            <w:vAlign w:val="center"/>
          </w:tcPr>
          <w:p w14:paraId="1CF6823D">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8</w:t>
            </w:r>
          </w:p>
        </w:tc>
        <w:tc>
          <w:tcPr>
            <w:tcW w:w="6378" w:type="dxa"/>
            <w:tcBorders>
              <w:right w:val="single" w:color="auto" w:sz="4" w:space="0"/>
            </w:tcBorders>
            <w:vAlign w:val="center"/>
          </w:tcPr>
          <w:p w14:paraId="2F05C0D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投标有效期满足磋商文件要求。</w:t>
            </w:r>
          </w:p>
        </w:tc>
        <w:tc>
          <w:tcPr>
            <w:tcW w:w="749" w:type="dxa"/>
            <w:tcBorders>
              <w:left w:val="single" w:color="auto" w:sz="4" w:space="0"/>
            </w:tcBorders>
          </w:tcPr>
          <w:p w14:paraId="0BD9AB8D">
            <w:pPr>
              <w:rPr>
                <w:rFonts w:ascii="仿宋" w:hAnsi="仿宋" w:eastAsia="仿宋" w:cs="仿宋"/>
                <w:color w:val="auto"/>
                <w:szCs w:val="21"/>
                <w:lang w:eastAsia="zh-CN"/>
              </w:rPr>
            </w:pPr>
          </w:p>
        </w:tc>
        <w:tc>
          <w:tcPr>
            <w:tcW w:w="617" w:type="dxa"/>
            <w:tcBorders>
              <w:right w:val="single" w:color="auto" w:sz="4" w:space="0"/>
            </w:tcBorders>
          </w:tcPr>
          <w:p w14:paraId="37D10678">
            <w:pPr>
              <w:rPr>
                <w:rFonts w:ascii="仿宋" w:hAnsi="仿宋" w:eastAsia="仿宋" w:cs="仿宋"/>
                <w:color w:val="auto"/>
                <w:szCs w:val="21"/>
                <w:lang w:eastAsia="zh-CN"/>
              </w:rPr>
            </w:pPr>
          </w:p>
        </w:tc>
      </w:tr>
      <w:tr w14:paraId="7D1D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68D5874B">
            <w:pPr>
              <w:rPr>
                <w:rFonts w:ascii="仿宋" w:hAnsi="仿宋" w:eastAsia="仿宋" w:cs="仿宋"/>
                <w:color w:val="auto"/>
                <w:lang w:eastAsia="zh-CN"/>
              </w:rPr>
            </w:pPr>
          </w:p>
        </w:tc>
        <w:tc>
          <w:tcPr>
            <w:tcW w:w="597" w:type="dxa"/>
            <w:tcBorders>
              <w:left w:val="single" w:color="auto" w:sz="4" w:space="0"/>
            </w:tcBorders>
            <w:vAlign w:val="center"/>
          </w:tcPr>
          <w:p w14:paraId="0DA0522F">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9</w:t>
            </w:r>
          </w:p>
        </w:tc>
        <w:tc>
          <w:tcPr>
            <w:tcW w:w="6378" w:type="dxa"/>
            <w:tcBorders>
              <w:right w:val="single" w:color="auto" w:sz="4" w:space="0"/>
            </w:tcBorders>
            <w:vAlign w:val="center"/>
          </w:tcPr>
          <w:p w14:paraId="48A84BAF">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供应商详细地址、联系人、电话。</w:t>
            </w:r>
          </w:p>
        </w:tc>
        <w:tc>
          <w:tcPr>
            <w:tcW w:w="749" w:type="dxa"/>
            <w:tcBorders>
              <w:left w:val="single" w:color="auto" w:sz="4" w:space="0"/>
            </w:tcBorders>
          </w:tcPr>
          <w:p w14:paraId="28A8D9BB">
            <w:pPr>
              <w:rPr>
                <w:rFonts w:ascii="仿宋" w:hAnsi="仿宋" w:eastAsia="仿宋" w:cs="仿宋"/>
                <w:color w:val="auto"/>
                <w:szCs w:val="21"/>
                <w:lang w:eastAsia="zh-CN"/>
              </w:rPr>
            </w:pPr>
          </w:p>
        </w:tc>
        <w:tc>
          <w:tcPr>
            <w:tcW w:w="617" w:type="dxa"/>
            <w:tcBorders>
              <w:right w:val="single" w:color="auto" w:sz="4" w:space="0"/>
            </w:tcBorders>
          </w:tcPr>
          <w:p w14:paraId="75877244">
            <w:pPr>
              <w:rPr>
                <w:rFonts w:ascii="仿宋" w:hAnsi="仿宋" w:eastAsia="仿宋" w:cs="仿宋"/>
                <w:color w:val="auto"/>
                <w:szCs w:val="21"/>
                <w:lang w:eastAsia="zh-CN"/>
              </w:rPr>
            </w:pPr>
          </w:p>
        </w:tc>
      </w:tr>
      <w:tr w14:paraId="09A09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5F3FED0C">
            <w:pPr>
              <w:jc w:val="center"/>
              <w:rPr>
                <w:rFonts w:ascii="仿宋" w:hAnsi="仿宋" w:eastAsia="仿宋" w:cs="仿宋"/>
                <w:color w:val="auto"/>
                <w:szCs w:val="21"/>
                <w:lang w:eastAsia="zh-CN"/>
              </w:rPr>
            </w:pPr>
          </w:p>
        </w:tc>
        <w:tc>
          <w:tcPr>
            <w:tcW w:w="6975" w:type="dxa"/>
            <w:gridSpan w:val="2"/>
            <w:tcBorders>
              <w:left w:val="single" w:color="auto" w:sz="4" w:space="0"/>
              <w:bottom w:val="single" w:color="auto" w:sz="4" w:space="0"/>
              <w:right w:val="single" w:color="auto" w:sz="4" w:space="0"/>
            </w:tcBorders>
          </w:tcPr>
          <w:p w14:paraId="4683AAFC">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665E0EA4">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0B242D92">
            <w:pPr>
              <w:rPr>
                <w:rFonts w:ascii="仿宋" w:hAnsi="仿宋" w:eastAsia="仿宋" w:cs="仿宋"/>
                <w:color w:val="auto"/>
                <w:szCs w:val="21"/>
                <w:lang w:eastAsia="zh-CN"/>
              </w:rPr>
            </w:pPr>
          </w:p>
        </w:tc>
      </w:tr>
    </w:tbl>
    <w:p w14:paraId="247C3FCE">
      <w:pPr>
        <w:rPr>
          <w:rFonts w:ascii="仿宋" w:hAnsi="仿宋" w:eastAsia="仿宋" w:cs="仿宋"/>
          <w:color w:val="auto"/>
          <w:lang w:eastAsia="zh-CN"/>
        </w:rPr>
      </w:pPr>
    </w:p>
    <w:p w14:paraId="0676CDFD">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7.2评委会判定投标文件的响应性只根据投标文件本身的内容，而不寻求外部的证据，但投标有不真实不正确的内容时除外。</w:t>
      </w:r>
    </w:p>
    <w:p w14:paraId="308B91F4">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7.3如果投标文件实质上没有响应采购文件的要求，评委会将予以拒绝，供应商不得通过修正或撤销不符合要求的偏离或保留，而使其投标成为实质上响应的投标。</w:t>
      </w:r>
    </w:p>
    <w:p w14:paraId="3FFF4A65">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14:paraId="7F1B4CA8">
      <w:pPr>
        <w:keepNext w:val="0"/>
        <w:keepLines w:val="0"/>
        <w:pageBreakBefore w:val="0"/>
        <w:widowControl w:val="0"/>
        <w:kinsoku/>
        <w:wordWrap/>
        <w:overflowPunct/>
        <w:topLinePunct w:val="0"/>
        <w:autoSpaceDE/>
        <w:autoSpaceDN/>
        <w:bidi w:val="0"/>
        <w:adjustRightInd/>
        <w:snapToGrid/>
        <w:spacing w:line="440" w:lineRule="exact"/>
        <w:ind w:firstLine="607" w:firstLineChars="2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14:paraId="6764E7D9">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
          <w:color w:val="auto"/>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64D73938">
      <w:pPr>
        <w:keepNext w:val="0"/>
        <w:keepLines w:val="0"/>
        <w:pageBreakBefore w:val="0"/>
        <w:widowControl w:val="0"/>
        <w:kinsoku/>
        <w:wordWrap/>
        <w:overflowPunct/>
        <w:topLinePunct w:val="0"/>
        <w:autoSpaceDE/>
        <w:autoSpaceDN/>
        <w:bidi w:val="0"/>
        <w:adjustRightInd/>
        <w:snapToGrid/>
        <w:spacing w:beforeLines="50" w:line="440" w:lineRule="exact"/>
        <w:jc w:val="center"/>
        <w:textAlignment w:val="auto"/>
        <w:outlineLvl w:val="1"/>
        <w:rPr>
          <w:rFonts w:ascii="仿宋" w:hAnsi="仿宋" w:eastAsia="仿宋" w:cs="仿宋"/>
          <w:b/>
          <w:color w:val="auto"/>
          <w:lang w:eastAsia="zh-CN"/>
        </w:rPr>
      </w:pPr>
      <w:bookmarkStart w:id="38" w:name="_Toc362983803"/>
      <w:bookmarkStart w:id="39" w:name="_Toc469495734"/>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投标文件的澄清和补正</w:t>
      </w:r>
      <w:bookmarkEnd w:id="38"/>
      <w:bookmarkEnd w:id="39"/>
    </w:p>
    <w:p w14:paraId="10BF3630">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14:paraId="35E263B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BE6F98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4030E3C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F26836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14:paraId="15FB0B48">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29F73760">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3AE5EFB0">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14:paraId="26C67956">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投标文件中的大写金额和小写金额不一致的，以大写金额为准；</w:t>
      </w:r>
    </w:p>
    <w:p w14:paraId="351A17B3">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14:paraId="3025394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14:paraId="727F196D">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14:paraId="3CCFC33E">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14:paraId="3427CC03">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对不同文字文本投标文件的解释发生异议的，以中文文本为准；</w:t>
      </w:r>
    </w:p>
    <w:p w14:paraId="0354432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4514D740">
      <w:pPr>
        <w:keepNext w:val="0"/>
        <w:keepLines w:val="0"/>
        <w:pageBreakBefore w:val="0"/>
        <w:widowControl w:val="0"/>
        <w:kinsoku/>
        <w:wordWrap/>
        <w:overflowPunct/>
        <w:topLinePunct w:val="0"/>
        <w:bidi w:val="0"/>
        <w:snapToGrid/>
        <w:spacing w:line="440" w:lineRule="exact"/>
        <w:jc w:val="center"/>
        <w:textAlignment w:val="auto"/>
        <w:outlineLvl w:val="1"/>
        <w:rPr>
          <w:rFonts w:ascii="仿宋" w:hAnsi="仿宋" w:eastAsia="仿宋" w:cs="仿宋"/>
          <w:b/>
          <w:color w:val="auto"/>
          <w:lang w:eastAsia="zh-CN"/>
        </w:rPr>
      </w:pPr>
      <w:bookmarkStart w:id="40" w:name="_Toc469495735"/>
      <w:r>
        <w:rPr>
          <w:rFonts w:hint="eastAsia" w:ascii="仿宋" w:hAnsi="仿宋" w:eastAsia="仿宋" w:cs="仿宋"/>
          <w:b/>
          <w:color w:val="auto"/>
          <w:lang w:eastAsia="zh-CN"/>
        </w:rPr>
        <w:t>四 比较与评价</w:t>
      </w:r>
      <w:bookmarkEnd w:id="40"/>
    </w:p>
    <w:p w14:paraId="56C7F583">
      <w:pPr>
        <w:keepNext w:val="0"/>
        <w:keepLines w:val="0"/>
        <w:pageBreakBefore w:val="0"/>
        <w:widowControl w:val="0"/>
        <w:tabs>
          <w:tab w:val="left" w:pos="720"/>
        </w:tabs>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bookmarkStart w:id="41" w:name="_Toc469495736"/>
      <w:bookmarkStart w:id="42" w:name="_Toc362983805"/>
      <w:r>
        <w:rPr>
          <w:rFonts w:hint="eastAsia" w:ascii="仿宋" w:hAnsi="仿宋" w:eastAsia="仿宋" w:cs="仿宋"/>
          <w:color w:val="auto"/>
          <w:szCs w:val="21"/>
          <w:lang w:eastAsia="zh-CN" w:bidi="ar-SA"/>
        </w:rPr>
        <w:t>10.1评标委员会按磋商文件中规定的评标方法和标准，对资格性检查和符合性检查合格的投标文件进行商务和技术评估、综合比较与评价。</w:t>
      </w:r>
    </w:p>
    <w:p w14:paraId="211355B5">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10.2评标委员会根据商务和技术评估的结果，采用综合评分法，分别对投标文件的商务、技术、价格等内容进行打分。其中，商务评估、技术评估、价格评估的评分权值（详见附件1）。</w:t>
      </w:r>
    </w:p>
    <w:p w14:paraId="32ACB09B">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14:paraId="5313086C">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14:paraId="0C86290B">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（2）衡量、对比的依据，应以磋商文件、投标文件、提供的正式试验数据、质询澄清中的文字为准，口头回答和收集的资料只作为参考。</w:t>
      </w:r>
    </w:p>
    <w:p w14:paraId="194AE7F5">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14:paraId="2DDE21BF">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14:paraId="0429B0E9">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14:paraId="0A2FD516">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（6）对打分表中的每项条款，各评委应根据投标文件、澄清材料、磋商文件要求，按满足的程度给供应商打分。</w:t>
      </w:r>
    </w:p>
    <w:p w14:paraId="5F3865DE">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14:paraId="310319C6">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1)就供应商的投标文件对照整理出商务、技术评标因素对比表、偏差表，并在经过校核的基础上逐项打分。</w:t>
      </w:r>
    </w:p>
    <w:p w14:paraId="30EE77BF">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2)各评委独立完成打分后，将评分表交给代理机构，由代理机构组织进行分数统计。</w:t>
      </w:r>
    </w:p>
    <w:p w14:paraId="202282AC">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14:paraId="2F36E629">
      <w:pPr>
        <w:pStyle w:val="5"/>
        <w:keepNext w:val="0"/>
        <w:keepLines w:val="0"/>
        <w:pageBreakBefore w:val="0"/>
        <w:widowControl w:val="0"/>
        <w:kinsoku/>
        <w:wordWrap/>
        <w:overflowPunct/>
        <w:topLinePunct w:val="0"/>
        <w:bidi w:val="0"/>
        <w:snapToGrid/>
        <w:spacing w:line="440" w:lineRule="exact"/>
        <w:jc w:val="lef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（8）评分标准和细则（综合评分法评分标准）</w:t>
      </w:r>
    </w:p>
    <w:p w14:paraId="69BF48DD">
      <w:pPr>
        <w:pStyle w:val="5"/>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tbl>
      <w:tblPr>
        <w:tblStyle w:val="52"/>
        <w:tblW w:w="92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6"/>
        <w:gridCol w:w="796"/>
        <w:gridCol w:w="1274"/>
        <w:gridCol w:w="6631"/>
      </w:tblGrid>
      <w:tr w14:paraId="6F64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064" w:type="dxa"/>
            <w:gridSpan w:val="2"/>
            <w:tcBorders>
              <w:bottom w:val="single" w:color="auto" w:sz="4" w:space="0"/>
            </w:tcBorders>
            <w:noWrap w:val="0"/>
            <w:vAlign w:val="center"/>
          </w:tcPr>
          <w:p w14:paraId="1D6C375A">
            <w:pPr>
              <w:bidi w:val="0"/>
              <w:snapToGrid w:val="0"/>
              <w:spacing w:line="240" w:lineRule="auto"/>
              <w:ind w:left="0" w:leftChars="0" w:right="0" w:rightChars="0"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条款号</w:t>
            </w:r>
          </w:p>
        </w:tc>
        <w:tc>
          <w:tcPr>
            <w:tcW w:w="0" w:type="auto"/>
            <w:noWrap w:val="0"/>
            <w:vAlign w:val="center"/>
          </w:tcPr>
          <w:p w14:paraId="6F990591">
            <w:pPr>
              <w:bidi w:val="0"/>
              <w:snapToGrid w:val="0"/>
              <w:spacing w:line="240" w:lineRule="auto"/>
              <w:ind w:left="0" w:leftChars="0" w:right="0" w:rightChars="0"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评分因素</w:t>
            </w:r>
          </w:p>
        </w:tc>
        <w:tc>
          <w:tcPr>
            <w:tcW w:w="6909" w:type="dxa"/>
            <w:noWrap w:val="0"/>
            <w:vAlign w:val="center"/>
          </w:tcPr>
          <w:p w14:paraId="6067F67C">
            <w:pPr>
              <w:bidi w:val="0"/>
              <w:snapToGrid w:val="0"/>
              <w:spacing w:line="240" w:lineRule="auto"/>
              <w:ind w:left="0" w:leftChars="0" w:right="0" w:rightChars="0"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评分标准</w:t>
            </w:r>
          </w:p>
        </w:tc>
      </w:tr>
      <w:tr w14:paraId="2F66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tcBorders>
              <w:top w:val="single" w:color="auto" w:sz="4" w:space="0"/>
              <w:left w:val="single" w:color="auto" w:sz="4" w:space="0"/>
            </w:tcBorders>
            <w:noWrap w:val="0"/>
            <w:vAlign w:val="center"/>
          </w:tcPr>
          <w:p w14:paraId="789F3C12">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p>
        </w:tc>
        <w:tc>
          <w:tcPr>
            <w:tcW w:w="0" w:type="auto"/>
            <w:tcBorders>
              <w:top w:val="single" w:color="auto" w:sz="4" w:space="0"/>
              <w:right w:val="single" w:color="auto" w:sz="4" w:space="0"/>
            </w:tcBorders>
            <w:noWrap w:val="0"/>
            <w:vAlign w:val="center"/>
          </w:tcPr>
          <w:p w14:paraId="6DCA617D">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p w14:paraId="483D6D95">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0" w:type="auto"/>
            <w:tcBorders>
              <w:left w:val="single" w:color="auto" w:sz="4" w:space="0"/>
            </w:tcBorders>
            <w:noWrap w:val="0"/>
            <w:vAlign w:val="center"/>
          </w:tcPr>
          <w:p w14:paraId="09A370F4">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p w14:paraId="04C6B162">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6909" w:type="dxa"/>
            <w:noWrap w:val="0"/>
            <w:vAlign w:val="center"/>
          </w:tcPr>
          <w:p w14:paraId="47A6C98C">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满足招标文件技术要求且投标价格最低的投标报价为评标基准价，其价格分为满分。其他投标人的价格分别按照下列公式计算： 投标报价得分=(评标基准价／投标报价)×</w:t>
            </w:r>
            <w:r>
              <w:rPr>
                <w:rFonts w:hint="eastAsia" w:ascii="仿宋" w:hAnsi="仿宋" w:eastAsia="仿宋" w:cs="仿宋"/>
                <w:sz w:val="24"/>
                <w:szCs w:val="24"/>
                <w:highlight w:val="none"/>
                <w:lang w:val="en-US" w:eastAsia="zh-CN"/>
              </w:rPr>
              <w:t>10</w:t>
            </w:r>
            <w:r>
              <w:rPr>
                <w:rFonts w:hint="eastAsia" w:ascii="仿宋" w:hAnsi="仿宋" w:eastAsia="仿宋" w:cs="仿宋"/>
                <w:b/>
                <w:bCs/>
                <w:sz w:val="24"/>
                <w:szCs w:val="24"/>
                <w:highlight w:val="none"/>
                <w:lang w:eastAsia="zh-CN"/>
              </w:rPr>
              <w:t>(投标报价超过采购预算价得分为0分）</w:t>
            </w:r>
          </w:p>
        </w:tc>
      </w:tr>
      <w:tr w14:paraId="66FE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restart"/>
            <w:tcBorders>
              <w:top w:val="single" w:color="auto" w:sz="4" w:space="0"/>
              <w:left w:val="single" w:color="auto" w:sz="4" w:space="0"/>
            </w:tcBorders>
            <w:noWrap w:val="0"/>
            <w:vAlign w:val="center"/>
          </w:tcPr>
          <w:p w14:paraId="2ABBBE02">
            <w:pPr>
              <w:bidi w:val="0"/>
              <w:snapToGri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p>
        </w:tc>
        <w:tc>
          <w:tcPr>
            <w:tcW w:w="0" w:type="auto"/>
            <w:vMerge w:val="restart"/>
            <w:tcBorders>
              <w:top w:val="single" w:color="auto" w:sz="4" w:space="0"/>
              <w:right w:val="single" w:color="auto" w:sz="4" w:space="0"/>
            </w:tcBorders>
            <w:noWrap w:val="0"/>
            <w:vAlign w:val="center"/>
          </w:tcPr>
          <w:p w14:paraId="1522CF3F">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商务技术评分标准</w:t>
            </w:r>
          </w:p>
          <w:p w14:paraId="4B16953D">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90分</w:t>
            </w:r>
            <w:r>
              <w:rPr>
                <w:rFonts w:hint="eastAsia" w:ascii="仿宋" w:hAnsi="仿宋" w:eastAsia="仿宋" w:cs="仿宋"/>
                <w:sz w:val="24"/>
                <w:szCs w:val="24"/>
                <w:highlight w:val="none"/>
                <w:lang w:eastAsia="zh-CN"/>
              </w:rPr>
              <w:t>）</w:t>
            </w:r>
          </w:p>
          <w:p w14:paraId="543E6ED2">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tcBorders>
              <w:left w:val="single" w:color="auto" w:sz="4" w:space="0"/>
            </w:tcBorders>
            <w:noWrap w:val="0"/>
            <w:vAlign w:val="center"/>
          </w:tcPr>
          <w:p w14:paraId="73C38B6E">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类似项目业绩（</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c>
          <w:tcPr>
            <w:tcW w:w="6909" w:type="dxa"/>
            <w:noWrap w:val="0"/>
            <w:vAlign w:val="center"/>
          </w:tcPr>
          <w:p w14:paraId="00B0B14F">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业绩认定：农村土地承包经营权确权、土地延包或勘测或土地承包合同管理或农村产权制度改革类项目每提供一个业绩得5分，</w:t>
            </w:r>
          </w:p>
          <w:p w14:paraId="7D801CBC">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本项最高 </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分，不累计超额，提供合同</w:t>
            </w:r>
            <w:r>
              <w:rPr>
                <w:rFonts w:hint="eastAsia" w:ascii="仿宋" w:hAnsi="仿宋" w:eastAsia="仿宋" w:cs="仿宋"/>
                <w:sz w:val="24"/>
                <w:szCs w:val="24"/>
                <w:highlight w:val="none"/>
                <w:lang w:val="en-US" w:eastAsia="zh-CN"/>
              </w:rPr>
              <w:t>或中标通知书，不提供不得分。</w:t>
            </w:r>
          </w:p>
        </w:tc>
      </w:tr>
      <w:tr w14:paraId="6114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jc w:val="center"/>
        </w:trPr>
        <w:tc>
          <w:tcPr>
            <w:tcW w:w="597" w:type="dxa"/>
            <w:vMerge w:val="continue"/>
            <w:tcBorders>
              <w:left w:val="single" w:color="auto" w:sz="4" w:space="0"/>
            </w:tcBorders>
            <w:noWrap w:val="0"/>
            <w:vAlign w:val="center"/>
          </w:tcPr>
          <w:p w14:paraId="05ECBDD0">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6C8C5447">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lang w:val="en-US" w:eastAsia="zh-CN"/>
              </w:rPr>
            </w:pPr>
          </w:p>
        </w:tc>
        <w:tc>
          <w:tcPr>
            <w:tcW w:w="0" w:type="auto"/>
            <w:noWrap w:val="0"/>
            <w:vAlign w:val="center"/>
          </w:tcPr>
          <w:p w14:paraId="36401C29">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项目负责人（16 分）</w:t>
            </w:r>
          </w:p>
        </w:tc>
        <w:tc>
          <w:tcPr>
            <w:tcW w:w="6909" w:type="dxa"/>
            <w:noWrap w:val="0"/>
            <w:vAlign w:val="center"/>
          </w:tcPr>
          <w:p w14:paraId="25058911">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具备土地承包或确权或测绘相关专业，3 年及以上</w:t>
            </w:r>
            <w:r>
              <w:rPr>
                <w:rFonts w:hint="eastAsia" w:ascii="仿宋" w:hAnsi="仿宋" w:eastAsia="仿宋" w:cs="仿宋"/>
                <w:sz w:val="24"/>
                <w:szCs w:val="24"/>
                <w:highlight w:val="none"/>
                <w:lang w:val="en-US" w:eastAsia="zh-CN"/>
              </w:rPr>
              <w:t>土地</w:t>
            </w:r>
            <w:r>
              <w:rPr>
                <w:rFonts w:hint="eastAsia" w:ascii="仿宋" w:hAnsi="仿宋" w:eastAsia="仿宋" w:cs="仿宋"/>
                <w:sz w:val="24"/>
                <w:szCs w:val="20"/>
                <w:lang w:val="en-US" w:eastAsia="zh-CN"/>
              </w:rPr>
              <w:t>延包或土地确权项目负责人或勘测项目负责人经验，需要两人（每个乡镇配备1个项目负责人），提供证明（业绩证明提供合同或中标通知书）。</w:t>
            </w:r>
          </w:p>
          <w:p w14:paraId="0D6C0524">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具备相关经验 3 年以上每个项目负责人：7-8 分</w:t>
            </w:r>
          </w:p>
          <w:p w14:paraId="41B62D38">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具备相关经验 2 年以上每个项目负责人：：4-6 分</w:t>
            </w:r>
          </w:p>
          <w:p w14:paraId="60A929C2">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具备相关经验 1 年以上每个项目负责人：：1-3 分</w:t>
            </w:r>
          </w:p>
          <w:p w14:paraId="589DD2F9">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无相关经验：0 分</w:t>
            </w:r>
          </w:p>
        </w:tc>
      </w:tr>
      <w:tr w14:paraId="390F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670B7072">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0C639A8D">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lang w:val="en-US" w:eastAsia="zh-CN"/>
              </w:rPr>
            </w:pPr>
          </w:p>
        </w:tc>
        <w:tc>
          <w:tcPr>
            <w:tcW w:w="0" w:type="auto"/>
            <w:noWrap w:val="0"/>
            <w:vAlign w:val="center"/>
          </w:tcPr>
          <w:p w14:paraId="7219B40A">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技术团队配置（12 分）</w:t>
            </w:r>
          </w:p>
        </w:tc>
        <w:tc>
          <w:tcPr>
            <w:tcW w:w="6909" w:type="dxa"/>
            <w:noWrap w:val="0"/>
            <w:vAlign w:val="center"/>
          </w:tcPr>
          <w:p w14:paraId="273776E3">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（每个乡镇配备项目负责人1人；调查、数据、政策专员1人；档案专员1人；纠纷调处专员1人；每个乡镇最少配备4人</w:t>
            </w:r>
          </w:p>
          <w:p w14:paraId="3A819C80">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团队齐全、均有同类项目（</w:t>
            </w:r>
            <w:r>
              <w:rPr>
                <w:rFonts w:hint="eastAsia" w:ascii="仿宋" w:hAnsi="仿宋" w:eastAsia="仿宋" w:cs="仿宋"/>
                <w:sz w:val="24"/>
                <w:szCs w:val="24"/>
                <w:highlight w:val="none"/>
                <w:lang w:val="en-US" w:eastAsia="zh-CN"/>
              </w:rPr>
              <w:t>农村土地承包经营权确权、土地延包或勘测或土地承包合同管理或农村产权制度改革类项目</w:t>
            </w:r>
            <w:r>
              <w:rPr>
                <w:rFonts w:hint="eastAsia" w:ascii="仿宋" w:hAnsi="仿宋" w:eastAsia="仿宋" w:cs="仿宋"/>
                <w:sz w:val="24"/>
                <w:szCs w:val="20"/>
                <w:lang w:val="en-US" w:eastAsia="zh-CN"/>
              </w:rPr>
              <w:t>）经验：10-12 分（提供项目合同或现场照片等证明）</w:t>
            </w:r>
          </w:p>
          <w:p w14:paraId="17EDE5C3">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团队较齐全、经验满足项目：6-9 分</w:t>
            </w:r>
          </w:p>
          <w:p w14:paraId="1891CE8E">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专业不匹配：1-5 分</w:t>
            </w:r>
          </w:p>
          <w:p w14:paraId="2026EAE6">
            <w:pPr>
              <w:pStyle w:val="5"/>
              <w:snapToGrid w:val="0"/>
              <w:ind w:left="0" w:leftChars="0" w:right="0" w:rightChars="0" w:firstLine="0" w:firstLineChars="0"/>
              <w:jc w:val="left"/>
              <w:rPr>
                <w:rFonts w:hint="eastAsia" w:ascii="仿宋" w:hAnsi="仿宋" w:eastAsia="仿宋" w:cs="仿宋"/>
                <w:sz w:val="24"/>
                <w:szCs w:val="20"/>
                <w:lang w:val="en-US" w:eastAsia="zh-CN"/>
              </w:rPr>
            </w:pPr>
            <w:r>
              <w:rPr>
                <w:rFonts w:hint="eastAsia" w:ascii="仿宋" w:hAnsi="仿宋" w:eastAsia="仿宋" w:cs="仿宋"/>
                <w:sz w:val="24"/>
                <w:szCs w:val="20"/>
                <w:lang w:val="en-US" w:eastAsia="zh-CN"/>
              </w:rPr>
              <w:t>团队配置不合理：0 分</w:t>
            </w:r>
          </w:p>
        </w:tc>
      </w:tr>
      <w:tr w14:paraId="11B9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7E8CC05E">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771005B6">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1BD2C2BA">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项目理解与总体思路（5 分）</w:t>
            </w:r>
          </w:p>
        </w:tc>
        <w:tc>
          <w:tcPr>
            <w:tcW w:w="6909" w:type="dxa"/>
            <w:noWrap w:val="0"/>
            <w:vAlign w:val="center"/>
          </w:tcPr>
          <w:p w14:paraId="58DE4602">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精准理解延包政策、试点任务、时间节点、工作要求：4-5 分</w:t>
            </w:r>
          </w:p>
          <w:p w14:paraId="731B0EBB">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基本理解项目内容，无明显偏差：2-3 分</w:t>
            </w:r>
          </w:p>
          <w:p w14:paraId="0E96DF0F">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理解不到位、内容笼统：0-1 分</w:t>
            </w:r>
          </w:p>
          <w:p w14:paraId="513435B2">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未提供不得分。</w:t>
            </w:r>
          </w:p>
        </w:tc>
      </w:tr>
      <w:tr w14:paraId="3CCC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5E8AEFD8">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7683CEA7">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606ED3E7">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全流程服务实施方案（12 分）</w:t>
            </w:r>
          </w:p>
        </w:tc>
        <w:tc>
          <w:tcPr>
            <w:tcW w:w="6909" w:type="dxa"/>
            <w:noWrap w:val="0"/>
            <w:vAlign w:val="center"/>
          </w:tcPr>
          <w:p w14:paraId="67FDED41">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（覆盖：成立机构、摸底核实、方案制定、调查公示、合同网签、权证完善、数据库更新、资料归档）</w:t>
            </w:r>
          </w:p>
          <w:p w14:paraId="0A763A1B">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流程完整、节点清晰、措施具体、完全贴合招标文件要求：10-12 分</w:t>
            </w:r>
          </w:p>
          <w:p w14:paraId="7BEAB76D">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流程较完整、措施可行、满足项目需求：6-9 分</w:t>
            </w:r>
          </w:p>
          <w:p w14:paraId="32B1396A">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流程缺失、内容简单、操作性一般：1-5 分</w:t>
            </w:r>
          </w:p>
          <w:p w14:paraId="3A1EB588">
            <w:pPr>
              <w:bidi w:val="0"/>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未提供或严重偏离：0 分</w:t>
            </w:r>
          </w:p>
        </w:tc>
      </w:tr>
      <w:tr w14:paraId="3AE6E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35FDEEED">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64E19113">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1C0AAEA5">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政策合规与风险防控方案（8 分）</w:t>
            </w:r>
          </w:p>
        </w:tc>
        <w:tc>
          <w:tcPr>
            <w:tcW w:w="6909" w:type="dxa"/>
            <w:noWrap w:val="0"/>
            <w:vAlign w:val="center"/>
          </w:tcPr>
          <w:p w14:paraId="1C8C7C9C">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（含：不打乱重分、不反租倒包、妇女权益、进城落户农户权益、无地少地保障、纠纷化解、非农化非粮化防控）</w:t>
            </w:r>
          </w:p>
          <w:p w14:paraId="4E847B1A">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政策把握精准、风险点全覆盖、处置机制健全：7-8 分</w:t>
            </w:r>
          </w:p>
          <w:p w14:paraId="0026B978">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政策要点基本覆盖、风险防控可行：4-6 分</w:t>
            </w:r>
          </w:p>
          <w:p w14:paraId="6C487705">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政策理解不足、风险措施简单：1-3 分</w:t>
            </w:r>
          </w:p>
          <w:p w14:paraId="77ED3D68">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未提供：0 分</w:t>
            </w:r>
          </w:p>
        </w:tc>
      </w:tr>
      <w:tr w14:paraId="5A55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44A56FE1">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1BA5071A">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5B6620F3">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档案归档与数据安全方案（5 分）</w:t>
            </w:r>
          </w:p>
        </w:tc>
        <w:tc>
          <w:tcPr>
            <w:tcW w:w="6909" w:type="dxa"/>
            <w:noWrap w:val="0"/>
            <w:vAlign w:val="center"/>
          </w:tcPr>
          <w:p w14:paraId="4ABB2F54">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符合市农业农村局、档案馆要求，纸质 + 数字化完整，保密措施严密：4-5 分</w:t>
            </w:r>
          </w:p>
          <w:p w14:paraId="70B21C5E">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档案措施基本满足要求：2-3 分</w:t>
            </w:r>
          </w:p>
          <w:p w14:paraId="2E653664">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不规范、不完整：0-1 分</w:t>
            </w:r>
          </w:p>
        </w:tc>
      </w:tr>
      <w:tr w14:paraId="746B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542898D7">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5DF761F8">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69A44274">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驻场服务承诺（4 分）</w:t>
            </w:r>
          </w:p>
        </w:tc>
        <w:tc>
          <w:tcPr>
            <w:tcW w:w="6909" w:type="dxa"/>
            <w:noWrap w:val="0"/>
            <w:vAlign w:val="center"/>
          </w:tcPr>
          <w:p w14:paraId="69E84F47">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承诺项目期全程驻场服务，响应及时：4 分</w:t>
            </w:r>
          </w:p>
          <w:p w14:paraId="6D6306EF">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承诺驻场但不明确时限：2 分</w:t>
            </w:r>
          </w:p>
          <w:p w14:paraId="7AA49417">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未承诺驻场：0 分</w:t>
            </w:r>
          </w:p>
        </w:tc>
      </w:tr>
      <w:tr w14:paraId="7D42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56DF1FA4">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2E265D39">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07E15D1B">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售后服务与培训（4 分）</w:t>
            </w:r>
          </w:p>
        </w:tc>
        <w:tc>
          <w:tcPr>
            <w:tcW w:w="6909" w:type="dxa"/>
            <w:noWrap w:val="0"/>
            <w:vAlign w:val="center"/>
          </w:tcPr>
          <w:p w14:paraId="77B576BE">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 1 年售后、数据维护、档案补正、政策培训、迎检支持：4 分</w:t>
            </w:r>
          </w:p>
          <w:p w14:paraId="7D4DA513">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售后服务基本满足：2 分</w:t>
            </w:r>
          </w:p>
          <w:p w14:paraId="199EC42B">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无售后：0 分</w:t>
            </w:r>
          </w:p>
        </w:tc>
      </w:tr>
      <w:tr w14:paraId="2E2C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455D6C2D">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vMerge w:val="continue"/>
            <w:tcBorders>
              <w:right w:val="single" w:color="auto" w:sz="4" w:space="0"/>
            </w:tcBorders>
            <w:noWrap w:val="0"/>
            <w:vAlign w:val="center"/>
          </w:tcPr>
          <w:p w14:paraId="62227973">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0" w:type="auto"/>
            <w:noWrap w:val="0"/>
            <w:vAlign w:val="center"/>
          </w:tcPr>
          <w:p w14:paraId="450FBE84">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软硬件与信息化能力（4 分）</w:t>
            </w:r>
          </w:p>
        </w:tc>
        <w:tc>
          <w:tcPr>
            <w:tcW w:w="6909" w:type="dxa"/>
            <w:noWrap w:val="0"/>
            <w:vAlign w:val="center"/>
          </w:tcPr>
          <w:p w14:paraId="4393A757">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具备数据库更新、合同网签、电子档案、调查测绘设备等支撑能力：4 分</w:t>
            </w:r>
          </w:p>
          <w:p w14:paraId="4CEB7E87">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无相关能力：0 分</w:t>
            </w:r>
          </w:p>
        </w:tc>
      </w:tr>
      <w:tr w14:paraId="247D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7" w:type="dxa"/>
            <w:vMerge w:val="continue"/>
            <w:tcBorders>
              <w:left w:val="single" w:color="auto" w:sz="4" w:space="0"/>
            </w:tcBorders>
            <w:noWrap w:val="0"/>
            <w:vAlign w:val="center"/>
          </w:tcPr>
          <w:p w14:paraId="0720C9E2">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467" w:type="dxa"/>
            <w:vMerge w:val="continue"/>
            <w:tcBorders>
              <w:right w:val="single" w:color="auto" w:sz="4" w:space="0"/>
            </w:tcBorders>
            <w:noWrap w:val="0"/>
            <w:vAlign w:val="center"/>
          </w:tcPr>
          <w:p w14:paraId="39506733">
            <w:pPr>
              <w:bidi w:val="0"/>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1314" w:type="dxa"/>
            <w:noWrap w:val="0"/>
            <w:vAlign w:val="center"/>
          </w:tcPr>
          <w:p w14:paraId="7C639B67">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质量承诺与验收响应（5 分）</w:t>
            </w:r>
          </w:p>
        </w:tc>
        <w:tc>
          <w:tcPr>
            <w:tcW w:w="6909" w:type="dxa"/>
            <w:noWrap w:val="0"/>
            <w:vAlign w:val="center"/>
          </w:tcPr>
          <w:p w14:paraId="746083DD">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承诺完全满足招标文件验收标准：合同签订率≥99%、数据准确率≥99.5%、异议处置 100%、一次性通过验收：5 分</w:t>
            </w:r>
          </w:p>
          <w:p w14:paraId="4EB054E5">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承诺满足基本验收要求：3 分</w:t>
            </w:r>
          </w:p>
          <w:p w14:paraId="33F62725">
            <w:pPr>
              <w:bidi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承诺不明确：0-1 分</w:t>
            </w:r>
          </w:p>
        </w:tc>
      </w:tr>
    </w:tbl>
    <w:p w14:paraId="3AF9A83B"/>
    <w:p w14:paraId="34907103">
      <w:pPr>
        <w:rPr>
          <w:rFonts w:hint="eastAsia"/>
          <w:lang w:val="en-US" w:eastAsia="zh-CN"/>
        </w:rPr>
      </w:pPr>
    </w:p>
    <w:p w14:paraId="7C233B83">
      <w:pPr>
        <w:pStyle w:val="5"/>
        <w:numPr>
          <w:ilvl w:val="0"/>
          <w:numId w:val="0"/>
        </w:numPr>
        <w:rPr>
          <w:rFonts w:hint="eastAsia"/>
        </w:rPr>
      </w:pPr>
    </w:p>
    <w:p w14:paraId="3E8F726B">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3DD26F19">
      <w:pPr>
        <w:pStyle w:val="48"/>
        <w:keepNext w:val="0"/>
        <w:keepLines w:val="0"/>
        <w:pageBreakBefore w:val="0"/>
        <w:widowControl w:val="0"/>
        <w:tabs>
          <w:tab w:val="left" w:pos="1701"/>
        </w:tabs>
        <w:kinsoku/>
        <w:wordWrap/>
        <w:overflowPunct/>
        <w:topLinePunct w:val="0"/>
        <w:autoSpaceDE/>
        <w:autoSpaceDN/>
        <w:bidi w:val="0"/>
        <w:adjustRightInd/>
        <w:snapToGrid/>
        <w:spacing w:line="440" w:lineRule="exact"/>
        <w:ind w:left="0"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14:paraId="41262F20">
      <w:pPr>
        <w:keepNext w:val="0"/>
        <w:keepLines w:val="0"/>
        <w:pageBreakBefore w:val="0"/>
        <w:widowControl w:val="0"/>
        <w:kinsoku/>
        <w:wordWrap/>
        <w:overflowPunct/>
        <w:topLinePunct w:val="0"/>
        <w:autoSpaceDE/>
        <w:autoSpaceDN/>
        <w:bidi w:val="0"/>
        <w:adjustRightInd/>
        <w:snapToGrid/>
        <w:spacing w:beforeLines="50" w:line="440" w:lineRule="exact"/>
        <w:jc w:val="left"/>
        <w:textAlignment w:val="auto"/>
        <w:outlineLvl w:val="1"/>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满足磋商文件技术要求且投标价格最低的投标报价为评标基准价，其价格分为满分。其他供应商的价格分别按照下列公式计算： 磋商报价得分=（磋商基准价/最后磋商报价）×价格权值。</w:t>
      </w:r>
    </w:p>
    <w:p w14:paraId="1D17883D">
      <w:pPr>
        <w:keepNext w:val="0"/>
        <w:keepLines w:val="0"/>
        <w:pageBreakBefore w:val="0"/>
        <w:kinsoku/>
        <w:wordWrap/>
        <w:overflowPunct/>
        <w:topLinePunct w:val="0"/>
        <w:autoSpaceDE/>
        <w:autoSpaceDN/>
        <w:bidi w:val="0"/>
        <w:adjustRightInd/>
        <w:spacing w:beforeLines="50" w:line="440" w:lineRule="exact"/>
        <w:jc w:val="center"/>
        <w:textAlignment w:val="auto"/>
        <w:outlineLvl w:val="1"/>
        <w:rPr>
          <w:rFonts w:ascii="仿宋" w:hAnsi="仿宋" w:eastAsia="仿宋" w:cs="仿宋"/>
          <w:b/>
          <w:color w:val="auto"/>
          <w:lang w:eastAsia="zh-CN"/>
        </w:rPr>
      </w:pPr>
      <w:r>
        <w:rPr>
          <w:rFonts w:hint="eastAsia" w:ascii="仿宋" w:hAnsi="仿宋" w:eastAsia="仿宋" w:cs="仿宋"/>
          <w:b/>
          <w:color w:val="auto"/>
          <w:lang w:eastAsia="zh-CN"/>
        </w:rPr>
        <w:t>五  推荐中标候选人</w:t>
      </w:r>
      <w:bookmarkEnd w:id="41"/>
      <w:bookmarkEnd w:id="42"/>
    </w:p>
    <w:p w14:paraId="261594B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11.1评标委员会推荐3名中标候选人，并标明排序。</w:t>
      </w:r>
    </w:p>
    <w:p w14:paraId="1A1BD1BE">
      <w:pPr>
        <w:keepNext w:val="0"/>
        <w:keepLines w:val="0"/>
        <w:pageBreakBefore w:val="0"/>
        <w:kinsoku/>
        <w:wordWrap/>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36"/>
    <w:p w14:paraId="05D994A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14:paraId="7E580B3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12.1投标文件有下列情形之一的,其投标文件拒收:</w:t>
      </w:r>
    </w:p>
    <w:p w14:paraId="415443C9">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未在开标截止时间前通过网上招标投标系统递交有效电子投标文件的，开标系统不予接收。</w:t>
      </w:r>
    </w:p>
    <w:p w14:paraId="68736DF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所有供应商应在规定时间里完成投标文件的解密工作</w:t>
      </w:r>
      <w:r>
        <w:rPr>
          <w:rFonts w:hint="eastAsia" w:ascii="仿宋" w:hAnsi="仿宋" w:eastAsia="仿宋" w:cs="仿宋"/>
          <w:b/>
          <w:bCs/>
          <w:color w:val="auto"/>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lang w:eastAsia="zh-CN"/>
        </w:rPr>
        <w:t>，因系统原因未能成功解密的投标文件，可导入备份投标文件。备份投标文件也无法导入的，则投标文件被否决。</w:t>
      </w:r>
    </w:p>
    <w:p w14:paraId="2C9AF4AA">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14:paraId="3F3FAC6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14:paraId="14CAE21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14:paraId="74DC348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14:paraId="0A81A40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14:paraId="34FCD0E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14:paraId="0A415E23">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14:paraId="0F11CB5C">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14:paraId="687F71D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14:paraId="62CD49A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14:paraId="5557E9B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14:paraId="0D7954F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14:paraId="6EE3C8B3">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14:paraId="12BD7CE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14:paraId="16D75D6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14:paraId="48D55E4E">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14:paraId="6D3D23BE">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14:paraId="2CB100BB">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14:paraId="39CF912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 投标文件签字或盖章、盖章不全，经评标委员会一致认定对开评标内容有实质性影响并经监督部门核准的；</w:t>
      </w:r>
    </w:p>
    <w:p w14:paraId="31278F9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(2)未按规定的格式填写，实质性内容不全或关键字迹模糊、无法辨认; 经监督部门核准的；</w:t>
      </w:r>
    </w:p>
    <w:p w14:paraId="4003D43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(4)同一供应商提交两个以上不同的投标文件或者投标报价，但采购文件规定提交备选方案的除外；</w:t>
      </w:r>
    </w:p>
    <w:p w14:paraId="053B0C3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(3)投标文件没有对采购文件的实质性要求和条件作出响应;（注：参数允许出现负偏离，具体详见评分标准）</w:t>
      </w:r>
    </w:p>
    <w:p w14:paraId="56F7A12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w:t>
      </w:r>
    </w:p>
    <w:p w14:paraId="3D55498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14:paraId="69074EC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14:paraId="7B385EA3">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未按照磋商文件的规定提交投标保证金的；</w:t>
      </w:r>
    </w:p>
    <w:p w14:paraId="341598E3">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投标文件含有采购人不能接受的附加条件的;</w:t>
      </w:r>
    </w:p>
    <w:p w14:paraId="4052E8C1">
      <w:pPr>
        <w:keepNext w:val="0"/>
        <w:keepLines w:val="0"/>
        <w:pageBreakBefore w:val="0"/>
        <w:tabs>
          <w:tab w:val="left" w:pos="1123"/>
        </w:tabs>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14:paraId="18EC914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14:paraId="0F554C0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14:paraId="69C97A7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14:paraId="5B5DE41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(3)投标文件含有违反国家法律、法规的内容，或附有招标人不能接受的条件的；</w:t>
      </w:r>
    </w:p>
    <w:p w14:paraId="0A2C68B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14:paraId="7FE5D732">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14:paraId="656330B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14:paraId="3B737B0B">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14:paraId="1295143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bookmarkEnd w:id="37"/>
    <w:p w14:paraId="0B5B4E0A">
      <w:pPr>
        <w:rPr>
          <w:rFonts w:hint="eastAsia" w:ascii="仿宋" w:hAnsi="仿宋" w:eastAsia="仿宋" w:cs="仿宋"/>
          <w:b/>
          <w:bCs/>
          <w:color w:val="auto"/>
          <w:sz w:val="36"/>
          <w:szCs w:val="36"/>
          <w:highlight w:val="none"/>
          <w:lang w:val="en-US" w:eastAsia="zh-CN"/>
        </w:rPr>
      </w:pPr>
      <w:bookmarkStart w:id="43" w:name="_Toc18496"/>
    </w:p>
    <w:p w14:paraId="03217E86">
      <w:pPr>
        <w:pStyle w:val="2"/>
        <w:tabs>
          <w:tab w:val="left" w:pos="0"/>
        </w:tabs>
        <w:spacing w:before="0" w:after="0" w:line="360" w:lineRule="auto"/>
        <w:rPr>
          <w:rFonts w:hint="eastAsia" w:ascii="仿宋" w:hAnsi="仿宋" w:eastAsia="仿宋" w:cs="仿宋"/>
          <w:highlight w:val="none"/>
        </w:rPr>
      </w:pPr>
      <w:r>
        <w:rPr>
          <w:rFonts w:hint="eastAsia" w:ascii="仿宋" w:hAnsi="仿宋" w:eastAsia="仿宋" w:cs="仿宋"/>
          <w:b/>
          <w:bCs/>
          <w:color w:val="auto"/>
          <w:sz w:val="36"/>
          <w:szCs w:val="36"/>
          <w:highlight w:val="none"/>
          <w:lang w:val="en-US" w:eastAsia="zh-CN"/>
        </w:rPr>
        <w:t xml:space="preserve">第四章 </w:t>
      </w:r>
      <w:r>
        <w:rPr>
          <w:rFonts w:hint="eastAsia" w:ascii="仿宋" w:hAnsi="仿宋" w:eastAsia="仿宋" w:cs="仿宋"/>
          <w:sz w:val="36"/>
          <w:szCs w:val="36"/>
          <w:highlight w:val="none"/>
        </w:rPr>
        <w:t>项目服务需求</w:t>
      </w:r>
    </w:p>
    <w:bookmarkEnd w:id="43"/>
    <w:p w14:paraId="1E774305">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一、项目总体要求</w:t>
      </w:r>
      <w:r>
        <w:rPr>
          <w:rFonts w:hint="eastAsia" w:ascii="仿宋" w:hAnsi="仿宋" w:eastAsia="仿宋" w:cs="仿宋"/>
          <w:sz w:val="28"/>
          <w:szCs w:val="28"/>
          <w:lang w:eastAsia="zh-CN"/>
        </w:rPr>
        <w:t>​</w:t>
      </w:r>
    </w:p>
    <w:p w14:paraId="36EFEA54">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服务范围：松他克镇、格达良乡整乡二轮延包试点全流程技术支撑与落地服务，覆盖成立机构、摸底核实、制定方案、开展调查、审核公示、签订合同、完善证书、资料归档全环节，确保 2026 年</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 —2027 年 1 月按期完成试点任务。​</w:t>
      </w:r>
    </w:p>
    <w:p w14:paraId="4FB79E3D">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政策依据：严格遵循《中华人民共和国农村土地承包法》《农村土地承包合同管理办法》及本市</w:t>
      </w:r>
      <w:r>
        <w:rPr>
          <w:rFonts w:hint="eastAsia" w:ascii="仿宋" w:hAnsi="仿宋" w:eastAsia="仿宋" w:cs="仿宋"/>
          <w:sz w:val="24"/>
          <w:szCs w:val="24"/>
          <w:lang w:val="en-US" w:eastAsia="zh-CN"/>
        </w:rPr>
        <w:t>土地</w:t>
      </w:r>
      <w:r>
        <w:rPr>
          <w:rFonts w:hint="eastAsia" w:ascii="仿宋" w:hAnsi="仿宋" w:eastAsia="仿宋" w:cs="仿宋"/>
          <w:sz w:val="24"/>
          <w:szCs w:val="24"/>
          <w:lang w:eastAsia="zh-CN"/>
        </w:rPr>
        <w:t>延包工作方案，坚持大稳定、小调整、不打乱重分、不强行收地原则，保障农户承包权益与社会稳定。​</w:t>
      </w:r>
    </w:p>
    <w:p w14:paraId="1C08C59D">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4"/>
          <w:szCs w:val="24"/>
          <w:lang w:eastAsia="zh-CN"/>
        </w:rPr>
        <w:t>核心目标：规范完成延包调查、数据入库、合同网签、权证完善、档案归档，化解权属纠纷，实现延包程序合法、数据准确、成果合规、群众认可。</w:t>
      </w:r>
      <w:r>
        <w:rPr>
          <w:rFonts w:hint="eastAsia" w:ascii="仿宋" w:hAnsi="仿宋" w:eastAsia="仿宋" w:cs="仿宋"/>
          <w:sz w:val="28"/>
          <w:szCs w:val="28"/>
          <w:lang w:eastAsia="zh-CN"/>
        </w:rPr>
        <w:t>​</w:t>
      </w:r>
    </w:p>
    <w:p w14:paraId="7B4DBD36">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二、服务内容与工作标准</w:t>
      </w:r>
      <w:r>
        <w:rPr>
          <w:rFonts w:hint="eastAsia" w:ascii="仿宋" w:hAnsi="仿宋" w:eastAsia="仿宋" w:cs="仿宋"/>
          <w:sz w:val="28"/>
          <w:szCs w:val="28"/>
          <w:lang w:eastAsia="zh-CN"/>
        </w:rPr>
        <w:t>​</w:t>
      </w:r>
    </w:p>
    <w:p w14:paraId="0961BB8E">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（一）前期筹备与机构建设服务​</w:t>
      </w:r>
    </w:p>
    <w:p w14:paraId="144AB721">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协助乡镇、村依法选举产生延包工作小组，提供组建流程、议事规则、工作台账模板。​</w:t>
      </w:r>
    </w:p>
    <w:p w14:paraId="0FE7ED10">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开展延包政策与业务培训，覆盖乡镇干部、村组工作人员、延包工作小组成员，讲解政策要点、操作流程、纠纷处置、权益保障等内容。​</w:t>
      </w:r>
    </w:p>
    <w:p w14:paraId="3AE79F2E">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编制农户动员材料、宣传手册、公示模板，协助开展入户动员与政策解读。​</w:t>
      </w:r>
    </w:p>
    <w:p w14:paraId="044F1290">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（二）摸底核实技术服务​</w:t>
      </w:r>
    </w:p>
    <w:p w14:paraId="1185D945">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整合确权登记颁证、集体产权制度改革成果，逐户核实二轮承包以来农户及家庭成员、承包地变化、确权颁证、开荒地 / 机动地、纠纷矛盾、延包意愿等信息，建立摸底台账。​</w:t>
      </w:r>
    </w:p>
    <w:p w14:paraId="3C2B7C4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完成承包地权属、面积、四至、地类、经营现状核查，梳理无地少地、权属争议、历史遗留问题清单，形成摸底核实报告。​</w:t>
      </w:r>
    </w:p>
    <w:p w14:paraId="1E27A0C7">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确保数据真实完整，农户签字确认率 100%，信息差错率≤0.5%。​</w:t>
      </w:r>
    </w:p>
    <w:p w14:paraId="2C4296B2">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（三）延包方案编制与公示服务​</w:t>
      </w:r>
    </w:p>
    <w:p w14:paraId="34E6FEDF">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依据摸底结果与法律法规，协助拟定村级延包方案，明确承包期延长 30 年、调地处置、无地少地保障、特殊群体权益、机动地管理等重大问题意见。​</w:t>
      </w:r>
    </w:p>
    <w:p w14:paraId="2ABDCF98">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按要求组织方案张榜公示不少于 15 天，收集群众意见并修改完善；协助履行乡镇审核、成员大会三分之二以上表决通过程序。​</w:t>
      </w:r>
    </w:p>
    <w:p w14:paraId="063CE55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形成方案公示、表决、审批全套合规材料。​</w:t>
      </w:r>
    </w:p>
    <w:p w14:paraId="5BEB296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（四）承包经营权调查服务​</w:t>
      </w:r>
    </w:p>
    <w:p w14:paraId="5FD19D3A">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按《农村土地承包经营权调查规程》开展延包调查，完成农户信息、地块信息、权属信息、承包关系核实，形成信息公示表、地块分布图、调查成果表。​</w:t>
      </w:r>
    </w:p>
    <w:p w14:paraId="40EE477A">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开展外业核查与数据比对，对地块变动、权属异议、面积误差进行实地勘界、修正，确保调查成果与现状一致。​</w:t>
      </w:r>
    </w:p>
    <w:p w14:paraId="2A6DD2A3">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调查成果完整规范，符合数据库入库与合同网签要求。​</w:t>
      </w:r>
    </w:p>
    <w:p w14:paraId="4779F2A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（五）审核公示与异议处置服务​</w:t>
      </w:r>
    </w:p>
    <w:p w14:paraId="39A1A712">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协助延包工作小组完成调查成果审核，组织公示不少于 15 天，制作公示照片、签到、异议记录等材料。​</w:t>
      </w:r>
    </w:p>
    <w:p w14:paraId="7004A0D7">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对权利人异议逐件核实、修正、重新公示，形成异议处置闭环，确保无遗漏、无错判。​</w:t>
      </w:r>
    </w:p>
    <w:p w14:paraId="501371AF">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公示无异议后，出具成果确认意见，作为合同签订依据。​</w:t>
      </w:r>
    </w:p>
    <w:p w14:paraId="72AC41C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（六）合同签订与网签服务​</w:t>
      </w:r>
    </w:p>
    <w:p w14:paraId="4B7B910C">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依据公示结果更新承包关系，按《农村土地（耕地）承包合同（家庭承包方式）示范文本》生成电子合同，协助完成合同网签与书面签订。​</w:t>
      </w:r>
    </w:p>
    <w:p w14:paraId="1C10BE1A">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指导农户签字、村集体盖章，确保合同要素齐全、信息准确、程序合法，合同签订率≥99%。​</w:t>
      </w:r>
    </w:p>
    <w:p w14:paraId="4BDCB5B2">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建立合同管理台账，完成合同数字化归档与系统上传。​</w:t>
      </w:r>
    </w:p>
    <w:p w14:paraId="119E5ECE">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（七）权证完善服务​</w:t>
      </w:r>
    </w:p>
    <w:p w14:paraId="1480E31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以承包合同为依据，统一变更《农村土地承包经营权证》承包期限，对调地地块在登记簿、证书上作变更处理。​</w:t>
      </w:r>
    </w:p>
    <w:p w14:paraId="4E3C83CA">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完成权证信息核对、变更登记、台账更新，确保证、簿、地、合同四统一。​</w:t>
      </w:r>
    </w:p>
    <w:p w14:paraId="061D7BC3">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协助完成权证发放与签收管理。​</w:t>
      </w:r>
    </w:p>
    <w:p w14:paraId="796BBD61">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（八）数据库更新与信息化服务​</w:t>
      </w:r>
    </w:p>
    <w:p w14:paraId="544C224F">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整合延包调查、合同、权证数据，更新农村土地承包信息数据库，完成数据质检、入库、汇交。​</w:t>
      </w:r>
    </w:p>
    <w:p w14:paraId="2C56F9C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确保数据符合国家编码规则与数据库规范，实现市、乡、村数据互联互通，支持查询、统计、监管。​</w:t>
      </w:r>
    </w:p>
    <w:p w14:paraId="0A00AE16">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提供数据备份、安全运维服务。​</w:t>
      </w:r>
    </w:p>
    <w:p w14:paraId="5C08E717">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（九）档案归档服务​</w:t>
      </w:r>
    </w:p>
    <w:p w14:paraId="31151853">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按市农业农村局、档案馆要求，整理延包全过程资料：摸底表、方案、公示材料、调查成果、合同、权证、异议处置、会议记录等。​</w:t>
      </w:r>
    </w:p>
    <w:p w14:paraId="6D8D5EA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完成纸质档案装订、数字化扫描、分类编号、移交归档，确保村级、乡镇、市级档案齐全、规范、可追溯。​</w:t>
      </w:r>
    </w:p>
    <w:p w14:paraId="06D6301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符合农村土地承包档案管理标准，通过档案专项验收。​</w:t>
      </w:r>
    </w:p>
    <w:p w14:paraId="20C3E748">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（十）纠纷化解与风险防控服务​</w:t>
      </w:r>
    </w:p>
    <w:p w14:paraId="1FEC247C">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协助处置暂缓确权、占地建房、退耕还林、权属纠纷等问题，提供政策解释与合规处置建议。​</w:t>
      </w:r>
    </w:p>
    <w:p w14:paraId="72CB54BD">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健全协商、调解、仲裁衔接机制，做好风险评估与舆情应对，杜绝群体性事件。​</w:t>
      </w:r>
    </w:p>
    <w:p w14:paraId="408A88E1">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保障妇女、进城落户农民、无地少地农户等特殊群体合法权益，防范两头空、两头占、反租倒包、非农化非粮化等问题。</w:t>
      </w:r>
    </w:p>
    <w:p w14:paraId="6678BE5A">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以上三项需配备专员有效解决类似问题避免纠纷</w:t>
      </w:r>
      <w:r>
        <w:rPr>
          <w:rFonts w:hint="eastAsia" w:ascii="仿宋" w:hAnsi="仿宋" w:eastAsia="仿宋" w:cs="仿宋"/>
          <w:sz w:val="24"/>
          <w:szCs w:val="24"/>
          <w:lang w:eastAsia="zh-CN"/>
        </w:rPr>
        <w:t>）</w:t>
      </w:r>
    </w:p>
    <w:p w14:paraId="520217ED">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三、进度要求（</w:t>
      </w:r>
      <w:r>
        <w:rPr>
          <w:rFonts w:hint="eastAsia" w:ascii="仿宋" w:hAnsi="仿宋" w:eastAsia="仿宋" w:cs="仿宋"/>
          <w:b/>
          <w:bCs/>
          <w:sz w:val="28"/>
          <w:szCs w:val="28"/>
          <w:lang w:val="en-US" w:eastAsia="zh-CN"/>
        </w:rPr>
        <w:t>具体以合同为准</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w:t>
      </w:r>
    </w:p>
    <w:p w14:paraId="4C461505">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2026 年5 月：完成培训、延包小组组建、农户动员。</w:t>
      </w:r>
    </w:p>
    <w:p w14:paraId="32B1072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2026 年 5 月 —11 月：完成摸底调查、方案制定、调查实施、审核公示。​</w:t>
      </w:r>
    </w:p>
    <w:p w14:paraId="076FACD7">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2027 年 1 月底前：完成合同网签、权证完善、数据库更新、资料归档，通过验收。​</w:t>
      </w:r>
    </w:p>
    <w:p w14:paraId="7715F432">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按周提交进度报表，按月提交阶段成果，逾期需书面说明并整改。</w:t>
      </w:r>
    </w:p>
    <w:p w14:paraId="365512D4">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四、人员与资质要求</w:t>
      </w:r>
      <w:r>
        <w:rPr>
          <w:rFonts w:hint="eastAsia" w:ascii="仿宋" w:hAnsi="仿宋" w:eastAsia="仿宋" w:cs="仿宋"/>
          <w:sz w:val="28"/>
          <w:szCs w:val="28"/>
          <w:lang w:eastAsia="zh-CN"/>
        </w:rPr>
        <w:t>​</w:t>
      </w:r>
    </w:p>
    <w:p w14:paraId="33EDCFB0">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项目负责人：具备农村土地承包管理 / 不动产调查 / 地理信息专业背景，3 年以上同类项目经验，全程驻场。​</w:t>
      </w:r>
    </w:p>
    <w:p w14:paraId="539E3F7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技术团队：</w:t>
      </w:r>
      <w:r>
        <w:rPr>
          <w:rFonts w:hint="eastAsia" w:ascii="仿宋" w:hAnsi="仿宋" w:eastAsia="仿宋" w:cs="仿宋"/>
          <w:sz w:val="24"/>
          <w:szCs w:val="24"/>
          <w:lang w:val="en-US" w:eastAsia="zh-CN"/>
        </w:rPr>
        <w:t>每个乡镇配备项目负责人1人</w:t>
      </w:r>
      <w:r>
        <w:rPr>
          <w:rFonts w:hint="eastAsia" w:ascii="仿宋" w:hAnsi="仿宋" w:eastAsia="仿宋" w:cs="仿宋"/>
          <w:sz w:val="24"/>
          <w:szCs w:val="24"/>
          <w:lang w:eastAsia="zh-CN"/>
        </w:rPr>
        <w:t>；调查、数据、政策专员</w:t>
      </w:r>
      <w:r>
        <w:rPr>
          <w:rFonts w:hint="eastAsia" w:ascii="仿宋" w:hAnsi="仿宋" w:eastAsia="仿宋" w:cs="仿宋"/>
          <w:sz w:val="24"/>
          <w:szCs w:val="24"/>
          <w:lang w:val="en-US" w:eastAsia="zh-CN"/>
        </w:rPr>
        <w:t>1人</w:t>
      </w:r>
      <w:r>
        <w:rPr>
          <w:rFonts w:hint="eastAsia" w:ascii="仿宋" w:hAnsi="仿宋" w:eastAsia="仿宋" w:cs="仿宋"/>
          <w:sz w:val="24"/>
          <w:szCs w:val="24"/>
          <w:lang w:eastAsia="zh-CN"/>
        </w:rPr>
        <w:t>；档案专员</w:t>
      </w:r>
      <w:r>
        <w:rPr>
          <w:rFonts w:hint="eastAsia" w:ascii="仿宋" w:hAnsi="仿宋" w:eastAsia="仿宋" w:cs="仿宋"/>
          <w:sz w:val="24"/>
          <w:szCs w:val="24"/>
          <w:lang w:val="en-US" w:eastAsia="zh-CN"/>
        </w:rPr>
        <w:t>1人</w:t>
      </w:r>
      <w:r>
        <w:rPr>
          <w:rFonts w:hint="eastAsia" w:ascii="仿宋" w:hAnsi="仿宋" w:eastAsia="仿宋" w:cs="仿宋"/>
          <w:sz w:val="24"/>
          <w:szCs w:val="24"/>
          <w:lang w:eastAsia="zh-CN"/>
        </w:rPr>
        <w:t>；纠纷调处专员</w:t>
      </w:r>
      <w:r>
        <w:rPr>
          <w:rFonts w:hint="eastAsia" w:ascii="仿宋" w:hAnsi="仿宋" w:eastAsia="仿宋" w:cs="仿宋"/>
          <w:sz w:val="24"/>
          <w:szCs w:val="24"/>
          <w:lang w:val="en-US" w:eastAsia="zh-CN"/>
        </w:rPr>
        <w:t>1人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每个乡镇最少配备4人，共8人，合同签订前需熟悉本地情况</w:t>
      </w:r>
      <w:r>
        <w:rPr>
          <w:rFonts w:hint="eastAsia" w:ascii="仿宋" w:hAnsi="仿宋" w:eastAsia="仿宋" w:cs="仿宋"/>
          <w:sz w:val="24"/>
          <w:szCs w:val="24"/>
          <w:lang w:eastAsia="zh-CN"/>
        </w:rPr>
        <w:t>。​</w:t>
      </w:r>
    </w:p>
    <w:p w14:paraId="000779AC">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五、质量与验收标准</w:t>
      </w:r>
      <w:r>
        <w:rPr>
          <w:rFonts w:hint="eastAsia" w:ascii="仿宋" w:hAnsi="仿宋" w:eastAsia="仿宋" w:cs="仿宋"/>
          <w:sz w:val="28"/>
          <w:szCs w:val="28"/>
          <w:lang w:eastAsia="zh-CN"/>
        </w:rPr>
        <w:t>​</w:t>
      </w:r>
    </w:p>
    <w:p w14:paraId="32CB8092">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程序合规：所有环节符合法律法规与本市方案，公示、表决、审批手续完整。​</w:t>
      </w:r>
    </w:p>
    <w:p w14:paraId="7FCB6746">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数据准确：农户 / 地块 / 权属信息准确率≥99.5%，合同、权证、数据库一致。​</w:t>
      </w:r>
    </w:p>
    <w:p w14:paraId="27998674">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群众满意：无重大投诉，异议处置率 100%，合同签订率≥99%。</w:t>
      </w:r>
    </w:p>
    <w:p w14:paraId="035015F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成果完整：提交摸底报告、延包方案、调查成果、合同台账、权证变更表、数据库、档案汇编、总结报告全套成果。​</w:t>
      </w:r>
    </w:p>
    <w:p w14:paraId="41B06749">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4"/>
          <w:szCs w:val="24"/>
          <w:lang w:eastAsia="zh-CN"/>
        </w:rPr>
        <w:t>验收通过：通过乡镇、市级农业农村部门联合验收与档案验收。</w:t>
      </w:r>
    </w:p>
    <w:p w14:paraId="368D2DBF">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六、安全保密与售后服务</w:t>
      </w:r>
      <w:r>
        <w:rPr>
          <w:rFonts w:hint="eastAsia" w:ascii="仿宋" w:hAnsi="仿宋" w:eastAsia="仿宋" w:cs="仿宋"/>
          <w:sz w:val="28"/>
          <w:szCs w:val="28"/>
          <w:lang w:eastAsia="zh-CN"/>
        </w:rPr>
        <w:t>​</w:t>
      </w:r>
    </w:p>
    <w:p w14:paraId="49C08314">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严格保密农户信息、地块数据、档案资料，不得泄露、篡改、外传，签订保密协议。​</w:t>
      </w:r>
    </w:p>
    <w:p w14:paraId="138B492C">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项目验收后提供 1 年免费售后，负责数据修正、档案补正、政策咨询、系统运维。​</w:t>
      </w:r>
    </w:p>
    <w:p w14:paraId="3085F3EF">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配合审计、督查、迎检工作，提供完整佐证材料。​</w:t>
      </w:r>
    </w:p>
    <w:p w14:paraId="44D67E59">
      <w:pPr>
        <w:keepNext w:val="0"/>
        <w:keepLines w:val="0"/>
        <w:pageBreakBefore w:val="0"/>
        <w:widowControl w:val="0"/>
        <w:kinsoku/>
        <w:wordWrap/>
        <w:overflowPunct/>
        <w:topLinePunct w:val="0"/>
        <w:autoSpaceDE/>
        <w:autoSpaceDN/>
        <w:bidi w:val="0"/>
        <w:adjustRightInd/>
        <w:snapToGrid/>
        <w:spacing w:line="578" w:lineRule="exact"/>
        <w:ind w:firstLine="566" w:firstLineChars="200"/>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七、禁止性要求</w:t>
      </w:r>
      <w:r>
        <w:rPr>
          <w:rFonts w:hint="eastAsia" w:ascii="仿宋" w:hAnsi="仿宋" w:eastAsia="仿宋" w:cs="仿宋"/>
          <w:sz w:val="28"/>
          <w:szCs w:val="28"/>
          <w:lang w:eastAsia="zh-CN"/>
        </w:rPr>
        <w:t>​</w:t>
      </w:r>
    </w:p>
    <w:p w14:paraId="2F47197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不得改变集体所有权界限，不得推倒重来、打乱重分。​</w:t>
      </w:r>
    </w:p>
    <w:p w14:paraId="2C261BB1">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不得强行收回承包地、搞反租倒包，不得行政推动确权确股不确地。​</w:t>
      </w:r>
    </w:p>
    <w:p w14:paraId="1ABB4B3B">
      <w:pPr>
        <w:keepNext w:val="0"/>
        <w:keepLines w:val="0"/>
        <w:pageBreakBefore w:val="0"/>
        <w:widowControl w:val="0"/>
        <w:kinsoku/>
        <w:wordWrap/>
        <w:overflowPunct/>
        <w:topLinePunct w:val="0"/>
        <w:autoSpaceDE/>
        <w:autoSpaceDN/>
        <w:bidi w:val="0"/>
        <w:adjustRightInd/>
        <w:snapToGrid/>
        <w:spacing w:line="578" w:lineRule="exact"/>
        <w:ind w:firstLine="486"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不得侵害妇女、进城落户农民、无地少地农户权益。​</w:t>
      </w:r>
    </w:p>
    <w:p w14:paraId="6BAB15D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r>
        <w:rPr>
          <w:rFonts w:hint="eastAsia" w:ascii="仿宋" w:hAnsi="仿宋" w:eastAsia="仿宋" w:cs="仿宋"/>
          <w:sz w:val="24"/>
          <w:szCs w:val="24"/>
          <w:lang w:eastAsia="zh-CN"/>
        </w:rPr>
        <w:t>不得违规调整承包地、超标准留存机动地，严禁非农化非粮化。</w:t>
      </w:r>
    </w:p>
    <w:p w14:paraId="649CBD6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2B92B93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3F6DA7B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4F88328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2E18FE7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523FF02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6A9ED03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486DD9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0AB95DB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4F6115F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2EDE8C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0227341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589EBFD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5428DB0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15D81A7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7ABC087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06A4125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lang w:val="en-US" w:eastAsia="zh-CN"/>
        </w:rPr>
      </w:pPr>
    </w:p>
    <w:p w14:paraId="159D675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第五章</w:t>
      </w:r>
      <w:r>
        <w:rPr>
          <w:rFonts w:hint="eastAsia" w:ascii="仿宋" w:hAnsi="仿宋" w:eastAsia="仿宋" w:cs="仿宋"/>
          <w:b/>
          <w:color w:val="auto"/>
          <w:sz w:val="30"/>
          <w:szCs w:val="30"/>
          <w:highlight w:val="none"/>
        </w:rPr>
        <w:t xml:space="preserve"> </w:t>
      </w:r>
      <w:bookmarkStart w:id="44" w:name="_Toc9748"/>
      <w:r>
        <w:rPr>
          <w:rFonts w:hint="eastAsia" w:ascii="仿宋" w:hAnsi="仿宋" w:eastAsia="仿宋" w:cs="仿宋"/>
          <w:b/>
          <w:color w:val="auto"/>
          <w:sz w:val="30"/>
          <w:szCs w:val="30"/>
          <w:highlight w:val="none"/>
        </w:rPr>
        <w:t>合同条款及格式</w:t>
      </w:r>
      <w:bookmarkEnd w:id="44"/>
      <w:bookmarkStart w:id="45" w:name="_Toc20669"/>
    </w:p>
    <w:bookmarkEnd w:id="45"/>
    <w:p w14:paraId="5EF324E1">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outlineLvl w:val="9"/>
        <w:rPr>
          <w:rFonts w:hint="eastAsia" w:ascii="仿宋" w:hAnsi="仿宋" w:eastAsia="仿宋" w:cs="仿宋"/>
          <w:b/>
          <w:bCs/>
          <w:sz w:val="32"/>
          <w:szCs w:val="32"/>
          <w:highlight w:val="none"/>
          <w:lang w:eastAsia="zh-CN"/>
        </w:rPr>
      </w:pPr>
    </w:p>
    <w:p w14:paraId="7E0321BE">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rPr>
          <w:rFonts w:hint="eastAsia" w:ascii="仿宋" w:hAnsi="仿宋" w:eastAsia="仿宋" w:cs="仿宋"/>
          <w:b/>
          <w:bCs/>
          <w:szCs w:val="32"/>
          <w:highlight w:val="none"/>
        </w:rPr>
      </w:pPr>
      <w:bookmarkStart w:id="46" w:name="_Toc1332"/>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w:t>
      </w:r>
      <w:bookmarkStart w:id="47" w:name="_Toc23018"/>
      <w:bookmarkStart w:id="48" w:name="_Toc518923128"/>
      <w:r>
        <w:rPr>
          <w:rFonts w:hint="eastAsia" w:ascii="仿宋" w:hAnsi="仿宋" w:eastAsia="仿宋" w:cs="仿宋"/>
          <w:b/>
          <w:bCs/>
          <w:szCs w:val="32"/>
          <w:highlight w:val="none"/>
        </w:rPr>
        <w:t>政府采购合同</w:t>
      </w:r>
      <w:bookmarkEnd w:id="46"/>
      <w:bookmarkEnd w:id="47"/>
      <w:bookmarkEnd w:id="48"/>
      <w:bookmarkStart w:id="49" w:name="_Hlt487972895"/>
      <w:bookmarkEnd w:id="49"/>
      <w:bookmarkStart w:id="50" w:name="_Toc487900382"/>
      <w:bookmarkStart w:id="51" w:name="_Toc216513788"/>
    </w:p>
    <w:bookmarkEnd w:id="50"/>
    <w:bookmarkEnd w:id="51"/>
    <w:p w14:paraId="224A9387">
      <w:pPr>
        <w:pStyle w:val="5"/>
        <w:spacing w:line="340" w:lineRule="exact"/>
        <w:ind w:left="1164" w:leftChars="257" w:hanging="540"/>
        <w:rPr>
          <w:rFonts w:hint="eastAsia" w:ascii="仿宋" w:hAnsi="仿宋" w:eastAsia="仿宋" w:cs="仿宋"/>
          <w:b/>
          <w:bCs/>
          <w:szCs w:val="24"/>
          <w:highlight w:val="none"/>
        </w:rPr>
      </w:pPr>
    </w:p>
    <w:p w14:paraId="6C67C02D">
      <w:pPr>
        <w:spacing w:line="340" w:lineRule="exact"/>
        <w:rPr>
          <w:rFonts w:hint="eastAsia" w:ascii="仿宋" w:hAnsi="仿宋" w:eastAsia="仿宋" w:cs="仿宋"/>
          <w:sz w:val="24"/>
          <w:highlight w:val="none"/>
        </w:rPr>
      </w:pPr>
    </w:p>
    <w:p w14:paraId="1B749E23">
      <w:pPr>
        <w:pStyle w:val="19"/>
        <w:rPr>
          <w:rFonts w:hint="eastAsia" w:ascii="仿宋" w:hAnsi="仿宋" w:eastAsia="仿宋" w:cs="仿宋"/>
        </w:rPr>
      </w:pPr>
    </w:p>
    <w:p w14:paraId="26024E37">
      <w:pPr>
        <w:spacing w:line="340" w:lineRule="exact"/>
        <w:rPr>
          <w:rFonts w:hint="eastAsia" w:ascii="仿宋" w:hAnsi="仿宋" w:eastAsia="仿宋" w:cs="仿宋"/>
          <w:sz w:val="24"/>
          <w:highlight w:val="none"/>
        </w:rPr>
      </w:pPr>
    </w:p>
    <w:p w14:paraId="4CEE6AFC">
      <w:pPr>
        <w:spacing w:line="340" w:lineRule="exact"/>
        <w:rPr>
          <w:rFonts w:hint="eastAsia" w:ascii="仿宋" w:hAnsi="仿宋" w:eastAsia="仿宋" w:cs="仿宋"/>
          <w:sz w:val="24"/>
          <w:highlight w:val="none"/>
          <w:u w:val="single"/>
        </w:rPr>
      </w:pPr>
      <w:r>
        <w:rPr>
          <w:rFonts w:hint="eastAsia" w:ascii="仿宋" w:hAnsi="仿宋" w:eastAsia="仿宋" w:cs="仿宋"/>
          <w:sz w:val="24"/>
          <w:highlight w:val="none"/>
        </w:rPr>
        <w:t xml:space="preserve">合同编号：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2016DD3B">
      <w:pPr>
        <w:spacing w:line="340" w:lineRule="exact"/>
        <w:jc w:val="center"/>
        <w:rPr>
          <w:rFonts w:hint="eastAsia" w:ascii="仿宋" w:hAnsi="仿宋" w:eastAsia="仿宋" w:cs="仿宋"/>
          <w:b/>
          <w:sz w:val="24"/>
          <w:highlight w:val="none"/>
        </w:rPr>
      </w:pPr>
    </w:p>
    <w:p w14:paraId="495D00A6">
      <w:pPr>
        <w:spacing w:line="340" w:lineRule="exact"/>
        <w:jc w:val="center"/>
        <w:rPr>
          <w:rFonts w:hint="eastAsia" w:ascii="仿宋" w:hAnsi="仿宋" w:eastAsia="仿宋" w:cs="仿宋"/>
          <w:b/>
          <w:sz w:val="24"/>
          <w:highlight w:val="none"/>
        </w:rPr>
      </w:pPr>
    </w:p>
    <w:p w14:paraId="7E881E41">
      <w:pPr>
        <w:spacing w:line="340" w:lineRule="exact"/>
        <w:jc w:val="center"/>
        <w:rPr>
          <w:rFonts w:hint="eastAsia" w:ascii="仿宋" w:hAnsi="仿宋" w:eastAsia="仿宋" w:cs="仿宋"/>
          <w:b/>
          <w:sz w:val="24"/>
          <w:highlight w:val="none"/>
        </w:rPr>
      </w:pPr>
    </w:p>
    <w:p w14:paraId="5B06F648">
      <w:pPr>
        <w:spacing w:line="340" w:lineRule="exact"/>
        <w:jc w:val="center"/>
        <w:rPr>
          <w:rFonts w:hint="eastAsia" w:ascii="仿宋" w:hAnsi="仿宋" w:eastAsia="仿宋" w:cs="仿宋"/>
          <w:b/>
          <w:sz w:val="24"/>
          <w:highlight w:val="none"/>
          <w:lang w:eastAsia="zh-CN"/>
        </w:rPr>
      </w:pPr>
      <w:r>
        <w:rPr>
          <w:rFonts w:hint="eastAsia" w:ascii="仿宋" w:hAnsi="仿宋" w:eastAsia="仿宋" w:cs="仿宋"/>
          <w:b/>
          <w:sz w:val="24"/>
          <w:highlight w:val="none"/>
        </w:rPr>
        <w:t>政府采购合同参考范本</w:t>
      </w:r>
      <w:r>
        <w:rPr>
          <w:rFonts w:hint="eastAsia" w:ascii="仿宋" w:hAnsi="仿宋" w:eastAsia="仿宋" w:cs="仿宋"/>
          <w:b/>
          <w:sz w:val="24"/>
          <w:highlight w:val="none"/>
          <w:lang w:eastAsia="zh-CN"/>
        </w:rPr>
        <w:t>（仅供参考）</w:t>
      </w:r>
    </w:p>
    <w:p w14:paraId="5572E8D5">
      <w:pPr>
        <w:spacing w:line="340" w:lineRule="exact"/>
        <w:jc w:val="center"/>
        <w:rPr>
          <w:rFonts w:hint="eastAsia" w:ascii="仿宋" w:hAnsi="仿宋" w:eastAsia="仿宋" w:cs="仿宋"/>
          <w:b/>
          <w:sz w:val="24"/>
          <w:highlight w:val="none"/>
        </w:rPr>
      </w:pPr>
    </w:p>
    <w:p w14:paraId="39441CEB">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（服务类）</w:t>
      </w:r>
    </w:p>
    <w:p w14:paraId="12FAF503">
      <w:pPr>
        <w:pStyle w:val="58"/>
        <w:spacing w:line="340" w:lineRule="exact"/>
        <w:ind w:firstLine="0"/>
        <w:rPr>
          <w:rFonts w:hint="eastAsia" w:ascii="仿宋" w:hAnsi="仿宋" w:eastAsia="仿宋" w:cs="仿宋"/>
          <w:szCs w:val="24"/>
          <w:highlight w:val="none"/>
        </w:rPr>
      </w:pPr>
    </w:p>
    <w:p w14:paraId="5AA0351E">
      <w:pPr>
        <w:pStyle w:val="58"/>
        <w:spacing w:line="340" w:lineRule="exact"/>
        <w:ind w:firstLine="0"/>
        <w:rPr>
          <w:rFonts w:hint="eastAsia" w:ascii="仿宋" w:hAnsi="仿宋" w:eastAsia="仿宋" w:cs="仿宋"/>
          <w:szCs w:val="24"/>
          <w:highlight w:val="none"/>
        </w:rPr>
      </w:pPr>
    </w:p>
    <w:p w14:paraId="6D4EB547">
      <w:pPr>
        <w:pStyle w:val="58"/>
        <w:spacing w:line="340" w:lineRule="exact"/>
        <w:ind w:firstLine="0"/>
        <w:rPr>
          <w:rFonts w:hint="eastAsia" w:ascii="仿宋" w:hAnsi="仿宋" w:eastAsia="仿宋" w:cs="仿宋"/>
          <w:szCs w:val="24"/>
          <w:highlight w:val="none"/>
        </w:rPr>
      </w:pPr>
    </w:p>
    <w:p w14:paraId="162FCC49">
      <w:pPr>
        <w:pStyle w:val="58"/>
        <w:spacing w:line="340" w:lineRule="exact"/>
        <w:ind w:firstLine="0"/>
        <w:rPr>
          <w:rFonts w:hint="eastAsia" w:ascii="仿宋" w:hAnsi="仿宋" w:eastAsia="仿宋" w:cs="仿宋"/>
          <w:szCs w:val="24"/>
          <w:highlight w:val="none"/>
        </w:rPr>
      </w:pPr>
    </w:p>
    <w:p w14:paraId="02AC6689">
      <w:pPr>
        <w:pStyle w:val="58"/>
        <w:spacing w:line="340" w:lineRule="exact"/>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55C4B724">
      <w:pPr>
        <w:pStyle w:val="58"/>
        <w:spacing w:line="340" w:lineRule="exact"/>
        <w:ind w:firstLine="0"/>
        <w:rPr>
          <w:rFonts w:hint="eastAsia" w:ascii="仿宋" w:hAnsi="仿宋" w:eastAsia="仿宋" w:cs="仿宋"/>
          <w:szCs w:val="24"/>
          <w:highlight w:val="none"/>
        </w:rPr>
      </w:pPr>
    </w:p>
    <w:p w14:paraId="243A5193">
      <w:pPr>
        <w:pStyle w:val="58"/>
        <w:spacing w:line="340" w:lineRule="exact"/>
        <w:ind w:firstLine="0"/>
        <w:rPr>
          <w:rFonts w:hint="eastAsia" w:ascii="仿宋" w:hAnsi="仿宋" w:eastAsia="仿宋" w:cs="仿宋"/>
          <w:szCs w:val="24"/>
          <w:highlight w:val="none"/>
        </w:rPr>
      </w:pPr>
    </w:p>
    <w:p w14:paraId="772D5BD6">
      <w:pPr>
        <w:spacing w:before="120" w:line="340" w:lineRule="exact"/>
        <w:rPr>
          <w:rFonts w:hint="eastAsia" w:ascii="仿宋" w:hAnsi="仿宋" w:eastAsia="仿宋" w:cs="仿宋"/>
          <w:sz w:val="24"/>
          <w:highlight w:val="none"/>
        </w:rPr>
      </w:pPr>
    </w:p>
    <w:p w14:paraId="10817D2D">
      <w:pPr>
        <w:spacing w:before="120" w:line="340" w:lineRule="exact"/>
        <w:ind w:left="960"/>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14:paraId="175B8BFE">
      <w:pPr>
        <w:spacing w:line="340" w:lineRule="exact"/>
        <w:rPr>
          <w:rFonts w:hint="eastAsia" w:ascii="仿宋" w:hAnsi="仿宋" w:eastAsia="仿宋" w:cs="仿宋"/>
          <w:sz w:val="24"/>
          <w:highlight w:val="none"/>
        </w:rPr>
      </w:pPr>
    </w:p>
    <w:p w14:paraId="65F66F80">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p>
    <w:p w14:paraId="0EDED7FC">
      <w:pPr>
        <w:spacing w:before="120" w:line="340" w:lineRule="exact"/>
        <w:rPr>
          <w:rFonts w:hint="eastAsia" w:ascii="仿宋" w:hAnsi="仿宋" w:eastAsia="仿宋" w:cs="仿宋"/>
          <w:sz w:val="24"/>
          <w:highlight w:val="none"/>
        </w:rPr>
      </w:pPr>
    </w:p>
    <w:p w14:paraId="7324D3EB">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4165F654">
      <w:pPr>
        <w:spacing w:before="120" w:line="340" w:lineRule="exact"/>
        <w:rPr>
          <w:rFonts w:hint="eastAsia" w:ascii="仿宋" w:hAnsi="仿宋" w:eastAsia="仿宋" w:cs="仿宋"/>
          <w:sz w:val="24"/>
          <w:highlight w:val="none"/>
        </w:rPr>
      </w:pPr>
    </w:p>
    <w:p w14:paraId="68EE2733">
      <w:pPr>
        <w:spacing w:before="120" w:line="340" w:lineRule="exact"/>
        <w:ind w:firstLine="972"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0B603374">
      <w:pPr>
        <w:spacing w:before="120" w:line="340" w:lineRule="exact"/>
        <w:rPr>
          <w:rFonts w:hint="eastAsia" w:ascii="仿宋" w:hAnsi="仿宋" w:eastAsia="仿宋" w:cs="仿宋"/>
          <w:sz w:val="24"/>
          <w:highlight w:val="none"/>
        </w:rPr>
      </w:pPr>
    </w:p>
    <w:p w14:paraId="752FB1E1">
      <w:pPr>
        <w:spacing w:before="120" w:line="340" w:lineRule="exact"/>
        <w:ind w:firstLine="972"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2F8D084">
      <w:pPr>
        <w:pStyle w:val="11"/>
        <w:tabs>
          <w:tab w:val="left" w:pos="1050"/>
          <w:tab w:val="center" w:pos="4156"/>
        </w:tabs>
        <w:spacing w:line="348" w:lineRule="auto"/>
        <w:jc w:val="center"/>
        <w:rPr>
          <w:rFonts w:hint="eastAsia" w:ascii="仿宋" w:hAnsi="仿宋" w:eastAsia="仿宋" w:cs="仿宋"/>
          <w:sz w:val="32"/>
          <w:szCs w:val="32"/>
          <w:highlight w:val="none"/>
        </w:rPr>
      </w:pPr>
    </w:p>
    <w:p w14:paraId="29A6D8EA">
      <w:pPr>
        <w:pStyle w:val="12"/>
        <w:rPr>
          <w:rFonts w:hint="eastAsia" w:ascii="仿宋" w:hAnsi="仿宋" w:eastAsia="仿宋" w:cs="仿宋"/>
          <w:sz w:val="32"/>
          <w:szCs w:val="32"/>
          <w:highlight w:val="none"/>
        </w:rPr>
      </w:pPr>
    </w:p>
    <w:p w14:paraId="11AE468F">
      <w:pPr>
        <w:rPr>
          <w:rFonts w:hint="eastAsia" w:ascii="仿宋" w:hAnsi="仿宋" w:eastAsia="仿宋" w:cs="仿宋"/>
          <w:lang w:val="zh-CN"/>
        </w:rPr>
      </w:pPr>
    </w:p>
    <w:p w14:paraId="1C11534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（政府采购方式）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（同前页项目名称）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0A1E78E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w:t>
      </w:r>
      <w:r>
        <w:rPr>
          <w:rFonts w:hint="eastAsia" w:ascii="仿宋" w:hAnsi="仿宋" w:eastAsia="仿宋" w:cs="仿宋"/>
          <w:sz w:val="24"/>
          <w:highlight w:val="none"/>
          <w:lang w:val="zh-CN" w:eastAsia="zh-CN"/>
        </w:rPr>
        <w:t>民法典</w:t>
      </w:r>
      <w:r>
        <w:rPr>
          <w:rFonts w:hint="eastAsia" w:ascii="仿宋" w:hAnsi="仿宋" w:eastAsia="仿宋" w:cs="仿宋"/>
          <w:sz w:val="24"/>
          <w:highlight w:val="none"/>
          <w:lang w:val="zh-CN"/>
        </w:rPr>
        <w:t>》、《中华人民共和国政府采购法》等相关法律法规之规定，按照平等、自愿、公平和诚实信用的原则，经</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35D302FE">
      <w:pPr>
        <w:spacing w:line="360" w:lineRule="auto"/>
        <w:ind w:firstLine="486" w:firstLineChars="200"/>
        <w:outlineLvl w:val="0"/>
        <w:rPr>
          <w:rFonts w:hint="eastAsia" w:ascii="仿宋" w:hAnsi="仿宋" w:eastAsia="仿宋" w:cs="仿宋"/>
          <w:sz w:val="24"/>
          <w:highlight w:val="none"/>
        </w:rPr>
      </w:pPr>
      <w:bookmarkStart w:id="52" w:name="_Toc28855"/>
      <w:bookmarkStart w:id="53" w:name="_Toc15367"/>
      <w:bookmarkStart w:id="54" w:name="_Toc19273"/>
      <w:bookmarkStart w:id="55" w:name="_Toc20421"/>
      <w:bookmarkStart w:id="56" w:name="_Toc27046"/>
      <w:bookmarkStart w:id="57" w:name="_Toc30842"/>
      <w:r>
        <w:rPr>
          <w:rFonts w:hint="eastAsia" w:ascii="仿宋" w:hAnsi="仿宋" w:eastAsia="仿宋" w:cs="仿宋"/>
          <w:b/>
          <w:sz w:val="24"/>
          <w:highlight w:val="none"/>
        </w:rPr>
        <w:t>1.1 合同组成部分</w:t>
      </w:r>
      <w:bookmarkEnd w:id="52"/>
      <w:bookmarkEnd w:id="53"/>
      <w:bookmarkEnd w:id="54"/>
      <w:bookmarkEnd w:id="55"/>
      <w:bookmarkEnd w:id="56"/>
      <w:bookmarkEnd w:id="57"/>
    </w:p>
    <w:p w14:paraId="1E6F1B6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5399C9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6B5C522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190CA7FF">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772066C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09EDA02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56796DE5">
      <w:pPr>
        <w:spacing w:line="360" w:lineRule="auto"/>
        <w:ind w:firstLine="486" w:firstLineChars="200"/>
        <w:outlineLvl w:val="0"/>
        <w:rPr>
          <w:rFonts w:hint="eastAsia" w:ascii="仿宋" w:hAnsi="仿宋" w:eastAsia="仿宋" w:cs="仿宋"/>
          <w:b/>
          <w:sz w:val="24"/>
          <w:highlight w:val="none"/>
        </w:rPr>
      </w:pPr>
      <w:bookmarkStart w:id="58" w:name="_Toc26950"/>
      <w:bookmarkStart w:id="59" w:name="_Toc6773"/>
      <w:bookmarkStart w:id="60" w:name="_Toc2918"/>
      <w:bookmarkStart w:id="61" w:name="_Toc18585"/>
      <w:bookmarkStart w:id="62" w:name="_Toc6311"/>
      <w:bookmarkStart w:id="63" w:name="_Toc22185"/>
      <w:bookmarkStart w:id="64" w:name="_Toc6509"/>
      <w:r>
        <w:rPr>
          <w:rFonts w:hint="eastAsia" w:ascii="仿宋" w:hAnsi="仿宋" w:eastAsia="仿宋" w:cs="仿宋"/>
          <w:b/>
          <w:sz w:val="24"/>
          <w:highlight w:val="none"/>
        </w:rPr>
        <w:t>1.2 标的</w:t>
      </w:r>
      <w:bookmarkEnd w:id="58"/>
      <w:bookmarkEnd w:id="59"/>
      <w:bookmarkEnd w:id="60"/>
      <w:bookmarkEnd w:id="61"/>
      <w:bookmarkEnd w:id="62"/>
      <w:bookmarkEnd w:id="63"/>
      <w:bookmarkEnd w:id="64"/>
    </w:p>
    <w:p w14:paraId="397A6431">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DC2CF1A">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297283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44965E6">
      <w:pPr>
        <w:spacing w:line="360" w:lineRule="auto"/>
        <w:ind w:firstLine="486" w:firstLineChars="200"/>
        <w:outlineLvl w:val="0"/>
        <w:rPr>
          <w:rFonts w:hint="eastAsia" w:ascii="仿宋" w:hAnsi="仿宋" w:eastAsia="仿宋" w:cs="仿宋"/>
          <w:b/>
          <w:sz w:val="24"/>
          <w:highlight w:val="none"/>
        </w:rPr>
      </w:pPr>
      <w:bookmarkStart w:id="65" w:name="_Toc21124"/>
      <w:bookmarkStart w:id="66" w:name="_Toc50"/>
      <w:bookmarkStart w:id="67" w:name="_Toc5635"/>
      <w:bookmarkStart w:id="68" w:name="_Toc1386"/>
      <w:bookmarkStart w:id="69" w:name="_Toc13918"/>
      <w:bookmarkStart w:id="70" w:name="_Toc19183"/>
      <w:bookmarkStart w:id="71" w:name="_Toc4929"/>
      <w:r>
        <w:rPr>
          <w:rFonts w:hint="eastAsia" w:ascii="仿宋" w:hAnsi="仿宋" w:eastAsia="仿宋" w:cs="仿宋"/>
          <w:b/>
          <w:sz w:val="24"/>
          <w:highlight w:val="none"/>
        </w:rPr>
        <w:t>1.3 价款</w:t>
      </w:r>
      <w:bookmarkEnd w:id="65"/>
      <w:bookmarkEnd w:id="66"/>
      <w:bookmarkEnd w:id="67"/>
      <w:bookmarkEnd w:id="68"/>
      <w:bookmarkEnd w:id="69"/>
      <w:bookmarkEnd w:id="70"/>
      <w:bookmarkEnd w:id="71"/>
    </w:p>
    <w:p w14:paraId="272DBD9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3C555597">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20B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845D11">
            <w:pPr>
              <w:pStyle w:val="59"/>
              <w:spacing w:line="34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序号</w:t>
            </w:r>
          </w:p>
        </w:tc>
        <w:tc>
          <w:tcPr>
            <w:tcW w:w="3402" w:type="dxa"/>
            <w:noWrap w:val="0"/>
            <w:vAlign w:val="center"/>
          </w:tcPr>
          <w:p w14:paraId="20FCE711">
            <w:pPr>
              <w:pStyle w:val="59"/>
              <w:spacing w:line="34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分项名称</w:t>
            </w:r>
          </w:p>
        </w:tc>
        <w:tc>
          <w:tcPr>
            <w:tcW w:w="2552" w:type="dxa"/>
            <w:noWrap w:val="0"/>
            <w:vAlign w:val="center"/>
          </w:tcPr>
          <w:p w14:paraId="4F2B50B7">
            <w:pPr>
              <w:pStyle w:val="59"/>
              <w:spacing w:line="34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分项价格</w:t>
            </w:r>
          </w:p>
        </w:tc>
      </w:tr>
      <w:tr w14:paraId="4B86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B5FEA49">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30081EEE">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026AE7A2">
            <w:pPr>
              <w:pStyle w:val="59"/>
              <w:spacing w:line="340" w:lineRule="exact"/>
              <w:ind w:firstLine="200"/>
              <w:jc w:val="center"/>
              <w:rPr>
                <w:rFonts w:hint="eastAsia" w:ascii="仿宋" w:hAnsi="仿宋" w:eastAsia="仿宋" w:cs="仿宋"/>
                <w:kern w:val="2"/>
                <w:sz w:val="24"/>
                <w:szCs w:val="24"/>
                <w:highlight w:val="none"/>
                <w:lang w:val="en-US" w:eastAsia="zh-CN"/>
              </w:rPr>
            </w:pPr>
          </w:p>
        </w:tc>
      </w:tr>
      <w:tr w14:paraId="71D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B683ED">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49BBDF27">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4629FD62">
            <w:pPr>
              <w:pStyle w:val="59"/>
              <w:spacing w:line="340" w:lineRule="exact"/>
              <w:ind w:firstLine="200"/>
              <w:jc w:val="center"/>
              <w:rPr>
                <w:rFonts w:hint="eastAsia" w:ascii="仿宋" w:hAnsi="仿宋" w:eastAsia="仿宋" w:cs="仿宋"/>
                <w:kern w:val="2"/>
                <w:sz w:val="24"/>
                <w:szCs w:val="24"/>
                <w:highlight w:val="none"/>
                <w:lang w:val="en-US" w:eastAsia="zh-CN"/>
              </w:rPr>
            </w:pPr>
          </w:p>
        </w:tc>
      </w:tr>
      <w:tr w14:paraId="7C1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12D8A4E">
            <w:pPr>
              <w:pStyle w:val="59"/>
              <w:spacing w:line="34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总价</w:t>
            </w:r>
          </w:p>
        </w:tc>
        <w:tc>
          <w:tcPr>
            <w:tcW w:w="2552" w:type="dxa"/>
            <w:noWrap w:val="0"/>
            <w:vAlign w:val="center"/>
          </w:tcPr>
          <w:p w14:paraId="3720B530">
            <w:pPr>
              <w:pStyle w:val="59"/>
              <w:spacing w:line="340" w:lineRule="exact"/>
              <w:ind w:firstLine="200"/>
              <w:jc w:val="center"/>
              <w:rPr>
                <w:rFonts w:hint="eastAsia" w:ascii="仿宋" w:hAnsi="仿宋" w:eastAsia="仿宋" w:cs="仿宋"/>
                <w:kern w:val="2"/>
                <w:sz w:val="24"/>
                <w:szCs w:val="24"/>
                <w:highlight w:val="none"/>
                <w:lang w:val="en-US" w:eastAsia="zh-CN"/>
              </w:rPr>
            </w:pPr>
          </w:p>
        </w:tc>
      </w:tr>
    </w:tbl>
    <w:p w14:paraId="78F7081D">
      <w:pPr>
        <w:spacing w:line="360" w:lineRule="auto"/>
        <w:ind w:firstLine="486" w:firstLineChars="200"/>
        <w:outlineLvl w:val="0"/>
        <w:rPr>
          <w:rFonts w:hint="eastAsia" w:ascii="仿宋" w:hAnsi="仿宋" w:eastAsia="仿宋" w:cs="仿宋"/>
          <w:b/>
          <w:sz w:val="24"/>
          <w:highlight w:val="none"/>
        </w:rPr>
      </w:pPr>
      <w:bookmarkStart w:id="72" w:name="_Toc1291"/>
      <w:bookmarkStart w:id="73" w:name="_Toc30506"/>
      <w:bookmarkStart w:id="74" w:name="_Toc14993"/>
      <w:bookmarkStart w:id="75" w:name="_Toc26916"/>
      <w:bookmarkStart w:id="76" w:name="_Toc311"/>
      <w:bookmarkStart w:id="77" w:name="_Toc3654"/>
      <w:bookmarkStart w:id="78" w:name="_Toc30158"/>
      <w:r>
        <w:rPr>
          <w:rFonts w:hint="eastAsia" w:ascii="仿宋" w:hAnsi="仿宋" w:eastAsia="仿宋" w:cs="仿宋"/>
          <w:b/>
          <w:sz w:val="24"/>
          <w:highlight w:val="none"/>
        </w:rPr>
        <w:t>1.4 付款方式和发票开具方式</w:t>
      </w:r>
      <w:bookmarkEnd w:id="72"/>
      <w:bookmarkEnd w:id="73"/>
      <w:bookmarkEnd w:id="74"/>
      <w:bookmarkEnd w:id="75"/>
      <w:bookmarkEnd w:id="76"/>
      <w:bookmarkEnd w:id="77"/>
      <w:bookmarkEnd w:id="78"/>
    </w:p>
    <w:p w14:paraId="24FBD18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8E3174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B5241B0">
      <w:pPr>
        <w:spacing w:line="360" w:lineRule="auto"/>
        <w:ind w:firstLine="486" w:firstLineChars="200"/>
        <w:outlineLvl w:val="0"/>
        <w:rPr>
          <w:rFonts w:hint="eastAsia" w:ascii="仿宋" w:hAnsi="仿宋" w:eastAsia="仿宋" w:cs="仿宋"/>
          <w:b/>
          <w:sz w:val="24"/>
          <w:highlight w:val="none"/>
        </w:rPr>
      </w:pPr>
      <w:bookmarkStart w:id="79" w:name="_Toc11108"/>
      <w:bookmarkStart w:id="80" w:name="_Toc4760"/>
      <w:bookmarkStart w:id="81" w:name="_Toc31421"/>
      <w:bookmarkStart w:id="82" w:name="_Toc3625"/>
      <w:bookmarkStart w:id="83" w:name="_Toc26524"/>
      <w:bookmarkStart w:id="84" w:name="_Toc8772"/>
      <w:bookmarkStart w:id="85" w:name="_Toc30563"/>
      <w:r>
        <w:rPr>
          <w:rFonts w:hint="eastAsia" w:ascii="仿宋" w:hAnsi="仿宋" w:eastAsia="仿宋" w:cs="仿宋"/>
          <w:b/>
          <w:sz w:val="24"/>
          <w:highlight w:val="none"/>
        </w:rPr>
        <w:t>1.5 履行期限、地点和方式</w:t>
      </w:r>
      <w:bookmarkEnd w:id="79"/>
      <w:bookmarkEnd w:id="80"/>
      <w:bookmarkEnd w:id="81"/>
      <w:bookmarkEnd w:id="82"/>
      <w:bookmarkEnd w:id="83"/>
      <w:bookmarkEnd w:id="84"/>
      <w:bookmarkEnd w:id="85"/>
    </w:p>
    <w:p w14:paraId="48D77599">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56D66F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8049D0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F0DD459">
      <w:pPr>
        <w:spacing w:line="360" w:lineRule="auto"/>
        <w:ind w:firstLine="486" w:firstLineChars="200"/>
        <w:outlineLvl w:val="0"/>
        <w:rPr>
          <w:rFonts w:hint="eastAsia" w:ascii="仿宋" w:hAnsi="仿宋" w:eastAsia="仿宋" w:cs="仿宋"/>
          <w:sz w:val="24"/>
          <w:highlight w:val="none"/>
          <w:u w:val="single"/>
        </w:rPr>
      </w:pPr>
      <w:bookmarkStart w:id="86" w:name="_Toc3079"/>
      <w:bookmarkStart w:id="87" w:name="_Toc5698"/>
      <w:bookmarkStart w:id="88" w:name="_Toc24662"/>
      <w:bookmarkStart w:id="89" w:name="_Toc17542"/>
      <w:bookmarkStart w:id="90" w:name="_Toc8586"/>
      <w:bookmarkStart w:id="91" w:name="_Toc7103"/>
      <w:bookmarkStart w:id="92" w:name="_Toc2375"/>
      <w:r>
        <w:rPr>
          <w:rFonts w:hint="eastAsia" w:ascii="仿宋" w:hAnsi="仿宋" w:eastAsia="仿宋" w:cs="仿宋"/>
          <w:b/>
          <w:sz w:val="24"/>
          <w:highlight w:val="none"/>
        </w:rPr>
        <w:t>1.6 违约责任</w:t>
      </w:r>
      <w:bookmarkEnd w:id="86"/>
      <w:bookmarkEnd w:id="87"/>
      <w:bookmarkEnd w:id="88"/>
      <w:bookmarkEnd w:id="89"/>
      <w:bookmarkEnd w:id="90"/>
      <w:bookmarkEnd w:id="91"/>
      <w:bookmarkEnd w:id="92"/>
    </w:p>
    <w:p w14:paraId="42A91E3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w:t>
      </w:r>
    </w:p>
    <w:p w14:paraId="23FA8EBE">
      <w:pPr>
        <w:spacing w:line="360" w:lineRule="auto"/>
        <w:rPr>
          <w:rFonts w:hint="eastAsia" w:ascii="仿宋" w:hAnsi="仿宋" w:eastAsia="仿宋" w:cs="仿宋"/>
          <w:sz w:val="24"/>
          <w:highlight w:val="none"/>
        </w:rPr>
      </w:pPr>
      <w:r>
        <w:rPr>
          <w:rFonts w:hint="eastAsia" w:ascii="仿宋" w:hAnsi="仿宋" w:eastAsia="仿宋" w:cs="仿宋"/>
          <w:sz w:val="24"/>
          <w:highlight w:val="none"/>
        </w:rPr>
        <w:t>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261C26E0">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484AA7B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50A028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B6E35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766348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16410B7">
      <w:pPr>
        <w:spacing w:line="360" w:lineRule="auto"/>
        <w:ind w:firstLine="486" w:firstLineChars="200"/>
        <w:outlineLvl w:val="0"/>
        <w:rPr>
          <w:rFonts w:hint="eastAsia" w:ascii="仿宋" w:hAnsi="仿宋" w:eastAsia="仿宋" w:cs="仿宋"/>
          <w:b/>
          <w:sz w:val="24"/>
          <w:highlight w:val="none"/>
        </w:rPr>
      </w:pPr>
      <w:bookmarkStart w:id="93" w:name="_Toc26807"/>
      <w:bookmarkStart w:id="94" w:name="_Toc32454"/>
      <w:bookmarkStart w:id="95" w:name="_Toc30329"/>
      <w:bookmarkStart w:id="96" w:name="_Toc7763"/>
      <w:bookmarkStart w:id="97" w:name="_Toc18683"/>
      <w:bookmarkStart w:id="98" w:name="_Toc7687"/>
      <w:bookmarkStart w:id="99" w:name="_Toc9497"/>
      <w:r>
        <w:rPr>
          <w:rFonts w:hint="eastAsia" w:ascii="仿宋" w:hAnsi="仿宋" w:eastAsia="仿宋" w:cs="仿宋"/>
          <w:b/>
          <w:sz w:val="24"/>
          <w:highlight w:val="none"/>
        </w:rPr>
        <w:t>1.7 合同争议的解决</w:t>
      </w:r>
      <w:bookmarkEnd w:id="93"/>
      <w:bookmarkEnd w:id="94"/>
      <w:bookmarkEnd w:id="95"/>
      <w:bookmarkEnd w:id="96"/>
      <w:bookmarkEnd w:id="97"/>
      <w:bookmarkEnd w:id="98"/>
      <w:bookmarkEnd w:id="99"/>
    </w:p>
    <w:p w14:paraId="2C66300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43FD3A2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69218AC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4B556B6E">
      <w:pPr>
        <w:spacing w:line="360" w:lineRule="auto"/>
        <w:ind w:firstLine="486" w:firstLineChars="200"/>
        <w:outlineLvl w:val="0"/>
        <w:rPr>
          <w:rFonts w:hint="eastAsia" w:ascii="仿宋" w:hAnsi="仿宋" w:eastAsia="仿宋" w:cs="仿宋"/>
          <w:b/>
          <w:sz w:val="24"/>
          <w:highlight w:val="none"/>
        </w:rPr>
      </w:pPr>
      <w:bookmarkStart w:id="100" w:name="_Toc31437"/>
      <w:bookmarkStart w:id="101" w:name="_Toc1653"/>
      <w:bookmarkStart w:id="102" w:name="_Toc26227"/>
      <w:bookmarkStart w:id="103" w:name="_Toc15827"/>
      <w:bookmarkStart w:id="104" w:name="_Toc12273"/>
      <w:bookmarkStart w:id="105" w:name="_Toc23784"/>
      <w:bookmarkStart w:id="106" w:name="_Toc16417"/>
      <w:r>
        <w:rPr>
          <w:rFonts w:hint="eastAsia" w:ascii="仿宋" w:hAnsi="仿宋" w:eastAsia="仿宋" w:cs="仿宋"/>
          <w:b/>
          <w:sz w:val="24"/>
          <w:highlight w:val="none"/>
        </w:rPr>
        <w:t>1.8 合同生效</w:t>
      </w:r>
      <w:bookmarkEnd w:id="100"/>
      <w:bookmarkEnd w:id="101"/>
      <w:bookmarkEnd w:id="102"/>
      <w:bookmarkEnd w:id="103"/>
      <w:bookmarkEnd w:id="104"/>
      <w:bookmarkEnd w:id="105"/>
      <w:bookmarkEnd w:id="106"/>
    </w:p>
    <w:p w14:paraId="4A8C58B3">
      <w:pPr>
        <w:spacing w:line="360" w:lineRule="auto"/>
        <w:ind w:firstLine="486" w:firstLineChars="200"/>
        <w:rPr>
          <w:rFonts w:hint="eastAsia" w:ascii="仿宋" w:hAnsi="仿宋" w:eastAsia="仿宋" w:cs="仿宋"/>
          <w:sz w:val="24"/>
          <w:highlight w:val="none"/>
          <w:lang w:val="zh-CN"/>
        </w:rPr>
      </w:pPr>
      <w:r>
        <w:rPr>
          <w:rFonts w:hint="eastAsia" w:ascii="仿宋" w:hAnsi="仿宋" w:eastAsia="仿宋" w:cs="仿宋"/>
          <w:sz w:val="24"/>
          <w:highlight w:val="none"/>
        </w:rPr>
        <w:t>本合同自双方当事人盖章或者签字时生效。</w:t>
      </w:r>
    </w:p>
    <w:p w14:paraId="05B67895">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6E06AF31">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6311832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45999BC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0E4FB8C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00DD5F08">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238E84A3">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7CD93EE8">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5E30DDE">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10E7AF3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3921ED81">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4AA2BFC9">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3E412931">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335CB080">
      <w:pPr>
        <w:pStyle w:val="11"/>
        <w:tabs>
          <w:tab w:val="left" w:pos="1050"/>
          <w:tab w:val="center" w:pos="4156"/>
        </w:tabs>
        <w:spacing w:line="360" w:lineRule="auto"/>
        <w:jc w:val="left"/>
        <w:rPr>
          <w:rFonts w:hint="eastAsia" w:ascii="仿宋" w:hAnsi="仿宋" w:eastAsia="仿宋" w:cs="仿宋"/>
          <w:b/>
          <w:szCs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397581D3">
      <w:pPr>
        <w:pStyle w:val="58"/>
        <w:spacing w:line="340" w:lineRule="exact"/>
        <w:ind w:firstLine="200"/>
        <w:jc w:val="center"/>
        <w:rPr>
          <w:rFonts w:hint="eastAsia" w:ascii="仿宋" w:hAnsi="仿宋" w:eastAsia="仿宋" w:cs="仿宋"/>
          <w:b/>
          <w:szCs w:val="24"/>
          <w:highlight w:val="none"/>
          <w:lang w:eastAsia="zh-CN"/>
        </w:rPr>
      </w:pPr>
      <w:r>
        <w:rPr>
          <w:rFonts w:hint="eastAsia" w:ascii="仿宋" w:hAnsi="仿宋" w:eastAsia="仿宋" w:cs="仿宋"/>
          <w:b/>
          <w:szCs w:val="24"/>
          <w:highlight w:val="none"/>
        </w:rPr>
        <w:t>合同一般条款</w:t>
      </w:r>
      <w:r>
        <w:rPr>
          <w:rFonts w:hint="eastAsia" w:ascii="仿宋" w:hAnsi="仿宋" w:eastAsia="仿宋" w:cs="仿宋"/>
          <w:b/>
          <w:szCs w:val="24"/>
          <w:highlight w:val="none"/>
          <w:lang w:eastAsia="zh-CN"/>
        </w:rPr>
        <w:t>（仅供参考）</w:t>
      </w:r>
    </w:p>
    <w:p w14:paraId="68117434">
      <w:pPr>
        <w:spacing w:line="360" w:lineRule="auto"/>
        <w:ind w:firstLine="486" w:firstLineChars="200"/>
        <w:outlineLvl w:val="0"/>
        <w:rPr>
          <w:rFonts w:hint="eastAsia" w:ascii="仿宋" w:hAnsi="仿宋" w:eastAsia="仿宋" w:cs="仿宋"/>
          <w:b/>
          <w:sz w:val="24"/>
          <w:highlight w:val="none"/>
        </w:rPr>
      </w:pPr>
      <w:bookmarkStart w:id="107" w:name="_Toc19680"/>
      <w:bookmarkStart w:id="108" w:name="_Toc279701240"/>
      <w:bookmarkStart w:id="109" w:name="_Ref467378404"/>
      <w:bookmarkStart w:id="110" w:name="_Ref467379205"/>
      <w:bookmarkStart w:id="111" w:name="_Ref467378463"/>
      <w:bookmarkStart w:id="112" w:name="_Ref467379225"/>
      <w:bookmarkStart w:id="113" w:name="_Toc13617"/>
      <w:bookmarkStart w:id="114" w:name="_Ref467378499"/>
      <w:bookmarkStart w:id="115" w:name="_Ref467379109"/>
      <w:bookmarkStart w:id="116" w:name="_Ref467379195"/>
      <w:bookmarkStart w:id="117" w:name="_Ref467379094"/>
      <w:bookmarkStart w:id="118" w:name="_Toc31297"/>
      <w:bookmarkStart w:id="119" w:name="_Toc1863"/>
      <w:bookmarkStart w:id="120" w:name="_Toc487900349"/>
      <w:bookmarkStart w:id="121" w:name="_Ref467379101"/>
      <w:bookmarkStart w:id="122" w:name="_Toc14021"/>
      <w:bookmarkStart w:id="123" w:name="_Toc259093669"/>
      <w:bookmarkStart w:id="124" w:name="_Toc5228"/>
      <w:bookmarkStart w:id="125" w:name="_Ref467379214"/>
      <w:bookmarkStart w:id="126" w:name="_Toc25079"/>
      <w:r>
        <w:rPr>
          <w:rFonts w:hint="eastAsia" w:ascii="仿宋" w:hAnsi="仿宋" w:eastAsia="仿宋" w:cs="仿宋"/>
          <w:b/>
          <w:sz w:val="24"/>
          <w:highlight w:val="none"/>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94CB93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1C24E2B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0D2CFFD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2F3BE55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7204EACE">
      <w:pPr>
        <w:spacing w:line="360" w:lineRule="auto"/>
        <w:ind w:firstLine="486" w:firstLineChars="200"/>
        <w:rPr>
          <w:rFonts w:hint="eastAsia" w:ascii="仿宋" w:hAnsi="仿宋" w:eastAsia="仿宋" w:cs="仿宋"/>
          <w:sz w:val="24"/>
          <w:highlight w:val="none"/>
        </w:rPr>
      </w:pPr>
      <w:bookmarkStart w:id="127" w:name="_Ref467378840"/>
      <w:r>
        <w:rPr>
          <w:rFonts w:hint="eastAsia" w:ascii="仿宋" w:hAnsi="仿宋" w:eastAsia="仿宋" w:cs="仿宋"/>
          <w:sz w:val="24"/>
          <w:highlight w:val="none"/>
        </w:rPr>
        <w:t>2.1.4 “甲方”系指与中标供应商签署合同的采购人</w:t>
      </w:r>
      <w:bookmarkEnd w:id="127"/>
      <w:r>
        <w:rPr>
          <w:rFonts w:hint="eastAsia" w:ascii="仿宋" w:hAnsi="仿宋" w:eastAsia="仿宋" w:cs="仿宋"/>
          <w:sz w:val="24"/>
          <w:highlight w:val="none"/>
        </w:rPr>
        <w:t>；采购人委托采购代理机构代表其与乙方签订合同的，采购人的授权委托书作为合同附件。</w:t>
      </w:r>
    </w:p>
    <w:p w14:paraId="12E33AB2">
      <w:pPr>
        <w:spacing w:line="360" w:lineRule="auto"/>
        <w:ind w:firstLine="486" w:firstLineChars="200"/>
        <w:rPr>
          <w:rFonts w:hint="eastAsia" w:ascii="仿宋" w:hAnsi="仿宋" w:eastAsia="仿宋" w:cs="仿宋"/>
          <w:sz w:val="24"/>
          <w:highlight w:val="none"/>
        </w:rPr>
      </w:pPr>
      <w:bookmarkStart w:id="128" w:name="_Ref467379400"/>
      <w:r>
        <w:rPr>
          <w:rFonts w:hint="eastAsia" w:ascii="仿宋" w:hAnsi="仿宋" w:eastAsia="仿宋" w:cs="仿宋"/>
          <w:sz w:val="24"/>
          <w:highlight w:val="none"/>
        </w:rPr>
        <w:t>2.1.5 “乙方”系指根据合同约定提供服务的中标供应商</w:t>
      </w:r>
      <w:bookmarkEnd w:id="128"/>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1CBE1C">
      <w:pPr>
        <w:spacing w:line="360" w:lineRule="auto"/>
        <w:ind w:firstLine="486" w:firstLineChars="200"/>
        <w:rPr>
          <w:rFonts w:hint="eastAsia" w:ascii="仿宋" w:hAnsi="仿宋" w:eastAsia="仿宋" w:cs="仿宋"/>
          <w:sz w:val="24"/>
          <w:highlight w:val="none"/>
        </w:rPr>
      </w:pPr>
      <w:bookmarkStart w:id="129" w:name="_Ref467379436"/>
      <w:r>
        <w:rPr>
          <w:rFonts w:hint="eastAsia" w:ascii="仿宋" w:hAnsi="仿宋" w:eastAsia="仿宋" w:cs="仿宋"/>
          <w:sz w:val="24"/>
          <w:highlight w:val="none"/>
        </w:rPr>
        <w:t>2.1.6 “现场”系指合同约定提供服务的地点。</w:t>
      </w:r>
      <w:bookmarkEnd w:id="129"/>
    </w:p>
    <w:p w14:paraId="2567C774">
      <w:pPr>
        <w:spacing w:line="360" w:lineRule="auto"/>
        <w:ind w:firstLine="486" w:firstLineChars="200"/>
        <w:outlineLvl w:val="0"/>
        <w:rPr>
          <w:rFonts w:hint="eastAsia" w:ascii="仿宋" w:hAnsi="仿宋" w:eastAsia="仿宋" w:cs="仿宋"/>
          <w:b/>
          <w:sz w:val="24"/>
          <w:highlight w:val="none"/>
        </w:rPr>
      </w:pPr>
      <w:bookmarkStart w:id="130" w:name="_Toc259093670"/>
      <w:bookmarkStart w:id="131" w:name="_Toc19374"/>
      <w:bookmarkStart w:id="132" w:name="_Toc279701241"/>
      <w:bookmarkStart w:id="133" w:name="_Toc16752"/>
      <w:bookmarkStart w:id="134" w:name="_Toc31402"/>
      <w:bookmarkStart w:id="135" w:name="_Toc24891"/>
      <w:bookmarkStart w:id="136" w:name="_Toc487900350"/>
      <w:bookmarkStart w:id="137" w:name="_Toc23289"/>
      <w:bookmarkStart w:id="138" w:name="_Toc3769"/>
      <w:bookmarkStart w:id="139" w:name="_Toc19539"/>
      <w:r>
        <w:rPr>
          <w:rFonts w:hint="eastAsia" w:ascii="仿宋" w:hAnsi="仿宋" w:eastAsia="仿宋" w:cs="仿宋"/>
          <w:b/>
          <w:sz w:val="24"/>
          <w:highlight w:val="none"/>
        </w:rPr>
        <w:t>2.2 技术规范</w:t>
      </w:r>
      <w:bookmarkEnd w:id="130"/>
      <w:bookmarkEnd w:id="131"/>
      <w:bookmarkEnd w:id="132"/>
      <w:bookmarkEnd w:id="133"/>
      <w:bookmarkEnd w:id="134"/>
      <w:bookmarkEnd w:id="135"/>
      <w:bookmarkEnd w:id="136"/>
      <w:bookmarkEnd w:id="137"/>
      <w:bookmarkEnd w:id="138"/>
      <w:bookmarkEnd w:id="139"/>
    </w:p>
    <w:p w14:paraId="5436648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A384BD6">
      <w:pPr>
        <w:spacing w:line="360" w:lineRule="auto"/>
        <w:ind w:firstLine="486" w:firstLineChars="200"/>
        <w:outlineLvl w:val="0"/>
        <w:rPr>
          <w:rFonts w:hint="eastAsia" w:ascii="仿宋" w:hAnsi="仿宋" w:eastAsia="仿宋" w:cs="仿宋"/>
          <w:b/>
          <w:sz w:val="24"/>
          <w:highlight w:val="none"/>
        </w:rPr>
      </w:pPr>
      <w:bookmarkStart w:id="140" w:name="_Toc487900351"/>
      <w:bookmarkStart w:id="141" w:name="_Toc259093671"/>
      <w:bookmarkStart w:id="142" w:name="_Toc11113"/>
      <w:bookmarkStart w:id="143" w:name="_Toc2640"/>
      <w:bookmarkStart w:id="144" w:name="_Toc12412"/>
      <w:bookmarkStart w:id="145" w:name="_Toc279701242"/>
      <w:bookmarkStart w:id="146" w:name="_Toc9161"/>
      <w:bookmarkStart w:id="147" w:name="_Toc13673"/>
      <w:bookmarkStart w:id="148" w:name="_Toc27945"/>
      <w:bookmarkStart w:id="149" w:name="_Toc4133"/>
      <w:r>
        <w:rPr>
          <w:rFonts w:hint="eastAsia" w:ascii="仿宋" w:hAnsi="仿宋" w:eastAsia="仿宋" w:cs="仿宋"/>
          <w:b/>
          <w:sz w:val="24"/>
          <w:highlight w:val="none"/>
        </w:rPr>
        <w:t>2.3 知识产权</w:t>
      </w:r>
      <w:bookmarkEnd w:id="140"/>
      <w:bookmarkEnd w:id="141"/>
      <w:bookmarkEnd w:id="142"/>
      <w:bookmarkEnd w:id="143"/>
      <w:bookmarkEnd w:id="144"/>
      <w:bookmarkEnd w:id="145"/>
      <w:bookmarkEnd w:id="146"/>
      <w:bookmarkEnd w:id="147"/>
      <w:bookmarkEnd w:id="148"/>
      <w:bookmarkEnd w:id="149"/>
    </w:p>
    <w:p w14:paraId="4A43E58E">
      <w:pPr>
        <w:pStyle w:val="3"/>
        <w:numPr>
          <w:ilvl w:val="0"/>
          <w:numId w:val="0"/>
        </w:numPr>
        <w:spacing w:line="360" w:lineRule="auto"/>
        <w:ind w:leftChars="0"/>
        <w:jc w:val="both"/>
        <w:rPr>
          <w:rFonts w:hint="eastAsia" w:ascii="仿宋" w:hAnsi="仿宋" w:eastAsia="仿宋" w:cs="仿宋"/>
          <w:sz w:val="24"/>
          <w:highlight w:val="none"/>
        </w:rPr>
      </w:pPr>
      <w:r>
        <w:rPr>
          <w:rFonts w:hint="eastAsia" w:ascii="仿宋" w:hAnsi="仿宋" w:eastAsia="仿宋" w:cs="仿宋"/>
          <w:sz w:val="24"/>
          <w:highlight w:val="none"/>
        </w:rPr>
        <w:t xml:space="preserve">2.3.1 </w:t>
      </w:r>
      <w:r>
        <w:rPr>
          <w:rFonts w:hint="eastAsia" w:ascii="仿宋" w:hAnsi="仿宋" w:eastAsia="仿宋" w:cs="仿宋"/>
          <w:b w:val="0"/>
          <w:kern w:val="2"/>
          <w:sz w:val="24"/>
          <w:highlight w:val="none"/>
          <w:lang w:val="en-US" w:eastAsia="zh-CN" w:bidi="ar-SA"/>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105C61C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E8DF4B">
      <w:pPr>
        <w:spacing w:line="360" w:lineRule="auto"/>
        <w:ind w:firstLine="486"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21A7044B">
      <w:pPr>
        <w:spacing w:line="360" w:lineRule="auto"/>
        <w:ind w:firstLine="486" w:firstLineChars="200"/>
        <w:rPr>
          <w:rFonts w:hint="eastAsia" w:ascii="仿宋" w:hAnsi="仿宋" w:eastAsia="仿宋" w:cs="仿宋"/>
          <w:sz w:val="24"/>
          <w:highlight w:val="none"/>
        </w:rPr>
      </w:pPr>
      <w:bookmarkStart w:id="150" w:name="_Ref467379657"/>
      <w:r>
        <w:rPr>
          <w:rFonts w:hint="eastAsia" w:ascii="仿宋" w:hAnsi="仿宋" w:eastAsia="仿宋" w:cs="仿宋"/>
          <w:sz w:val="24"/>
          <w:highlight w:val="none"/>
        </w:rPr>
        <w:t>2.4.1</w:t>
      </w:r>
      <w:bookmarkEnd w:id="150"/>
      <w:bookmarkStart w:id="151" w:name="_Toc186431854"/>
      <w:bookmarkStart w:id="152" w:name="_Toc487900357"/>
      <w:bookmarkStart w:id="153" w:name="_Ref467379793"/>
      <w:bookmarkStart w:id="154" w:name="_Toc259093676"/>
      <w:bookmarkStart w:id="155" w:name="_Ref467379807"/>
      <w:bookmarkStart w:id="156" w:name="_Toc279701247"/>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0408E8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sz w:val="24"/>
          <w:highlight w:val="none"/>
        </w:rPr>
        <w:t>。</w:t>
      </w:r>
    </w:p>
    <w:bookmarkEnd w:id="157"/>
    <w:p w14:paraId="7D175540">
      <w:pPr>
        <w:spacing w:line="360" w:lineRule="auto"/>
        <w:ind w:firstLine="486" w:firstLineChars="200"/>
        <w:outlineLvl w:val="0"/>
        <w:rPr>
          <w:rFonts w:hint="eastAsia" w:ascii="仿宋" w:hAnsi="仿宋" w:eastAsia="仿宋" w:cs="仿宋"/>
          <w:b/>
          <w:sz w:val="24"/>
          <w:highlight w:val="none"/>
        </w:rPr>
      </w:pPr>
      <w:bookmarkStart w:id="158" w:name="_Toc15447"/>
      <w:bookmarkStart w:id="159" w:name="_Toc561"/>
      <w:bookmarkStart w:id="160" w:name="_Toc18835"/>
      <w:bookmarkStart w:id="161" w:name="_Toc26555"/>
      <w:bookmarkStart w:id="162" w:name="_Toc22011"/>
      <w:bookmarkStart w:id="163" w:name="_Toc31233"/>
      <w:r>
        <w:rPr>
          <w:rFonts w:hint="eastAsia" w:ascii="仿宋" w:hAnsi="仿宋" w:eastAsia="仿宋" w:cs="仿宋"/>
          <w:b/>
          <w:sz w:val="24"/>
          <w:highlight w:val="none"/>
        </w:rPr>
        <w:t>2.5 结算方式和付款条件</w:t>
      </w:r>
      <w:bookmarkEnd w:id="152"/>
      <w:bookmarkEnd w:id="153"/>
      <w:bookmarkEnd w:id="154"/>
      <w:bookmarkEnd w:id="155"/>
      <w:bookmarkEnd w:id="156"/>
      <w:bookmarkEnd w:id="158"/>
      <w:bookmarkEnd w:id="159"/>
      <w:bookmarkEnd w:id="160"/>
      <w:bookmarkEnd w:id="161"/>
      <w:bookmarkEnd w:id="162"/>
      <w:bookmarkEnd w:id="163"/>
    </w:p>
    <w:p w14:paraId="63F0B45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3D43DE78">
      <w:pPr>
        <w:spacing w:line="360" w:lineRule="auto"/>
        <w:ind w:firstLine="486" w:firstLineChars="200"/>
        <w:outlineLvl w:val="0"/>
        <w:rPr>
          <w:rFonts w:hint="eastAsia" w:ascii="仿宋" w:hAnsi="仿宋" w:eastAsia="仿宋" w:cs="仿宋"/>
          <w:b/>
          <w:sz w:val="24"/>
          <w:highlight w:val="none"/>
        </w:rPr>
      </w:pPr>
      <w:bookmarkStart w:id="164" w:name="_Ref467379852"/>
      <w:bookmarkStart w:id="165" w:name="_Toc279701248"/>
      <w:bookmarkStart w:id="166" w:name="_Ref467379863"/>
      <w:bookmarkStart w:id="167" w:name="_Ref467379923"/>
      <w:bookmarkStart w:id="168" w:name="_Toc487900358"/>
      <w:bookmarkStart w:id="169" w:name="_Toc259093677"/>
      <w:bookmarkStart w:id="170" w:name="_Toc32322"/>
      <w:bookmarkStart w:id="171" w:name="_Toc18990"/>
      <w:bookmarkStart w:id="172" w:name="_Toc15700"/>
      <w:bookmarkStart w:id="173" w:name="_Toc13154"/>
      <w:bookmarkStart w:id="174" w:name="_Toc16163"/>
      <w:bookmarkStart w:id="175" w:name="_Toc30507"/>
      <w:bookmarkStart w:id="176" w:name="_Toc13467"/>
      <w:r>
        <w:rPr>
          <w:rFonts w:hint="eastAsia" w:ascii="仿宋" w:hAnsi="仿宋" w:eastAsia="仿宋" w:cs="仿宋"/>
          <w:b/>
          <w:sz w:val="24"/>
          <w:highlight w:val="none"/>
        </w:rPr>
        <w:t>2.6 技术资料</w:t>
      </w:r>
      <w:bookmarkEnd w:id="164"/>
      <w:bookmarkEnd w:id="165"/>
      <w:bookmarkEnd w:id="166"/>
      <w:bookmarkEnd w:id="167"/>
      <w:bookmarkEnd w:id="168"/>
      <w:bookmarkEnd w:id="169"/>
      <w:r>
        <w:rPr>
          <w:rFonts w:hint="eastAsia" w:ascii="仿宋" w:hAnsi="仿宋" w:eastAsia="仿宋" w:cs="仿宋"/>
          <w:b/>
          <w:sz w:val="24"/>
          <w:highlight w:val="none"/>
        </w:rPr>
        <w:t>和保密义务</w:t>
      </w:r>
      <w:bookmarkEnd w:id="170"/>
      <w:bookmarkEnd w:id="171"/>
      <w:bookmarkEnd w:id="172"/>
      <w:bookmarkEnd w:id="173"/>
      <w:bookmarkEnd w:id="174"/>
      <w:bookmarkEnd w:id="175"/>
      <w:bookmarkEnd w:id="176"/>
    </w:p>
    <w:p w14:paraId="7352C9EC">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45BCDBD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03B7EA3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w:t>
      </w:r>
      <w:r>
        <w:rPr>
          <w:rFonts w:hint="eastAsia" w:ascii="仿宋" w:hAnsi="仿宋" w:eastAsia="仿宋" w:cs="仿宋"/>
          <w:sz w:val="24"/>
          <w:highlight w:val="none"/>
          <w:lang w:eastAsia="zh-CN"/>
        </w:rPr>
        <w:t>双方</w:t>
      </w:r>
      <w:r>
        <w:rPr>
          <w:rFonts w:hint="eastAsia" w:ascii="仿宋" w:hAnsi="仿宋" w:eastAsia="仿宋" w:cs="仿宋"/>
          <w:sz w:val="24"/>
          <w:highlight w:val="none"/>
        </w:rPr>
        <w:t>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622EB90">
      <w:pPr>
        <w:spacing w:line="360" w:lineRule="auto"/>
        <w:ind w:firstLine="486" w:firstLineChars="200"/>
        <w:outlineLvl w:val="0"/>
        <w:rPr>
          <w:rFonts w:hint="eastAsia" w:ascii="仿宋" w:hAnsi="仿宋" w:eastAsia="仿宋" w:cs="仿宋"/>
          <w:b/>
          <w:sz w:val="24"/>
          <w:highlight w:val="none"/>
        </w:rPr>
      </w:pPr>
      <w:bookmarkStart w:id="177" w:name="_Toc7423"/>
      <w:bookmarkStart w:id="178" w:name="_Toc28453"/>
      <w:bookmarkStart w:id="179" w:name="_Toc19069"/>
      <w:bookmarkStart w:id="180" w:name="_Toc259093681"/>
      <w:bookmarkStart w:id="181" w:name="_Toc487900362"/>
      <w:bookmarkStart w:id="182" w:name="_Toc279701252"/>
      <w:r>
        <w:rPr>
          <w:rFonts w:hint="eastAsia" w:ascii="仿宋" w:hAnsi="仿宋" w:eastAsia="仿宋" w:cs="仿宋"/>
          <w:b/>
          <w:sz w:val="24"/>
          <w:highlight w:val="none"/>
        </w:rPr>
        <w:t>2.7 质量保证</w:t>
      </w:r>
      <w:bookmarkEnd w:id="177"/>
      <w:bookmarkEnd w:id="178"/>
      <w:bookmarkEnd w:id="179"/>
    </w:p>
    <w:p w14:paraId="54A75E39">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4D587FA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394C1A84">
      <w:pPr>
        <w:spacing w:line="360" w:lineRule="auto"/>
        <w:ind w:firstLine="486" w:firstLineChars="200"/>
        <w:outlineLvl w:val="0"/>
        <w:rPr>
          <w:rFonts w:hint="eastAsia" w:ascii="仿宋" w:hAnsi="仿宋" w:eastAsia="仿宋" w:cs="仿宋"/>
          <w:b/>
          <w:sz w:val="24"/>
          <w:highlight w:val="none"/>
        </w:rPr>
      </w:pPr>
      <w:bookmarkStart w:id="183" w:name="_Toc2805"/>
      <w:bookmarkStart w:id="184" w:name="_Toc22267"/>
      <w:bookmarkStart w:id="185" w:name="_Toc3546"/>
      <w:r>
        <w:rPr>
          <w:rFonts w:hint="eastAsia" w:ascii="仿宋" w:hAnsi="仿宋" w:eastAsia="仿宋" w:cs="仿宋"/>
          <w:b/>
          <w:sz w:val="24"/>
          <w:highlight w:val="none"/>
        </w:rPr>
        <w:t>2.8 延迟</w:t>
      </w:r>
      <w:bookmarkEnd w:id="180"/>
      <w:bookmarkEnd w:id="181"/>
      <w:bookmarkEnd w:id="182"/>
      <w:r>
        <w:rPr>
          <w:rFonts w:hint="eastAsia" w:ascii="仿宋" w:hAnsi="仿宋" w:eastAsia="仿宋" w:cs="仿宋"/>
          <w:b/>
          <w:sz w:val="24"/>
          <w:highlight w:val="none"/>
        </w:rPr>
        <w:t>履行</w:t>
      </w:r>
      <w:bookmarkEnd w:id="183"/>
      <w:bookmarkEnd w:id="184"/>
      <w:bookmarkEnd w:id="185"/>
    </w:p>
    <w:p w14:paraId="2B564FE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A3ECDF3">
      <w:pPr>
        <w:spacing w:line="360" w:lineRule="auto"/>
        <w:ind w:firstLine="486" w:firstLineChars="200"/>
        <w:outlineLvl w:val="0"/>
        <w:rPr>
          <w:rFonts w:hint="eastAsia" w:ascii="仿宋" w:hAnsi="仿宋" w:eastAsia="仿宋" w:cs="仿宋"/>
          <w:b/>
          <w:sz w:val="24"/>
          <w:highlight w:val="none"/>
        </w:rPr>
      </w:pPr>
      <w:bookmarkStart w:id="186" w:name="_Toc2500"/>
      <w:bookmarkStart w:id="187" w:name="_Toc10611"/>
      <w:bookmarkStart w:id="188" w:name="_Toc21229"/>
      <w:r>
        <w:rPr>
          <w:rFonts w:hint="eastAsia" w:ascii="仿宋" w:hAnsi="仿宋" w:eastAsia="仿宋" w:cs="仿宋"/>
          <w:b/>
          <w:sz w:val="24"/>
          <w:highlight w:val="none"/>
        </w:rPr>
        <w:t>2.9 合同变更</w:t>
      </w:r>
      <w:bookmarkEnd w:id="186"/>
      <w:bookmarkEnd w:id="187"/>
      <w:bookmarkEnd w:id="188"/>
    </w:p>
    <w:p w14:paraId="59BEA54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EA52D1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89" w:name="_Toc487900369"/>
      <w:bookmarkStart w:id="190" w:name="_Toc259093688"/>
      <w:bookmarkStart w:id="191" w:name="_Toc279701259"/>
    </w:p>
    <w:p w14:paraId="72EBCD2E">
      <w:pPr>
        <w:spacing w:line="360" w:lineRule="auto"/>
        <w:ind w:firstLine="486" w:firstLineChars="200"/>
        <w:outlineLvl w:val="0"/>
        <w:rPr>
          <w:rFonts w:hint="eastAsia" w:ascii="仿宋" w:hAnsi="仿宋" w:eastAsia="仿宋" w:cs="仿宋"/>
          <w:b/>
          <w:sz w:val="24"/>
          <w:highlight w:val="none"/>
        </w:rPr>
      </w:pPr>
      <w:bookmarkStart w:id="192" w:name="_Toc23368"/>
      <w:bookmarkStart w:id="193" w:name="_Toc23352"/>
      <w:bookmarkStart w:id="194" w:name="_Toc21830"/>
      <w:bookmarkStart w:id="195" w:name="_Toc10663"/>
      <w:bookmarkStart w:id="196" w:name="_Toc18821"/>
      <w:bookmarkStart w:id="197" w:name="_Toc42"/>
      <w:bookmarkStart w:id="198" w:name="_Toc26689"/>
      <w:r>
        <w:rPr>
          <w:rFonts w:hint="eastAsia" w:ascii="仿宋" w:hAnsi="仿宋" w:eastAsia="仿宋" w:cs="仿宋"/>
          <w:b/>
          <w:sz w:val="24"/>
          <w:highlight w:val="none"/>
        </w:rPr>
        <w:t>2.10 合同转让</w:t>
      </w:r>
      <w:bookmarkEnd w:id="189"/>
      <w:bookmarkEnd w:id="190"/>
      <w:bookmarkEnd w:id="191"/>
      <w:r>
        <w:rPr>
          <w:rFonts w:hint="eastAsia" w:ascii="仿宋" w:hAnsi="仿宋" w:eastAsia="仿宋" w:cs="仿宋"/>
          <w:b/>
          <w:sz w:val="24"/>
          <w:highlight w:val="none"/>
        </w:rPr>
        <w:t>和分包</w:t>
      </w:r>
      <w:bookmarkEnd w:id="192"/>
      <w:bookmarkEnd w:id="193"/>
      <w:bookmarkEnd w:id="194"/>
      <w:bookmarkEnd w:id="195"/>
      <w:bookmarkEnd w:id="196"/>
      <w:bookmarkEnd w:id="197"/>
      <w:bookmarkEnd w:id="198"/>
    </w:p>
    <w:p w14:paraId="42C62B5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B0D7E7C">
      <w:pPr>
        <w:spacing w:line="360" w:lineRule="auto"/>
        <w:ind w:firstLine="486" w:firstLineChars="200"/>
        <w:outlineLvl w:val="0"/>
        <w:rPr>
          <w:rFonts w:hint="eastAsia" w:ascii="仿宋" w:hAnsi="仿宋" w:eastAsia="仿宋" w:cs="仿宋"/>
          <w:b/>
          <w:sz w:val="24"/>
          <w:highlight w:val="none"/>
        </w:rPr>
      </w:pPr>
      <w:bookmarkStart w:id="199" w:name="_Toc14371"/>
      <w:bookmarkStart w:id="200" w:name="_Toc21236"/>
      <w:bookmarkStart w:id="201" w:name="_Toc4720"/>
      <w:bookmarkStart w:id="202" w:name="_Toc32494"/>
      <w:bookmarkStart w:id="203" w:name="_Toc25571"/>
      <w:bookmarkStart w:id="204" w:name="_Toc19055"/>
      <w:bookmarkStart w:id="205" w:name="_Toc26633"/>
      <w:r>
        <w:rPr>
          <w:rFonts w:hint="eastAsia" w:ascii="仿宋" w:hAnsi="仿宋" w:eastAsia="仿宋" w:cs="仿宋"/>
          <w:b/>
          <w:sz w:val="24"/>
          <w:highlight w:val="none"/>
        </w:rPr>
        <w:t>2.11 不可抗力</w:t>
      </w:r>
      <w:bookmarkEnd w:id="199"/>
      <w:bookmarkEnd w:id="200"/>
      <w:bookmarkEnd w:id="201"/>
      <w:bookmarkEnd w:id="202"/>
      <w:bookmarkEnd w:id="203"/>
      <w:bookmarkEnd w:id="204"/>
      <w:bookmarkEnd w:id="205"/>
    </w:p>
    <w:p w14:paraId="00EE8B3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9C591E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1AE15F89">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28DFC7A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64520489">
      <w:pPr>
        <w:spacing w:line="360" w:lineRule="auto"/>
        <w:ind w:firstLine="486" w:firstLineChars="200"/>
        <w:outlineLvl w:val="0"/>
        <w:rPr>
          <w:rFonts w:hint="eastAsia" w:ascii="仿宋" w:hAnsi="仿宋" w:eastAsia="仿宋" w:cs="仿宋"/>
          <w:b/>
          <w:sz w:val="24"/>
          <w:highlight w:val="none"/>
        </w:rPr>
      </w:pPr>
      <w:bookmarkStart w:id="206" w:name="_Toc14115"/>
      <w:bookmarkStart w:id="207" w:name="_Toc279701255"/>
      <w:bookmarkStart w:id="208" w:name="_Toc23854"/>
      <w:bookmarkStart w:id="209" w:name="_Toc3638"/>
      <w:bookmarkStart w:id="210" w:name="_Toc259093684"/>
      <w:bookmarkStart w:id="211" w:name="_Toc25783"/>
      <w:bookmarkStart w:id="212" w:name="_Toc10865"/>
      <w:bookmarkStart w:id="213" w:name="_Toc29440"/>
      <w:bookmarkStart w:id="214" w:name="_Toc24465"/>
      <w:bookmarkStart w:id="215" w:name="_Toc487900365"/>
      <w:r>
        <w:rPr>
          <w:rFonts w:hint="eastAsia" w:ascii="仿宋" w:hAnsi="仿宋" w:eastAsia="仿宋" w:cs="仿宋"/>
          <w:b/>
          <w:sz w:val="24"/>
          <w:highlight w:val="none"/>
        </w:rPr>
        <w:t>2.12 税费</w:t>
      </w:r>
      <w:bookmarkEnd w:id="206"/>
      <w:bookmarkEnd w:id="207"/>
      <w:bookmarkEnd w:id="208"/>
      <w:bookmarkEnd w:id="209"/>
      <w:bookmarkEnd w:id="210"/>
      <w:bookmarkEnd w:id="211"/>
      <w:bookmarkEnd w:id="212"/>
      <w:bookmarkEnd w:id="213"/>
      <w:bookmarkEnd w:id="214"/>
      <w:bookmarkEnd w:id="215"/>
    </w:p>
    <w:p w14:paraId="562D3A7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5FFA719E">
      <w:pPr>
        <w:spacing w:line="360" w:lineRule="auto"/>
        <w:ind w:firstLine="486" w:firstLineChars="200"/>
        <w:outlineLvl w:val="0"/>
        <w:rPr>
          <w:rFonts w:hint="eastAsia" w:ascii="仿宋" w:hAnsi="仿宋" w:eastAsia="仿宋" w:cs="仿宋"/>
          <w:b/>
          <w:sz w:val="24"/>
          <w:highlight w:val="none"/>
        </w:rPr>
      </w:pPr>
      <w:bookmarkStart w:id="216" w:name="_Toc14814"/>
      <w:bookmarkStart w:id="217" w:name="_Toc26883"/>
      <w:bookmarkStart w:id="218" w:name="_Toc7315"/>
      <w:bookmarkStart w:id="219" w:name="_Toc23174"/>
      <w:bookmarkStart w:id="220" w:name="_Toc28586"/>
      <w:bookmarkStart w:id="221" w:name="_Toc279701258"/>
      <w:bookmarkStart w:id="222" w:name="_Toc487900368"/>
      <w:bookmarkStart w:id="223" w:name="_Toc30105"/>
      <w:bookmarkStart w:id="224" w:name="_Toc259093687"/>
      <w:bookmarkStart w:id="225" w:name="_Toc25525"/>
      <w:r>
        <w:rPr>
          <w:rFonts w:hint="eastAsia" w:ascii="仿宋" w:hAnsi="仿宋" w:eastAsia="仿宋" w:cs="仿宋"/>
          <w:b/>
          <w:sz w:val="24"/>
          <w:highlight w:val="none"/>
        </w:rPr>
        <w:t>2.13 乙方破产</w:t>
      </w:r>
      <w:bookmarkEnd w:id="216"/>
      <w:bookmarkEnd w:id="217"/>
      <w:bookmarkEnd w:id="218"/>
      <w:bookmarkEnd w:id="219"/>
      <w:bookmarkEnd w:id="220"/>
      <w:bookmarkEnd w:id="221"/>
      <w:bookmarkEnd w:id="222"/>
      <w:bookmarkEnd w:id="223"/>
      <w:bookmarkEnd w:id="224"/>
      <w:bookmarkEnd w:id="225"/>
    </w:p>
    <w:p w14:paraId="1DAE911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77C2D9">
      <w:pPr>
        <w:spacing w:line="360" w:lineRule="auto"/>
        <w:ind w:firstLine="486" w:firstLineChars="200"/>
        <w:outlineLvl w:val="0"/>
        <w:rPr>
          <w:rFonts w:hint="eastAsia" w:ascii="仿宋" w:hAnsi="仿宋" w:eastAsia="仿宋" w:cs="仿宋"/>
          <w:b/>
          <w:sz w:val="24"/>
          <w:highlight w:val="none"/>
        </w:rPr>
      </w:pPr>
      <w:bookmarkStart w:id="226" w:name="_Toc5863"/>
      <w:bookmarkStart w:id="227" w:name="_Toc2016"/>
      <w:bookmarkStart w:id="228" w:name="_Toc26034"/>
      <w:bookmarkStart w:id="229" w:name="_Toc23323"/>
      <w:bookmarkStart w:id="230" w:name="_Toc1123"/>
      <w:r>
        <w:rPr>
          <w:rFonts w:hint="eastAsia" w:ascii="仿宋" w:hAnsi="仿宋" w:eastAsia="仿宋" w:cs="仿宋"/>
          <w:b/>
          <w:sz w:val="24"/>
          <w:highlight w:val="none"/>
        </w:rPr>
        <w:t>2.14 合同中止、终止</w:t>
      </w:r>
      <w:bookmarkEnd w:id="226"/>
      <w:bookmarkEnd w:id="227"/>
      <w:bookmarkEnd w:id="228"/>
      <w:bookmarkEnd w:id="229"/>
      <w:bookmarkEnd w:id="230"/>
    </w:p>
    <w:p w14:paraId="183C494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3D1C309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021A478F">
      <w:pPr>
        <w:spacing w:line="360" w:lineRule="auto"/>
        <w:ind w:firstLine="486" w:firstLineChars="200"/>
        <w:outlineLvl w:val="0"/>
        <w:rPr>
          <w:rFonts w:hint="eastAsia" w:ascii="仿宋" w:hAnsi="仿宋" w:eastAsia="仿宋" w:cs="仿宋"/>
          <w:b/>
          <w:sz w:val="24"/>
          <w:highlight w:val="none"/>
        </w:rPr>
      </w:pPr>
      <w:bookmarkStart w:id="231" w:name="_Toc4655"/>
      <w:bookmarkStart w:id="232" w:name="_Toc17363"/>
      <w:bookmarkStart w:id="233" w:name="_Toc27417"/>
      <w:bookmarkStart w:id="234" w:name="_Toc1969"/>
      <w:bookmarkStart w:id="235" w:name="_Toc14525"/>
      <w:r>
        <w:rPr>
          <w:rFonts w:hint="eastAsia" w:ascii="仿宋" w:hAnsi="仿宋" w:eastAsia="仿宋" w:cs="仿宋"/>
          <w:b/>
          <w:sz w:val="24"/>
          <w:highlight w:val="none"/>
        </w:rPr>
        <w:t>2.15 检验和验收</w:t>
      </w:r>
      <w:bookmarkEnd w:id="231"/>
      <w:bookmarkEnd w:id="232"/>
      <w:bookmarkEnd w:id="233"/>
      <w:bookmarkEnd w:id="234"/>
      <w:bookmarkEnd w:id="235"/>
    </w:p>
    <w:p w14:paraId="2E1DF48B">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0CE232D8">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9B6DF9">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p w14:paraId="354F3F8A">
      <w:pPr>
        <w:spacing w:line="360" w:lineRule="auto"/>
        <w:ind w:firstLine="486" w:firstLineChars="200"/>
        <w:outlineLvl w:val="0"/>
        <w:rPr>
          <w:rFonts w:hint="eastAsia" w:ascii="仿宋" w:hAnsi="仿宋" w:eastAsia="仿宋" w:cs="仿宋"/>
          <w:b/>
          <w:sz w:val="24"/>
          <w:highlight w:val="none"/>
        </w:rPr>
      </w:pPr>
      <w:bookmarkStart w:id="236" w:name="_Toc279701261"/>
      <w:bookmarkStart w:id="237" w:name="_Toc487900371"/>
      <w:bookmarkStart w:id="238" w:name="_Toc259093690"/>
      <w:bookmarkStart w:id="239" w:name="_Toc12666"/>
      <w:bookmarkStart w:id="240" w:name="_Toc2308"/>
      <w:bookmarkStart w:id="241" w:name="_Toc25198"/>
      <w:bookmarkStart w:id="242" w:name="_Toc492"/>
      <w:bookmarkStart w:id="243" w:name="_Toc27628"/>
      <w:bookmarkStart w:id="244" w:name="_Toc9808"/>
      <w:bookmarkStart w:id="245" w:name="_Toc31892"/>
      <w:r>
        <w:rPr>
          <w:rFonts w:hint="eastAsia" w:ascii="仿宋" w:hAnsi="仿宋" w:eastAsia="仿宋" w:cs="仿宋"/>
          <w:b/>
          <w:sz w:val="24"/>
          <w:highlight w:val="none"/>
        </w:rPr>
        <w:t>2.16 通知</w:t>
      </w:r>
      <w:bookmarkEnd w:id="236"/>
      <w:bookmarkEnd w:id="237"/>
      <w:bookmarkEnd w:id="238"/>
      <w:r>
        <w:rPr>
          <w:rFonts w:hint="eastAsia" w:ascii="仿宋" w:hAnsi="仿宋" w:eastAsia="仿宋" w:cs="仿宋"/>
          <w:b/>
          <w:sz w:val="24"/>
          <w:highlight w:val="none"/>
        </w:rPr>
        <w:t>和送达</w:t>
      </w:r>
      <w:bookmarkEnd w:id="239"/>
      <w:bookmarkEnd w:id="240"/>
      <w:bookmarkEnd w:id="241"/>
      <w:bookmarkEnd w:id="242"/>
      <w:bookmarkEnd w:id="243"/>
      <w:bookmarkEnd w:id="244"/>
      <w:bookmarkEnd w:id="245"/>
    </w:p>
    <w:p w14:paraId="2BD55F67">
      <w:pPr>
        <w:spacing w:line="360" w:lineRule="auto"/>
        <w:ind w:firstLine="486" w:firstLineChars="200"/>
        <w:rPr>
          <w:rFonts w:hint="eastAsia" w:ascii="仿宋" w:hAnsi="仿宋" w:eastAsia="仿宋" w:cs="仿宋"/>
          <w:sz w:val="24"/>
          <w:highlight w:val="none"/>
        </w:rPr>
      </w:pPr>
      <w:bookmarkStart w:id="246" w:name="_Toc7073"/>
      <w:bookmarkStart w:id="247" w:name="_Toc29220"/>
      <w:bookmarkStart w:id="248" w:name="_Toc259093691"/>
      <w:bookmarkStart w:id="249" w:name="_Toc279701262"/>
      <w:bookmarkStart w:id="250" w:name="_Toc487900372"/>
      <w:r>
        <w:rPr>
          <w:rFonts w:hint="eastAsia" w:ascii="仿宋" w:hAnsi="仿宋" w:eastAsia="仿宋" w:cs="仿宋"/>
          <w:sz w:val="24"/>
          <w:highlight w:val="none"/>
        </w:rPr>
        <w:t>2.16.1 任何一方因履行合同而以合同第一部分尾部所列明的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46"/>
      <w:bookmarkEnd w:id="247"/>
    </w:p>
    <w:p w14:paraId="4487D2C8">
      <w:pPr>
        <w:spacing w:line="360" w:lineRule="auto"/>
        <w:ind w:firstLine="486" w:firstLineChars="200"/>
        <w:rPr>
          <w:rFonts w:hint="eastAsia" w:ascii="仿宋" w:hAnsi="仿宋" w:eastAsia="仿宋" w:cs="仿宋"/>
          <w:sz w:val="24"/>
          <w:highlight w:val="none"/>
        </w:rPr>
      </w:pPr>
      <w:bookmarkStart w:id="251" w:name="_Toc27674"/>
      <w:bookmarkStart w:id="252" w:name="_Toc18401"/>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bookmarkEnd w:id="248"/>
    <w:bookmarkEnd w:id="249"/>
    <w:bookmarkEnd w:id="250"/>
    <w:p w14:paraId="0159D6A3">
      <w:pPr>
        <w:spacing w:line="360" w:lineRule="auto"/>
        <w:ind w:firstLine="486" w:firstLineChars="200"/>
        <w:outlineLvl w:val="0"/>
        <w:rPr>
          <w:rFonts w:hint="eastAsia" w:ascii="仿宋" w:hAnsi="仿宋" w:eastAsia="仿宋" w:cs="仿宋"/>
          <w:b/>
          <w:sz w:val="24"/>
          <w:highlight w:val="none"/>
        </w:rPr>
      </w:pPr>
      <w:bookmarkStart w:id="253" w:name="_Toc5063"/>
      <w:bookmarkStart w:id="254" w:name="_Toc28906"/>
      <w:bookmarkStart w:id="255" w:name="_Toc25832"/>
      <w:bookmarkStart w:id="256" w:name="_Toc20808"/>
      <w:bookmarkStart w:id="257" w:name="_Toc27644"/>
      <w:bookmarkStart w:id="258" w:name="_Toc279701263"/>
      <w:bookmarkStart w:id="259" w:name="_Toc12359"/>
      <w:bookmarkStart w:id="260" w:name="_Toc259093692"/>
      <w:bookmarkStart w:id="261" w:name="_Toc487900373"/>
      <w:bookmarkStart w:id="262" w:name="_Toc12254"/>
      <w:r>
        <w:rPr>
          <w:rFonts w:hint="eastAsia" w:ascii="仿宋" w:hAnsi="仿宋" w:eastAsia="仿宋" w:cs="仿宋"/>
          <w:b/>
          <w:sz w:val="24"/>
          <w:highlight w:val="none"/>
        </w:rPr>
        <w:t>2.17 合同使用的文字和适用的法律</w:t>
      </w:r>
      <w:bookmarkEnd w:id="253"/>
      <w:bookmarkEnd w:id="254"/>
      <w:bookmarkEnd w:id="255"/>
      <w:bookmarkEnd w:id="256"/>
      <w:bookmarkEnd w:id="257"/>
      <w:bookmarkEnd w:id="258"/>
      <w:bookmarkEnd w:id="259"/>
      <w:bookmarkEnd w:id="260"/>
      <w:bookmarkEnd w:id="261"/>
      <w:bookmarkEnd w:id="262"/>
    </w:p>
    <w:p w14:paraId="5F9EB90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合同使用汉语书就、变更和解释；</w:t>
      </w:r>
    </w:p>
    <w:p w14:paraId="6518575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6537E867">
      <w:pPr>
        <w:spacing w:line="360" w:lineRule="auto"/>
        <w:ind w:firstLine="486" w:firstLineChars="200"/>
        <w:outlineLvl w:val="0"/>
        <w:rPr>
          <w:rFonts w:hint="eastAsia" w:ascii="仿宋" w:hAnsi="仿宋" w:eastAsia="仿宋" w:cs="仿宋"/>
          <w:b/>
          <w:sz w:val="24"/>
          <w:highlight w:val="none"/>
        </w:rPr>
      </w:pPr>
      <w:bookmarkStart w:id="263" w:name="_Toc27403"/>
      <w:bookmarkStart w:id="264" w:name="_Toc27784"/>
      <w:bookmarkStart w:id="265" w:name="_Toc27127"/>
      <w:bookmarkStart w:id="266" w:name="_Toc22266"/>
      <w:bookmarkStart w:id="267" w:name="_Toc1492"/>
      <w:bookmarkStart w:id="268" w:name="_Toc279701264"/>
      <w:bookmarkStart w:id="269" w:name="_Toc30096"/>
      <w:bookmarkStart w:id="270" w:name="_Toc21751"/>
      <w:bookmarkStart w:id="271" w:name="_Toc259093693"/>
      <w:bookmarkStart w:id="272" w:name="_Toc487900374"/>
      <w:r>
        <w:rPr>
          <w:rFonts w:hint="eastAsia" w:ascii="仿宋" w:hAnsi="仿宋" w:eastAsia="仿宋" w:cs="仿宋"/>
          <w:b/>
          <w:sz w:val="24"/>
          <w:highlight w:val="none"/>
        </w:rPr>
        <w:t>2.18 履约保证金</w:t>
      </w:r>
      <w:bookmarkEnd w:id="263"/>
      <w:bookmarkEnd w:id="264"/>
      <w:bookmarkEnd w:id="265"/>
      <w:bookmarkEnd w:id="266"/>
      <w:bookmarkEnd w:id="267"/>
      <w:bookmarkEnd w:id="268"/>
      <w:bookmarkEnd w:id="269"/>
      <w:bookmarkEnd w:id="270"/>
      <w:bookmarkEnd w:id="271"/>
    </w:p>
    <w:p w14:paraId="5BC4A4D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7A957E4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0A7DEB3C">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2"/>
    <w:p w14:paraId="64E921DA">
      <w:pPr>
        <w:spacing w:line="360" w:lineRule="auto"/>
        <w:ind w:firstLine="486"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32C209E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5EA0C4AF">
      <w:pPr>
        <w:pStyle w:val="58"/>
        <w:spacing w:line="360" w:lineRule="auto"/>
        <w:ind w:firstLine="0"/>
        <w:jc w:val="both"/>
        <w:rPr>
          <w:rFonts w:hint="eastAsia" w:ascii="仿宋" w:hAnsi="仿宋" w:eastAsia="仿宋" w:cs="仿宋"/>
          <w:b/>
          <w:szCs w:val="24"/>
          <w:highlight w:val="none"/>
        </w:rPr>
      </w:pPr>
      <w:bookmarkStart w:id="273" w:name="_Toc331685784"/>
      <w:r>
        <w:rPr>
          <w:rFonts w:hint="eastAsia" w:ascii="仿宋" w:hAnsi="仿宋" w:eastAsia="仿宋" w:cs="仿宋"/>
          <w:b/>
          <w:szCs w:val="24"/>
          <w:highlight w:val="none"/>
        </w:rPr>
        <w:t>第三部分  合同专用条款</w:t>
      </w:r>
      <w:bookmarkEnd w:id="273"/>
    </w:p>
    <w:p w14:paraId="771334F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A387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0A1AFA42">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7633" w:type="dxa"/>
            <w:noWrap w:val="0"/>
            <w:vAlign w:val="center"/>
          </w:tcPr>
          <w:p w14:paraId="7D9AEDF3">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约定内容</w:t>
            </w:r>
          </w:p>
        </w:tc>
      </w:tr>
      <w:tr w14:paraId="40D6D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9CFEC19">
            <w:pPr>
              <w:spacing w:line="340" w:lineRule="exact"/>
              <w:rPr>
                <w:rFonts w:hint="eastAsia" w:ascii="仿宋" w:hAnsi="仿宋" w:eastAsia="仿宋" w:cs="仿宋"/>
                <w:sz w:val="24"/>
                <w:highlight w:val="none"/>
              </w:rPr>
            </w:pPr>
          </w:p>
        </w:tc>
        <w:tc>
          <w:tcPr>
            <w:tcW w:w="7633" w:type="dxa"/>
            <w:noWrap w:val="0"/>
            <w:vAlign w:val="center"/>
          </w:tcPr>
          <w:p w14:paraId="3B01CBF8">
            <w:pPr>
              <w:spacing w:line="340" w:lineRule="exact"/>
              <w:rPr>
                <w:rFonts w:hint="eastAsia" w:ascii="仿宋" w:hAnsi="仿宋" w:eastAsia="仿宋" w:cs="仿宋"/>
                <w:sz w:val="24"/>
                <w:highlight w:val="none"/>
              </w:rPr>
            </w:pPr>
          </w:p>
        </w:tc>
      </w:tr>
      <w:tr w14:paraId="163F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3F204D6">
            <w:pPr>
              <w:spacing w:line="340" w:lineRule="exact"/>
              <w:rPr>
                <w:rFonts w:hint="eastAsia" w:ascii="仿宋" w:hAnsi="仿宋" w:eastAsia="仿宋" w:cs="仿宋"/>
                <w:sz w:val="24"/>
                <w:highlight w:val="none"/>
              </w:rPr>
            </w:pPr>
          </w:p>
        </w:tc>
        <w:tc>
          <w:tcPr>
            <w:tcW w:w="7633" w:type="dxa"/>
            <w:noWrap w:val="0"/>
            <w:vAlign w:val="center"/>
          </w:tcPr>
          <w:p w14:paraId="0B35D4EE">
            <w:pPr>
              <w:spacing w:line="340" w:lineRule="exact"/>
              <w:rPr>
                <w:rFonts w:hint="eastAsia" w:ascii="仿宋" w:hAnsi="仿宋" w:eastAsia="仿宋" w:cs="仿宋"/>
                <w:sz w:val="24"/>
                <w:highlight w:val="none"/>
              </w:rPr>
            </w:pPr>
          </w:p>
        </w:tc>
      </w:tr>
      <w:tr w14:paraId="21E6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3A3B8B88">
            <w:pPr>
              <w:spacing w:line="340" w:lineRule="exact"/>
              <w:rPr>
                <w:rFonts w:hint="eastAsia" w:ascii="仿宋" w:hAnsi="仿宋" w:eastAsia="仿宋" w:cs="仿宋"/>
                <w:sz w:val="24"/>
                <w:highlight w:val="none"/>
              </w:rPr>
            </w:pPr>
          </w:p>
        </w:tc>
        <w:tc>
          <w:tcPr>
            <w:tcW w:w="7633" w:type="dxa"/>
            <w:noWrap w:val="0"/>
            <w:vAlign w:val="center"/>
          </w:tcPr>
          <w:p w14:paraId="3FD1A983">
            <w:pPr>
              <w:spacing w:line="340" w:lineRule="exact"/>
              <w:rPr>
                <w:rFonts w:hint="eastAsia" w:ascii="仿宋" w:hAnsi="仿宋" w:eastAsia="仿宋" w:cs="仿宋"/>
                <w:sz w:val="24"/>
                <w:highlight w:val="none"/>
              </w:rPr>
            </w:pPr>
          </w:p>
        </w:tc>
      </w:tr>
      <w:tr w14:paraId="069C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9DD06E7">
            <w:pPr>
              <w:spacing w:line="340" w:lineRule="exact"/>
              <w:rPr>
                <w:rFonts w:hint="eastAsia" w:ascii="仿宋" w:hAnsi="仿宋" w:eastAsia="仿宋" w:cs="仿宋"/>
                <w:sz w:val="24"/>
                <w:highlight w:val="none"/>
              </w:rPr>
            </w:pPr>
          </w:p>
        </w:tc>
        <w:tc>
          <w:tcPr>
            <w:tcW w:w="7633" w:type="dxa"/>
            <w:noWrap w:val="0"/>
            <w:vAlign w:val="center"/>
          </w:tcPr>
          <w:p w14:paraId="3F7E7D6B">
            <w:pPr>
              <w:spacing w:line="340" w:lineRule="exact"/>
              <w:rPr>
                <w:rFonts w:hint="eastAsia" w:ascii="仿宋" w:hAnsi="仿宋" w:eastAsia="仿宋" w:cs="仿宋"/>
                <w:sz w:val="24"/>
                <w:highlight w:val="none"/>
              </w:rPr>
            </w:pPr>
          </w:p>
        </w:tc>
      </w:tr>
      <w:tr w14:paraId="68C99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382FAB0">
            <w:pPr>
              <w:spacing w:line="340" w:lineRule="exact"/>
              <w:rPr>
                <w:rFonts w:hint="eastAsia" w:ascii="仿宋" w:hAnsi="仿宋" w:eastAsia="仿宋" w:cs="仿宋"/>
                <w:sz w:val="24"/>
                <w:highlight w:val="none"/>
              </w:rPr>
            </w:pPr>
          </w:p>
        </w:tc>
        <w:tc>
          <w:tcPr>
            <w:tcW w:w="7633" w:type="dxa"/>
            <w:noWrap w:val="0"/>
            <w:vAlign w:val="center"/>
          </w:tcPr>
          <w:p w14:paraId="5F00CCF2">
            <w:pPr>
              <w:spacing w:line="340" w:lineRule="exact"/>
              <w:rPr>
                <w:rFonts w:hint="eastAsia" w:ascii="仿宋" w:hAnsi="仿宋" w:eastAsia="仿宋" w:cs="仿宋"/>
                <w:sz w:val="24"/>
                <w:highlight w:val="none"/>
                <w:u w:val="single"/>
              </w:rPr>
            </w:pPr>
          </w:p>
        </w:tc>
      </w:tr>
      <w:tr w14:paraId="028DE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D0FA74F">
            <w:pPr>
              <w:spacing w:line="340" w:lineRule="exact"/>
              <w:rPr>
                <w:rFonts w:hint="eastAsia" w:ascii="仿宋" w:hAnsi="仿宋" w:eastAsia="仿宋" w:cs="仿宋"/>
                <w:sz w:val="24"/>
                <w:highlight w:val="none"/>
              </w:rPr>
            </w:pPr>
          </w:p>
        </w:tc>
        <w:tc>
          <w:tcPr>
            <w:tcW w:w="7633" w:type="dxa"/>
            <w:noWrap w:val="0"/>
            <w:vAlign w:val="center"/>
          </w:tcPr>
          <w:p w14:paraId="35EDEB2B">
            <w:pPr>
              <w:spacing w:line="340" w:lineRule="exact"/>
              <w:rPr>
                <w:rFonts w:hint="eastAsia" w:ascii="仿宋" w:hAnsi="仿宋" w:eastAsia="仿宋" w:cs="仿宋"/>
                <w:sz w:val="24"/>
                <w:highlight w:val="none"/>
              </w:rPr>
            </w:pPr>
          </w:p>
        </w:tc>
      </w:tr>
    </w:tbl>
    <w:p w14:paraId="2F6A17E8">
      <w:pPr>
        <w:pStyle w:val="2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14:paraId="1D6A80C8">
      <w:pPr>
        <w:pStyle w:val="24"/>
        <w:rPr>
          <w:rFonts w:hint="eastAsia" w:ascii="仿宋" w:hAnsi="仿宋" w:eastAsia="仿宋" w:cs="仿宋"/>
          <w:sz w:val="24"/>
          <w:szCs w:val="24"/>
          <w:lang w:eastAsia="zh-CN"/>
        </w:rPr>
      </w:pPr>
      <w:r>
        <w:rPr>
          <w:rFonts w:hint="eastAsia" w:ascii="仿宋" w:hAnsi="仿宋" w:eastAsia="仿宋" w:cs="仿宋"/>
          <w:color w:val="000000"/>
          <w:sz w:val="24"/>
          <w:szCs w:val="24"/>
          <w:highlight w:val="none"/>
          <w:lang w:val="en-US" w:eastAsia="zh-CN"/>
        </w:rPr>
        <w:t xml:space="preserve"> 注：最终合同已与甲方签订的合同为准</w:t>
      </w:r>
    </w:p>
    <w:p w14:paraId="2AF01450">
      <w:pPr>
        <w:pStyle w:val="39"/>
        <w:keepNext/>
        <w:keepLines/>
        <w:spacing w:before="0" w:after="1160"/>
        <w:jc w:val="both"/>
        <w:rPr>
          <w:rFonts w:hint="eastAsia" w:ascii="仿宋" w:hAnsi="仿宋" w:eastAsia="仿宋" w:cs="仿宋"/>
          <w:b/>
          <w:bCs/>
          <w:color w:val="auto"/>
        </w:rPr>
      </w:pPr>
      <w:bookmarkStart w:id="274" w:name="_Toc18974"/>
      <w:bookmarkStart w:id="275" w:name="_Toc515647803"/>
      <w:bookmarkStart w:id="276" w:name="_Toc8919"/>
      <w:bookmarkStart w:id="277" w:name="_Toc18694"/>
    </w:p>
    <w:p w14:paraId="7292929E">
      <w:pPr>
        <w:pStyle w:val="39"/>
        <w:keepNext/>
        <w:keepLines/>
        <w:spacing w:before="0" w:after="1160"/>
        <w:jc w:val="both"/>
        <w:rPr>
          <w:rFonts w:hint="eastAsia" w:ascii="仿宋" w:hAnsi="仿宋" w:eastAsia="仿宋" w:cs="仿宋"/>
          <w:b/>
          <w:bCs/>
          <w:color w:val="auto"/>
        </w:rPr>
      </w:pPr>
    </w:p>
    <w:p w14:paraId="769DB170">
      <w:pPr>
        <w:pStyle w:val="39"/>
        <w:keepNext/>
        <w:keepLines/>
        <w:spacing w:before="0" w:after="1160"/>
        <w:jc w:val="both"/>
        <w:rPr>
          <w:rFonts w:hint="eastAsia" w:ascii="仿宋" w:hAnsi="仿宋" w:eastAsia="仿宋" w:cs="仿宋"/>
          <w:b/>
          <w:bCs/>
          <w:color w:val="auto"/>
        </w:rPr>
      </w:pPr>
    </w:p>
    <w:p w14:paraId="347A1462">
      <w:pPr>
        <w:pStyle w:val="39"/>
        <w:bidi w:val="0"/>
        <w:rPr>
          <w:rFonts w:hint="eastAsia"/>
        </w:rPr>
      </w:pPr>
    </w:p>
    <w:p w14:paraId="2CF89E71">
      <w:pPr>
        <w:pStyle w:val="39"/>
        <w:bidi w:val="0"/>
        <w:rPr>
          <w:rFonts w:hint="eastAsia"/>
        </w:rPr>
      </w:pPr>
    </w:p>
    <w:p w14:paraId="6A1F269A">
      <w:pPr>
        <w:pStyle w:val="39"/>
        <w:bidi w:val="0"/>
        <w:rPr>
          <w:rFonts w:hint="eastAsia"/>
        </w:rPr>
      </w:pPr>
    </w:p>
    <w:p w14:paraId="318D29CC">
      <w:pPr>
        <w:pStyle w:val="24"/>
        <w:bidi w:val="0"/>
        <w:rPr>
          <w:rFonts w:hint="eastAsia"/>
          <w:sz w:val="36"/>
          <w:szCs w:val="36"/>
        </w:rPr>
      </w:pPr>
      <w:r>
        <w:rPr>
          <w:rFonts w:hint="eastAsia"/>
          <w:sz w:val="36"/>
          <w:szCs w:val="36"/>
          <w:lang w:val="en-US" w:eastAsia="zh-CN"/>
        </w:rPr>
        <w:t xml:space="preserve">第六章 </w:t>
      </w:r>
      <w:r>
        <w:rPr>
          <w:rFonts w:hint="eastAsia"/>
          <w:sz w:val="36"/>
          <w:szCs w:val="36"/>
        </w:rPr>
        <w:t>投标文件格式</w:t>
      </w:r>
    </w:p>
    <w:p w14:paraId="63D29906">
      <w:pPr>
        <w:adjustRightInd w:val="0"/>
        <w:snapToGrid w:val="0"/>
        <w:spacing w:line="360" w:lineRule="auto"/>
        <w:jc w:val="center"/>
        <w:rPr>
          <w:rFonts w:ascii="仿宋" w:hAnsi="仿宋" w:eastAsia="仿宋" w:cs="仿宋"/>
          <w:b/>
          <w:caps/>
          <w:color w:val="auto"/>
          <w:lang w:eastAsia="zh-CN"/>
        </w:rPr>
      </w:pPr>
    </w:p>
    <w:p w14:paraId="68A4A131">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14:paraId="224F6F9A">
      <w:pPr>
        <w:adjustRightInd w:val="0"/>
        <w:snapToGrid w:val="0"/>
        <w:spacing w:line="360" w:lineRule="auto"/>
        <w:jc w:val="both"/>
        <w:rPr>
          <w:rFonts w:ascii="仿宋" w:hAnsi="仿宋" w:eastAsia="仿宋" w:cs="仿宋"/>
          <w:bCs/>
          <w:color w:val="auto"/>
          <w:sz w:val="32"/>
          <w:szCs w:val="32"/>
          <w:lang w:eastAsia="zh-CN"/>
        </w:rPr>
      </w:pPr>
    </w:p>
    <w:p w14:paraId="57E00E20">
      <w:pPr>
        <w:adjustRightInd w:val="0"/>
        <w:snapToGrid w:val="0"/>
        <w:spacing w:line="360" w:lineRule="auto"/>
        <w:jc w:val="center"/>
        <w:rPr>
          <w:rFonts w:ascii="仿宋" w:hAnsi="仿宋" w:eastAsia="仿宋" w:cs="仿宋"/>
          <w:bCs/>
          <w:color w:val="auto"/>
          <w:sz w:val="32"/>
          <w:szCs w:val="32"/>
          <w:lang w:eastAsia="zh-CN"/>
        </w:rPr>
      </w:pPr>
    </w:p>
    <w:p w14:paraId="0567B231">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14:paraId="414E9364">
      <w:pPr>
        <w:adjustRightInd w:val="0"/>
        <w:snapToGrid w:val="0"/>
        <w:spacing w:line="360" w:lineRule="auto"/>
        <w:jc w:val="center"/>
        <w:rPr>
          <w:rFonts w:ascii="仿宋" w:hAnsi="仿宋" w:eastAsia="仿宋" w:cs="仿宋"/>
          <w:bCs/>
          <w:color w:val="auto"/>
          <w:sz w:val="32"/>
          <w:szCs w:val="32"/>
          <w:lang w:eastAsia="zh-CN"/>
        </w:rPr>
      </w:pPr>
    </w:p>
    <w:p w14:paraId="2B9CDB73">
      <w:pPr>
        <w:adjustRightInd w:val="0"/>
        <w:snapToGrid w:val="0"/>
        <w:spacing w:line="360" w:lineRule="auto"/>
        <w:jc w:val="both"/>
        <w:rPr>
          <w:rFonts w:ascii="仿宋" w:hAnsi="仿宋" w:eastAsia="仿宋" w:cs="仿宋"/>
          <w:bCs/>
          <w:color w:val="auto"/>
          <w:sz w:val="32"/>
          <w:szCs w:val="32"/>
          <w:lang w:eastAsia="zh-CN"/>
        </w:rPr>
      </w:pPr>
    </w:p>
    <w:p w14:paraId="38494094">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1396984629"/>
          <w:lang w:eastAsia="zh-CN"/>
        </w:rPr>
        <w:t>供应商名称（公章）：</w:t>
      </w:r>
    </w:p>
    <w:p w14:paraId="7F6CB1E8">
      <w:pPr>
        <w:adjustRightInd w:val="0"/>
        <w:snapToGrid w:val="0"/>
        <w:spacing w:line="360" w:lineRule="auto"/>
        <w:ind w:right="-155" w:rightChars="-64"/>
        <w:rPr>
          <w:rFonts w:ascii="仿宋" w:hAnsi="仿宋" w:eastAsia="仿宋" w:cs="仿宋"/>
          <w:b/>
          <w:caps/>
          <w:color w:val="auto"/>
          <w:sz w:val="28"/>
          <w:szCs w:val="28"/>
          <w:lang w:eastAsia="zh-CN"/>
        </w:rPr>
      </w:pPr>
    </w:p>
    <w:p w14:paraId="6547C08C">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w w:val="77"/>
          <w:kern w:val="0"/>
          <w:sz w:val="28"/>
          <w:szCs w:val="28"/>
          <w:fitText w:val="2810" w:id="2138641294"/>
          <w:lang w:eastAsia="zh-CN"/>
        </w:rPr>
        <w:t>法定代表人（签字或盖章）</w:t>
      </w:r>
      <w:r>
        <w:rPr>
          <w:rFonts w:hint="eastAsia" w:ascii="仿宋" w:hAnsi="仿宋" w:eastAsia="仿宋" w:cs="仿宋"/>
          <w:b/>
          <w:caps/>
          <w:color w:val="auto"/>
          <w:spacing w:val="-1"/>
          <w:w w:val="77"/>
          <w:kern w:val="0"/>
          <w:sz w:val="28"/>
          <w:szCs w:val="28"/>
          <w:fitText w:val="2810" w:id="2138641294"/>
          <w:lang w:eastAsia="zh-CN"/>
        </w:rPr>
        <w:t>：</w:t>
      </w:r>
    </w:p>
    <w:p w14:paraId="1B8E637C">
      <w:pPr>
        <w:adjustRightInd w:val="0"/>
        <w:snapToGrid w:val="0"/>
        <w:spacing w:line="360" w:lineRule="auto"/>
        <w:ind w:right="-155" w:rightChars="-64"/>
        <w:rPr>
          <w:rFonts w:ascii="仿宋" w:hAnsi="仿宋" w:eastAsia="仿宋" w:cs="仿宋"/>
          <w:b/>
          <w:caps/>
          <w:color w:val="auto"/>
          <w:sz w:val="28"/>
          <w:szCs w:val="28"/>
          <w:lang w:eastAsia="zh-CN"/>
        </w:rPr>
      </w:pPr>
    </w:p>
    <w:p w14:paraId="3E8D4D3C">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2067419855"/>
          <w:lang w:eastAsia="zh-CN"/>
        </w:rPr>
        <w:t>供应商地址</w:t>
      </w:r>
      <w:r>
        <w:rPr>
          <w:rFonts w:hint="eastAsia" w:ascii="仿宋" w:hAnsi="仿宋" w:eastAsia="仿宋" w:cs="仿宋"/>
          <w:b/>
          <w:caps/>
          <w:color w:val="auto"/>
          <w:spacing w:val="0"/>
          <w:kern w:val="0"/>
          <w:sz w:val="28"/>
          <w:szCs w:val="28"/>
          <w:fitText w:val="2810" w:id="2067419855"/>
          <w:lang w:eastAsia="zh-CN"/>
        </w:rPr>
        <w:t>：</w:t>
      </w:r>
    </w:p>
    <w:p w14:paraId="14FA339E">
      <w:pPr>
        <w:adjustRightInd w:val="0"/>
        <w:snapToGrid w:val="0"/>
        <w:spacing w:line="360" w:lineRule="auto"/>
        <w:ind w:right="-155" w:rightChars="-64"/>
        <w:rPr>
          <w:rFonts w:ascii="仿宋" w:hAnsi="仿宋" w:eastAsia="仿宋" w:cs="仿宋"/>
          <w:b/>
          <w:caps/>
          <w:color w:val="auto"/>
          <w:sz w:val="28"/>
          <w:szCs w:val="28"/>
          <w:lang w:eastAsia="zh-CN"/>
        </w:rPr>
      </w:pPr>
    </w:p>
    <w:p w14:paraId="2AFA2B33">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1789010850"/>
          <w:lang w:eastAsia="zh-CN"/>
        </w:rPr>
        <w:t>联系人</w:t>
      </w:r>
      <w:r>
        <w:rPr>
          <w:rFonts w:hint="eastAsia" w:ascii="仿宋" w:hAnsi="仿宋" w:eastAsia="仿宋" w:cs="仿宋"/>
          <w:b/>
          <w:caps/>
          <w:color w:val="auto"/>
          <w:spacing w:val="2"/>
          <w:kern w:val="0"/>
          <w:sz w:val="28"/>
          <w:szCs w:val="28"/>
          <w:fitText w:val="2810" w:id="1789010850"/>
          <w:lang w:eastAsia="zh-CN"/>
        </w:rPr>
        <w:t>：</w:t>
      </w:r>
    </w:p>
    <w:p w14:paraId="62AEB6BB">
      <w:pPr>
        <w:adjustRightInd w:val="0"/>
        <w:snapToGrid w:val="0"/>
        <w:spacing w:line="360" w:lineRule="auto"/>
        <w:ind w:right="-155" w:rightChars="-64"/>
        <w:rPr>
          <w:rFonts w:ascii="仿宋" w:hAnsi="仿宋" w:eastAsia="仿宋" w:cs="仿宋"/>
          <w:b/>
          <w:caps/>
          <w:color w:val="auto"/>
          <w:sz w:val="28"/>
          <w:szCs w:val="28"/>
          <w:lang w:eastAsia="zh-CN"/>
        </w:rPr>
      </w:pPr>
    </w:p>
    <w:p w14:paraId="7C8883F0">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343614823"/>
          <w:lang w:eastAsia="zh-CN"/>
        </w:rPr>
        <w:t>联系电话</w:t>
      </w:r>
      <w:r>
        <w:rPr>
          <w:rFonts w:hint="eastAsia" w:ascii="仿宋" w:hAnsi="仿宋" w:eastAsia="仿宋" w:cs="仿宋"/>
          <w:b/>
          <w:caps/>
          <w:color w:val="auto"/>
          <w:spacing w:val="1"/>
          <w:kern w:val="0"/>
          <w:sz w:val="28"/>
          <w:szCs w:val="28"/>
          <w:fitText w:val="2810" w:id="343614823"/>
          <w:lang w:eastAsia="zh-CN"/>
        </w:rPr>
        <w:t>：</w:t>
      </w:r>
    </w:p>
    <w:p w14:paraId="565B9C66">
      <w:pPr>
        <w:adjustRightInd w:val="0"/>
        <w:snapToGrid w:val="0"/>
        <w:spacing w:line="360" w:lineRule="auto"/>
        <w:jc w:val="center"/>
        <w:rPr>
          <w:rFonts w:ascii="仿宋" w:hAnsi="仿宋" w:eastAsia="仿宋" w:cs="仿宋"/>
          <w:b/>
          <w:caps/>
          <w:color w:val="auto"/>
          <w:sz w:val="28"/>
          <w:szCs w:val="28"/>
          <w:lang w:eastAsia="zh-CN"/>
        </w:rPr>
      </w:pPr>
    </w:p>
    <w:p w14:paraId="4C1F4C2E">
      <w:pPr>
        <w:adjustRightInd w:val="0"/>
        <w:snapToGrid w:val="0"/>
        <w:spacing w:line="360" w:lineRule="auto"/>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p>
    <w:p w14:paraId="66731AAC">
      <w:pPr>
        <w:pStyle w:val="3"/>
        <w:spacing w:line="240" w:lineRule="atLeast"/>
        <w:rPr>
          <w:rFonts w:ascii="仿宋" w:hAnsi="仿宋" w:eastAsia="仿宋" w:cs="仿宋"/>
          <w:bCs/>
          <w:color w:val="auto"/>
          <w:sz w:val="24"/>
          <w:lang w:eastAsia="zh-CN"/>
        </w:rPr>
      </w:pPr>
    </w:p>
    <w:p w14:paraId="7EF5C7C6">
      <w:pPr>
        <w:pStyle w:val="3"/>
        <w:spacing w:line="240" w:lineRule="atLeast"/>
        <w:rPr>
          <w:rFonts w:hint="eastAsia" w:ascii="仿宋" w:hAnsi="仿宋" w:eastAsia="仿宋" w:cs="仿宋"/>
          <w:bCs/>
          <w:color w:val="auto"/>
          <w:szCs w:val="21"/>
          <w:lang w:eastAsia="zh-CN"/>
        </w:rPr>
      </w:pPr>
    </w:p>
    <w:p w14:paraId="034023BA">
      <w:pPr>
        <w:pStyle w:val="3"/>
        <w:spacing w:line="240" w:lineRule="atLeast"/>
        <w:rPr>
          <w:rFonts w:hint="eastAsia" w:ascii="仿宋" w:hAnsi="仿宋" w:eastAsia="仿宋" w:cs="仿宋"/>
          <w:bCs/>
          <w:color w:val="auto"/>
          <w:szCs w:val="21"/>
          <w:lang w:eastAsia="zh-CN"/>
        </w:rPr>
      </w:pPr>
    </w:p>
    <w:p w14:paraId="4C9F5290">
      <w:pPr>
        <w:pStyle w:val="3"/>
        <w:spacing w:line="240" w:lineRule="atLeast"/>
        <w:rPr>
          <w:rFonts w:hint="eastAsia" w:ascii="仿宋" w:hAnsi="仿宋" w:eastAsia="仿宋" w:cs="仿宋"/>
          <w:bCs/>
          <w:color w:val="auto"/>
          <w:szCs w:val="21"/>
          <w:lang w:eastAsia="zh-CN"/>
        </w:rPr>
      </w:pPr>
    </w:p>
    <w:p w14:paraId="073E0E23">
      <w:pPr>
        <w:pStyle w:val="3"/>
        <w:spacing w:line="240" w:lineRule="atLeast"/>
        <w:rPr>
          <w:rFonts w:hint="eastAsia" w:ascii="仿宋" w:hAnsi="仿宋" w:eastAsia="仿宋" w:cs="仿宋"/>
          <w:bCs/>
          <w:color w:val="auto"/>
          <w:szCs w:val="21"/>
          <w:lang w:eastAsia="zh-CN"/>
        </w:rPr>
      </w:pPr>
    </w:p>
    <w:p w14:paraId="67140B74">
      <w:pPr>
        <w:pStyle w:val="3"/>
        <w:spacing w:line="240" w:lineRule="atLeast"/>
        <w:rPr>
          <w:rFonts w:hint="eastAsia" w:ascii="仿宋" w:hAnsi="仿宋" w:eastAsia="仿宋" w:cs="仿宋"/>
          <w:bCs/>
          <w:color w:val="auto"/>
          <w:szCs w:val="21"/>
          <w:lang w:eastAsia="zh-CN"/>
        </w:rPr>
      </w:pPr>
    </w:p>
    <w:p w14:paraId="73A0B23D">
      <w:pPr>
        <w:pStyle w:val="3"/>
        <w:spacing w:line="240" w:lineRule="atLeast"/>
        <w:rPr>
          <w:rFonts w:hint="eastAsia" w:ascii="仿宋" w:hAnsi="仿宋" w:eastAsia="仿宋" w:cs="仿宋"/>
          <w:bCs/>
          <w:color w:val="auto"/>
          <w:szCs w:val="21"/>
          <w:lang w:eastAsia="zh-CN"/>
        </w:rPr>
      </w:pPr>
    </w:p>
    <w:p w14:paraId="352CF780">
      <w:pPr>
        <w:pStyle w:val="3"/>
        <w:spacing w:line="240" w:lineRule="atLeast"/>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 资格证明文件</w:t>
      </w:r>
      <w:bookmarkEnd w:id="274"/>
      <w:bookmarkEnd w:id="275"/>
      <w:bookmarkEnd w:id="276"/>
      <w:bookmarkEnd w:id="277"/>
    </w:p>
    <w:p w14:paraId="39541EB2">
      <w:pPr>
        <w:spacing w:line="240" w:lineRule="atLeast"/>
        <w:ind w:left="717" w:hanging="716" w:hangingChars="295"/>
        <w:jc w:val="center"/>
        <w:rPr>
          <w:rFonts w:ascii="仿宋" w:hAnsi="仿宋" w:eastAsia="仿宋" w:cs="仿宋"/>
          <w:color w:val="auto"/>
          <w:lang w:eastAsia="zh-CN"/>
        </w:rPr>
      </w:pPr>
    </w:p>
    <w:p w14:paraId="768FDFAB">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14:paraId="7400877B">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14:paraId="42CFDD61">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eastAsia="zh-CN"/>
        </w:rPr>
        <w:t>3、法定代表人授权委托书；</w:t>
      </w:r>
    </w:p>
    <w:p w14:paraId="29A32C66">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14:paraId="672B3798">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、投标保证金缴纳凭证或投标担保函；</w:t>
      </w:r>
    </w:p>
    <w:p w14:paraId="46F2306A">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、投标企业须提供投标人（被授权在职人员）近6个月内任意一个月有效的社保证明；</w:t>
      </w:r>
    </w:p>
    <w:p w14:paraId="2F1CE0C7">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39328AD2">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8</w:t>
      </w:r>
      <w:r>
        <w:rPr>
          <w:rFonts w:hint="eastAsia" w:ascii="仿宋" w:hAnsi="仿宋" w:eastAsia="仿宋" w:cs="仿宋"/>
          <w:color w:val="auto"/>
          <w:lang w:eastAsia="zh-CN"/>
        </w:rPr>
        <w:t>、</w:t>
      </w:r>
      <w:r>
        <w:rPr>
          <w:rFonts w:hint="eastAsia" w:ascii="仿宋" w:hAnsi="仿宋" w:eastAsia="仿宋" w:cs="仿宋"/>
          <w:color w:val="auto"/>
          <w:lang w:val="en-US" w:eastAsia="zh-CN"/>
        </w:rPr>
        <w:t>具备有效期内的测绘乙级资质</w:t>
      </w:r>
    </w:p>
    <w:p w14:paraId="34A7CFAF">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9</w:t>
      </w:r>
      <w:r>
        <w:rPr>
          <w:rFonts w:hint="eastAsia" w:ascii="仿宋" w:hAnsi="仿宋" w:eastAsia="仿宋" w:cs="仿宋"/>
          <w:color w:val="auto"/>
          <w:lang w:eastAsia="zh-CN"/>
        </w:rPr>
        <w:t>、供应商须知资料表要求的其他资格证明文件。</w:t>
      </w:r>
    </w:p>
    <w:p w14:paraId="15C9E625">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2597CC36">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7886FED0">
      <w:pPr>
        <w:rPr>
          <w:rFonts w:ascii="仿宋" w:hAnsi="仿宋" w:eastAsia="仿宋" w:cs="仿宋"/>
          <w:b/>
          <w:bCs/>
          <w:color w:val="auto"/>
          <w:sz w:val="36"/>
          <w:szCs w:val="36"/>
          <w:lang w:eastAsia="zh-CN"/>
        </w:rPr>
      </w:pPr>
    </w:p>
    <w:p w14:paraId="76F8A664">
      <w:pPr>
        <w:pStyle w:val="37"/>
        <w:rPr>
          <w:rFonts w:ascii="仿宋" w:hAnsi="仿宋" w:eastAsia="仿宋" w:cs="仿宋"/>
          <w:b/>
          <w:bCs/>
          <w:color w:val="auto"/>
          <w:sz w:val="36"/>
          <w:szCs w:val="36"/>
          <w:lang w:eastAsia="zh-CN"/>
        </w:rPr>
      </w:pPr>
    </w:p>
    <w:p w14:paraId="03E301C8">
      <w:pPr>
        <w:pStyle w:val="37"/>
        <w:rPr>
          <w:rFonts w:ascii="仿宋" w:hAnsi="仿宋" w:eastAsia="仿宋" w:cs="仿宋"/>
          <w:b/>
          <w:bCs/>
          <w:color w:val="auto"/>
          <w:sz w:val="36"/>
          <w:szCs w:val="36"/>
          <w:lang w:eastAsia="zh-CN"/>
        </w:rPr>
      </w:pPr>
    </w:p>
    <w:p w14:paraId="2EA532F9">
      <w:pPr>
        <w:pStyle w:val="37"/>
        <w:rPr>
          <w:rFonts w:ascii="仿宋" w:hAnsi="仿宋" w:eastAsia="仿宋" w:cs="仿宋"/>
          <w:b/>
          <w:bCs/>
          <w:color w:val="auto"/>
          <w:sz w:val="36"/>
          <w:szCs w:val="36"/>
          <w:lang w:eastAsia="zh-CN"/>
        </w:rPr>
      </w:pPr>
    </w:p>
    <w:p w14:paraId="7E49D742">
      <w:pPr>
        <w:pStyle w:val="37"/>
        <w:rPr>
          <w:rFonts w:ascii="仿宋" w:hAnsi="仿宋" w:eastAsia="仿宋" w:cs="仿宋"/>
          <w:b/>
          <w:bCs/>
          <w:color w:val="auto"/>
          <w:sz w:val="36"/>
          <w:szCs w:val="36"/>
          <w:lang w:eastAsia="zh-CN"/>
        </w:rPr>
      </w:pPr>
    </w:p>
    <w:p w14:paraId="6C60733C">
      <w:pPr>
        <w:pStyle w:val="37"/>
        <w:rPr>
          <w:rFonts w:ascii="仿宋" w:hAnsi="仿宋" w:eastAsia="仿宋" w:cs="仿宋"/>
          <w:b/>
          <w:bCs/>
          <w:color w:val="auto"/>
          <w:sz w:val="36"/>
          <w:szCs w:val="36"/>
          <w:lang w:eastAsia="zh-CN"/>
        </w:rPr>
      </w:pPr>
    </w:p>
    <w:p w14:paraId="047F09CD">
      <w:pPr>
        <w:pStyle w:val="37"/>
        <w:rPr>
          <w:rFonts w:ascii="仿宋" w:hAnsi="仿宋" w:eastAsia="仿宋" w:cs="仿宋"/>
          <w:b/>
          <w:bCs/>
          <w:color w:val="auto"/>
          <w:sz w:val="36"/>
          <w:szCs w:val="36"/>
          <w:lang w:eastAsia="zh-CN"/>
        </w:rPr>
      </w:pPr>
    </w:p>
    <w:p w14:paraId="50DB8E65">
      <w:pPr>
        <w:pStyle w:val="37"/>
        <w:rPr>
          <w:rFonts w:ascii="仿宋" w:hAnsi="仿宋" w:eastAsia="仿宋" w:cs="仿宋"/>
          <w:b/>
          <w:bCs/>
          <w:color w:val="auto"/>
          <w:sz w:val="36"/>
          <w:szCs w:val="36"/>
          <w:lang w:eastAsia="zh-CN"/>
        </w:rPr>
      </w:pPr>
    </w:p>
    <w:p w14:paraId="4C67308F">
      <w:pPr>
        <w:pStyle w:val="37"/>
        <w:rPr>
          <w:rFonts w:ascii="仿宋" w:hAnsi="仿宋" w:eastAsia="仿宋" w:cs="仿宋"/>
          <w:b/>
          <w:bCs/>
          <w:color w:val="auto"/>
          <w:sz w:val="36"/>
          <w:szCs w:val="36"/>
          <w:lang w:eastAsia="zh-CN"/>
        </w:rPr>
      </w:pPr>
    </w:p>
    <w:p w14:paraId="0489406B">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bookmarkStart w:id="278" w:name="_Toc515647805"/>
      <w:bookmarkStart w:id="279" w:name="_Toc29899"/>
      <w:bookmarkStart w:id="280" w:name="_Toc4844"/>
      <w:bookmarkStart w:id="281" w:name="_Toc17577"/>
    </w:p>
    <w:p w14:paraId="57A409DA">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71F49F88">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3ED8C123">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80A0759">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 法人或者非法人组织的营业执照等证明文件</w:t>
      </w:r>
      <w:bookmarkEnd w:id="278"/>
      <w:bookmarkStart w:id="282" w:name="_Toc515647806"/>
      <w:r>
        <w:rPr>
          <w:rFonts w:hint="eastAsia" w:ascii="仿宋" w:hAnsi="仿宋" w:eastAsia="仿宋" w:cs="仿宋"/>
          <w:b/>
          <w:bCs/>
          <w:color w:val="auto"/>
          <w:sz w:val="36"/>
          <w:szCs w:val="36"/>
          <w:lang w:eastAsia="zh-CN"/>
        </w:rPr>
        <w:t>或自然人的身份证明</w:t>
      </w:r>
      <w:bookmarkEnd w:id="279"/>
      <w:bookmarkEnd w:id="280"/>
      <w:bookmarkEnd w:id="281"/>
      <w:bookmarkEnd w:id="282"/>
    </w:p>
    <w:p w14:paraId="66DFB43E">
      <w:pPr>
        <w:pStyle w:val="11"/>
        <w:tabs>
          <w:tab w:val="left" w:pos="5580"/>
        </w:tabs>
        <w:spacing w:line="400" w:lineRule="exact"/>
        <w:ind w:left="1164" w:leftChars="257" w:hanging="540"/>
        <w:jc w:val="center"/>
        <w:rPr>
          <w:rFonts w:ascii="仿宋" w:hAnsi="仿宋" w:eastAsia="仿宋" w:cs="仿宋"/>
          <w:b/>
          <w:color w:val="auto"/>
          <w:lang w:eastAsia="zh-CN"/>
        </w:rPr>
      </w:pPr>
    </w:p>
    <w:p w14:paraId="6CA292E2">
      <w:pPr>
        <w:pStyle w:val="11"/>
        <w:tabs>
          <w:tab w:val="left" w:pos="5580"/>
        </w:tabs>
        <w:spacing w:line="400" w:lineRule="exact"/>
        <w:ind w:left="1164" w:leftChars="257" w:hanging="540"/>
        <w:rPr>
          <w:rFonts w:ascii="仿宋" w:hAnsi="仿宋" w:eastAsia="仿宋" w:cs="仿宋"/>
          <w:b/>
          <w:color w:val="auto"/>
          <w:lang w:eastAsia="zh-CN"/>
        </w:rPr>
      </w:pPr>
    </w:p>
    <w:p w14:paraId="209E3EE3">
      <w:pPr>
        <w:pStyle w:val="11"/>
        <w:tabs>
          <w:tab w:val="left" w:pos="5580"/>
        </w:tabs>
        <w:spacing w:line="400" w:lineRule="exact"/>
        <w:ind w:left="1164" w:leftChars="257" w:hanging="540"/>
        <w:rPr>
          <w:rFonts w:ascii="仿宋" w:hAnsi="仿宋" w:eastAsia="仿宋" w:cs="仿宋"/>
          <w:b/>
          <w:color w:val="auto"/>
          <w:lang w:eastAsia="zh-CN"/>
        </w:rPr>
      </w:pPr>
    </w:p>
    <w:p w14:paraId="72A60AE7">
      <w:pPr>
        <w:pStyle w:val="11"/>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14:paraId="20C5C195">
      <w:pPr>
        <w:pStyle w:val="11"/>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14:paraId="63604D5C">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C125EA0">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283C04E3">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6F98153">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0772FCE5">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794873EF">
      <w:pPr>
        <w:pStyle w:val="8"/>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091E2B54">
      <w:pPr>
        <w:rPr>
          <w:rFonts w:ascii="仿宋" w:hAnsi="仿宋" w:eastAsia="仿宋" w:cs="仿宋"/>
          <w:b/>
          <w:bCs/>
          <w:color w:val="auto"/>
          <w:sz w:val="36"/>
          <w:szCs w:val="36"/>
          <w:lang w:eastAsia="zh-CN"/>
        </w:rPr>
      </w:pPr>
    </w:p>
    <w:p w14:paraId="381CCBDC">
      <w:pPr>
        <w:pStyle w:val="37"/>
        <w:rPr>
          <w:rFonts w:ascii="仿宋" w:hAnsi="仿宋" w:eastAsia="仿宋" w:cs="仿宋"/>
          <w:b/>
          <w:bCs/>
          <w:color w:val="auto"/>
          <w:sz w:val="36"/>
          <w:szCs w:val="36"/>
          <w:lang w:eastAsia="zh-CN"/>
        </w:rPr>
      </w:pPr>
    </w:p>
    <w:p w14:paraId="382B7B82">
      <w:pPr>
        <w:pStyle w:val="37"/>
        <w:rPr>
          <w:rFonts w:ascii="仿宋" w:hAnsi="仿宋" w:eastAsia="仿宋" w:cs="仿宋"/>
          <w:b/>
          <w:bCs/>
          <w:color w:val="auto"/>
          <w:sz w:val="36"/>
          <w:szCs w:val="36"/>
          <w:lang w:eastAsia="zh-CN"/>
        </w:rPr>
      </w:pPr>
    </w:p>
    <w:p w14:paraId="581D5867">
      <w:pPr>
        <w:pStyle w:val="37"/>
        <w:rPr>
          <w:rFonts w:ascii="仿宋" w:hAnsi="仿宋" w:eastAsia="仿宋" w:cs="仿宋"/>
          <w:b/>
          <w:bCs/>
          <w:color w:val="auto"/>
          <w:sz w:val="36"/>
          <w:szCs w:val="36"/>
          <w:lang w:eastAsia="zh-CN"/>
        </w:rPr>
      </w:pPr>
    </w:p>
    <w:p w14:paraId="332A33EA">
      <w:pPr>
        <w:pStyle w:val="37"/>
        <w:rPr>
          <w:rFonts w:ascii="仿宋" w:hAnsi="仿宋" w:eastAsia="仿宋" w:cs="仿宋"/>
          <w:b/>
          <w:bCs/>
          <w:color w:val="auto"/>
          <w:sz w:val="36"/>
          <w:szCs w:val="36"/>
          <w:lang w:eastAsia="zh-CN"/>
        </w:rPr>
      </w:pPr>
    </w:p>
    <w:p w14:paraId="1064F8B7">
      <w:pPr>
        <w:pStyle w:val="37"/>
        <w:rPr>
          <w:rFonts w:ascii="仿宋" w:hAnsi="仿宋" w:eastAsia="仿宋" w:cs="仿宋"/>
          <w:b/>
          <w:bCs/>
          <w:color w:val="auto"/>
          <w:sz w:val="36"/>
          <w:szCs w:val="36"/>
          <w:lang w:eastAsia="zh-CN"/>
        </w:rPr>
      </w:pPr>
    </w:p>
    <w:p w14:paraId="3E6D61E5">
      <w:pPr>
        <w:pStyle w:val="37"/>
        <w:ind w:firstLine="0"/>
        <w:rPr>
          <w:rFonts w:ascii="仿宋" w:hAnsi="仿宋" w:eastAsia="仿宋" w:cs="仿宋"/>
          <w:b/>
          <w:bCs/>
          <w:color w:val="auto"/>
          <w:sz w:val="36"/>
          <w:szCs w:val="36"/>
          <w:lang w:eastAsia="zh-CN"/>
        </w:rPr>
      </w:pPr>
    </w:p>
    <w:p w14:paraId="6D847C92">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AB0FEBD">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2CAC0543">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68B4A1FF">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477F9E60">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2AFBF11E">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29D67C9">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07A730BE">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552F4CD0">
      <w:pPr>
        <w:pStyle w:val="8"/>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14:paraId="5C49CB4A">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14:paraId="3EF585B7">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0C32F02">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14:paraId="33606324">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6E4AFBB">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235F1CE1">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14:paraId="6BE33D4E">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14:paraId="7BD9400C">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14:paraId="163B35EA">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14:paraId="5B83F6B0">
      <w:pPr>
        <w:pStyle w:val="8"/>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747F3A0B">
                            <w:pPr>
                              <w:jc w:val="center"/>
                              <w:rPr>
                                <w:rFonts w:hint="eastAsia" w:ascii="仿宋" w:hAnsi="仿宋" w:eastAsia="仿宋" w:cs="仿宋"/>
                                <w:sz w:val="24"/>
                                <w:szCs w:val="24"/>
                                <w:lang w:val="en-US" w:eastAsia="zh-CN"/>
                              </w:rPr>
                            </w:pPr>
                            <w:r>
                              <w:rPr>
                                <w:rFonts w:hint="eastAsia" w:ascii="仿宋" w:hAnsi="仿宋" w:eastAsia="仿宋" w:cs="仿宋"/>
                                <w:sz w:val="24"/>
                                <w:szCs w:val="24"/>
                              </w:rPr>
                              <w:t>法定代表人身份证复印件正面</w:t>
                            </w:r>
                            <w:r>
                              <w:rPr>
                                <w:rFonts w:hint="eastAsia" w:ascii="仿宋" w:hAnsi="仿宋" w:eastAsia="仿宋" w:cs="仿宋"/>
                                <w:sz w:val="24"/>
                                <w:szCs w:val="24"/>
                                <w:lang w:val="en-US" w:eastAsia="zh-CN"/>
                              </w:rPr>
                              <w:t>或反面</w:t>
                            </w:r>
                          </w:p>
                          <w:p w14:paraId="40069A12"/>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747F3A0B">
                      <w:pPr>
                        <w:jc w:val="center"/>
                        <w:rPr>
                          <w:rFonts w:hint="eastAsia" w:ascii="仿宋" w:hAnsi="仿宋" w:eastAsia="仿宋" w:cs="仿宋"/>
                          <w:sz w:val="24"/>
                          <w:szCs w:val="24"/>
                          <w:lang w:val="en-US" w:eastAsia="zh-CN"/>
                        </w:rPr>
                      </w:pPr>
                      <w:r>
                        <w:rPr>
                          <w:rFonts w:hint="eastAsia" w:ascii="仿宋" w:hAnsi="仿宋" w:eastAsia="仿宋" w:cs="仿宋"/>
                          <w:sz w:val="24"/>
                          <w:szCs w:val="24"/>
                        </w:rPr>
                        <w:t>法定代表人身份证复印件正面</w:t>
                      </w:r>
                      <w:r>
                        <w:rPr>
                          <w:rFonts w:hint="eastAsia" w:ascii="仿宋" w:hAnsi="仿宋" w:eastAsia="仿宋" w:cs="仿宋"/>
                          <w:sz w:val="24"/>
                          <w:szCs w:val="24"/>
                          <w:lang w:val="en-US" w:eastAsia="zh-CN"/>
                        </w:rPr>
                        <w:t>或反面</w:t>
                      </w:r>
                    </w:p>
                    <w:p w14:paraId="40069A12"/>
                  </w:txbxContent>
                </v:textbox>
                <w10:wrap type="square"/>
              </v:roundrect>
            </w:pict>
          </mc:Fallback>
        </mc:AlternateContent>
      </w:r>
    </w:p>
    <w:p w14:paraId="0AA98B22">
      <w:pPr>
        <w:pStyle w:val="8"/>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5408"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lang w:val="en-US" w:eastAsia="zh-CN"/>
                              </w:rPr>
                            </w:pPr>
                            <w:r>
                              <w:rPr>
                                <w:rFonts w:hint="eastAsia" w:ascii="仿宋" w:hAnsi="仿宋" w:eastAsia="仿宋" w:cs="仿宋"/>
                                <w:sz w:val="24"/>
                                <w:szCs w:val="24"/>
                              </w:rPr>
                              <w:t>法定代表人身份证复印件正面</w:t>
                            </w:r>
                            <w:r>
                              <w:rPr>
                                <w:rFonts w:hint="eastAsia" w:ascii="仿宋" w:hAnsi="仿宋" w:eastAsia="仿宋" w:cs="仿宋"/>
                                <w:sz w:val="24"/>
                                <w:szCs w:val="24"/>
                                <w:lang w:val="en-US" w:eastAsia="zh-CN"/>
                              </w:rPr>
                              <w:t>或反面</w:t>
                            </w:r>
                          </w:p>
                          <w:p w14:paraId="74BBC718"/>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1072;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lang w:val="en-US" w:eastAsia="zh-CN"/>
                        </w:rPr>
                      </w:pPr>
                      <w:r>
                        <w:rPr>
                          <w:rFonts w:hint="eastAsia" w:ascii="仿宋" w:hAnsi="仿宋" w:eastAsia="仿宋" w:cs="仿宋"/>
                          <w:sz w:val="24"/>
                          <w:szCs w:val="24"/>
                        </w:rPr>
                        <w:t>法定代表人身份证复印件正面</w:t>
                      </w:r>
                      <w:r>
                        <w:rPr>
                          <w:rFonts w:hint="eastAsia" w:ascii="仿宋" w:hAnsi="仿宋" w:eastAsia="仿宋" w:cs="仿宋"/>
                          <w:sz w:val="24"/>
                          <w:szCs w:val="24"/>
                          <w:lang w:val="en-US" w:eastAsia="zh-CN"/>
                        </w:rPr>
                        <w:t>或反面</w:t>
                      </w:r>
                    </w:p>
                    <w:p w14:paraId="74BBC718"/>
                  </w:txbxContent>
                </v:textbox>
                <w10:wrap type="tight"/>
              </v:roundrect>
            </w:pict>
          </mc:Fallback>
        </mc:AlternateContent>
      </w:r>
    </w:p>
    <w:p w14:paraId="6162A58F">
      <w:pPr>
        <w:pStyle w:val="8"/>
        <w:numPr>
          <w:ilvl w:val="0"/>
          <w:numId w:val="0"/>
        </w:numPr>
        <w:kinsoku w:val="0"/>
        <w:overflowPunct w:val="0"/>
        <w:spacing w:line="200" w:lineRule="atLeast"/>
        <w:rPr>
          <w:rFonts w:ascii="仿宋" w:hAnsi="仿宋" w:eastAsia="仿宋" w:cs="仿宋"/>
          <w:color w:val="auto"/>
          <w:sz w:val="20"/>
          <w:szCs w:val="20"/>
        </w:rPr>
      </w:pPr>
    </w:p>
    <w:p w14:paraId="26AEAB40">
      <w:pPr>
        <w:wordWrap w:val="0"/>
        <w:spacing w:line="420" w:lineRule="exact"/>
        <w:ind w:firstLine="486" w:firstLineChars="200"/>
        <w:jc w:val="right"/>
        <w:rPr>
          <w:rFonts w:ascii="仿宋" w:hAnsi="仿宋" w:eastAsia="仿宋" w:cs="仿宋"/>
          <w:color w:val="auto"/>
        </w:rPr>
      </w:pPr>
    </w:p>
    <w:p w14:paraId="021C51D6">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1FDE20A6">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2DCE20E3">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58E469E1">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14:paraId="2561E72D">
      <w:pPr>
        <w:pStyle w:val="8"/>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14:paraId="6FF61713">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7520C0A8">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14:paraId="6D64EB6C">
      <w:pPr>
        <w:pStyle w:val="8"/>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14:paraId="69306963">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14:paraId="6B18A430">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14:paraId="17D52A25">
      <w:pPr>
        <w:adjustRightInd w:val="0"/>
        <w:snapToGrid w:val="0"/>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4B6B3B06">
      <w:pPr>
        <w:pStyle w:val="8"/>
        <w:tabs>
          <w:tab w:val="left" w:pos="780"/>
        </w:tabs>
        <w:kinsoku w:val="0"/>
        <w:overflowPunct w:val="0"/>
        <w:adjustRightInd w:val="0"/>
        <w:snapToGrid w:val="0"/>
        <w:spacing w:before="12"/>
        <w:rPr>
          <w:rFonts w:ascii="仿宋" w:hAnsi="仿宋" w:eastAsia="仿宋" w:cs="仿宋"/>
          <w:color w:val="auto"/>
          <w:sz w:val="4"/>
          <w:szCs w:val="4"/>
          <w:lang w:eastAsia="zh-CN"/>
        </w:rPr>
      </w:pPr>
    </w:p>
    <w:p w14:paraId="30DCA9FA">
      <w:pPr>
        <w:pStyle w:val="8"/>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37B47DFF"/>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37B47DFF"/>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default" w:ascii="仿宋" w:hAnsi="仿宋" w:eastAsia="仿宋" w:cs="仿宋"/>
                                <w:sz w:val="24"/>
                                <w:szCs w:val="24"/>
                                <w:lang w:val="en-US"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526A6D25">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5168;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default" w:ascii="仿宋" w:hAnsi="仿宋" w:eastAsia="仿宋" w:cs="仿宋"/>
                          <w:sz w:val="24"/>
                          <w:szCs w:val="24"/>
                          <w:lang w:val="en-US"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526A6D25">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5408"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6965257E"/>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6965257E"/>
                  </w:txbxContent>
                </v:textbox>
                <w10:wrap type="square"/>
              </v:roundrect>
            </w:pict>
          </mc:Fallback>
        </mc:AlternateContent>
      </w:r>
      <w:r>
        <w:rPr>
          <w:color w:val="auto"/>
          <w:sz w:val="18"/>
        </w:rPr>
        <mc:AlternateContent>
          <mc:Choice Requires="wps">
            <w:drawing>
              <wp:anchor distT="0" distB="0" distL="114300" distR="114300" simplePos="0" relativeHeight="251663360"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4"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反正面</w:t>
                            </w:r>
                            <w:r>
                              <w:rPr>
                                <w:rFonts w:hint="eastAsia" w:ascii="仿宋" w:hAnsi="仿宋" w:eastAsia="仿宋" w:cs="仿宋"/>
                                <w:sz w:val="24"/>
                                <w:szCs w:val="24"/>
                                <w:lang w:val="en-US" w:eastAsia="zh-CN"/>
                              </w:rPr>
                              <w:t>或反面</w:t>
                            </w:r>
                          </w:p>
                          <w:p w14:paraId="10DD34C5"/>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BX&#10;EgR5IwIAAFgEAAAOAAAAAAAAAAEAIAAAACQBAABkcnMvZTJvRG9jLnhtbFBLBQYAAAAABgAGAFkB&#10;AAC5BQAAAAA=&#10;">
                <v:fill on="t" focussize="0,0"/>
                <v:stroke color="#000000" joinstyle="round"/>
                <v:imagedata o:title=""/>
                <o:lock v:ext="edit" aspectratio="f"/>
                <v:textbo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反正面</w:t>
                      </w:r>
                      <w:r>
                        <w:rPr>
                          <w:rFonts w:hint="eastAsia" w:ascii="仿宋" w:hAnsi="仿宋" w:eastAsia="仿宋" w:cs="仿宋"/>
                          <w:sz w:val="24"/>
                          <w:szCs w:val="24"/>
                          <w:lang w:val="en-US" w:eastAsia="zh-CN"/>
                        </w:rPr>
                        <w:t>或反面</w:t>
                      </w:r>
                    </w:p>
                    <w:p w14:paraId="10DD34C5"/>
                  </w:txbxContent>
                </v:textbox>
                <w10:wrap type="square"/>
              </v:roundrect>
            </w:pict>
          </mc:Fallback>
        </mc:AlternateContent>
      </w:r>
    </w:p>
    <w:p w14:paraId="4F6DBB84">
      <w:pPr>
        <w:pStyle w:val="8"/>
        <w:numPr>
          <w:ilvl w:val="0"/>
          <w:numId w:val="0"/>
        </w:numPr>
        <w:kinsoku w:val="0"/>
        <w:overflowPunct w:val="0"/>
        <w:adjustRightInd w:val="0"/>
        <w:snapToGrid w:val="0"/>
        <w:spacing w:line="200" w:lineRule="atLeast"/>
        <w:rPr>
          <w:rFonts w:ascii="仿宋" w:hAnsi="仿宋" w:eastAsia="仿宋" w:cs="仿宋"/>
          <w:color w:val="auto"/>
          <w:sz w:val="18"/>
          <w:szCs w:val="20"/>
        </w:rPr>
      </w:pPr>
    </w:p>
    <w:p w14:paraId="472AF3B7">
      <w:pPr>
        <w:rPr>
          <w:rFonts w:ascii="仿宋" w:hAnsi="仿宋" w:eastAsia="仿宋" w:cs="仿宋"/>
          <w:color w:val="auto"/>
          <w:sz w:val="18"/>
          <w:szCs w:val="20"/>
        </w:rPr>
      </w:pPr>
    </w:p>
    <w:p w14:paraId="1259F7B7">
      <w:pPr>
        <w:pStyle w:val="37"/>
        <w:rPr>
          <w:rFonts w:ascii="仿宋" w:hAnsi="仿宋" w:eastAsia="仿宋" w:cs="仿宋"/>
          <w:color w:val="auto"/>
          <w:sz w:val="18"/>
          <w:szCs w:val="20"/>
        </w:rPr>
      </w:pPr>
    </w:p>
    <w:p w14:paraId="3549FD10">
      <w:pPr>
        <w:pStyle w:val="37"/>
        <w:rPr>
          <w:rFonts w:ascii="仿宋" w:hAnsi="仿宋" w:eastAsia="仿宋" w:cs="仿宋"/>
          <w:color w:val="auto"/>
          <w:sz w:val="18"/>
          <w:szCs w:val="20"/>
        </w:rPr>
      </w:pPr>
    </w:p>
    <w:p w14:paraId="5ECD9A4E">
      <w:pPr>
        <w:pStyle w:val="37"/>
        <w:rPr>
          <w:rFonts w:ascii="仿宋" w:hAnsi="仿宋" w:eastAsia="仿宋" w:cs="仿宋"/>
          <w:color w:val="auto"/>
          <w:sz w:val="18"/>
          <w:szCs w:val="20"/>
        </w:rPr>
      </w:pPr>
    </w:p>
    <w:p w14:paraId="4A5363BE">
      <w:pPr>
        <w:pStyle w:val="37"/>
        <w:rPr>
          <w:rFonts w:ascii="仿宋" w:hAnsi="仿宋" w:eastAsia="仿宋" w:cs="仿宋"/>
          <w:color w:val="auto"/>
          <w:sz w:val="18"/>
          <w:szCs w:val="20"/>
        </w:rPr>
      </w:pPr>
    </w:p>
    <w:p w14:paraId="5DD4205E">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37DA0874">
      <w:pPr>
        <w:pStyle w:val="8"/>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w:t>
      </w:r>
      <w:r>
        <w:rPr>
          <w:rFonts w:hint="eastAsia" w:ascii="仿宋" w:hAnsi="仿宋" w:eastAsia="仿宋" w:cs="仿宋"/>
          <w:color w:val="auto"/>
          <w:sz w:val="24"/>
          <w:lang w:val="en-US" w:eastAsia="zh-CN"/>
        </w:rPr>
        <w:t>签字或盖章</w:t>
      </w:r>
      <w:r>
        <w:rPr>
          <w:rFonts w:hint="eastAsia" w:ascii="仿宋" w:hAnsi="仿宋" w:eastAsia="仿宋" w:cs="仿宋"/>
          <w:color w:val="auto"/>
          <w:sz w:val="24"/>
          <w:lang w:eastAsia="zh-CN"/>
        </w:rPr>
        <w:t>）：          供应商法定代表人（签字或盖章）：</w:t>
      </w:r>
    </w:p>
    <w:p w14:paraId="1DACFD89">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286B0501">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66FAF059">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703196F1">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14:paraId="49776BB7">
      <w:pPr>
        <w:pStyle w:val="37"/>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0576756D">
      <w:pPr>
        <w:pStyle w:val="3"/>
        <w:spacing w:line="240" w:lineRule="atLeast"/>
        <w:rPr>
          <w:rFonts w:ascii="仿宋" w:hAnsi="仿宋" w:eastAsia="仿宋" w:cs="仿宋"/>
          <w:color w:val="auto"/>
          <w:sz w:val="24"/>
          <w:lang w:eastAsia="zh-CN"/>
        </w:rPr>
      </w:pPr>
      <w:r>
        <w:rPr>
          <w:rFonts w:hint="eastAsia" w:ascii="仿宋" w:hAnsi="仿宋" w:eastAsia="仿宋" w:cs="仿宋"/>
          <w:color w:val="auto"/>
          <w:sz w:val="24"/>
          <w:lang w:eastAsia="zh-CN"/>
        </w:rPr>
        <w:t>4、参加政府采购活动前3年内</w:t>
      </w:r>
      <w:bookmarkStart w:id="283" w:name="_Toc6008"/>
      <w:bookmarkStart w:id="284" w:name="_Toc1137"/>
      <w:bookmarkStart w:id="285" w:name="_Toc515647812"/>
      <w:r>
        <w:rPr>
          <w:rFonts w:hint="eastAsia" w:ascii="仿宋" w:hAnsi="仿宋" w:eastAsia="仿宋" w:cs="仿宋"/>
          <w:color w:val="auto"/>
          <w:sz w:val="24"/>
          <w:lang w:eastAsia="zh-CN"/>
        </w:rPr>
        <w:t>在经营活动中没有重大违法记录的书面声明</w:t>
      </w:r>
      <w:bookmarkEnd w:id="283"/>
      <w:bookmarkEnd w:id="284"/>
      <w:bookmarkEnd w:id="285"/>
    </w:p>
    <w:p w14:paraId="0F53CB50">
      <w:pPr>
        <w:pStyle w:val="11"/>
        <w:tabs>
          <w:tab w:val="left" w:pos="5580"/>
        </w:tabs>
        <w:spacing w:line="240" w:lineRule="atLeast"/>
        <w:ind w:left="1164" w:leftChars="257" w:hanging="540"/>
        <w:jc w:val="center"/>
        <w:rPr>
          <w:rFonts w:ascii="仿宋" w:hAnsi="仿宋" w:eastAsia="仿宋" w:cs="仿宋"/>
          <w:b/>
          <w:color w:val="auto"/>
          <w:lang w:eastAsia="zh-CN"/>
        </w:rPr>
      </w:pPr>
    </w:p>
    <w:p w14:paraId="24C8C45A">
      <w:pPr>
        <w:pStyle w:val="11"/>
        <w:tabs>
          <w:tab w:val="left" w:pos="5580"/>
        </w:tabs>
        <w:spacing w:line="240" w:lineRule="atLeast"/>
        <w:ind w:left="1164" w:leftChars="257" w:hanging="540"/>
        <w:rPr>
          <w:rFonts w:ascii="仿宋" w:hAnsi="仿宋" w:eastAsia="仿宋" w:cs="仿宋"/>
          <w:color w:val="auto"/>
          <w:lang w:eastAsia="zh-CN"/>
        </w:rPr>
      </w:pPr>
    </w:p>
    <w:p w14:paraId="65550C22">
      <w:pPr>
        <w:pStyle w:val="11"/>
        <w:tabs>
          <w:tab w:val="left" w:pos="5580"/>
        </w:tabs>
        <w:spacing w:line="240" w:lineRule="atLeast"/>
        <w:ind w:left="1164" w:leftChars="257" w:hanging="540"/>
        <w:rPr>
          <w:rFonts w:ascii="仿宋" w:hAnsi="仿宋" w:eastAsia="仿宋" w:cs="仿宋"/>
          <w:color w:val="auto"/>
          <w:lang w:eastAsia="zh-CN"/>
        </w:rPr>
      </w:pPr>
    </w:p>
    <w:p w14:paraId="0B2B5E0B">
      <w:pPr>
        <w:pStyle w:val="11"/>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14:paraId="7D0B0F30">
      <w:pPr>
        <w:pStyle w:val="11"/>
        <w:tabs>
          <w:tab w:val="left" w:pos="5580"/>
        </w:tabs>
        <w:spacing w:line="360" w:lineRule="auto"/>
        <w:ind w:left="746" w:leftChars="307" w:firstLine="607" w:firstLineChars="250"/>
        <w:rPr>
          <w:rFonts w:ascii="仿宋" w:hAnsi="仿宋" w:eastAsia="仿宋" w:cs="仿宋"/>
          <w:color w:val="auto"/>
          <w:lang w:eastAsia="zh-CN"/>
        </w:rPr>
      </w:pPr>
      <w:r>
        <w:rPr>
          <w:rFonts w:hint="eastAsia" w:ascii="仿宋" w:hAnsi="仿宋" w:eastAsia="仿宋" w:cs="仿宋"/>
          <w:color w:val="auto"/>
          <w:lang w:eastAsia="zh-CN"/>
        </w:rPr>
        <w:t>2．按照磋商文件的规定加盖单位章（自然人投标的无需盖章，需要签字）。</w:t>
      </w:r>
    </w:p>
    <w:p w14:paraId="080DE818">
      <w:pPr>
        <w:pStyle w:val="11"/>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14:paraId="7F4C9B38">
      <w:pPr>
        <w:pStyle w:val="4"/>
        <w:rPr>
          <w:rFonts w:ascii="仿宋" w:hAnsi="仿宋" w:eastAsia="仿宋" w:cs="仿宋"/>
          <w:color w:val="auto"/>
          <w:sz w:val="36"/>
          <w:szCs w:val="36"/>
          <w:lang w:eastAsia="zh-CN"/>
        </w:rPr>
      </w:pPr>
    </w:p>
    <w:p w14:paraId="12F94621">
      <w:pPr>
        <w:rPr>
          <w:rFonts w:ascii="仿宋" w:hAnsi="仿宋" w:eastAsia="仿宋" w:cs="仿宋"/>
          <w:b/>
          <w:bCs/>
          <w:color w:val="auto"/>
          <w:sz w:val="36"/>
          <w:szCs w:val="36"/>
          <w:lang w:eastAsia="zh-CN"/>
        </w:rPr>
      </w:pPr>
    </w:p>
    <w:p w14:paraId="417D9D54">
      <w:pPr>
        <w:pStyle w:val="4"/>
        <w:rPr>
          <w:rFonts w:ascii="仿宋" w:hAnsi="仿宋" w:eastAsia="仿宋" w:cs="仿宋"/>
          <w:color w:val="auto"/>
          <w:sz w:val="36"/>
          <w:szCs w:val="36"/>
          <w:lang w:eastAsia="zh-CN"/>
        </w:rPr>
      </w:pPr>
    </w:p>
    <w:p w14:paraId="3559E5F3">
      <w:pPr>
        <w:rPr>
          <w:rFonts w:ascii="仿宋" w:hAnsi="仿宋" w:eastAsia="仿宋" w:cs="仿宋"/>
          <w:b/>
          <w:bCs/>
          <w:color w:val="auto"/>
          <w:sz w:val="36"/>
          <w:szCs w:val="36"/>
          <w:lang w:eastAsia="zh-CN"/>
        </w:rPr>
      </w:pPr>
    </w:p>
    <w:p w14:paraId="51E2A591">
      <w:pPr>
        <w:pStyle w:val="4"/>
        <w:rPr>
          <w:rFonts w:ascii="仿宋" w:hAnsi="仿宋" w:eastAsia="仿宋" w:cs="仿宋"/>
          <w:color w:val="auto"/>
          <w:sz w:val="36"/>
          <w:szCs w:val="36"/>
          <w:lang w:eastAsia="zh-CN"/>
        </w:rPr>
      </w:pPr>
    </w:p>
    <w:p w14:paraId="57694698">
      <w:pPr>
        <w:rPr>
          <w:rFonts w:ascii="仿宋" w:hAnsi="仿宋" w:eastAsia="仿宋" w:cs="仿宋"/>
          <w:b/>
          <w:bCs/>
          <w:color w:val="auto"/>
          <w:sz w:val="36"/>
          <w:szCs w:val="36"/>
          <w:lang w:eastAsia="zh-CN"/>
        </w:rPr>
      </w:pPr>
    </w:p>
    <w:p w14:paraId="6A399E25">
      <w:pPr>
        <w:pStyle w:val="4"/>
        <w:rPr>
          <w:rFonts w:ascii="仿宋" w:hAnsi="仿宋" w:eastAsia="仿宋" w:cs="仿宋"/>
          <w:color w:val="auto"/>
          <w:sz w:val="36"/>
          <w:szCs w:val="36"/>
          <w:lang w:eastAsia="zh-CN"/>
        </w:rPr>
      </w:pPr>
    </w:p>
    <w:p w14:paraId="78ACDC37">
      <w:pPr>
        <w:rPr>
          <w:rFonts w:ascii="仿宋" w:hAnsi="仿宋" w:eastAsia="仿宋" w:cs="仿宋"/>
          <w:b/>
          <w:bCs/>
          <w:color w:val="auto"/>
          <w:sz w:val="36"/>
          <w:szCs w:val="36"/>
          <w:lang w:eastAsia="zh-CN"/>
        </w:rPr>
      </w:pPr>
    </w:p>
    <w:p w14:paraId="614BE2F5">
      <w:pPr>
        <w:pStyle w:val="4"/>
        <w:rPr>
          <w:rFonts w:ascii="仿宋" w:hAnsi="仿宋" w:eastAsia="仿宋" w:cs="仿宋"/>
          <w:color w:val="auto"/>
          <w:sz w:val="36"/>
          <w:szCs w:val="36"/>
          <w:lang w:eastAsia="zh-CN"/>
        </w:rPr>
      </w:pPr>
    </w:p>
    <w:p w14:paraId="5B76E040">
      <w:pPr>
        <w:rPr>
          <w:rFonts w:ascii="仿宋" w:hAnsi="仿宋" w:eastAsia="仿宋" w:cs="仿宋"/>
          <w:b/>
          <w:bCs/>
          <w:color w:val="auto"/>
          <w:sz w:val="36"/>
          <w:szCs w:val="36"/>
          <w:lang w:eastAsia="zh-CN"/>
        </w:rPr>
      </w:pPr>
    </w:p>
    <w:p w14:paraId="1645751C">
      <w:pPr>
        <w:pStyle w:val="4"/>
        <w:rPr>
          <w:rFonts w:ascii="仿宋" w:hAnsi="仿宋" w:eastAsia="仿宋" w:cs="仿宋"/>
          <w:color w:val="auto"/>
          <w:sz w:val="36"/>
          <w:szCs w:val="36"/>
          <w:lang w:eastAsia="zh-CN"/>
        </w:rPr>
      </w:pPr>
    </w:p>
    <w:p w14:paraId="100A612D">
      <w:pPr>
        <w:rPr>
          <w:rFonts w:ascii="仿宋" w:hAnsi="仿宋" w:eastAsia="仿宋" w:cs="仿宋"/>
          <w:b/>
          <w:bCs/>
          <w:color w:val="auto"/>
          <w:sz w:val="36"/>
          <w:szCs w:val="36"/>
          <w:lang w:eastAsia="zh-CN"/>
        </w:rPr>
      </w:pPr>
    </w:p>
    <w:p w14:paraId="645D6697">
      <w:pPr>
        <w:pStyle w:val="3"/>
        <w:spacing w:line="240" w:lineRule="atLeast"/>
        <w:rPr>
          <w:rFonts w:ascii="仿宋" w:hAnsi="仿宋" w:eastAsia="仿宋" w:cs="仿宋"/>
          <w:bCs/>
          <w:color w:val="auto"/>
          <w:sz w:val="36"/>
          <w:szCs w:val="36"/>
          <w:lang w:eastAsia="zh-CN"/>
        </w:rPr>
      </w:pPr>
    </w:p>
    <w:p w14:paraId="0DD7498F">
      <w:pPr>
        <w:pStyle w:val="3"/>
        <w:spacing w:line="240" w:lineRule="atLeast"/>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5、投标保证金缴纳凭证或投标担保函</w:t>
      </w:r>
    </w:p>
    <w:p w14:paraId="64FDF470">
      <w:pPr>
        <w:ind w:firstLine="486" w:firstLineChars="200"/>
        <w:rPr>
          <w:rFonts w:ascii="仿宋" w:hAnsi="仿宋" w:eastAsia="仿宋" w:cs="仿宋"/>
          <w:color w:val="auto"/>
          <w:lang w:eastAsia="zh-CN"/>
        </w:rPr>
      </w:pPr>
      <w:bookmarkStart w:id="286" w:name="_Toc494296991"/>
      <w:bookmarkStart w:id="287" w:name="_Toc494296665"/>
    </w:p>
    <w:bookmarkEnd w:id="286"/>
    <w:bookmarkEnd w:id="287"/>
    <w:p w14:paraId="0732FDF1">
      <w:pPr>
        <w:pStyle w:val="5"/>
        <w:rPr>
          <w:rFonts w:ascii="仿宋" w:hAnsi="仿宋" w:eastAsia="仿宋" w:cs="仿宋"/>
          <w:color w:val="auto"/>
          <w:lang w:eastAsia="zh-CN"/>
        </w:rPr>
      </w:pPr>
    </w:p>
    <w:p w14:paraId="1DD8AABE">
      <w:pPr>
        <w:pStyle w:val="5"/>
        <w:rPr>
          <w:rFonts w:ascii="仿宋" w:hAnsi="仿宋" w:eastAsia="仿宋" w:cs="仿宋"/>
          <w:color w:val="auto"/>
        </w:rPr>
      </w:pPr>
    </w:p>
    <w:p w14:paraId="6554A7AD">
      <w:pPr>
        <w:spacing w:line="240" w:lineRule="atLeast"/>
        <w:ind w:left="1164" w:leftChars="257" w:hanging="540"/>
        <w:jc w:val="center"/>
        <w:rPr>
          <w:rFonts w:ascii="仿宋" w:hAnsi="仿宋" w:eastAsia="仿宋" w:cs="仿宋"/>
          <w:color w:val="auto"/>
        </w:rPr>
      </w:pPr>
    </w:p>
    <w:p w14:paraId="14C4653E">
      <w:pPr>
        <w:rPr>
          <w:rFonts w:ascii="仿宋" w:hAnsi="仿宋" w:eastAsia="仿宋" w:cs="仿宋"/>
          <w:color w:val="auto"/>
          <w:sz w:val="28"/>
          <w:szCs w:val="28"/>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98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7E15A87">
            <w:pPr>
              <w:rPr>
                <w:rFonts w:ascii="仿宋" w:hAnsi="仿宋" w:eastAsia="仿宋" w:cs="仿宋"/>
                <w:b/>
                <w:bCs/>
                <w:color w:val="auto"/>
                <w:sz w:val="30"/>
                <w:szCs w:val="30"/>
                <w:highlight w:val="none"/>
              </w:rPr>
            </w:pPr>
          </w:p>
          <w:p w14:paraId="5ADB3B1B">
            <w:pPr>
              <w:jc w:val="center"/>
              <w:rPr>
                <w:rFonts w:ascii="仿宋" w:hAnsi="仿宋" w:eastAsia="仿宋" w:cs="仿宋"/>
                <w:b/>
                <w:bCs/>
                <w:color w:val="auto"/>
                <w:sz w:val="30"/>
                <w:szCs w:val="30"/>
                <w:highlight w:val="none"/>
              </w:rPr>
            </w:pPr>
          </w:p>
          <w:p w14:paraId="5FCA5254">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5ED5416B">
      <w:pPr>
        <w:pStyle w:val="5"/>
        <w:rPr>
          <w:rFonts w:ascii="仿宋" w:hAnsi="仿宋" w:eastAsia="仿宋" w:cs="仿宋"/>
          <w:color w:val="auto"/>
        </w:rPr>
      </w:pPr>
    </w:p>
    <w:p w14:paraId="57B82093">
      <w:pPr>
        <w:pStyle w:val="5"/>
        <w:rPr>
          <w:rFonts w:ascii="仿宋" w:hAnsi="仿宋" w:eastAsia="仿宋" w:cs="仿宋"/>
          <w:color w:val="auto"/>
        </w:rPr>
      </w:pPr>
    </w:p>
    <w:p w14:paraId="546EF4B2">
      <w:pPr>
        <w:pStyle w:val="5"/>
        <w:rPr>
          <w:rFonts w:ascii="仿宋" w:hAnsi="仿宋" w:eastAsia="仿宋" w:cs="仿宋"/>
          <w:color w:val="auto"/>
        </w:rPr>
      </w:pPr>
    </w:p>
    <w:p w14:paraId="42E3E899">
      <w:pPr>
        <w:pStyle w:val="5"/>
        <w:rPr>
          <w:rFonts w:ascii="仿宋" w:hAnsi="仿宋" w:eastAsia="仿宋" w:cs="仿宋"/>
          <w:color w:val="auto"/>
        </w:rPr>
      </w:pPr>
    </w:p>
    <w:p w14:paraId="7070C69D">
      <w:pPr>
        <w:pStyle w:val="5"/>
        <w:rPr>
          <w:rFonts w:ascii="仿宋" w:hAnsi="仿宋" w:eastAsia="仿宋" w:cs="仿宋"/>
          <w:color w:val="auto"/>
        </w:rPr>
      </w:pPr>
    </w:p>
    <w:p w14:paraId="2D6FCF23">
      <w:pPr>
        <w:pStyle w:val="5"/>
        <w:rPr>
          <w:rFonts w:ascii="仿宋" w:hAnsi="仿宋" w:eastAsia="仿宋" w:cs="仿宋"/>
          <w:color w:val="auto"/>
        </w:rPr>
      </w:pPr>
    </w:p>
    <w:p w14:paraId="67921A70">
      <w:pPr>
        <w:rPr>
          <w:rFonts w:ascii="仿宋" w:hAnsi="仿宋" w:eastAsia="仿宋" w:cs="仿宋"/>
          <w:color w:val="auto"/>
        </w:rPr>
      </w:pPr>
    </w:p>
    <w:p w14:paraId="7EA95931">
      <w:pPr>
        <w:pStyle w:val="4"/>
        <w:rPr>
          <w:rFonts w:ascii="仿宋" w:hAnsi="仿宋" w:eastAsia="仿宋" w:cs="仿宋"/>
          <w:color w:val="auto"/>
        </w:rPr>
      </w:pPr>
    </w:p>
    <w:p w14:paraId="34870047">
      <w:pPr>
        <w:rPr>
          <w:rFonts w:ascii="仿宋" w:hAnsi="仿宋" w:eastAsia="仿宋" w:cs="仿宋"/>
          <w:color w:val="auto"/>
        </w:rPr>
      </w:pPr>
    </w:p>
    <w:p w14:paraId="57DD8DDD">
      <w:pPr>
        <w:rPr>
          <w:rFonts w:ascii="仿宋" w:hAnsi="仿宋" w:eastAsia="仿宋" w:cs="仿宋"/>
          <w:color w:val="auto"/>
        </w:rPr>
      </w:pPr>
    </w:p>
    <w:p w14:paraId="41E7FFDA">
      <w:pPr>
        <w:rPr>
          <w:rFonts w:ascii="仿宋" w:hAnsi="仿宋" w:eastAsia="仿宋" w:cs="仿宋"/>
          <w:color w:val="auto"/>
        </w:rPr>
      </w:pPr>
    </w:p>
    <w:p w14:paraId="43E59C11">
      <w:pPr>
        <w:jc w:val="center"/>
        <w:rPr>
          <w:rFonts w:ascii="仿宋" w:hAnsi="仿宋" w:eastAsia="仿宋" w:cs="仿宋"/>
          <w:color w:val="auto"/>
          <w:sz w:val="28"/>
          <w:szCs w:val="28"/>
        </w:rPr>
      </w:pPr>
    </w:p>
    <w:p w14:paraId="780E7B9F">
      <w:pPr>
        <w:jc w:val="center"/>
        <w:rPr>
          <w:rFonts w:ascii="仿宋" w:hAnsi="仿宋" w:eastAsia="仿宋" w:cs="仿宋"/>
          <w:color w:val="auto"/>
          <w:sz w:val="28"/>
          <w:szCs w:val="28"/>
        </w:rPr>
      </w:pPr>
    </w:p>
    <w:p w14:paraId="30D2D984">
      <w:pPr>
        <w:jc w:val="center"/>
        <w:rPr>
          <w:rFonts w:ascii="仿宋" w:hAnsi="仿宋" w:eastAsia="仿宋" w:cs="仿宋"/>
          <w:color w:val="auto"/>
          <w:sz w:val="28"/>
          <w:szCs w:val="28"/>
        </w:rPr>
      </w:pPr>
    </w:p>
    <w:p w14:paraId="70239D61">
      <w:pPr>
        <w:jc w:val="center"/>
        <w:rPr>
          <w:rFonts w:ascii="仿宋" w:hAnsi="仿宋" w:eastAsia="仿宋" w:cs="仿宋"/>
          <w:color w:val="auto"/>
          <w:sz w:val="28"/>
          <w:szCs w:val="28"/>
        </w:rPr>
      </w:pPr>
    </w:p>
    <w:p w14:paraId="5A749D4C">
      <w:pPr>
        <w:jc w:val="center"/>
        <w:rPr>
          <w:rFonts w:ascii="仿宋" w:hAnsi="仿宋" w:eastAsia="仿宋" w:cs="仿宋"/>
          <w:color w:val="auto"/>
          <w:sz w:val="28"/>
          <w:szCs w:val="28"/>
        </w:rPr>
      </w:pPr>
    </w:p>
    <w:p w14:paraId="1C6B06A2">
      <w:pPr>
        <w:jc w:val="center"/>
        <w:rPr>
          <w:rFonts w:ascii="仿宋" w:hAnsi="仿宋" w:eastAsia="仿宋" w:cs="仿宋"/>
          <w:color w:val="auto"/>
          <w:sz w:val="28"/>
          <w:szCs w:val="28"/>
        </w:rPr>
      </w:pPr>
    </w:p>
    <w:p w14:paraId="653EB3C8">
      <w:pPr>
        <w:jc w:val="center"/>
        <w:rPr>
          <w:rFonts w:ascii="仿宋" w:hAnsi="仿宋" w:eastAsia="仿宋" w:cs="仿宋"/>
          <w:color w:val="auto"/>
          <w:sz w:val="28"/>
          <w:szCs w:val="28"/>
        </w:rPr>
      </w:pPr>
    </w:p>
    <w:p w14:paraId="00A4FF08">
      <w:pPr>
        <w:jc w:val="center"/>
        <w:rPr>
          <w:rFonts w:ascii="仿宋" w:hAnsi="仿宋" w:eastAsia="仿宋" w:cs="仿宋"/>
          <w:color w:val="auto"/>
          <w:sz w:val="28"/>
          <w:szCs w:val="28"/>
        </w:rPr>
      </w:pPr>
    </w:p>
    <w:p w14:paraId="3B25799C">
      <w:pPr>
        <w:spacing w:line="360" w:lineRule="auto"/>
        <w:jc w:val="both"/>
        <w:rPr>
          <w:rFonts w:ascii="仿宋" w:hAnsi="仿宋" w:eastAsia="仿宋" w:cs="仿宋"/>
          <w:b/>
          <w:bCs/>
          <w:color w:val="auto"/>
          <w:sz w:val="28"/>
          <w:szCs w:val="28"/>
          <w:lang w:eastAsia="zh-CN"/>
        </w:rPr>
      </w:pPr>
    </w:p>
    <w:p w14:paraId="3D6FF65B">
      <w:pPr>
        <w:spacing w:line="360" w:lineRule="auto"/>
        <w:jc w:val="center"/>
        <w:rPr>
          <w:rFonts w:hint="eastAsia" w:ascii="仿宋" w:hAnsi="仿宋" w:eastAsia="仿宋" w:cs="仿宋"/>
          <w:b/>
          <w:bCs/>
          <w:color w:val="auto"/>
          <w:sz w:val="28"/>
          <w:szCs w:val="28"/>
          <w:lang w:eastAsia="zh-CN"/>
        </w:rPr>
      </w:pPr>
    </w:p>
    <w:p w14:paraId="75EDB870">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14:paraId="0FDA74DB">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14:paraId="1BEAF8CB">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14:paraId="6097B6B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（以下简称“供应商”）拟参加编号为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1D0A0378">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磋商文件，供应商参加投标时应向你方缴纳投标保证金，且可以投标担保函的形式缴纳投标保证金。应供应商的申请，我方以保证的方式向你方提供如下投标保证金担保：</w:t>
      </w:r>
    </w:p>
    <w:p w14:paraId="7B428174">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14:paraId="5145BE64">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14:paraId="38A8249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14:paraId="3466EEA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2．磋商文件规定的供应商应当缴纳保证金的其他情形。</w:t>
      </w:r>
    </w:p>
    <w:p w14:paraId="12DCCCF0">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14:paraId="31D9EF1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14:paraId="0A0F498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14:paraId="18B627B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14:paraId="630B5DB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14:paraId="5D38175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3707C9C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14:paraId="4A0FB55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14:paraId="434FE366">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14:paraId="1884F94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14:paraId="28F1063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14:paraId="0DE980D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14:paraId="66C3C6C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14:paraId="54FB2B31">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14:paraId="074AB93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14:paraId="03811308">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14:paraId="387EFE8F">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14:paraId="4C5AFF3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14:paraId="05DC20B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14:paraId="2F17854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14:paraId="4660BA8E">
      <w:pPr>
        <w:spacing w:line="360" w:lineRule="auto"/>
        <w:ind w:firstLine="6439" w:firstLineChars="2650"/>
        <w:rPr>
          <w:rFonts w:ascii="仿宋" w:hAnsi="仿宋" w:eastAsia="仿宋" w:cs="仿宋"/>
          <w:color w:val="auto"/>
          <w:lang w:eastAsia="zh-CN"/>
        </w:rPr>
      </w:pPr>
    </w:p>
    <w:p w14:paraId="51CBE1FD">
      <w:pPr>
        <w:spacing w:line="360" w:lineRule="auto"/>
        <w:ind w:firstLine="6439" w:firstLineChars="2650"/>
        <w:rPr>
          <w:rFonts w:ascii="仿宋" w:hAnsi="仿宋" w:eastAsia="仿宋" w:cs="仿宋"/>
          <w:color w:val="auto"/>
          <w:lang w:eastAsia="zh-CN"/>
        </w:rPr>
      </w:pPr>
    </w:p>
    <w:p w14:paraId="0B67BBB6">
      <w:pPr>
        <w:spacing w:line="360" w:lineRule="auto"/>
        <w:ind w:firstLine="6439"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14:paraId="65723989">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p>
    <w:p w14:paraId="44ADBE64">
      <w:pPr>
        <w:spacing w:line="360" w:lineRule="auto"/>
        <w:ind w:firstLine="6318" w:firstLineChars="2600"/>
        <w:rPr>
          <w:rFonts w:ascii="仿宋" w:hAnsi="仿宋" w:eastAsia="仿宋" w:cs="仿宋"/>
          <w:color w:val="auto"/>
          <w:lang w:eastAsia="zh-CN"/>
        </w:rPr>
        <w:sectPr>
          <w:headerReference r:id="rId6" w:type="default"/>
          <w:footerReference r:id="rId7" w:type="default"/>
          <w:pgSz w:w="11905" w:h="16838"/>
          <w:pgMar w:top="1440" w:right="1417" w:bottom="1440" w:left="1417" w:header="850" w:footer="992" w:gutter="0"/>
          <w:pgNumType w:fmt="decimal" w:start="1"/>
          <w:cols w:space="0" w:num="1"/>
          <w:docGrid w:type="linesAndChars" w:linePitch="325" w:charSpace="635"/>
        </w:sectPr>
      </w:pPr>
      <w:r>
        <w:rPr>
          <w:rFonts w:hint="eastAsia" w:ascii="仿宋" w:hAnsi="仿宋" w:eastAsia="仿宋" w:cs="仿宋"/>
          <w:color w:val="auto"/>
          <w:lang w:eastAsia="zh-CN"/>
        </w:rPr>
        <w:t>年     月      日</w:t>
      </w:r>
    </w:p>
    <w:p w14:paraId="0F320075">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eastAsia="zh-CN"/>
        </w:rPr>
        <w:t>6、投标企业须提供投标人（被授权在职人员）近6个月内任意一个月有效的社保证明；</w:t>
      </w:r>
    </w:p>
    <w:p w14:paraId="15271521">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说明：复印件上应加盖本单位章</w:t>
      </w:r>
    </w:p>
    <w:p w14:paraId="205B727C">
      <w:pPr>
        <w:pStyle w:val="37"/>
        <w:ind w:firstLine="0"/>
        <w:rPr>
          <w:rFonts w:ascii="仿宋" w:hAnsi="仿宋" w:eastAsia="仿宋" w:cs="仿宋"/>
          <w:color w:val="auto"/>
          <w:lang w:eastAsia="zh-CN"/>
        </w:rPr>
      </w:pPr>
    </w:p>
    <w:p w14:paraId="693CE948">
      <w:pPr>
        <w:pStyle w:val="37"/>
        <w:rPr>
          <w:rFonts w:ascii="仿宋" w:hAnsi="仿宋" w:eastAsia="仿宋" w:cs="仿宋"/>
          <w:color w:val="auto"/>
          <w:lang w:eastAsia="zh-CN"/>
        </w:rPr>
      </w:pPr>
    </w:p>
    <w:p w14:paraId="74566BF8">
      <w:pPr>
        <w:pStyle w:val="37"/>
        <w:rPr>
          <w:rFonts w:ascii="仿宋" w:hAnsi="仿宋" w:eastAsia="仿宋" w:cs="仿宋"/>
          <w:color w:val="auto"/>
          <w:lang w:eastAsia="zh-CN"/>
        </w:rPr>
      </w:pPr>
    </w:p>
    <w:p w14:paraId="04065F2F">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512624BE">
      <w:pPr>
        <w:pStyle w:val="37"/>
        <w:ind w:firstLine="0"/>
        <w:rPr>
          <w:rFonts w:ascii="仿宋" w:hAnsi="仿宋" w:eastAsia="仿宋" w:cs="仿宋"/>
          <w:b/>
          <w:bCs/>
          <w:color w:val="auto"/>
          <w:lang w:eastAsia="zh-CN"/>
        </w:rPr>
      </w:pPr>
    </w:p>
    <w:p w14:paraId="4015043A">
      <w:pPr>
        <w:spacing w:line="400" w:lineRule="exact"/>
        <w:rPr>
          <w:rFonts w:hint="default" w:ascii="仿宋" w:hAnsi="仿宋" w:eastAsia="仿宋" w:cs="仿宋"/>
          <w:b/>
          <w:bCs/>
          <w:color w:val="auto"/>
          <w:lang w:val="en-US" w:eastAsia="zh-CN"/>
        </w:rPr>
      </w:pPr>
    </w:p>
    <w:p w14:paraId="2400B64C">
      <w:pPr>
        <w:spacing w:line="400" w:lineRule="exact"/>
        <w:ind w:firstLine="486" w:firstLineChars="200"/>
        <w:rPr>
          <w:rFonts w:hint="eastAsia" w:ascii="仿宋" w:hAnsi="仿宋" w:eastAsia="仿宋" w:cs="仿宋"/>
          <w:b/>
          <w:bCs/>
          <w:color w:val="auto"/>
          <w:lang w:val="en-US" w:eastAsia="zh-CN"/>
        </w:rPr>
      </w:pPr>
    </w:p>
    <w:p w14:paraId="2E992EF4">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、供应商须知资料表要求的其他资格证明文件</w:t>
      </w:r>
    </w:p>
    <w:p w14:paraId="2D107F81">
      <w:pPr>
        <w:pStyle w:val="2"/>
        <w:spacing w:before="40" w:after="40" w:line="579" w:lineRule="auto"/>
        <w:jc w:val="both"/>
        <w:rPr>
          <w:rFonts w:hint="eastAsia" w:ascii="仿宋" w:hAnsi="仿宋" w:eastAsia="仿宋" w:cs="仿宋"/>
          <w:color w:val="auto"/>
          <w:sz w:val="32"/>
          <w:szCs w:val="32"/>
          <w:lang w:eastAsia="zh-CN"/>
        </w:rPr>
      </w:pPr>
      <w:bookmarkStart w:id="288" w:name="_Toc11180"/>
      <w:bookmarkStart w:id="289" w:name="_Toc515647816"/>
      <w:bookmarkStart w:id="290" w:name="_Toc5695"/>
      <w:bookmarkStart w:id="291" w:name="_Toc22967"/>
    </w:p>
    <w:p w14:paraId="56B50AB2">
      <w:pPr>
        <w:rPr>
          <w:rFonts w:hint="eastAsia" w:ascii="仿宋" w:hAnsi="仿宋" w:eastAsia="仿宋" w:cs="仿宋"/>
          <w:color w:val="auto"/>
          <w:sz w:val="32"/>
          <w:szCs w:val="32"/>
          <w:lang w:eastAsia="zh-CN"/>
        </w:rPr>
      </w:pPr>
    </w:p>
    <w:p w14:paraId="6B3593E3">
      <w:pPr>
        <w:pStyle w:val="4"/>
        <w:rPr>
          <w:rFonts w:hint="eastAsia" w:ascii="仿宋" w:hAnsi="仿宋" w:eastAsia="仿宋" w:cs="仿宋"/>
          <w:color w:val="auto"/>
          <w:sz w:val="32"/>
          <w:szCs w:val="32"/>
          <w:lang w:eastAsia="zh-CN"/>
        </w:rPr>
      </w:pPr>
    </w:p>
    <w:p w14:paraId="40252AC4">
      <w:pPr>
        <w:rPr>
          <w:rFonts w:hint="eastAsia"/>
          <w:color w:val="auto"/>
          <w:lang w:eastAsia="zh-CN"/>
        </w:rPr>
      </w:pPr>
    </w:p>
    <w:p w14:paraId="219E37CB">
      <w:pPr>
        <w:pStyle w:val="2"/>
        <w:spacing w:before="40" w:after="40" w:line="579" w:lineRule="auto"/>
        <w:jc w:val="center"/>
        <w:rPr>
          <w:rFonts w:hint="eastAsia" w:ascii="仿宋" w:hAnsi="仿宋" w:eastAsia="仿宋" w:cs="仿宋"/>
          <w:color w:val="auto"/>
          <w:sz w:val="32"/>
          <w:szCs w:val="32"/>
          <w:lang w:eastAsia="zh-CN"/>
        </w:rPr>
      </w:pPr>
    </w:p>
    <w:p w14:paraId="023AA539">
      <w:pPr>
        <w:rPr>
          <w:rFonts w:hint="eastAsia" w:ascii="仿宋" w:hAnsi="仿宋" w:eastAsia="仿宋" w:cs="仿宋"/>
          <w:color w:val="auto"/>
          <w:sz w:val="32"/>
          <w:szCs w:val="32"/>
          <w:lang w:eastAsia="zh-CN"/>
        </w:rPr>
      </w:pPr>
    </w:p>
    <w:p w14:paraId="17880D87">
      <w:pPr>
        <w:rPr>
          <w:rFonts w:hint="eastAsia" w:ascii="仿宋" w:hAnsi="仿宋" w:eastAsia="仿宋" w:cs="仿宋"/>
          <w:color w:val="auto"/>
          <w:sz w:val="32"/>
          <w:szCs w:val="32"/>
          <w:lang w:eastAsia="zh-CN"/>
        </w:rPr>
      </w:pPr>
    </w:p>
    <w:p w14:paraId="41B98844">
      <w:pPr>
        <w:rPr>
          <w:rFonts w:hint="eastAsia" w:ascii="仿宋" w:hAnsi="仿宋" w:eastAsia="仿宋" w:cs="仿宋"/>
          <w:color w:val="auto"/>
          <w:sz w:val="32"/>
          <w:szCs w:val="32"/>
          <w:lang w:eastAsia="zh-CN"/>
        </w:rPr>
      </w:pPr>
    </w:p>
    <w:p w14:paraId="5A3C43BE">
      <w:pPr>
        <w:pStyle w:val="2"/>
        <w:spacing w:before="40" w:after="40" w:line="579" w:lineRule="auto"/>
        <w:jc w:val="both"/>
        <w:rPr>
          <w:rFonts w:hint="eastAsia" w:ascii="仿宋" w:hAnsi="仿宋" w:eastAsia="仿宋" w:cs="仿宋"/>
          <w:color w:val="auto"/>
          <w:sz w:val="32"/>
          <w:szCs w:val="32"/>
          <w:lang w:eastAsia="zh-CN"/>
        </w:rPr>
      </w:pPr>
    </w:p>
    <w:p w14:paraId="18B7C38D">
      <w:pPr>
        <w:rPr>
          <w:rFonts w:hint="eastAsia"/>
          <w:lang w:eastAsia="zh-CN"/>
        </w:rPr>
      </w:pPr>
    </w:p>
    <w:p w14:paraId="1B1562C2">
      <w:pPr>
        <w:pStyle w:val="2"/>
        <w:spacing w:before="40" w:after="40" w:line="579" w:lineRule="auto"/>
        <w:jc w:val="center"/>
        <w:rPr>
          <w:rFonts w:hint="eastAsia" w:ascii="仿宋" w:hAnsi="仿宋" w:eastAsia="仿宋" w:cs="仿宋"/>
          <w:color w:val="auto"/>
          <w:sz w:val="32"/>
          <w:szCs w:val="32"/>
          <w:lang w:eastAsia="zh-CN"/>
        </w:rPr>
      </w:pPr>
    </w:p>
    <w:p w14:paraId="0AC4CE3F">
      <w:pPr>
        <w:pStyle w:val="2"/>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288"/>
      <w:bookmarkEnd w:id="289"/>
      <w:bookmarkEnd w:id="290"/>
      <w:bookmarkEnd w:id="291"/>
    </w:p>
    <w:p w14:paraId="7B5EFF3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79665C6A">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03452D5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3、服务说明一览表</w:t>
      </w:r>
    </w:p>
    <w:p w14:paraId="228BB1B2">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4、投标分项报价明细表</w:t>
      </w:r>
    </w:p>
    <w:p w14:paraId="5DCCD739">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14:paraId="64385AF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60EEEBAF">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19B2F4F4">
      <w:pPr>
        <w:pStyle w:val="11"/>
        <w:spacing w:line="400" w:lineRule="exact"/>
        <w:ind w:left="359" w:leftChars="148" w:firstLine="228"/>
        <w:rPr>
          <w:rFonts w:hint="eastAsia" w:ascii="仿宋" w:hAnsi="仿宋" w:eastAsia="仿宋" w:cs="仿宋"/>
          <w:color w:val="auto"/>
          <w:lang w:val="en-US" w:eastAsia="zh-CN"/>
        </w:rPr>
      </w:pPr>
      <w:r>
        <w:rPr>
          <w:rFonts w:hint="eastAsia" w:ascii="仿宋" w:hAnsi="仿宋" w:eastAsia="仿宋" w:cs="仿宋"/>
          <w:color w:val="auto"/>
          <w:lang w:val="en-US" w:eastAsia="zh-CN"/>
        </w:rPr>
        <w:t>8、诚信声明</w:t>
      </w:r>
    </w:p>
    <w:p w14:paraId="6667AD4A">
      <w:pPr>
        <w:pStyle w:val="11"/>
        <w:spacing w:line="400" w:lineRule="exact"/>
        <w:ind w:left="359"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9、投标单位（供应商）反商业贿赂承诺书</w:t>
      </w:r>
    </w:p>
    <w:p w14:paraId="5F68F808">
      <w:pPr>
        <w:pStyle w:val="11"/>
        <w:spacing w:line="400" w:lineRule="exact"/>
        <w:ind w:left="359"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10、中标服务费支付承诺书</w:t>
      </w:r>
    </w:p>
    <w:p w14:paraId="0ADE9396">
      <w:pPr>
        <w:pStyle w:val="11"/>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、中小企业声明函（服务）</w:t>
      </w:r>
    </w:p>
    <w:p w14:paraId="6A5CA421">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、残疾人福利性单位声明函</w:t>
      </w:r>
    </w:p>
    <w:p w14:paraId="6F4FAE75">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13</w:t>
      </w:r>
      <w:r>
        <w:rPr>
          <w:rFonts w:hint="eastAsia" w:ascii="仿宋" w:hAnsi="仿宋" w:eastAsia="仿宋" w:cs="仿宋"/>
          <w:color w:val="auto"/>
          <w:lang w:eastAsia="zh-CN"/>
        </w:rPr>
        <w:t>、评分标准和细则中技术部分证明材料</w:t>
      </w:r>
    </w:p>
    <w:p w14:paraId="24B52E6A">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14</w:t>
      </w:r>
      <w:r>
        <w:rPr>
          <w:rFonts w:hint="eastAsia" w:ascii="仿宋" w:hAnsi="仿宋" w:eastAsia="仿宋" w:cs="仿宋"/>
          <w:color w:val="auto"/>
          <w:lang w:eastAsia="zh-CN"/>
        </w:rPr>
        <w:t>、评分标准和细则中商务部分证明材料（格式自拟）</w:t>
      </w:r>
    </w:p>
    <w:p w14:paraId="29E16FEE">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15</w:t>
      </w:r>
      <w:r>
        <w:rPr>
          <w:rFonts w:hint="eastAsia" w:ascii="仿宋" w:hAnsi="仿宋" w:eastAsia="仿宋" w:cs="仿宋"/>
          <w:color w:val="auto"/>
          <w:lang w:eastAsia="zh-CN"/>
        </w:rPr>
        <w:t>、供应商认为有必要提供的其他证明材料（格式自拟）</w:t>
      </w:r>
    </w:p>
    <w:p w14:paraId="61165236">
      <w:pPr>
        <w:pStyle w:val="11"/>
        <w:tabs>
          <w:tab w:val="left" w:pos="5580"/>
        </w:tabs>
        <w:spacing w:line="400" w:lineRule="exact"/>
        <w:ind w:left="64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14:paraId="3C387571">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3C7E5D44">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14:paraId="35CBD16B">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14:paraId="1ECBB6B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磋商文件的全部内容。</w:t>
      </w:r>
    </w:p>
    <w:p w14:paraId="7AAE35E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磋商文件的所有内容，包括澄清、修改文件（如果有）和所有已提供的参考资料以及有关附件，我方完全明白并认为此磋商文件没有倾向性，也不存在排斥潜在报价供应商的内容，我方同意磋商文件的相关条款，放弃对磋商文件提出误解和质疑的一切权力。</w:t>
      </w:r>
    </w:p>
    <w:p w14:paraId="56FCAD75">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14:paraId="0EC12457">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我方已完全明白磋商文件的所有条款要求，并申明如下：</w:t>
      </w:r>
    </w:p>
    <w:p w14:paraId="26D6038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（一）按磋商文件提供的全部货物与相关服务的投标总价详见《报价一览表》。</w:t>
      </w:r>
    </w:p>
    <w:p w14:paraId="704FDAD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D77E3A2">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693E7FA9">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099DB81F">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（五）我方如果中标，将保证履行磋商文件及其澄清、修改文件（如果有）中的全部责任和义务，按质、按量、按期完成《招标内容》及《合同书》中的全部任务。</w:t>
      </w:r>
    </w:p>
    <w:p w14:paraId="1B74DBB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（六）如我方被授予合同，我方承诺支付就本次招标应支付或将支付的中标服务费（详见按磋商文件要求格式填写的《中标服务费支付承诺书》）。</w:t>
      </w:r>
    </w:p>
    <w:p w14:paraId="701B71C1">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4B3EDCAA">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133C6C7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5CDA8E3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6B85990C">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1BEF11C8">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60C2910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13D630D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182A46C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644250B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0D34CB61">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1DF43C9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14:paraId="5A48B95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03261416">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3A64048">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E7A733E">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24222542">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585076A3">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14:paraId="082B6A4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（签字或盖章）  </w:t>
      </w:r>
    </w:p>
    <w:p w14:paraId="31C96AB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5C2682D7">
      <w:pPr>
        <w:pStyle w:val="37"/>
        <w:rPr>
          <w:rFonts w:ascii="仿宋" w:hAnsi="仿宋" w:eastAsia="仿宋" w:cs="仿宋"/>
          <w:color w:val="auto"/>
          <w:lang w:eastAsia="zh-CN"/>
        </w:rPr>
      </w:pPr>
      <w:r>
        <w:rPr>
          <w:rFonts w:hint="eastAsia" w:ascii="仿宋" w:hAnsi="仿宋" w:eastAsia="仿宋" w:cs="仿宋"/>
          <w:color w:val="auto"/>
          <w:lang w:eastAsia="zh-CN"/>
        </w:rPr>
        <w:br w:type="page"/>
      </w:r>
    </w:p>
    <w:p w14:paraId="1FE24195">
      <w:pPr>
        <w:pStyle w:val="5"/>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171A224A">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37CD85EA">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5942C92B">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单位：元（人民币）</w:t>
      </w:r>
    </w:p>
    <w:tbl>
      <w:tblPr>
        <w:tblStyle w:val="27"/>
        <w:tblW w:w="818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5588"/>
      </w:tblGrid>
      <w:tr w14:paraId="48A0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73C5A076">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5588" w:type="dxa"/>
            <w:vAlign w:val="center"/>
          </w:tcPr>
          <w:p w14:paraId="660D7368">
            <w:pPr>
              <w:rPr>
                <w:rFonts w:ascii="仿宋" w:hAnsi="仿宋" w:eastAsia="仿宋" w:cs="仿宋"/>
                <w:color w:val="auto"/>
                <w:szCs w:val="21"/>
              </w:rPr>
            </w:pPr>
          </w:p>
        </w:tc>
      </w:tr>
      <w:tr w14:paraId="5E2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0B72974">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合同履约期限</w:t>
            </w:r>
          </w:p>
        </w:tc>
        <w:tc>
          <w:tcPr>
            <w:tcW w:w="5588" w:type="dxa"/>
            <w:vAlign w:val="center"/>
          </w:tcPr>
          <w:p w14:paraId="4E99DD4F">
            <w:pPr>
              <w:jc w:val="center"/>
              <w:rPr>
                <w:rFonts w:ascii="仿宋" w:hAnsi="仿宋" w:eastAsia="仿宋" w:cs="仿宋"/>
                <w:color w:val="auto"/>
                <w:szCs w:val="21"/>
                <w:lang w:eastAsia="zh-CN"/>
              </w:rPr>
            </w:pPr>
          </w:p>
        </w:tc>
      </w:tr>
      <w:tr w14:paraId="76E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28D2423F">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5588" w:type="dxa"/>
            <w:vAlign w:val="center"/>
          </w:tcPr>
          <w:p w14:paraId="61201537">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14:paraId="585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245E9C7">
            <w:pPr>
              <w:jc w:val="center"/>
              <w:rPr>
                <w:rFonts w:ascii="仿宋" w:hAnsi="仿宋" w:eastAsia="仿宋" w:cs="仿宋"/>
                <w:color w:val="auto"/>
                <w:szCs w:val="21"/>
              </w:rPr>
            </w:pPr>
            <w:r>
              <w:rPr>
                <w:rFonts w:hint="eastAsia" w:ascii="仿宋" w:hAnsi="仿宋" w:eastAsia="仿宋" w:cs="仿宋"/>
                <w:color w:val="auto"/>
                <w:szCs w:val="21"/>
              </w:rPr>
              <w:t>投标报价</w:t>
            </w:r>
          </w:p>
          <w:p w14:paraId="0025ACFF">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14:paraId="09663371">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5588" w:type="dxa"/>
            <w:vAlign w:val="center"/>
          </w:tcPr>
          <w:p w14:paraId="33E0A7F8">
            <w:pPr>
              <w:jc w:val="center"/>
              <w:rPr>
                <w:rFonts w:ascii="仿宋" w:hAnsi="仿宋" w:eastAsia="仿宋" w:cs="仿宋"/>
                <w:color w:val="auto"/>
                <w:szCs w:val="21"/>
              </w:rPr>
            </w:pPr>
          </w:p>
        </w:tc>
      </w:tr>
      <w:tr w14:paraId="5867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2D005F0">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68682F56">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5588" w:type="dxa"/>
            <w:vAlign w:val="center"/>
          </w:tcPr>
          <w:p w14:paraId="5A7FFF6F">
            <w:pPr>
              <w:jc w:val="center"/>
              <w:rPr>
                <w:rFonts w:ascii="仿宋" w:hAnsi="仿宋" w:eastAsia="仿宋" w:cs="仿宋"/>
                <w:color w:val="auto"/>
                <w:szCs w:val="21"/>
              </w:rPr>
            </w:pPr>
          </w:p>
        </w:tc>
      </w:tr>
    </w:tbl>
    <w:p w14:paraId="18061B72">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2D967DF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服务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AE2F8B0">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.投标总价为招标范围所列全部招标项目的报价总和，并应与投标报价明细表及分项价格表保持一致。</w:t>
      </w:r>
    </w:p>
    <w:p w14:paraId="380275C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.必须在投标文件中装订。</w:t>
      </w:r>
    </w:p>
    <w:p w14:paraId="186A4A98">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.投标报价不得填报选择性报价。</w:t>
      </w:r>
    </w:p>
    <w:p w14:paraId="614D1CC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754B193F">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564BE83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7B0CF65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42AEEF8D">
      <w:pPr>
        <w:pStyle w:val="3"/>
        <w:spacing w:line="240" w:lineRule="atLeast"/>
        <w:rPr>
          <w:rFonts w:ascii="宋体" w:hAnsi="宋体" w:eastAsia="宋体" w:cs="宋体"/>
          <w:bCs/>
          <w:color w:val="auto"/>
          <w:sz w:val="24"/>
          <w:lang w:eastAsia="zh-CN"/>
        </w:rPr>
      </w:pPr>
    </w:p>
    <w:p w14:paraId="6D4837E5">
      <w:pPr>
        <w:pStyle w:val="3"/>
        <w:spacing w:line="240" w:lineRule="atLeast"/>
        <w:rPr>
          <w:rFonts w:ascii="宋体" w:hAnsi="宋体" w:eastAsia="宋体" w:cs="宋体"/>
          <w:bCs/>
          <w:color w:val="auto"/>
          <w:sz w:val="24"/>
          <w:lang w:eastAsia="zh-CN"/>
        </w:rPr>
      </w:pPr>
    </w:p>
    <w:p w14:paraId="6019C7C8">
      <w:pPr>
        <w:pStyle w:val="39"/>
        <w:keepNext/>
        <w:keepLines/>
        <w:spacing w:before="0" w:after="220"/>
        <w:rPr>
          <w:rFonts w:ascii="仿宋" w:hAnsi="仿宋" w:eastAsia="仿宋" w:cs="仿宋"/>
          <w:color w:val="auto"/>
          <w:lang w:val="en-US" w:eastAsia="zh-CN"/>
        </w:rPr>
      </w:pPr>
      <w:r>
        <w:rPr>
          <w:rFonts w:hint="eastAsia" w:ascii="仿宋" w:hAnsi="仿宋" w:eastAsia="仿宋" w:cs="仿宋"/>
          <w:color w:val="auto"/>
          <w:lang w:val="en-US" w:eastAsia="zh-CN"/>
        </w:rPr>
        <w:t>3、服务说明一览表</w:t>
      </w:r>
    </w:p>
    <w:p w14:paraId="0B2A05E5">
      <w:pPr>
        <w:pStyle w:val="11"/>
        <w:spacing w:line="240" w:lineRule="atLeast"/>
        <w:ind w:left="1164" w:leftChars="257" w:hanging="540"/>
        <w:rPr>
          <w:rFonts w:ascii="仿宋" w:hAnsi="仿宋" w:eastAsia="仿宋" w:cs="仿宋"/>
          <w:color w:val="auto"/>
          <w:lang w:eastAsia="zh-CN"/>
        </w:rPr>
      </w:pPr>
    </w:p>
    <w:p w14:paraId="52294100">
      <w:pPr>
        <w:pStyle w:val="11"/>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2BA1D1DC">
      <w:pPr>
        <w:pStyle w:val="11"/>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6A911A90">
      <w:pPr>
        <w:pStyle w:val="11"/>
        <w:spacing w:line="240" w:lineRule="atLeast"/>
        <w:ind w:left="1164" w:leftChars="257" w:hanging="540"/>
        <w:rPr>
          <w:rFonts w:ascii="仿宋" w:hAnsi="仿宋" w:eastAsia="仿宋" w:cs="仿宋"/>
          <w:color w:val="auto"/>
          <w:lang w:eastAsia="zh-CN"/>
        </w:rPr>
      </w:pPr>
    </w:p>
    <w:tbl>
      <w:tblPr>
        <w:tblStyle w:val="27"/>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370"/>
        <w:gridCol w:w="1420"/>
        <w:gridCol w:w="1101"/>
      </w:tblGrid>
      <w:tr w14:paraId="45BB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5F83BD5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7E7A1C2B">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服务名称</w:t>
            </w:r>
          </w:p>
        </w:tc>
        <w:tc>
          <w:tcPr>
            <w:tcW w:w="1410" w:type="dxa"/>
            <w:vAlign w:val="center"/>
          </w:tcPr>
          <w:p w14:paraId="479DE36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服务要求</w:t>
            </w:r>
          </w:p>
        </w:tc>
        <w:tc>
          <w:tcPr>
            <w:tcW w:w="1370" w:type="dxa"/>
            <w:vAlign w:val="center"/>
          </w:tcPr>
          <w:p w14:paraId="194B793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服务期</w:t>
            </w:r>
          </w:p>
        </w:tc>
        <w:tc>
          <w:tcPr>
            <w:tcW w:w="1420" w:type="dxa"/>
            <w:vAlign w:val="center"/>
          </w:tcPr>
          <w:p w14:paraId="3F091F6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服务地点</w:t>
            </w:r>
          </w:p>
        </w:tc>
        <w:tc>
          <w:tcPr>
            <w:tcW w:w="1101" w:type="dxa"/>
            <w:vAlign w:val="center"/>
          </w:tcPr>
          <w:p w14:paraId="7149418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2E4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5916F8F8">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DD973D6">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483A2829">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00BCA8FD">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10D7CB58">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4E204B23">
            <w:pPr>
              <w:pStyle w:val="11"/>
              <w:spacing w:line="240" w:lineRule="atLeast"/>
              <w:ind w:left="1164" w:leftChars="257" w:hanging="540"/>
              <w:rPr>
                <w:rFonts w:ascii="仿宋" w:hAnsi="仿宋" w:eastAsia="仿宋" w:cs="仿宋"/>
                <w:color w:val="auto"/>
                <w:highlight w:val="none"/>
                <w:lang w:eastAsia="zh-CN"/>
              </w:rPr>
            </w:pPr>
          </w:p>
        </w:tc>
      </w:tr>
      <w:tr w14:paraId="74BB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3DF35464">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48904BDA">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3EA4EBF6">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4B8F4B2D">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6044DB80">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17D826C0">
            <w:pPr>
              <w:pStyle w:val="11"/>
              <w:spacing w:line="240" w:lineRule="atLeast"/>
              <w:ind w:left="1164" w:leftChars="257" w:hanging="540"/>
              <w:rPr>
                <w:rFonts w:ascii="仿宋" w:hAnsi="仿宋" w:eastAsia="仿宋" w:cs="仿宋"/>
                <w:color w:val="auto"/>
                <w:highlight w:val="none"/>
                <w:lang w:eastAsia="zh-CN"/>
              </w:rPr>
            </w:pPr>
          </w:p>
        </w:tc>
      </w:tr>
      <w:tr w14:paraId="614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E78370E">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414D1C82">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E361ABE">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388DE362">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2B1574E">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302A0D73">
            <w:pPr>
              <w:pStyle w:val="11"/>
              <w:spacing w:line="240" w:lineRule="atLeast"/>
              <w:ind w:left="1164" w:leftChars="257" w:hanging="540"/>
              <w:rPr>
                <w:rFonts w:ascii="仿宋" w:hAnsi="仿宋" w:eastAsia="仿宋" w:cs="仿宋"/>
                <w:color w:val="auto"/>
                <w:highlight w:val="none"/>
                <w:lang w:eastAsia="zh-CN"/>
              </w:rPr>
            </w:pPr>
          </w:p>
        </w:tc>
      </w:tr>
      <w:tr w14:paraId="6809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AE83DAC">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DE579F3">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63D26AF7">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20CCA86B">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51E1DD90">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5B7E4765">
            <w:pPr>
              <w:pStyle w:val="11"/>
              <w:spacing w:line="240" w:lineRule="atLeast"/>
              <w:ind w:left="1164" w:leftChars="257" w:hanging="540"/>
              <w:rPr>
                <w:rFonts w:ascii="仿宋" w:hAnsi="仿宋" w:eastAsia="仿宋" w:cs="仿宋"/>
                <w:color w:val="auto"/>
                <w:highlight w:val="none"/>
                <w:lang w:eastAsia="zh-CN"/>
              </w:rPr>
            </w:pPr>
          </w:p>
        </w:tc>
      </w:tr>
      <w:tr w14:paraId="0988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1B71DEE5">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731C9843">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7FA57B2">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4645DA0C">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178D424B">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75A2C575">
            <w:pPr>
              <w:pStyle w:val="11"/>
              <w:spacing w:line="240" w:lineRule="atLeast"/>
              <w:ind w:left="1164" w:leftChars="257" w:hanging="540"/>
              <w:rPr>
                <w:rFonts w:ascii="仿宋" w:hAnsi="仿宋" w:eastAsia="仿宋" w:cs="仿宋"/>
                <w:color w:val="auto"/>
                <w:highlight w:val="none"/>
                <w:lang w:eastAsia="zh-CN"/>
              </w:rPr>
            </w:pPr>
          </w:p>
        </w:tc>
      </w:tr>
      <w:tr w14:paraId="71DE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488F4ABC">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BBEC1A1">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597AB5BF">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01ADA307">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6763D32">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1FB4E103">
            <w:pPr>
              <w:pStyle w:val="11"/>
              <w:spacing w:line="240" w:lineRule="atLeast"/>
              <w:ind w:left="1164" w:leftChars="257" w:hanging="540"/>
              <w:rPr>
                <w:rFonts w:ascii="仿宋" w:hAnsi="仿宋" w:eastAsia="仿宋" w:cs="仿宋"/>
                <w:color w:val="auto"/>
                <w:highlight w:val="none"/>
                <w:lang w:eastAsia="zh-CN"/>
              </w:rPr>
            </w:pPr>
          </w:p>
        </w:tc>
      </w:tr>
      <w:tr w14:paraId="147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6B139728">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605A44BC">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4084F4EF">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361F2A96">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6F4564E">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3D28720F">
            <w:pPr>
              <w:pStyle w:val="11"/>
              <w:spacing w:line="240" w:lineRule="atLeast"/>
              <w:ind w:left="1164" w:leftChars="257" w:hanging="540"/>
              <w:rPr>
                <w:rFonts w:ascii="仿宋" w:hAnsi="仿宋" w:eastAsia="仿宋" w:cs="仿宋"/>
                <w:color w:val="auto"/>
                <w:highlight w:val="none"/>
                <w:lang w:eastAsia="zh-CN"/>
              </w:rPr>
            </w:pPr>
          </w:p>
        </w:tc>
      </w:tr>
      <w:tr w14:paraId="68A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F4023BB">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17B3291C">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7493988B">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5E86F570">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0F1F8C3B">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24F6A827">
            <w:pPr>
              <w:pStyle w:val="11"/>
              <w:spacing w:line="240" w:lineRule="atLeast"/>
              <w:ind w:left="1164" w:leftChars="257" w:hanging="540"/>
              <w:rPr>
                <w:rFonts w:ascii="仿宋" w:hAnsi="仿宋" w:eastAsia="仿宋" w:cs="仿宋"/>
                <w:color w:val="auto"/>
                <w:highlight w:val="none"/>
                <w:lang w:eastAsia="zh-CN"/>
              </w:rPr>
            </w:pPr>
          </w:p>
        </w:tc>
      </w:tr>
    </w:tbl>
    <w:p w14:paraId="78FD8EE6">
      <w:pPr>
        <w:pStyle w:val="11"/>
        <w:spacing w:line="240" w:lineRule="atLeast"/>
        <w:ind w:left="1164" w:leftChars="257" w:hanging="540"/>
        <w:rPr>
          <w:rFonts w:ascii="仿宋" w:hAnsi="仿宋" w:eastAsia="仿宋" w:cs="仿宋"/>
          <w:color w:val="auto"/>
        </w:rPr>
      </w:pPr>
    </w:p>
    <w:p w14:paraId="0995C33F">
      <w:pPr>
        <w:pStyle w:val="12"/>
      </w:pPr>
    </w:p>
    <w:p w14:paraId="10195F3B">
      <w:pPr>
        <w:pStyle w:val="11"/>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14:paraId="1F3FD438">
      <w:pPr>
        <w:pStyle w:val="11"/>
        <w:tabs>
          <w:tab w:val="left" w:pos="5370"/>
        </w:tabs>
        <w:spacing w:line="240" w:lineRule="atLeast"/>
        <w:ind w:left="1164" w:leftChars="257" w:hanging="540"/>
        <w:rPr>
          <w:rFonts w:ascii="仿宋" w:hAnsi="仿宋" w:eastAsia="仿宋" w:cs="仿宋"/>
          <w:color w:val="auto"/>
          <w:lang w:eastAsia="zh-CN"/>
        </w:rPr>
      </w:pPr>
    </w:p>
    <w:p w14:paraId="5402063C">
      <w:pPr>
        <w:pStyle w:val="11"/>
        <w:tabs>
          <w:tab w:val="left" w:pos="5370"/>
        </w:tabs>
        <w:spacing w:line="240" w:lineRule="atLeast"/>
        <w:ind w:left="1164" w:leftChars="257" w:hanging="540"/>
        <w:rPr>
          <w:rFonts w:ascii="仿宋" w:hAnsi="仿宋" w:eastAsia="仿宋" w:cs="仿宋"/>
          <w:color w:val="auto"/>
          <w:u w:val="single"/>
          <w:lang w:eastAsia="zh-CN"/>
        </w:rPr>
      </w:pPr>
      <w:r>
        <w:rPr>
          <w:rFonts w:hint="eastAsia" w:ascii="仿宋" w:hAnsi="仿宋" w:eastAsia="仿宋" w:cs="仿宋"/>
          <w:color w:val="auto"/>
          <w:lang w:eastAsia="zh-CN"/>
        </w:rPr>
        <w:t>供应商(盖单位章):</w:t>
      </w:r>
      <w:r>
        <w:rPr>
          <w:rFonts w:hint="eastAsia" w:ascii="仿宋" w:hAnsi="仿宋" w:eastAsia="仿宋" w:cs="仿宋"/>
          <w:color w:val="auto"/>
          <w:u w:val="single"/>
          <w:lang w:eastAsia="zh-CN"/>
        </w:rPr>
        <w:tab/>
      </w:r>
    </w:p>
    <w:p w14:paraId="0C85D8BB">
      <w:pPr>
        <w:pStyle w:val="11"/>
        <w:spacing w:line="240" w:lineRule="atLeast"/>
        <w:ind w:left="1164" w:leftChars="257" w:hanging="540"/>
        <w:jc w:val="center"/>
        <w:rPr>
          <w:rFonts w:hAnsi="宋体" w:eastAsia="宋体" w:cs="宋体"/>
          <w:color w:val="auto"/>
          <w:lang w:eastAsia="zh-CN"/>
        </w:rPr>
        <w:sectPr>
          <w:footerReference r:id="rId8" w:type="default"/>
          <w:pgSz w:w="11905" w:h="16838"/>
          <w:pgMar w:top="1440" w:right="1797" w:bottom="1440" w:left="1797" w:header="850" w:footer="992" w:gutter="0"/>
          <w:pgNumType w:fmt="decimal"/>
          <w:cols w:space="720" w:num="1"/>
          <w:docGrid w:type="linesAndChars" w:linePitch="325" w:charSpace="635"/>
        </w:sectPr>
      </w:pPr>
    </w:p>
    <w:p w14:paraId="5775A267">
      <w:pPr>
        <w:pStyle w:val="39"/>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、投标分项报价明细表</w:t>
      </w:r>
    </w:p>
    <w:p w14:paraId="55BCF78B">
      <w:pPr>
        <w:pStyle w:val="39"/>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14:paraId="1D34EF75">
      <w:pPr>
        <w:pStyle w:val="39"/>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14:paraId="35797D31">
      <w:pPr>
        <w:pStyle w:val="11"/>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27"/>
        <w:tblW w:w="7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
        <w:gridCol w:w="1400"/>
        <w:gridCol w:w="1566"/>
        <w:gridCol w:w="1070"/>
        <w:gridCol w:w="709"/>
        <w:gridCol w:w="708"/>
        <w:gridCol w:w="709"/>
        <w:gridCol w:w="816"/>
      </w:tblGrid>
      <w:tr w14:paraId="3643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9CCB78">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00" w:type="dxa"/>
            <w:tcBorders>
              <w:top w:val="single" w:color="auto" w:sz="4" w:space="0"/>
              <w:left w:val="single" w:color="auto" w:sz="4" w:space="0"/>
              <w:bottom w:val="single" w:color="auto" w:sz="4" w:space="0"/>
              <w:right w:val="single" w:color="auto" w:sz="4" w:space="0"/>
            </w:tcBorders>
            <w:vAlign w:val="center"/>
          </w:tcPr>
          <w:p w14:paraId="648AA6A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服务</w:t>
            </w:r>
            <w:r>
              <w:rPr>
                <w:rFonts w:hint="eastAsia" w:ascii="仿宋" w:hAnsi="仿宋" w:eastAsia="仿宋" w:cs="仿宋"/>
                <w:color w:val="auto"/>
                <w:szCs w:val="21"/>
                <w:highlight w:val="none"/>
              </w:rPr>
              <w:t>名称</w:t>
            </w:r>
          </w:p>
        </w:tc>
        <w:tc>
          <w:tcPr>
            <w:tcW w:w="1566" w:type="dxa"/>
            <w:tcBorders>
              <w:top w:val="single" w:color="auto" w:sz="4" w:space="0"/>
              <w:left w:val="single" w:color="auto" w:sz="4" w:space="0"/>
              <w:bottom w:val="single" w:color="auto" w:sz="4" w:space="0"/>
              <w:right w:val="single" w:color="auto" w:sz="4" w:space="0"/>
            </w:tcBorders>
            <w:vAlign w:val="center"/>
          </w:tcPr>
          <w:p w14:paraId="1B52724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服务要求</w:t>
            </w:r>
          </w:p>
        </w:tc>
        <w:tc>
          <w:tcPr>
            <w:tcW w:w="1070" w:type="dxa"/>
            <w:tcBorders>
              <w:top w:val="single" w:color="auto" w:sz="4" w:space="0"/>
              <w:left w:val="single" w:color="auto" w:sz="4" w:space="0"/>
              <w:bottom w:val="single" w:color="auto" w:sz="4" w:space="0"/>
              <w:right w:val="single" w:color="auto" w:sz="4" w:space="0"/>
            </w:tcBorders>
            <w:vAlign w:val="center"/>
          </w:tcPr>
          <w:p w14:paraId="362E329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6642AAA1">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3B0B5A3E">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0551E9D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5E026228">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3D1CE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270D44">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C380B96">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3946DEC">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1C67AC4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06A8F25">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951011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2C2D781">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E8FEB77">
            <w:pPr>
              <w:spacing w:line="500" w:lineRule="exact"/>
              <w:jc w:val="center"/>
              <w:rPr>
                <w:rFonts w:ascii="仿宋" w:hAnsi="仿宋" w:eastAsia="仿宋" w:cs="仿宋"/>
                <w:color w:val="auto"/>
                <w:szCs w:val="21"/>
                <w:highlight w:val="none"/>
              </w:rPr>
            </w:pPr>
          </w:p>
        </w:tc>
      </w:tr>
      <w:tr w14:paraId="0EE94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20BF335">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1399F64">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41D99F75">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3AC5FAA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C76854A">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2860D7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C10A00">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56E939">
            <w:pPr>
              <w:spacing w:line="500" w:lineRule="exact"/>
              <w:jc w:val="center"/>
              <w:rPr>
                <w:rFonts w:ascii="仿宋" w:hAnsi="仿宋" w:eastAsia="仿宋" w:cs="仿宋"/>
                <w:color w:val="auto"/>
                <w:szCs w:val="21"/>
                <w:highlight w:val="none"/>
              </w:rPr>
            </w:pPr>
          </w:p>
        </w:tc>
      </w:tr>
      <w:tr w14:paraId="1DFD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7E69E08">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6005358">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22752209">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791CC9A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3BE75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7597401">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299B27">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48FB632">
            <w:pPr>
              <w:spacing w:line="500" w:lineRule="exact"/>
              <w:jc w:val="center"/>
              <w:rPr>
                <w:rFonts w:ascii="仿宋" w:hAnsi="仿宋" w:eastAsia="仿宋" w:cs="仿宋"/>
                <w:color w:val="auto"/>
                <w:szCs w:val="21"/>
                <w:highlight w:val="none"/>
              </w:rPr>
            </w:pPr>
          </w:p>
        </w:tc>
      </w:tr>
      <w:tr w14:paraId="576BC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A6275F9">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15B534D">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BB0A345">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F233071">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97F546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417B9F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C288E9F">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7D34BD9">
            <w:pPr>
              <w:spacing w:line="500" w:lineRule="exact"/>
              <w:jc w:val="center"/>
              <w:rPr>
                <w:rFonts w:ascii="仿宋" w:hAnsi="仿宋" w:eastAsia="仿宋" w:cs="仿宋"/>
                <w:color w:val="auto"/>
                <w:szCs w:val="21"/>
                <w:highlight w:val="none"/>
              </w:rPr>
            </w:pPr>
          </w:p>
        </w:tc>
      </w:tr>
      <w:tr w14:paraId="74A0B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069BB">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0A4AC80">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6EF0892A">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6D426018">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17B4B4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5EB591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EE71D6">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293D25">
            <w:pPr>
              <w:spacing w:line="500" w:lineRule="exact"/>
              <w:jc w:val="center"/>
              <w:rPr>
                <w:rFonts w:ascii="仿宋" w:hAnsi="仿宋" w:eastAsia="仿宋" w:cs="仿宋"/>
                <w:color w:val="auto"/>
                <w:szCs w:val="21"/>
                <w:highlight w:val="none"/>
              </w:rPr>
            </w:pPr>
          </w:p>
        </w:tc>
      </w:tr>
      <w:tr w14:paraId="2D00F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C5550F9">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AFC8549">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868B3E7">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59EE98C8">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A0E0B8F">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AA23DD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AE06EB">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1B2842D">
            <w:pPr>
              <w:spacing w:line="500" w:lineRule="exact"/>
              <w:jc w:val="center"/>
              <w:rPr>
                <w:rFonts w:ascii="仿宋" w:hAnsi="仿宋" w:eastAsia="仿宋" w:cs="仿宋"/>
                <w:color w:val="auto"/>
                <w:szCs w:val="21"/>
                <w:highlight w:val="none"/>
              </w:rPr>
            </w:pPr>
          </w:p>
        </w:tc>
      </w:tr>
      <w:tr w14:paraId="3F2D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6FCB47B">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EEAE844">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63708F74">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BD0DD5C">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B3268C4">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C64C97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F7EB4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B7C8E9">
            <w:pPr>
              <w:spacing w:line="500" w:lineRule="exact"/>
              <w:jc w:val="center"/>
              <w:rPr>
                <w:rFonts w:ascii="仿宋" w:hAnsi="仿宋" w:eastAsia="仿宋" w:cs="仿宋"/>
                <w:color w:val="auto"/>
                <w:szCs w:val="21"/>
                <w:highlight w:val="none"/>
              </w:rPr>
            </w:pPr>
          </w:p>
        </w:tc>
      </w:tr>
    </w:tbl>
    <w:p w14:paraId="268407B1">
      <w:pPr>
        <w:pStyle w:val="43"/>
        <w:spacing w:line="317" w:lineRule="exact"/>
        <w:rPr>
          <w:rFonts w:hint="eastAsia" w:ascii="仿宋" w:hAnsi="仿宋" w:eastAsia="仿宋" w:cs="仿宋"/>
          <w:color w:val="auto"/>
          <w:sz w:val="24"/>
          <w:szCs w:val="24"/>
        </w:rPr>
      </w:pPr>
    </w:p>
    <w:p w14:paraId="33C99E4F">
      <w:pPr>
        <w:pStyle w:val="43"/>
        <w:spacing w:line="317" w:lineRule="exact"/>
        <w:rPr>
          <w:rFonts w:hint="eastAsia" w:ascii="仿宋" w:hAnsi="仿宋" w:eastAsia="仿宋" w:cs="仿宋"/>
          <w:color w:val="auto"/>
          <w:sz w:val="24"/>
          <w:szCs w:val="24"/>
        </w:rPr>
      </w:pPr>
    </w:p>
    <w:p w14:paraId="3DB1D75A">
      <w:pPr>
        <w:pStyle w:val="43"/>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14:paraId="1B3B987B">
      <w:pPr>
        <w:pStyle w:val="43"/>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14:paraId="1418D0F0">
      <w:pPr>
        <w:pStyle w:val="43"/>
        <w:tabs>
          <w:tab w:val="left" w:pos="490"/>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14:paraId="3FE92632">
      <w:pPr>
        <w:pStyle w:val="43"/>
        <w:tabs>
          <w:tab w:val="left" w:pos="493"/>
        </w:tabs>
        <w:spacing w:line="317" w:lineRule="exact"/>
        <w:ind w:left="24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2E7DDFE2">
      <w:pPr>
        <w:pStyle w:val="43"/>
        <w:tabs>
          <w:tab w:val="left" w:pos="493"/>
        </w:tabs>
        <w:spacing w:line="317" w:lineRule="exact"/>
        <w:ind w:left="176"/>
        <w:rPr>
          <w:rFonts w:ascii="仿宋" w:hAnsi="仿宋" w:eastAsia="仿宋" w:cs="仿宋"/>
          <w:color w:val="auto"/>
          <w:sz w:val="20"/>
          <w:szCs w:val="20"/>
        </w:rPr>
      </w:pPr>
    </w:p>
    <w:p w14:paraId="63E25F32">
      <w:pPr>
        <w:pStyle w:val="43"/>
        <w:tabs>
          <w:tab w:val="left" w:pos="493"/>
        </w:tabs>
        <w:spacing w:line="317" w:lineRule="exact"/>
        <w:ind w:left="176"/>
        <w:rPr>
          <w:rFonts w:ascii="仿宋" w:hAnsi="仿宋" w:eastAsia="仿宋" w:cs="仿宋"/>
          <w:color w:val="auto"/>
          <w:sz w:val="20"/>
          <w:szCs w:val="20"/>
        </w:rPr>
      </w:pPr>
    </w:p>
    <w:p w14:paraId="1BF9353B">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48D7AC55">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（签字或盖章）</w:t>
      </w:r>
    </w:p>
    <w:p w14:paraId="1FD48873">
      <w:pPr>
        <w:pStyle w:val="8"/>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22944B16">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5BBF6DB4">
      <w:pPr>
        <w:spacing w:line="360" w:lineRule="auto"/>
        <w:jc w:val="center"/>
        <w:rPr>
          <w:rFonts w:ascii="仿宋" w:hAnsi="仿宋" w:eastAsia="仿宋" w:cs="仿宋"/>
          <w:b/>
          <w:color w:val="auto"/>
          <w:sz w:val="36"/>
          <w:szCs w:val="36"/>
          <w:lang w:eastAsia="zh-CN"/>
        </w:rPr>
      </w:pPr>
    </w:p>
    <w:p w14:paraId="2E9F3C3B">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5、技术规格偏离表</w:t>
      </w:r>
    </w:p>
    <w:tbl>
      <w:tblPr>
        <w:tblStyle w:val="27"/>
        <w:tblW w:w="8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310"/>
        <w:gridCol w:w="1790"/>
        <w:gridCol w:w="1923"/>
        <w:gridCol w:w="1327"/>
        <w:gridCol w:w="1327"/>
      </w:tblGrid>
      <w:tr w14:paraId="4FA7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928" w:type="dxa"/>
            <w:vAlign w:val="center"/>
          </w:tcPr>
          <w:p w14:paraId="7162B508">
            <w:pPr>
              <w:jc w:val="center"/>
              <w:rPr>
                <w:rFonts w:ascii="仿宋" w:hAnsi="仿宋" w:eastAsia="仿宋" w:cs="仿宋"/>
                <w:bCs/>
                <w:color w:val="auto"/>
              </w:rPr>
            </w:pPr>
            <w:r>
              <w:rPr>
                <w:rFonts w:hint="eastAsia" w:ascii="仿宋" w:hAnsi="仿宋" w:eastAsia="仿宋" w:cs="仿宋"/>
                <w:bCs/>
                <w:color w:val="auto"/>
              </w:rPr>
              <w:t>序号</w:t>
            </w:r>
          </w:p>
        </w:tc>
        <w:tc>
          <w:tcPr>
            <w:tcW w:w="1310" w:type="dxa"/>
            <w:vAlign w:val="center"/>
          </w:tcPr>
          <w:p w14:paraId="1541C122">
            <w:pPr>
              <w:jc w:val="center"/>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790" w:type="dxa"/>
            <w:vAlign w:val="center"/>
          </w:tcPr>
          <w:p w14:paraId="626AF898">
            <w:pPr>
              <w:jc w:val="center"/>
              <w:rPr>
                <w:rFonts w:ascii="仿宋" w:hAnsi="仿宋" w:eastAsia="仿宋" w:cs="仿宋"/>
                <w:bCs/>
                <w:color w:val="auto"/>
              </w:rPr>
            </w:pPr>
            <w:r>
              <w:rPr>
                <w:rFonts w:hint="eastAsia" w:ascii="仿宋" w:hAnsi="仿宋" w:eastAsia="仿宋" w:cs="仿宋"/>
                <w:bCs/>
                <w:color w:val="auto"/>
                <w:lang w:eastAsia="zh-CN"/>
              </w:rPr>
              <w:t>磋商文件要求</w:t>
            </w:r>
          </w:p>
        </w:tc>
        <w:tc>
          <w:tcPr>
            <w:tcW w:w="1923" w:type="dxa"/>
            <w:vAlign w:val="center"/>
          </w:tcPr>
          <w:p w14:paraId="12B9EEAA">
            <w:pPr>
              <w:jc w:val="center"/>
              <w:rPr>
                <w:rFonts w:hint="eastAsia" w:ascii="仿宋" w:hAnsi="仿宋" w:eastAsia="仿宋" w:cs="仿宋"/>
                <w:bCs/>
                <w:color w:val="auto"/>
                <w:lang w:eastAsia="zh-CN"/>
              </w:rPr>
            </w:pPr>
            <w:r>
              <w:rPr>
                <w:rFonts w:hint="eastAsia" w:ascii="仿宋" w:hAnsi="仿宋" w:eastAsia="仿宋" w:cs="仿宋"/>
                <w:bCs/>
                <w:color w:val="auto"/>
              </w:rPr>
              <w:t>投标</w:t>
            </w:r>
            <w:r>
              <w:rPr>
                <w:rFonts w:hint="eastAsia" w:ascii="仿宋" w:hAnsi="仿宋" w:eastAsia="仿宋" w:cs="仿宋"/>
                <w:bCs/>
                <w:color w:val="auto"/>
                <w:lang w:eastAsia="zh-CN"/>
              </w:rPr>
              <w:t>文件要求</w:t>
            </w:r>
          </w:p>
        </w:tc>
        <w:tc>
          <w:tcPr>
            <w:tcW w:w="1327" w:type="dxa"/>
            <w:vAlign w:val="center"/>
          </w:tcPr>
          <w:p w14:paraId="028AB581">
            <w:pPr>
              <w:jc w:val="center"/>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14:paraId="305AD9EC">
            <w:pPr>
              <w:jc w:val="center"/>
              <w:rPr>
                <w:rFonts w:ascii="仿宋" w:hAnsi="仿宋" w:eastAsia="仿宋" w:cs="仿宋"/>
                <w:bCs/>
                <w:color w:val="auto"/>
              </w:rPr>
            </w:pPr>
            <w:r>
              <w:rPr>
                <w:rFonts w:hint="eastAsia" w:ascii="仿宋" w:hAnsi="仿宋" w:eastAsia="仿宋" w:cs="仿宋"/>
                <w:bCs/>
                <w:color w:val="auto"/>
              </w:rPr>
              <w:t>说明</w:t>
            </w:r>
          </w:p>
        </w:tc>
      </w:tr>
      <w:tr w14:paraId="5AFC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43D14C6F">
            <w:pPr>
              <w:jc w:val="center"/>
              <w:rPr>
                <w:rFonts w:ascii="仿宋" w:hAnsi="仿宋" w:eastAsia="仿宋" w:cs="仿宋"/>
                <w:b/>
                <w:bCs/>
                <w:color w:val="auto"/>
              </w:rPr>
            </w:pPr>
          </w:p>
        </w:tc>
        <w:tc>
          <w:tcPr>
            <w:tcW w:w="1310" w:type="dxa"/>
          </w:tcPr>
          <w:p w14:paraId="2F6F9BAF">
            <w:pPr>
              <w:jc w:val="center"/>
              <w:rPr>
                <w:rFonts w:ascii="仿宋" w:hAnsi="仿宋" w:eastAsia="仿宋" w:cs="仿宋"/>
                <w:b/>
                <w:bCs/>
                <w:color w:val="auto"/>
              </w:rPr>
            </w:pPr>
          </w:p>
        </w:tc>
        <w:tc>
          <w:tcPr>
            <w:tcW w:w="1790" w:type="dxa"/>
          </w:tcPr>
          <w:p w14:paraId="70FF04E2">
            <w:pPr>
              <w:jc w:val="center"/>
              <w:rPr>
                <w:rFonts w:ascii="仿宋" w:hAnsi="仿宋" w:eastAsia="仿宋" w:cs="仿宋"/>
                <w:b/>
                <w:bCs/>
                <w:color w:val="auto"/>
              </w:rPr>
            </w:pPr>
          </w:p>
        </w:tc>
        <w:tc>
          <w:tcPr>
            <w:tcW w:w="1923" w:type="dxa"/>
          </w:tcPr>
          <w:p w14:paraId="490063A6">
            <w:pPr>
              <w:jc w:val="center"/>
              <w:rPr>
                <w:rFonts w:ascii="仿宋" w:hAnsi="仿宋" w:eastAsia="仿宋" w:cs="仿宋"/>
                <w:b/>
                <w:bCs/>
                <w:color w:val="auto"/>
              </w:rPr>
            </w:pPr>
          </w:p>
        </w:tc>
        <w:tc>
          <w:tcPr>
            <w:tcW w:w="1327" w:type="dxa"/>
          </w:tcPr>
          <w:p w14:paraId="3D696F45">
            <w:pPr>
              <w:jc w:val="center"/>
              <w:rPr>
                <w:rFonts w:ascii="仿宋" w:hAnsi="仿宋" w:eastAsia="仿宋" w:cs="仿宋"/>
                <w:b/>
                <w:bCs/>
                <w:color w:val="auto"/>
                <w:lang w:eastAsia="zh-CN"/>
              </w:rPr>
            </w:pPr>
          </w:p>
        </w:tc>
        <w:tc>
          <w:tcPr>
            <w:tcW w:w="1327" w:type="dxa"/>
          </w:tcPr>
          <w:p w14:paraId="58A0DA55">
            <w:pPr>
              <w:jc w:val="center"/>
              <w:rPr>
                <w:rFonts w:ascii="仿宋" w:hAnsi="仿宋" w:eastAsia="仿宋" w:cs="仿宋"/>
                <w:b/>
                <w:bCs/>
                <w:color w:val="auto"/>
                <w:lang w:eastAsia="zh-CN"/>
              </w:rPr>
            </w:pPr>
          </w:p>
        </w:tc>
      </w:tr>
      <w:tr w14:paraId="27B7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06F4BAE">
            <w:pPr>
              <w:jc w:val="center"/>
              <w:rPr>
                <w:rFonts w:ascii="仿宋" w:hAnsi="仿宋" w:eastAsia="仿宋" w:cs="仿宋"/>
                <w:b/>
                <w:bCs/>
                <w:color w:val="auto"/>
                <w:lang w:eastAsia="zh-CN"/>
              </w:rPr>
            </w:pPr>
          </w:p>
        </w:tc>
        <w:tc>
          <w:tcPr>
            <w:tcW w:w="1310" w:type="dxa"/>
          </w:tcPr>
          <w:p w14:paraId="299E34AE">
            <w:pPr>
              <w:jc w:val="center"/>
              <w:rPr>
                <w:rFonts w:ascii="仿宋" w:hAnsi="仿宋" w:eastAsia="仿宋" w:cs="仿宋"/>
                <w:b/>
                <w:bCs/>
                <w:color w:val="auto"/>
                <w:lang w:eastAsia="zh-CN"/>
              </w:rPr>
            </w:pPr>
          </w:p>
        </w:tc>
        <w:tc>
          <w:tcPr>
            <w:tcW w:w="1790" w:type="dxa"/>
          </w:tcPr>
          <w:p w14:paraId="45062F34">
            <w:pPr>
              <w:jc w:val="center"/>
              <w:rPr>
                <w:rFonts w:ascii="仿宋" w:hAnsi="仿宋" w:eastAsia="仿宋" w:cs="仿宋"/>
                <w:b/>
                <w:bCs/>
                <w:color w:val="auto"/>
                <w:lang w:eastAsia="zh-CN"/>
              </w:rPr>
            </w:pPr>
          </w:p>
        </w:tc>
        <w:tc>
          <w:tcPr>
            <w:tcW w:w="1923" w:type="dxa"/>
          </w:tcPr>
          <w:p w14:paraId="3986E0D6">
            <w:pPr>
              <w:jc w:val="center"/>
              <w:rPr>
                <w:rFonts w:ascii="仿宋" w:hAnsi="仿宋" w:eastAsia="仿宋" w:cs="仿宋"/>
                <w:b/>
                <w:bCs/>
                <w:color w:val="auto"/>
                <w:lang w:eastAsia="zh-CN"/>
              </w:rPr>
            </w:pPr>
          </w:p>
        </w:tc>
        <w:tc>
          <w:tcPr>
            <w:tcW w:w="1327" w:type="dxa"/>
          </w:tcPr>
          <w:p w14:paraId="1869E049">
            <w:pPr>
              <w:jc w:val="center"/>
              <w:rPr>
                <w:rFonts w:ascii="仿宋" w:hAnsi="仿宋" w:eastAsia="仿宋" w:cs="仿宋"/>
                <w:b/>
                <w:bCs/>
                <w:color w:val="auto"/>
                <w:lang w:eastAsia="zh-CN"/>
              </w:rPr>
            </w:pPr>
          </w:p>
        </w:tc>
        <w:tc>
          <w:tcPr>
            <w:tcW w:w="1327" w:type="dxa"/>
          </w:tcPr>
          <w:p w14:paraId="6A4EFB6F">
            <w:pPr>
              <w:jc w:val="center"/>
              <w:rPr>
                <w:rFonts w:ascii="仿宋" w:hAnsi="仿宋" w:eastAsia="仿宋" w:cs="仿宋"/>
                <w:b/>
                <w:bCs/>
                <w:color w:val="auto"/>
                <w:lang w:eastAsia="zh-CN"/>
              </w:rPr>
            </w:pPr>
          </w:p>
        </w:tc>
      </w:tr>
      <w:tr w14:paraId="7DDB9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3D64AA69">
            <w:pPr>
              <w:jc w:val="center"/>
              <w:rPr>
                <w:rFonts w:ascii="仿宋" w:hAnsi="仿宋" w:eastAsia="仿宋" w:cs="仿宋"/>
                <w:b/>
                <w:bCs/>
                <w:color w:val="auto"/>
                <w:lang w:eastAsia="zh-CN"/>
              </w:rPr>
            </w:pPr>
          </w:p>
        </w:tc>
        <w:tc>
          <w:tcPr>
            <w:tcW w:w="1310" w:type="dxa"/>
          </w:tcPr>
          <w:p w14:paraId="1D41E928">
            <w:pPr>
              <w:jc w:val="center"/>
              <w:rPr>
                <w:rFonts w:ascii="仿宋" w:hAnsi="仿宋" w:eastAsia="仿宋" w:cs="仿宋"/>
                <w:b/>
                <w:bCs/>
                <w:color w:val="auto"/>
                <w:lang w:eastAsia="zh-CN"/>
              </w:rPr>
            </w:pPr>
          </w:p>
        </w:tc>
        <w:tc>
          <w:tcPr>
            <w:tcW w:w="1790" w:type="dxa"/>
          </w:tcPr>
          <w:p w14:paraId="5010E3CD">
            <w:pPr>
              <w:jc w:val="center"/>
              <w:rPr>
                <w:rFonts w:ascii="仿宋" w:hAnsi="仿宋" w:eastAsia="仿宋" w:cs="仿宋"/>
                <w:b/>
                <w:bCs/>
                <w:color w:val="auto"/>
                <w:lang w:eastAsia="zh-CN"/>
              </w:rPr>
            </w:pPr>
          </w:p>
        </w:tc>
        <w:tc>
          <w:tcPr>
            <w:tcW w:w="1923" w:type="dxa"/>
          </w:tcPr>
          <w:p w14:paraId="7CDF68DF">
            <w:pPr>
              <w:jc w:val="center"/>
              <w:rPr>
                <w:rFonts w:ascii="仿宋" w:hAnsi="仿宋" w:eastAsia="仿宋" w:cs="仿宋"/>
                <w:b/>
                <w:bCs/>
                <w:color w:val="auto"/>
                <w:lang w:eastAsia="zh-CN"/>
              </w:rPr>
            </w:pPr>
          </w:p>
        </w:tc>
        <w:tc>
          <w:tcPr>
            <w:tcW w:w="1327" w:type="dxa"/>
          </w:tcPr>
          <w:p w14:paraId="2F1148D7">
            <w:pPr>
              <w:jc w:val="center"/>
              <w:rPr>
                <w:rFonts w:ascii="仿宋" w:hAnsi="仿宋" w:eastAsia="仿宋" w:cs="仿宋"/>
                <w:b/>
                <w:bCs/>
                <w:color w:val="auto"/>
                <w:lang w:eastAsia="zh-CN"/>
              </w:rPr>
            </w:pPr>
          </w:p>
        </w:tc>
        <w:tc>
          <w:tcPr>
            <w:tcW w:w="1327" w:type="dxa"/>
          </w:tcPr>
          <w:p w14:paraId="77275921">
            <w:pPr>
              <w:jc w:val="center"/>
              <w:rPr>
                <w:rFonts w:ascii="仿宋" w:hAnsi="仿宋" w:eastAsia="仿宋" w:cs="仿宋"/>
                <w:b/>
                <w:bCs/>
                <w:color w:val="auto"/>
                <w:lang w:eastAsia="zh-CN"/>
              </w:rPr>
            </w:pPr>
          </w:p>
        </w:tc>
      </w:tr>
      <w:tr w14:paraId="03AC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13B17C4D">
            <w:pPr>
              <w:jc w:val="center"/>
              <w:rPr>
                <w:rFonts w:ascii="仿宋" w:hAnsi="仿宋" w:eastAsia="仿宋" w:cs="仿宋"/>
                <w:b/>
                <w:bCs/>
                <w:color w:val="auto"/>
                <w:lang w:eastAsia="zh-CN"/>
              </w:rPr>
            </w:pPr>
          </w:p>
        </w:tc>
        <w:tc>
          <w:tcPr>
            <w:tcW w:w="1310" w:type="dxa"/>
          </w:tcPr>
          <w:p w14:paraId="75115D00">
            <w:pPr>
              <w:jc w:val="center"/>
              <w:rPr>
                <w:rFonts w:ascii="仿宋" w:hAnsi="仿宋" w:eastAsia="仿宋" w:cs="仿宋"/>
                <w:b/>
                <w:bCs/>
                <w:color w:val="auto"/>
                <w:lang w:eastAsia="zh-CN"/>
              </w:rPr>
            </w:pPr>
          </w:p>
        </w:tc>
        <w:tc>
          <w:tcPr>
            <w:tcW w:w="1790" w:type="dxa"/>
          </w:tcPr>
          <w:p w14:paraId="5F1A9C9E">
            <w:pPr>
              <w:jc w:val="center"/>
              <w:rPr>
                <w:rFonts w:ascii="仿宋" w:hAnsi="仿宋" w:eastAsia="仿宋" w:cs="仿宋"/>
                <w:b/>
                <w:bCs/>
                <w:color w:val="auto"/>
                <w:lang w:eastAsia="zh-CN"/>
              </w:rPr>
            </w:pPr>
          </w:p>
        </w:tc>
        <w:tc>
          <w:tcPr>
            <w:tcW w:w="1923" w:type="dxa"/>
          </w:tcPr>
          <w:p w14:paraId="566EF4AA">
            <w:pPr>
              <w:jc w:val="center"/>
              <w:rPr>
                <w:rFonts w:ascii="仿宋" w:hAnsi="仿宋" w:eastAsia="仿宋" w:cs="仿宋"/>
                <w:b/>
                <w:bCs/>
                <w:color w:val="auto"/>
                <w:lang w:eastAsia="zh-CN"/>
              </w:rPr>
            </w:pPr>
          </w:p>
        </w:tc>
        <w:tc>
          <w:tcPr>
            <w:tcW w:w="1327" w:type="dxa"/>
          </w:tcPr>
          <w:p w14:paraId="6FF83D5B">
            <w:pPr>
              <w:jc w:val="center"/>
              <w:rPr>
                <w:rFonts w:ascii="仿宋" w:hAnsi="仿宋" w:eastAsia="仿宋" w:cs="仿宋"/>
                <w:b/>
                <w:bCs/>
                <w:color w:val="auto"/>
                <w:lang w:eastAsia="zh-CN"/>
              </w:rPr>
            </w:pPr>
          </w:p>
        </w:tc>
        <w:tc>
          <w:tcPr>
            <w:tcW w:w="1327" w:type="dxa"/>
          </w:tcPr>
          <w:p w14:paraId="151F2C73">
            <w:pPr>
              <w:jc w:val="center"/>
              <w:rPr>
                <w:rFonts w:ascii="仿宋" w:hAnsi="仿宋" w:eastAsia="仿宋" w:cs="仿宋"/>
                <w:b/>
                <w:bCs/>
                <w:color w:val="auto"/>
                <w:lang w:eastAsia="zh-CN"/>
              </w:rPr>
            </w:pPr>
          </w:p>
        </w:tc>
      </w:tr>
      <w:tr w14:paraId="0252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387DE02">
            <w:pPr>
              <w:jc w:val="center"/>
              <w:rPr>
                <w:rFonts w:ascii="仿宋" w:hAnsi="仿宋" w:eastAsia="仿宋" w:cs="仿宋"/>
                <w:b/>
                <w:bCs/>
                <w:color w:val="auto"/>
                <w:lang w:eastAsia="zh-CN"/>
              </w:rPr>
            </w:pPr>
          </w:p>
        </w:tc>
        <w:tc>
          <w:tcPr>
            <w:tcW w:w="1310" w:type="dxa"/>
          </w:tcPr>
          <w:p w14:paraId="268824AC">
            <w:pPr>
              <w:jc w:val="center"/>
              <w:rPr>
                <w:rFonts w:ascii="仿宋" w:hAnsi="仿宋" w:eastAsia="仿宋" w:cs="仿宋"/>
                <w:b/>
                <w:bCs/>
                <w:color w:val="auto"/>
                <w:lang w:eastAsia="zh-CN"/>
              </w:rPr>
            </w:pPr>
          </w:p>
        </w:tc>
        <w:tc>
          <w:tcPr>
            <w:tcW w:w="1790" w:type="dxa"/>
          </w:tcPr>
          <w:p w14:paraId="053730AF">
            <w:pPr>
              <w:jc w:val="center"/>
              <w:rPr>
                <w:rFonts w:ascii="仿宋" w:hAnsi="仿宋" w:eastAsia="仿宋" w:cs="仿宋"/>
                <w:b/>
                <w:bCs/>
                <w:color w:val="auto"/>
                <w:lang w:eastAsia="zh-CN"/>
              </w:rPr>
            </w:pPr>
          </w:p>
        </w:tc>
        <w:tc>
          <w:tcPr>
            <w:tcW w:w="1923" w:type="dxa"/>
          </w:tcPr>
          <w:p w14:paraId="0ACFCB78">
            <w:pPr>
              <w:jc w:val="center"/>
              <w:rPr>
                <w:rFonts w:ascii="仿宋" w:hAnsi="仿宋" w:eastAsia="仿宋" w:cs="仿宋"/>
                <w:b/>
                <w:bCs/>
                <w:color w:val="auto"/>
                <w:lang w:eastAsia="zh-CN"/>
              </w:rPr>
            </w:pPr>
          </w:p>
        </w:tc>
        <w:tc>
          <w:tcPr>
            <w:tcW w:w="1327" w:type="dxa"/>
          </w:tcPr>
          <w:p w14:paraId="5CEB2F96">
            <w:pPr>
              <w:jc w:val="center"/>
              <w:rPr>
                <w:rFonts w:ascii="仿宋" w:hAnsi="仿宋" w:eastAsia="仿宋" w:cs="仿宋"/>
                <w:b/>
                <w:bCs/>
                <w:color w:val="auto"/>
                <w:lang w:eastAsia="zh-CN"/>
              </w:rPr>
            </w:pPr>
          </w:p>
        </w:tc>
        <w:tc>
          <w:tcPr>
            <w:tcW w:w="1327" w:type="dxa"/>
          </w:tcPr>
          <w:p w14:paraId="15328FD6">
            <w:pPr>
              <w:jc w:val="center"/>
              <w:rPr>
                <w:rFonts w:ascii="仿宋" w:hAnsi="仿宋" w:eastAsia="仿宋" w:cs="仿宋"/>
                <w:b/>
                <w:bCs/>
                <w:color w:val="auto"/>
                <w:lang w:eastAsia="zh-CN"/>
              </w:rPr>
            </w:pPr>
          </w:p>
        </w:tc>
      </w:tr>
    </w:tbl>
    <w:p w14:paraId="208580F3">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货物，对照磋商文件第四章“服务标准及要求”中的要求，有差异的，则在此表中列明实际响应的内容提要并加以说明，以便查对。本表包括所有的技术响应及差异。无差异说明表示完全响应。</w:t>
      </w:r>
    </w:p>
    <w:p w14:paraId="11C05664">
      <w:pPr>
        <w:pStyle w:val="11"/>
        <w:tabs>
          <w:tab w:val="left" w:pos="5580"/>
        </w:tabs>
        <w:spacing w:line="360" w:lineRule="auto"/>
        <w:ind w:firstLine="3120" w:firstLineChars="1300"/>
        <w:rPr>
          <w:rFonts w:ascii="仿宋" w:hAnsi="仿宋" w:eastAsia="仿宋" w:cs="仿宋"/>
          <w:color w:val="auto"/>
          <w:lang w:eastAsia="zh-CN"/>
        </w:rPr>
      </w:pPr>
    </w:p>
    <w:p w14:paraId="2F3F7635">
      <w:pPr>
        <w:pStyle w:val="11"/>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414A4C29">
      <w:pPr>
        <w:pStyle w:val="11"/>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（签字或盖章）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14:paraId="69114109">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       年   月   日</w:t>
      </w:r>
    </w:p>
    <w:p w14:paraId="162B75E1">
      <w:pPr>
        <w:pStyle w:val="4"/>
        <w:rPr>
          <w:rFonts w:ascii="仿宋" w:hAnsi="仿宋" w:eastAsia="仿宋" w:cs="仿宋"/>
          <w:color w:val="auto"/>
          <w:sz w:val="36"/>
          <w:szCs w:val="36"/>
          <w:lang w:eastAsia="zh-CN"/>
        </w:rPr>
      </w:pPr>
    </w:p>
    <w:p w14:paraId="5FF09004">
      <w:pPr>
        <w:rPr>
          <w:rFonts w:ascii="仿宋" w:hAnsi="仿宋" w:eastAsia="仿宋" w:cs="仿宋"/>
          <w:color w:val="auto"/>
          <w:lang w:eastAsia="zh-CN"/>
        </w:rPr>
      </w:pPr>
    </w:p>
    <w:p w14:paraId="11A1B72E">
      <w:pPr>
        <w:pStyle w:val="40"/>
        <w:spacing w:after="0"/>
        <w:ind w:firstLine="420"/>
        <w:jc w:val="center"/>
        <w:rPr>
          <w:rFonts w:ascii="仿宋" w:hAnsi="仿宋" w:eastAsia="仿宋" w:cs="仿宋"/>
          <w:color w:val="auto"/>
          <w:sz w:val="36"/>
          <w:szCs w:val="36"/>
          <w:lang w:eastAsia="zh-CN"/>
        </w:rPr>
      </w:pPr>
    </w:p>
    <w:p w14:paraId="7A62D5E0">
      <w:pPr>
        <w:pStyle w:val="40"/>
        <w:spacing w:after="0"/>
        <w:ind w:firstLine="420"/>
        <w:jc w:val="center"/>
        <w:rPr>
          <w:rFonts w:ascii="仿宋" w:hAnsi="仿宋" w:eastAsia="仿宋" w:cs="仿宋"/>
          <w:color w:val="auto"/>
          <w:sz w:val="36"/>
          <w:szCs w:val="36"/>
          <w:lang w:eastAsia="zh-CN"/>
        </w:rPr>
      </w:pPr>
    </w:p>
    <w:p w14:paraId="23FB5224">
      <w:pPr>
        <w:pStyle w:val="40"/>
        <w:spacing w:after="0"/>
        <w:ind w:firstLine="420"/>
        <w:jc w:val="center"/>
        <w:rPr>
          <w:rFonts w:ascii="仿宋" w:hAnsi="仿宋" w:eastAsia="仿宋" w:cs="仿宋"/>
          <w:color w:val="auto"/>
          <w:sz w:val="36"/>
          <w:szCs w:val="36"/>
          <w:lang w:eastAsia="zh-CN"/>
        </w:rPr>
      </w:pPr>
    </w:p>
    <w:p w14:paraId="1318AA05">
      <w:pPr>
        <w:pStyle w:val="40"/>
        <w:spacing w:after="0"/>
        <w:ind w:firstLine="420"/>
        <w:jc w:val="center"/>
        <w:rPr>
          <w:rFonts w:ascii="仿宋" w:hAnsi="仿宋" w:eastAsia="仿宋" w:cs="仿宋"/>
          <w:color w:val="auto"/>
          <w:sz w:val="36"/>
          <w:szCs w:val="36"/>
          <w:lang w:eastAsia="zh-CN"/>
        </w:rPr>
      </w:pPr>
    </w:p>
    <w:p w14:paraId="6DBCF8CF">
      <w:pPr>
        <w:pStyle w:val="40"/>
        <w:spacing w:after="0"/>
        <w:ind w:firstLine="420"/>
        <w:jc w:val="center"/>
        <w:rPr>
          <w:rFonts w:ascii="仿宋" w:hAnsi="仿宋" w:eastAsia="仿宋" w:cs="仿宋"/>
          <w:color w:val="auto"/>
          <w:sz w:val="36"/>
          <w:szCs w:val="36"/>
          <w:lang w:eastAsia="zh-CN"/>
        </w:rPr>
      </w:pPr>
    </w:p>
    <w:p w14:paraId="576A3B91">
      <w:pPr>
        <w:pStyle w:val="40"/>
        <w:spacing w:after="0"/>
        <w:ind w:firstLine="420"/>
        <w:jc w:val="center"/>
        <w:rPr>
          <w:rFonts w:ascii="仿宋" w:hAnsi="仿宋" w:eastAsia="仿宋" w:cs="仿宋"/>
          <w:color w:val="auto"/>
          <w:sz w:val="36"/>
          <w:szCs w:val="36"/>
          <w:lang w:eastAsia="zh-CN"/>
        </w:rPr>
      </w:pPr>
    </w:p>
    <w:p w14:paraId="2A9966A9">
      <w:pPr>
        <w:pStyle w:val="40"/>
        <w:spacing w:after="0"/>
        <w:ind w:firstLine="420"/>
        <w:jc w:val="center"/>
        <w:rPr>
          <w:rFonts w:ascii="仿宋" w:hAnsi="仿宋" w:eastAsia="仿宋" w:cs="仿宋"/>
          <w:color w:val="auto"/>
          <w:sz w:val="36"/>
          <w:szCs w:val="36"/>
          <w:lang w:eastAsia="zh-CN"/>
        </w:rPr>
      </w:pPr>
    </w:p>
    <w:p w14:paraId="23F3AFAF">
      <w:pPr>
        <w:jc w:val="center"/>
        <w:rPr>
          <w:rFonts w:hint="eastAsia" w:ascii="仿宋" w:hAnsi="仿宋" w:eastAsia="仿宋" w:cs="仿宋"/>
          <w:b/>
          <w:bCs/>
          <w:color w:val="auto"/>
          <w:sz w:val="30"/>
          <w:szCs w:val="30"/>
          <w:lang w:eastAsia="zh-CN"/>
        </w:rPr>
      </w:pPr>
    </w:p>
    <w:p w14:paraId="7A60F23D">
      <w:pPr>
        <w:jc w:val="center"/>
        <w:rPr>
          <w:rFonts w:hint="eastAsia" w:ascii="仿宋" w:hAnsi="仿宋" w:eastAsia="仿宋" w:cs="仿宋"/>
          <w:b/>
          <w:bCs/>
          <w:color w:val="auto"/>
          <w:sz w:val="30"/>
          <w:szCs w:val="30"/>
          <w:lang w:eastAsia="zh-CN"/>
        </w:rPr>
      </w:pPr>
    </w:p>
    <w:p w14:paraId="47D20FFB">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27"/>
        <w:tblW w:w="7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411"/>
      </w:tblGrid>
      <w:tr w14:paraId="595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9DB59F">
            <w:pPr>
              <w:rPr>
                <w:rFonts w:ascii="仿宋" w:hAnsi="仿宋" w:eastAsia="仿宋" w:cs="仿宋"/>
                <w:color w:val="auto"/>
                <w:spacing w:val="-1"/>
              </w:rPr>
            </w:pPr>
            <w:r>
              <w:rPr>
                <w:rFonts w:hint="eastAsia" w:ascii="仿宋" w:hAnsi="仿宋" w:eastAsia="仿宋" w:cs="仿宋"/>
                <w:color w:val="auto"/>
                <w:spacing w:val="-1"/>
              </w:rPr>
              <w:t>序号</w:t>
            </w:r>
          </w:p>
        </w:tc>
        <w:tc>
          <w:tcPr>
            <w:tcW w:w="2477" w:type="dxa"/>
          </w:tcPr>
          <w:p w14:paraId="5258A8A4">
            <w:pPr>
              <w:pStyle w:val="11"/>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磋商文件的商务条款</w:t>
            </w:r>
          </w:p>
        </w:tc>
        <w:tc>
          <w:tcPr>
            <w:tcW w:w="2454" w:type="dxa"/>
          </w:tcPr>
          <w:p w14:paraId="5DABBFEC">
            <w:pPr>
              <w:pStyle w:val="11"/>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411" w:type="dxa"/>
          </w:tcPr>
          <w:p w14:paraId="438AADA2">
            <w:pPr>
              <w:pStyle w:val="11"/>
              <w:spacing w:line="240" w:lineRule="atLeast"/>
              <w:jc w:val="center"/>
              <w:rPr>
                <w:rFonts w:ascii="仿宋" w:hAnsi="仿宋" w:eastAsia="仿宋" w:cs="仿宋"/>
                <w:color w:val="auto"/>
                <w:spacing w:val="-1"/>
              </w:rPr>
            </w:pPr>
            <w:r>
              <w:rPr>
                <w:rFonts w:hint="eastAsia" w:ascii="仿宋" w:hAnsi="仿宋" w:eastAsia="仿宋" w:cs="仿宋"/>
                <w:color w:val="auto"/>
                <w:spacing w:val="-1"/>
              </w:rPr>
              <w:t>是否偏离</w:t>
            </w:r>
          </w:p>
        </w:tc>
      </w:tr>
      <w:tr w14:paraId="4FD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2AB4A4D">
            <w:pPr>
              <w:rPr>
                <w:rFonts w:ascii="仿宋" w:hAnsi="仿宋" w:eastAsia="仿宋" w:cs="仿宋"/>
                <w:color w:val="auto"/>
                <w:spacing w:val="-1"/>
              </w:rPr>
            </w:pPr>
            <w:r>
              <w:rPr>
                <w:rFonts w:hint="eastAsia" w:ascii="仿宋" w:hAnsi="仿宋" w:eastAsia="仿宋" w:cs="仿宋"/>
                <w:color w:val="auto"/>
                <w:spacing w:val="-1"/>
              </w:rPr>
              <w:t>1</w:t>
            </w:r>
          </w:p>
        </w:tc>
        <w:tc>
          <w:tcPr>
            <w:tcW w:w="2477" w:type="dxa"/>
            <w:vAlign w:val="center"/>
          </w:tcPr>
          <w:p w14:paraId="043745CF">
            <w:pPr>
              <w:rPr>
                <w:rFonts w:ascii="仿宋" w:hAnsi="仿宋" w:eastAsia="仿宋" w:cs="仿宋"/>
                <w:color w:val="auto"/>
                <w:spacing w:val="-1"/>
              </w:rPr>
            </w:pPr>
          </w:p>
        </w:tc>
        <w:tc>
          <w:tcPr>
            <w:tcW w:w="2454" w:type="dxa"/>
            <w:vAlign w:val="center"/>
          </w:tcPr>
          <w:p w14:paraId="3D43F3DF">
            <w:pPr>
              <w:rPr>
                <w:rFonts w:ascii="仿宋" w:hAnsi="仿宋" w:eastAsia="仿宋" w:cs="仿宋"/>
                <w:color w:val="auto"/>
                <w:spacing w:val="-1"/>
              </w:rPr>
            </w:pPr>
          </w:p>
        </w:tc>
        <w:tc>
          <w:tcPr>
            <w:tcW w:w="1411" w:type="dxa"/>
            <w:vAlign w:val="center"/>
          </w:tcPr>
          <w:p w14:paraId="4C1B0310">
            <w:pPr>
              <w:rPr>
                <w:rFonts w:ascii="仿宋" w:hAnsi="仿宋" w:eastAsia="仿宋" w:cs="仿宋"/>
                <w:color w:val="auto"/>
                <w:spacing w:val="-1"/>
              </w:rPr>
            </w:pPr>
          </w:p>
        </w:tc>
      </w:tr>
      <w:tr w14:paraId="114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78E13C">
            <w:pPr>
              <w:rPr>
                <w:rFonts w:ascii="仿宋" w:hAnsi="仿宋" w:eastAsia="仿宋" w:cs="仿宋"/>
                <w:color w:val="auto"/>
                <w:spacing w:val="-1"/>
              </w:rPr>
            </w:pPr>
            <w:r>
              <w:rPr>
                <w:rFonts w:hint="eastAsia" w:ascii="仿宋" w:hAnsi="仿宋" w:eastAsia="仿宋" w:cs="仿宋"/>
                <w:color w:val="auto"/>
                <w:spacing w:val="-1"/>
              </w:rPr>
              <w:t>2</w:t>
            </w:r>
          </w:p>
        </w:tc>
        <w:tc>
          <w:tcPr>
            <w:tcW w:w="2477" w:type="dxa"/>
            <w:vAlign w:val="center"/>
          </w:tcPr>
          <w:p w14:paraId="7D399AB8">
            <w:pPr>
              <w:rPr>
                <w:rFonts w:ascii="仿宋" w:hAnsi="仿宋" w:eastAsia="仿宋" w:cs="仿宋"/>
                <w:color w:val="auto"/>
                <w:spacing w:val="-1"/>
              </w:rPr>
            </w:pPr>
          </w:p>
        </w:tc>
        <w:tc>
          <w:tcPr>
            <w:tcW w:w="2454" w:type="dxa"/>
            <w:vAlign w:val="center"/>
          </w:tcPr>
          <w:p w14:paraId="3B7070E6">
            <w:pPr>
              <w:rPr>
                <w:rFonts w:ascii="仿宋" w:hAnsi="仿宋" w:eastAsia="仿宋" w:cs="仿宋"/>
                <w:color w:val="auto"/>
                <w:spacing w:val="-1"/>
              </w:rPr>
            </w:pPr>
          </w:p>
        </w:tc>
        <w:tc>
          <w:tcPr>
            <w:tcW w:w="1411" w:type="dxa"/>
            <w:vAlign w:val="center"/>
          </w:tcPr>
          <w:p w14:paraId="292F70A0">
            <w:pPr>
              <w:rPr>
                <w:rFonts w:ascii="仿宋" w:hAnsi="仿宋" w:eastAsia="仿宋" w:cs="仿宋"/>
                <w:color w:val="auto"/>
                <w:spacing w:val="-1"/>
              </w:rPr>
            </w:pPr>
          </w:p>
        </w:tc>
      </w:tr>
      <w:tr w14:paraId="2D16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593CDF">
            <w:pPr>
              <w:rPr>
                <w:rFonts w:ascii="仿宋" w:hAnsi="仿宋" w:eastAsia="仿宋" w:cs="仿宋"/>
                <w:color w:val="auto"/>
                <w:spacing w:val="-1"/>
              </w:rPr>
            </w:pPr>
            <w:r>
              <w:rPr>
                <w:rFonts w:hint="eastAsia" w:ascii="仿宋" w:hAnsi="仿宋" w:eastAsia="仿宋" w:cs="仿宋"/>
                <w:color w:val="auto"/>
                <w:spacing w:val="-1"/>
              </w:rPr>
              <w:t>3</w:t>
            </w:r>
          </w:p>
        </w:tc>
        <w:tc>
          <w:tcPr>
            <w:tcW w:w="2477" w:type="dxa"/>
            <w:vAlign w:val="center"/>
          </w:tcPr>
          <w:p w14:paraId="51786A5D">
            <w:pPr>
              <w:rPr>
                <w:rFonts w:ascii="仿宋" w:hAnsi="仿宋" w:eastAsia="仿宋" w:cs="仿宋"/>
                <w:color w:val="auto"/>
                <w:spacing w:val="-1"/>
              </w:rPr>
            </w:pPr>
          </w:p>
        </w:tc>
        <w:tc>
          <w:tcPr>
            <w:tcW w:w="2454" w:type="dxa"/>
            <w:vAlign w:val="center"/>
          </w:tcPr>
          <w:p w14:paraId="5F9B72E5">
            <w:pPr>
              <w:rPr>
                <w:rFonts w:ascii="仿宋" w:hAnsi="仿宋" w:eastAsia="仿宋" w:cs="仿宋"/>
                <w:color w:val="auto"/>
                <w:spacing w:val="-1"/>
              </w:rPr>
            </w:pPr>
          </w:p>
        </w:tc>
        <w:tc>
          <w:tcPr>
            <w:tcW w:w="1411" w:type="dxa"/>
            <w:vAlign w:val="center"/>
          </w:tcPr>
          <w:p w14:paraId="71A887A0">
            <w:pPr>
              <w:rPr>
                <w:rFonts w:ascii="仿宋" w:hAnsi="仿宋" w:eastAsia="仿宋" w:cs="仿宋"/>
                <w:color w:val="auto"/>
                <w:spacing w:val="-1"/>
              </w:rPr>
            </w:pPr>
          </w:p>
        </w:tc>
      </w:tr>
      <w:tr w14:paraId="1F49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F2B47FD">
            <w:pPr>
              <w:rPr>
                <w:rFonts w:ascii="仿宋" w:hAnsi="仿宋" w:eastAsia="仿宋" w:cs="仿宋"/>
                <w:color w:val="auto"/>
                <w:spacing w:val="-1"/>
              </w:rPr>
            </w:pPr>
            <w:r>
              <w:rPr>
                <w:rFonts w:hint="eastAsia" w:ascii="仿宋" w:hAnsi="仿宋" w:eastAsia="仿宋" w:cs="仿宋"/>
                <w:color w:val="auto"/>
                <w:spacing w:val="-1"/>
              </w:rPr>
              <w:t>4</w:t>
            </w:r>
          </w:p>
        </w:tc>
        <w:tc>
          <w:tcPr>
            <w:tcW w:w="2477" w:type="dxa"/>
            <w:vAlign w:val="center"/>
          </w:tcPr>
          <w:p w14:paraId="7F1AA1D0">
            <w:pPr>
              <w:rPr>
                <w:rFonts w:ascii="仿宋" w:hAnsi="仿宋" w:eastAsia="仿宋" w:cs="仿宋"/>
                <w:color w:val="auto"/>
                <w:spacing w:val="-1"/>
              </w:rPr>
            </w:pPr>
          </w:p>
        </w:tc>
        <w:tc>
          <w:tcPr>
            <w:tcW w:w="2454" w:type="dxa"/>
            <w:vAlign w:val="center"/>
          </w:tcPr>
          <w:p w14:paraId="4164E872">
            <w:pPr>
              <w:rPr>
                <w:rFonts w:ascii="仿宋" w:hAnsi="仿宋" w:eastAsia="仿宋" w:cs="仿宋"/>
                <w:color w:val="auto"/>
                <w:spacing w:val="-1"/>
              </w:rPr>
            </w:pPr>
          </w:p>
        </w:tc>
        <w:tc>
          <w:tcPr>
            <w:tcW w:w="1411" w:type="dxa"/>
            <w:vAlign w:val="center"/>
          </w:tcPr>
          <w:p w14:paraId="6DDFBD0B">
            <w:pPr>
              <w:rPr>
                <w:rFonts w:ascii="仿宋" w:hAnsi="仿宋" w:eastAsia="仿宋" w:cs="仿宋"/>
                <w:color w:val="auto"/>
                <w:spacing w:val="-1"/>
              </w:rPr>
            </w:pPr>
          </w:p>
        </w:tc>
      </w:tr>
      <w:tr w14:paraId="69F6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DB29A39">
            <w:pPr>
              <w:rPr>
                <w:rFonts w:ascii="仿宋" w:hAnsi="仿宋" w:eastAsia="仿宋" w:cs="仿宋"/>
                <w:color w:val="auto"/>
                <w:spacing w:val="-1"/>
              </w:rPr>
            </w:pPr>
            <w:r>
              <w:rPr>
                <w:rFonts w:hint="eastAsia" w:ascii="仿宋" w:hAnsi="仿宋" w:eastAsia="仿宋" w:cs="仿宋"/>
                <w:color w:val="auto"/>
                <w:spacing w:val="-1"/>
              </w:rPr>
              <w:t>5</w:t>
            </w:r>
          </w:p>
        </w:tc>
        <w:tc>
          <w:tcPr>
            <w:tcW w:w="2477" w:type="dxa"/>
            <w:vAlign w:val="center"/>
          </w:tcPr>
          <w:p w14:paraId="6356B83C">
            <w:pPr>
              <w:rPr>
                <w:rFonts w:ascii="仿宋" w:hAnsi="仿宋" w:eastAsia="仿宋" w:cs="仿宋"/>
                <w:color w:val="auto"/>
                <w:spacing w:val="-1"/>
              </w:rPr>
            </w:pPr>
          </w:p>
        </w:tc>
        <w:tc>
          <w:tcPr>
            <w:tcW w:w="2454" w:type="dxa"/>
            <w:vAlign w:val="center"/>
          </w:tcPr>
          <w:p w14:paraId="7E3725ED">
            <w:pPr>
              <w:rPr>
                <w:rFonts w:ascii="仿宋" w:hAnsi="仿宋" w:eastAsia="仿宋" w:cs="仿宋"/>
                <w:color w:val="auto"/>
                <w:spacing w:val="-1"/>
              </w:rPr>
            </w:pPr>
          </w:p>
        </w:tc>
        <w:tc>
          <w:tcPr>
            <w:tcW w:w="1411" w:type="dxa"/>
            <w:vAlign w:val="center"/>
          </w:tcPr>
          <w:p w14:paraId="536A03F7">
            <w:pPr>
              <w:rPr>
                <w:rFonts w:ascii="仿宋" w:hAnsi="仿宋" w:eastAsia="仿宋" w:cs="仿宋"/>
                <w:color w:val="auto"/>
                <w:spacing w:val="-1"/>
              </w:rPr>
            </w:pPr>
          </w:p>
        </w:tc>
      </w:tr>
      <w:tr w14:paraId="7D7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CA89DB">
            <w:pPr>
              <w:rPr>
                <w:rFonts w:ascii="仿宋" w:hAnsi="仿宋" w:eastAsia="仿宋" w:cs="仿宋"/>
                <w:color w:val="auto"/>
                <w:spacing w:val="-1"/>
              </w:rPr>
            </w:pPr>
            <w:r>
              <w:rPr>
                <w:rFonts w:hint="eastAsia" w:ascii="仿宋" w:hAnsi="仿宋" w:eastAsia="仿宋" w:cs="仿宋"/>
                <w:color w:val="auto"/>
                <w:spacing w:val="-1"/>
              </w:rPr>
              <w:t>6</w:t>
            </w:r>
          </w:p>
        </w:tc>
        <w:tc>
          <w:tcPr>
            <w:tcW w:w="2477" w:type="dxa"/>
            <w:vAlign w:val="center"/>
          </w:tcPr>
          <w:p w14:paraId="0BA265F2">
            <w:pPr>
              <w:rPr>
                <w:rFonts w:ascii="仿宋" w:hAnsi="仿宋" w:eastAsia="仿宋" w:cs="仿宋"/>
                <w:color w:val="auto"/>
                <w:spacing w:val="-1"/>
              </w:rPr>
            </w:pPr>
          </w:p>
        </w:tc>
        <w:tc>
          <w:tcPr>
            <w:tcW w:w="2454" w:type="dxa"/>
            <w:vAlign w:val="center"/>
          </w:tcPr>
          <w:p w14:paraId="57261F48">
            <w:pPr>
              <w:rPr>
                <w:rFonts w:ascii="仿宋" w:hAnsi="仿宋" w:eastAsia="仿宋" w:cs="仿宋"/>
                <w:color w:val="auto"/>
                <w:spacing w:val="-1"/>
              </w:rPr>
            </w:pPr>
          </w:p>
        </w:tc>
        <w:tc>
          <w:tcPr>
            <w:tcW w:w="1411" w:type="dxa"/>
            <w:vAlign w:val="center"/>
          </w:tcPr>
          <w:p w14:paraId="23822EAE">
            <w:pPr>
              <w:rPr>
                <w:rFonts w:ascii="仿宋" w:hAnsi="仿宋" w:eastAsia="仿宋" w:cs="仿宋"/>
                <w:color w:val="auto"/>
                <w:spacing w:val="-1"/>
              </w:rPr>
            </w:pPr>
          </w:p>
        </w:tc>
      </w:tr>
      <w:tr w14:paraId="3B6B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F0CC131">
            <w:pPr>
              <w:rPr>
                <w:rFonts w:ascii="仿宋" w:hAnsi="仿宋" w:eastAsia="仿宋" w:cs="仿宋"/>
                <w:color w:val="auto"/>
                <w:spacing w:val="-1"/>
              </w:rPr>
            </w:pPr>
            <w:r>
              <w:rPr>
                <w:rFonts w:hint="eastAsia" w:ascii="仿宋" w:hAnsi="仿宋" w:eastAsia="仿宋" w:cs="仿宋"/>
                <w:color w:val="auto"/>
                <w:spacing w:val="-1"/>
              </w:rPr>
              <w:t>7</w:t>
            </w:r>
          </w:p>
        </w:tc>
        <w:tc>
          <w:tcPr>
            <w:tcW w:w="2477" w:type="dxa"/>
            <w:vAlign w:val="center"/>
          </w:tcPr>
          <w:p w14:paraId="3F37F1C5">
            <w:pPr>
              <w:rPr>
                <w:rFonts w:ascii="仿宋" w:hAnsi="仿宋" w:eastAsia="仿宋" w:cs="仿宋"/>
                <w:color w:val="auto"/>
                <w:spacing w:val="-1"/>
              </w:rPr>
            </w:pPr>
          </w:p>
        </w:tc>
        <w:tc>
          <w:tcPr>
            <w:tcW w:w="2454" w:type="dxa"/>
            <w:vAlign w:val="center"/>
          </w:tcPr>
          <w:p w14:paraId="34A4AD33">
            <w:pPr>
              <w:rPr>
                <w:rFonts w:ascii="仿宋" w:hAnsi="仿宋" w:eastAsia="仿宋" w:cs="仿宋"/>
                <w:color w:val="auto"/>
                <w:spacing w:val="-1"/>
              </w:rPr>
            </w:pPr>
          </w:p>
        </w:tc>
        <w:tc>
          <w:tcPr>
            <w:tcW w:w="1411" w:type="dxa"/>
            <w:vAlign w:val="center"/>
          </w:tcPr>
          <w:p w14:paraId="24A85708">
            <w:pPr>
              <w:rPr>
                <w:rFonts w:ascii="仿宋" w:hAnsi="仿宋" w:eastAsia="仿宋" w:cs="仿宋"/>
                <w:color w:val="auto"/>
                <w:spacing w:val="-1"/>
              </w:rPr>
            </w:pPr>
          </w:p>
        </w:tc>
      </w:tr>
      <w:tr w14:paraId="0B01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E29A6DA">
            <w:pPr>
              <w:rPr>
                <w:rFonts w:ascii="仿宋" w:hAnsi="仿宋" w:eastAsia="仿宋" w:cs="仿宋"/>
                <w:color w:val="auto"/>
                <w:spacing w:val="-1"/>
              </w:rPr>
            </w:pPr>
            <w:r>
              <w:rPr>
                <w:rFonts w:hint="eastAsia" w:ascii="仿宋" w:hAnsi="仿宋" w:eastAsia="仿宋" w:cs="仿宋"/>
                <w:color w:val="auto"/>
                <w:spacing w:val="-1"/>
              </w:rPr>
              <w:t>8</w:t>
            </w:r>
          </w:p>
        </w:tc>
        <w:tc>
          <w:tcPr>
            <w:tcW w:w="2477" w:type="dxa"/>
            <w:vAlign w:val="center"/>
          </w:tcPr>
          <w:p w14:paraId="2550F4D9">
            <w:pPr>
              <w:rPr>
                <w:rFonts w:ascii="仿宋" w:hAnsi="仿宋" w:eastAsia="仿宋" w:cs="仿宋"/>
                <w:color w:val="auto"/>
                <w:spacing w:val="-1"/>
              </w:rPr>
            </w:pPr>
          </w:p>
        </w:tc>
        <w:tc>
          <w:tcPr>
            <w:tcW w:w="2454" w:type="dxa"/>
            <w:vAlign w:val="center"/>
          </w:tcPr>
          <w:p w14:paraId="16499018">
            <w:pPr>
              <w:rPr>
                <w:rFonts w:ascii="仿宋" w:hAnsi="仿宋" w:eastAsia="仿宋" w:cs="仿宋"/>
                <w:color w:val="auto"/>
                <w:spacing w:val="-1"/>
              </w:rPr>
            </w:pPr>
          </w:p>
        </w:tc>
        <w:tc>
          <w:tcPr>
            <w:tcW w:w="1411" w:type="dxa"/>
            <w:vAlign w:val="center"/>
          </w:tcPr>
          <w:p w14:paraId="70C2941C">
            <w:pPr>
              <w:rPr>
                <w:rFonts w:ascii="仿宋" w:hAnsi="仿宋" w:eastAsia="仿宋" w:cs="仿宋"/>
                <w:color w:val="auto"/>
                <w:spacing w:val="-1"/>
              </w:rPr>
            </w:pPr>
          </w:p>
        </w:tc>
      </w:tr>
      <w:tr w14:paraId="541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BC307C4">
            <w:pPr>
              <w:rPr>
                <w:rFonts w:ascii="仿宋" w:hAnsi="仿宋" w:eastAsia="仿宋" w:cs="仿宋"/>
                <w:color w:val="auto"/>
                <w:spacing w:val="-1"/>
              </w:rPr>
            </w:pPr>
            <w:r>
              <w:rPr>
                <w:rFonts w:hint="eastAsia" w:ascii="仿宋" w:hAnsi="仿宋" w:eastAsia="仿宋" w:cs="仿宋"/>
                <w:color w:val="auto"/>
                <w:spacing w:val="-1"/>
              </w:rPr>
              <w:t>9</w:t>
            </w:r>
          </w:p>
        </w:tc>
        <w:tc>
          <w:tcPr>
            <w:tcW w:w="2477" w:type="dxa"/>
            <w:vAlign w:val="center"/>
          </w:tcPr>
          <w:p w14:paraId="40F609FD">
            <w:pPr>
              <w:rPr>
                <w:rFonts w:ascii="仿宋" w:hAnsi="仿宋" w:eastAsia="仿宋" w:cs="仿宋"/>
                <w:color w:val="auto"/>
                <w:spacing w:val="-1"/>
              </w:rPr>
            </w:pPr>
          </w:p>
        </w:tc>
        <w:tc>
          <w:tcPr>
            <w:tcW w:w="2454" w:type="dxa"/>
            <w:vAlign w:val="center"/>
          </w:tcPr>
          <w:p w14:paraId="1C84C663">
            <w:pPr>
              <w:rPr>
                <w:rFonts w:ascii="仿宋" w:hAnsi="仿宋" w:eastAsia="仿宋" w:cs="仿宋"/>
                <w:color w:val="auto"/>
                <w:spacing w:val="-1"/>
              </w:rPr>
            </w:pPr>
          </w:p>
        </w:tc>
        <w:tc>
          <w:tcPr>
            <w:tcW w:w="1411" w:type="dxa"/>
            <w:vAlign w:val="center"/>
          </w:tcPr>
          <w:p w14:paraId="4B02AB2D">
            <w:pPr>
              <w:rPr>
                <w:rFonts w:ascii="仿宋" w:hAnsi="仿宋" w:eastAsia="仿宋" w:cs="仿宋"/>
                <w:color w:val="auto"/>
                <w:spacing w:val="-1"/>
              </w:rPr>
            </w:pPr>
          </w:p>
        </w:tc>
      </w:tr>
      <w:tr w14:paraId="325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BA69C7">
            <w:pPr>
              <w:rPr>
                <w:rFonts w:ascii="仿宋" w:hAnsi="仿宋" w:eastAsia="仿宋" w:cs="仿宋"/>
                <w:color w:val="auto"/>
                <w:spacing w:val="-1"/>
              </w:rPr>
            </w:pPr>
            <w:r>
              <w:rPr>
                <w:rFonts w:hint="eastAsia" w:ascii="仿宋" w:hAnsi="仿宋" w:eastAsia="仿宋" w:cs="仿宋"/>
                <w:color w:val="auto"/>
                <w:spacing w:val="-1"/>
              </w:rPr>
              <w:t>10</w:t>
            </w:r>
          </w:p>
        </w:tc>
        <w:tc>
          <w:tcPr>
            <w:tcW w:w="2477" w:type="dxa"/>
            <w:vAlign w:val="center"/>
          </w:tcPr>
          <w:p w14:paraId="4E1E9F2A">
            <w:pPr>
              <w:rPr>
                <w:rFonts w:ascii="仿宋" w:hAnsi="仿宋" w:eastAsia="仿宋" w:cs="仿宋"/>
                <w:color w:val="auto"/>
                <w:spacing w:val="-1"/>
              </w:rPr>
            </w:pPr>
          </w:p>
        </w:tc>
        <w:tc>
          <w:tcPr>
            <w:tcW w:w="2454" w:type="dxa"/>
            <w:vAlign w:val="center"/>
          </w:tcPr>
          <w:p w14:paraId="23139754">
            <w:pPr>
              <w:rPr>
                <w:rFonts w:ascii="仿宋" w:hAnsi="仿宋" w:eastAsia="仿宋" w:cs="仿宋"/>
                <w:color w:val="auto"/>
                <w:spacing w:val="-1"/>
              </w:rPr>
            </w:pPr>
          </w:p>
        </w:tc>
        <w:tc>
          <w:tcPr>
            <w:tcW w:w="1411" w:type="dxa"/>
            <w:vAlign w:val="center"/>
          </w:tcPr>
          <w:p w14:paraId="74914AC1">
            <w:pPr>
              <w:rPr>
                <w:rFonts w:ascii="仿宋" w:hAnsi="仿宋" w:eastAsia="仿宋" w:cs="仿宋"/>
                <w:color w:val="auto"/>
                <w:spacing w:val="-1"/>
              </w:rPr>
            </w:pPr>
          </w:p>
        </w:tc>
      </w:tr>
      <w:tr w14:paraId="0D9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EAE3E30">
            <w:pPr>
              <w:rPr>
                <w:rFonts w:ascii="仿宋" w:hAnsi="仿宋" w:eastAsia="仿宋" w:cs="仿宋"/>
                <w:color w:val="auto"/>
                <w:spacing w:val="-1"/>
              </w:rPr>
            </w:pPr>
            <w:r>
              <w:rPr>
                <w:rFonts w:hint="eastAsia" w:ascii="仿宋" w:hAnsi="仿宋" w:eastAsia="仿宋" w:cs="仿宋"/>
                <w:color w:val="auto"/>
                <w:spacing w:val="-1"/>
              </w:rPr>
              <w:t>11</w:t>
            </w:r>
          </w:p>
        </w:tc>
        <w:tc>
          <w:tcPr>
            <w:tcW w:w="2477" w:type="dxa"/>
            <w:vAlign w:val="center"/>
          </w:tcPr>
          <w:p w14:paraId="6EDB4EA8">
            <w:pPr>
              <w:rPr>
                <w:rFonts w:ascii="仿宋" w:hAnsi="仿宋" w:eastAsia="仿宋" w:cs="仿宋"/>
                <w:color w:val="auto"/>
                <w:spacing w:val="-1"/>
              </w:rPr>
            </w:pPr>
          </w:p>
        </w:tc>
        <w:tc>
          <w:tcPr>
            <w:tcW w:w="2454" w:type="dxa"/>
            <w:vAlign w:val="center"/>
          </w:tcPr>
          <w:p w14:paraId="7F7C0AEE">
            <w:pPr>
              <w:rPr>
                <w:rFonts w:ascii="仿宋" w:hAnsi="仿宋" w:eastAsia="仿宋" w:cs="仿宋"/>
                <w:color w:val="auto"/>
                <w:spacing w:val="-1"/>
              </w:rPr>
            </w:pPr>
          </w:p>
        </w:tc>
        <w:tc>
          <w:tcPr>
            <w:tcW w:w="1411" w:type="dxa"/>
            <w:vAlign w:val="center"/>
          </w:tcPr>
          <w:p w14:paraId="00830FB7">
            <w:pPr>
              <w:rPr>
                <w:rFonts w:ascii="仿宋" w:hAnsi="仿宋" w:eastAsia="仿宋" w:cs="仿宋"/>
                <w:color w:val="auto"/>
                <w:spacing w:val="-1"/>
              </w:rPr>
            </w:pPr>
          </w:p>
        </w:tc>
      </w:tr>
      <w:tr w14:paraId="408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C9684B7">
            <w:pPr>
              <w:rPr>
                <w:rFonts w:ascii="仿宋" w:hAnsi="仿宋" w:eastAsia="仿宋" w:cs="仿宋"/>
                <w:color w:val="auto"/>
                <w:spacing w:val="-1"/>
              </w:rPr>
            </w:pPr>
            <w:r>
              <w:rPr>
                <w:rFonts w:hint="eastAsia" w:ascii="仿宋" w:hAnsi="仿宋" w:eastAsia="仿宋" w:cs="仿宋"/>
                <w:color w:val="auto"/>
                <w:spacing w:val="-1"/>
              </w:rPr>
              <w:t>12</w:t>
            </w:r>
          </w:p>
        </w:tc>
        <w:tc>
          <w:tcPr>
            <w:tcW w:w="2477" w:type="dxa"/>
            <w:vAlign w:val="center"/>
          </w:tcPr>
          <w:p w14:paraId="656C9928">
            <w:pPr>
              <w:rPr>
                <w:rFonts w:ascii="仿宋" w:hAnsi="仿宋" w:eastAsia="仿宋" w:cs="仿宋"/>
                <w:color w:val="auto"/>
                <w:spacing w:val="-1"/>
              </w:rPr>
            </w:pPr>
          </w:p>
        </w:tc>
        <w:tc>
          <w:tcPr>
            <w:tcW w:w="2454" w:type="dxa"/>
            <w:vAlign w:val="center"/>
          </w:tcPr>
          <w:p w14:paraId="3E816FE4">
            <w:pPr>
              <w:rPr>
                <w:rFonts w:ascii="仿宋" w:hAnsi="仿宋" w:eastAsia="仿宋" w:cs="仿宋"/>
                <w:color w:val="auto"/>
                <w:spacing w:val="-1"/>
              </w:rPr>
            </w:pPr>
          </w:p>
        </w:tc>
        <w:tc>
          <w:tcPr>
            <w:tcW w:w="1411" w:type="dxa"/>
            <w:vAlign w:val="center"/>
          </w:tcPr>
          <w:p w14:paraId="1CD86993">
            <w:pPr>
              <w:rPr>
                <w:rFonts w:ascii="仿宋" w:hAnsi="仿宋" w:eastAsia="仿宋" w:cs="仿宋"/>
                <w:color w:val="auto"/>
                <w:spacing w:val="-1"/>
              </w:rPr>
            </w:pPr>
          </w:p>
        </w:tc>
      </w:tr>
      <w:tr w14:paraId="1720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84A3E6D">
            <w:pPr>
              <w:rPr>
                <w:rFonts w:ascii="仿宋" w:hAnsi="仿宋" w:eastAsia="仿宋" w:cs="仿宋"/>
                <w:color w:val="auto"/>
                <w:spacing w:val="-1"/>
              </w:rPr>
            </w:pPr>
            <w:r>
              <w:rPr>
                <w:rFonts w:hint="eastAsia" w:ascii="仿宋" w:hAnsi="仿宋" w:eastAsia="仿宋" w:cs="仿宋"/>
                <w:color w:val="auto"/>
                <w:spacing w:val="-1"/>
              </w:rPr>
              <w:t>13</w:t>
            </w:r>
          </w:p>
        </w:tc>
        <w:tc>
          <w:tcPr>
            <w:tcW w:w="2477" w:type="dxa"/>
            <w:vAlign w:val="center"/>
          </w:tcPr>
          <w:p w14:paraId="3CD6FEAC">
            <w:pPr>
              <w:rPr>
                <w:rFonts w:ascii="仿宋" w:hAnsi="仿宋" w:eastAsia="仿宋" w:cs="仿宋"/>
                <w:color w:val="auto"/>
                <w:spacing w:val="-1"/>
              </w:rPr>
            </w:pPr>
          </w:p>
        </w:tc>
        <w:tc>
          <w:tcPr>
            <w:tcW w:w="2454" w:type="dxa"/>
            <w:vAlign w:val="center"/>
          </w:tcPr>
          <w:p w14:paraId="499C4B58">
            <w:pPr>
              <w:rPr>
                <w:rFonts w:ascii="仿宋" w:hAnsi="仿宋" w:eastAsia="仿宋" w:cs="仿宋"/>
                <w:color w:val="auto"/>
                <w:spacing w:val="-1"/>
              </w:rPr>
            </w:pPr>
          </w:p>
        </w:tc>
        <w:tc>
          <w:tcPr>
            <w:tcW w:w="1411" w:type="dxa"/>
            <w:vAlign w:val="center"/>
          </w:tcPr>
          <w:p w14:paraId="6BEBF7A0">
            <w:pPr>
              <w:rPr>
                <w:rFonts w:ascii="仿宋" w:hAnsi="仿宋" w:eastAsia="仿宋" w:cs="仿宋"/>
                <w:color w:val="auto"/>
                <w:spacing w:val="-1"/>
              </w:rPr>
            </w:pPr>
          </w:p>
        </w:tc>
      </w:tr>
      <w:tr w14:paraId="581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E7C06A">
            <w:pPr>
              <w:rPr>
                <w:rFonts w:ascii="仿宋" w:hAnsi="仿宋" w:eastAsia="仿宋" w:cs="仿宋"/>
                <w:color w:val="auto"/>
                <w:spacing w:val="-1"/>
              </w:rPr>
            </w:pPr>
            <w:r>
              <w:rPr>
                <w:rFonts w:hint="eastAsia" w:ascii="仿宋" w:hAnsi="仿宋" w:eastAsia="仿宋" w:cs="仿宋"/>
                <w:color w:val="auto"/>
                <w:spacing w:val="-1"/>
              </w:rPr>
              <w:t>14</w:t>
            </w:r>
          </w:p>
        </w:tc>
        <w:tc>
          <w:tcPr>
            <w:tcW w:w="2477" w:type="dxa"/>
            <w:vAlign w:val="center"/>
          </w:tcPr>
          <w:p w14:paraId="09E89085">
            <w:pPr>
              <w:rPr>
                <w:rFonts w:ascii="仿宋" w:hAnsi="仿宋" w:eastAsia="仿宋" w:cs="仿宋"/>
                <w:color w:val="auto"/>
                <w:spacing w:val="-1"/>
              </w:rPr>
            </w:pPr>
          </w:p>
        </w:tc>
        <w:tc>
          <w:tcPr>
            <w:tcW w:w="2454" w:type="dxa"/>
            <w:vAlign w:val="center"/>
          </w:tcPr>
          <w:p w14:paraId="047D812D">
            <w:pPr>
              <w:rPr>
                <w:rFonts w:ascii="仿宋" w:hAnsi="仿宋" w:eastAsia="仿宋" w:cs="仿宋"/>
                <w:color w:val="auto"/>
                <w:spacing w:val="-1"/>
              </w:rPr>
            </w:pPr>
          </w:p>
        </w:tc>
        <w:tc>
          <w:tcPr>
            <w:tcW w:w="1411" w:type="dxa"/>
            <w:vAlign w:val="center"/>
          </w:tcPr>
          <w:p w14:paraId="03FDE5D2">
            <w:pPr>
              <w:rPr>
                <w:rFonts w:ascii="仿宋" w:hAnsi="仿宋" w:eastAsia="仿宋" w:cs="仿宋"/>
                <w:color w:val="auto"/>
                <w:spacing w:val="-1"/>
              </w:rPr>
            </w:pPr>
          </w:p>
        </w:tc>
      </w:tr>
      <w:tr w14:paraId="7DD0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728C33C">
            <w:pPr>
              <w:rPr>
                <w:rFonts w:ascii="仿宋" w:hAnsi="仿宋" w:eastAsia="仿宋" w:cs="仿宋"/>
                <w:color w:val="auto"/>
                <w:spacing w:val="-1"/>
              </w:rPr>
            </w:pPr>
            <w:r>
              <w:rPr>
                <w:rFonts w:hint="eastAsia" w:ascii="仿宋" w:hAnsi="仿宋" w:eastAsia="仿宋" w:cs="仿宋"/>
                <w:color w:val="auto"/>
                <w:spacing w:val="-1"/>
              </w:rPr>
              <w:t>15</w:t>
            </w:r>
          </w:p>
        </w:tc>
        <w:tc>
          <w:tcPr>
            <w:tcW w:w="2477" w:type="dxa"/>
            <w:vAlign w:val="center"/>
          </w:tcPr>
          <w:p w14:paraId="16FB3EC1">
            <w:pPr>
              <w:rPr>
                <w:rFonts w:ascii="仿宋" w:hAnsi="仿宋" w:eastAsia="仿宋" w:cs="仿宋"/>
                <w:color w:val="auto"/>
                <w:spacing w:val="-1"/>
              </w:rPr>
            </w:pPr>
          </w:p>
        </w:tc>
        <w:tc>
          <w:tcPr>
            <w:tcW w:w="2454" w:type="dxa"/>
            <w:vAlign w:val="center"/>
          </w:tcPr>
          <w:p w14:paraId="528C1331">
            <w:pPr>
              <w:rPr>
                <w:rFonts w:ascii="仿宋" w:hAnsi="仿宋" w:eastAsia="仿宋" w:cs="仿宋"/>
                <w:color w:val="auto"/>
                <w:spacing w:val="-1"/>
              </w:rPr>
            </w:pPr>
          </w:p>
        </w:tc>
        <w:tc>
          <w:tcPr>
            <w:tcW w:w="1411" w:type="dxa"/>
            <w:vAlign w:val="center"/>
          </w:tcPr>
          <w:p w14:paraId="299AD153">
            <w:pPr>
              <w:rPr>
                <w:rFonts w:ascii="仿宋" w:hAnsi="仿宋" w:eastAsia="仿宋" w:cs="仿宋"/>
                <w:color w:val="auto"/>
                <w:spacing w:val="-1"/>
              </w:rPr>
            </w:pPr>
          </w:p>
        </w:tc>
      </w:tr>
    </w:tbl>
    <w:p w14:paraId="1A95F42D">
      <w:pPr>
        <w:rPr>
          <w:rFonts w:ascii="仿宋" w:hAnsi="仿宋" w:eastAsia="仿宋" w:cs="仿宋"/>
          <w:color w:val="auto"/>
          <w:spacing w:val="-1"/>
          <w:lang w:eastAsia="zh-CN"/>
        </w:rPr>
      </w:pPr>
      <w:r>
        <w:rPr>
          <w:rFonts w:hint="eastAsia" w:ascii="仿宋" w:hAnsi="仿宋" w:eastAsia="仿宋" w:cs="仿宋"/>
          <w:color w:val="auto"/>
          <w:spacing w:val="-1"/>
          <w:lang w:eastAsia="zh-CN"/>
        </w:rPr>
        <w:t>注：凡投标文件中商务条款(包括服务期、付款方式、投标保证金以及其它所有商务内容）与招标文件存在正偏差的，均应在此表列出（不允许存在负偏离），未在此表中列出的视同完全满足招标文件要求。</w:t>
      </w:r>
    </w:p>
    <w:p w14:paraId="05FDE748">
      <w:pPr>
        <w:pStyle w:val="8"/>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632EDE16">
      <w:pPr>
        <w:pStyle w:val="8"/>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277B10C6">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17710F9D">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15B18DAB">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（签字或盖章）</w:t>
      </w:r>
    </w:p>
    <w:p w14:paraId="743CE3DE">
      <w:pPr>
        <w:pStyle w:val="40"/>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3393DDED">
      <w:pPr>
        <w:pStyle w:val="40"/>
        <w:spacing w:after="0"/>
        <w:ind w:firstLine="420"/>
        <w:jc w:val="center"/>
        <w:rPr>
          <w:rFonts w:ascii="仿宋" w:hAnsi="仿宋" w:eastAsia="仿宋" w:cs="仿宋"/>
          <w:color w:val="auto"/>
          <w:sz w:val="36"/>
          <w:szCs w:val="36"/>
        </w:rPr>
      </w:pPr>
    </w:p>
    <w:p w14:paraId="2628A6FE">
      <w:pPr>
        <w:pStyle w:val="41"/>
        <w:tabs>
          <w:tab w:val="left" w:pos="826"/>
        </w:tabs>
        <w:spacing w:line="470" w:lineRule="exact"/>
        <w:ind w:firstLine="0"/>
        <w:jc w:val="center"/>
        <w:rPr>
          <w:rFonts w:ascii="仿宋" w:hAnsi="仿宋" w:eastAsia="仿宋" w:cs="仿宋"/>
          <w:color w:val="auto"/>
          <w:sz w:val="21"/>
          <w:szCs w:val="21"/>
        </w:rPr>
      </w:pPr>
    </w:p>
    <w:p w14:paraId="4E0C3F61">
      <w:pPr>
        <w:pStyle w:val="41"/>
        <w:tabs>
          <w:tab w:val="left" w:pos="826"/>
        </w:tabs>
        <w:spacing w:line="470" w:lineRule="exact"/>
        <w:ind w:firstLine="0"/>
        <w:jc w:val="center"/>
        <w:rPr>
          <w:rFonts w:ascii="仿宋" w:hAnsi="仿宋" w:eastAsia="仿宋" w:cs="仿宋"/>
          <w:color w:val="auto"/>
          <w:sz w:val="21"/>
          <w:szCs w:val="21"/>
        </w:rPr>
      </w:pPr>
    </w:p>
    <w:p w14:paraId="05F548DE">
      <w:pPr>
        <w:pStyle w:val="41"/>
        <w:tabs>
          <w:tab w:val="left" w:pos="826"/>
        </w:tabs>
        <w:spacing w:line="470" w:lineRule="exact"/>
        <w:ind w:firstLine="0"/>
        <w:jc w:val="center"/>
        <w:rPr>
          <w:rFonts w:ascii="仿宋" w:hAnsi="仿宋" w:eastAsia="仿宋" w:cs="仿宋"/>
          <w:color w:val="auto"/>
          <w:sz w:val="21"/>
          <w:szCs w:val="21"/>
        </w:rPr>
      </w:pPr>
    </w:p>
    <w:p w14:paraId="6AE3E7ED">
      <w:pPr>
        <w:pStyle w:val="41"/>
        <w:tabs>
          <w:tab w:val="left" w:pos="826"/>
        </w:tabs>
        <w:spacing w:line="470" w:lineRule="exact"/>
        <w:ind w:firstLine="0"/>
        <w:jc w:val="center"/>
        <w:rPr>
          <w:rFonts w:ascii="仿宋" w:hAnsi="仿宋" w:eastAsia="仿宋" w:cs="仿宋"/>
          <w:color w:val="auto"/>
          <w:sz w:val="21"/>
          <w:szCs w:val="21"/>
        </w:rPr>
      </w:pPr>
    </w:p>
    <w:p w14:paraId="686C3C84">
      <w:pPr>
        <w:pStyle w:val="41"/>
        <w:tabs>
          <w:tab w:val="left" w:pos="826"/>
        </w:tabs>
        <w:spacing w:line="470" w:lineRule="exact"/>
        <w:ind w:firstLine="0"/>
        <w:jc w:val="center"/>
        <w:rPr>
          <w:rFonts w:ascii="仿宋" w:hAnsi="仿宋" w:eastAsia="仿宋" w:cs="仿宋"/>
          <w:color w:val="auto"/>
          <w:sz w:val="21"/>
          <w:szCs w:val="21"/>
        </w:rPr>
      </w:pPr>
    </w:p>
    <w:p w14:paraId="2D825606">
      <w:pPr>
        <w:pStyle w:val="41"/>
        <w:tabs>
          <w:tab w:val="left" w:pos="826"/>
        </w:tabs>
        <w:spacing w:line="470" w:lineRule="exact"/>
        <w:ind w:firstLine="0"/>
        <w:jc w:val="center"/>
        <w:rPr>
          <w:rFonts w:ascii="仿宋" w:hAnsi="仿宋" w:eastAsia="仿宋" w:cs="仿宋"/>
          <w:color w:val="auto"/>
          <w:sz w:val="21"/>
          <w:szCs w:val="21"/>
        </w:rPr>
      </w:pPr>
    </w:p>
    <w:p w14:paraId="5C73CE00">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2F57699C">
      <w:pPr>
        <w:pStyle w:val="8"/>
        <w:numPr>
          <w:ilvl w:val="0"/>
          <w:numId w:val="0"/>
        </w:numPr>
        <w:kinsoku w:val="0"/>
        <w:overflowPunct w:val="0"/>
        <w:spacing w:before="5"/>
        <w:rPr>
          <w:rFonts w:ascii="仿宋" w:hAnsi="仿宋" w:eastAsia="仿宋" w:cs="仿宋"/>
          <w:b/>
          <w:bCs/>
          <w:color w:val="auto"/>
          <w:sz w:val="6"/>
          <w:szCs w:val="6"/>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A2EC8A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C27A79D">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04E352B1">
            <w:pPr>
              <w:rPr>
                <w:rFonts w:ascii="仿宋" w:hAnsi="仿宋" w:eastAsia="仿宋" w:cs="仿宋"/>
                <w:color w:val="auto"/>
              </w:rPr>
            </w:pPr>
          </w:p>
        </w:tc>
      </w:tr>
      <w:tr w14:paraId="411895F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D83E540">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067C483">
            <w:pPr>
              <w:rPr>
                <w:rFonts w:ascii="仿宋" w:hAnsi="仿宋" w:eastAsia="仿宋" w:cs="仿宋"/>
                <w:color w:val="auto"/>
              </w:rPr>
            </w:pPr>
          </w:p>
        </w:tc>
      </w:tr>
      <w:tr w14:paraId="1331882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02ECA2">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A91B770">
            <w:pPr>
              <w:rPr>
                <w:rFonts w:ascii="仿宋" w:hAnsi="仿宋" w:eastAsia="仿宋" w:cs="仿宋"/>
                <w:color w:val="auto"/>
              </w:rPr>
            </w:pPr>
          </w:p>
        </w:tc>
      </w:tr>
      <w:tr w14:paraId="385DBE5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F314E23">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71FBC8F">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349C70AF">
            <w:pPr>
              <w:pStyle w:val="44"/>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79A81C89">
            <w:pPr>
              <w:rPr>
                <w:rFonts w:ascii="仿宋" w:hAnsi="仿宋" w:eastAsia="仿宋" w:cs="仿宋"/>
                <w:color w:val="auto"/>
              </w:rPr>
            </w:pPr>
          </w:p>
        </w:tc>
      </w:tr>
      <w:tr w14:paraId="21A8253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7C9682E">
            <w:pPr>
              <w:pStyle w:val="44"/>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5F233495">
            <w:pPr>
              <w:rPr>
                <w:rFonts w:ascii="仿宋" w:hAnsi="仿宋" w:eastAsia="仿宋" w:cs="仿宋"/>
                <w:color w:val="auto"/>
              </w:rPr>
            </w:pPr>
          </w:p>
        </w:tc>
      </w:tr>
      <w:tr w14:paraId="1C16D15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915E2DF">
            <w:pPr>
              <w:pStyle w:val="44"/>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07AD1F73">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CFCE1A3">
            <w:pPr>
              <w:pStyle w:val="44"/>
              <w:kinsoku w:val="0"/>
              <w:overflowPunct w:val="0"/>
              <w:spacing w:before="4"/>
              <w:rPr>
                <w:rFonts w:ascii="仿宋" w:hAnsi="仿宋" w:eastAsia="仿宋" w:cs="仿宋"/>
                <w:b/>
                <w:bCs/>
                <w:color w:val="auto"/>
                <w:sz w:val="20"/>
                <w:szCs w:val="20"/>
              </w:rPr>
            </w:pPr>
          </w:p>
          <w:p w14:paraId="53EA8517">
            <w:pPr>
              <w:pStyle w:val="44"/>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0FF3F20B">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2F4BF516">
            <w:pPr>
              <w:pStyle w:val="44"/>
              <w:kinsoku w:val="0"/>
              <w:overflowPunct w:val="0"/>
              <w:spacing w:before="4"/>
              <w:rPr>
                <w:rFonts w:ascii="仿宋" w:hAnsi="仿宋" w:eastAsia="仿宋" w:cs="仿宋"/>
                <w:b/>
                <w:bCs/>
                <w:color w:val="auto"/>
                <w:sz w:val="20"/>
                <w:szCs w:val="20"/>
              </w:rPr>
            </w:pPr>
          </w:p>
          <w:p w14:paraId="59A71BCE">
            <w:pPr>
              <w:pStyle w:val="44"/>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3041076">
            <w:pPr>
              <w:rPr>
                <w:rFonts w:ascii="仿宋" w:hAnsi="仿宋" w:eastAsia="仿宋" w:cs="仿宋"/>
                <w:color w:val="auto"/>
              </w:rPr>
            </w:pPr>
          </w:p>
        </w:tc>
      </w:tr>
      <w:tr w14:paraId="1D5FB049">
        <w:tblPrEx>
          <w:tblCellMar>
            <w:top w:w="0" w:type="dxa"/>
            <w:left w:w="0" w:type="dxa"/>
            <w:bottom w:w="0" w:type="dxa"/>
            <w:right w:w="0" w:type="dxa"/>
          </w:tblCellMar>
        </w:tblPrEx>
        <w:trPr>
          <w:trHeight w:val="698"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617799E3">
            <w:pPr>
              <w:pStyle w:val="44"/>
              <w:kinsoku w:val="0"/>
              <w:overflowPunct w:val="0"/>
              <w:rPr>
                <w:rFonts w:ascii="仿宋" w:hAnsi="仿宋" w:eastAsia="仿宋" w:cs="仿宋"/>
                <w:b/>
                <w:bCs/>
                <w:color w:val="auto"/>
              </w:rPr>
            </w:pPr>
          </w:p>
          <w:p w14:paraId="3AAC5CBB">
            <w:pPr>
              <w:pStyle w:val="44"/>
              <w:kinsoku w:val="0"/>
              <w:overflowPunct w:val="0"/>
              <w:rPr>
                <w:rFonts w:ascii="仿宋" w:hAnsi="仿宋" w:eastAsia="仿宋" w:cs="仿宋"/>
                <w:b/>
                <w:bCs/>
                <w:color w:val="auto"/>
              </w:rPr>
            </w:pPr>
          </w:p>
          <w:p w14:paraId="734ED796">
            <w:pPr>
              <w:pStyle w:val="44"/>
              <w:kinsoku w:val="0"/>
              <w:overflowPunct w:val="0"/>
              <w:rPr>
                <w:rFonts w:ascii="仿宋" w:hAnsi="仿宋" w:eastAsia="仿宋" w:cs="仿宋"/>
                <w:b/>
                <w:bCs/>
                <w:color w:val="auto"/>
              </w:rPr>
            </w:pPr>
          </w:p>
          <w:p w14:paraId="02329871">
            <w:pPr>
              <w:pStyle w:val="44"/>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C45548A">
            <w:pPr>
              <w:pStyle w:val="44"/>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EF32E68">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73E7E238">
            <w:pPr>
              <w:pStyle w:val="44"/>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40A63410">
            <w:pPr>
              <w:rPr>
                <w:rFonts w:ascii="仿宋" w:hAnsi="仿宋" w:eastAsia="仿宋" w:cs="仿宋"/>
                <w:color w:val="auto"/>
              </w:rPr>
            </w:pPr>
          </w:p>
        </w:tc>
      </w:tr>
      <w:tr w14:paraId="4F682C45">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DF29F8F">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B582BD7">
            <w:pPr>
              <w:pStyle w:val="44"/>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7854517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1CEE459">
            <w:pPr>
              <w:pStyle w:val="44"/>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749CC935">
            <w:pPr>
              <w:pStyle w:val="44"/>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1C869A31">
            <w:pPr>
              <w:pStyle w:val="44"/>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2DE3F133">
            <w:pPr>
              <w:pStyle w:val="44"/>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659E4721">
            <w:pPr>
              <w:pStyle w:val="44"/>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2FDDDC04">
        <w:tblPrEx>
          <w:tblCellMar>
            <w:top w:w="0" w:type="dxa"/>
            <w:left w:w="0" w:type="dxa"/>
            <w:bottom w:w="0" w:type="dxa"/>
            <w:right w:w="0" w:type="dxa"/>
          </w:tblCellMar>
        </w:tblPrEx>
        <w:trPr>
          <w:trHeight w:val="45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150C422">
            <w:pPr>
              <w:pStyle w:val="44"/>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34ADE80">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9B0C609">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0898CB1">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7F0C4AFB">
            <w:pPr>
              <w:rPr>
                <w:rFonts w:ascii="仿宋" w:hAnsi="仿宋" w:eastAsia="仿宋" w:cs="仿宋"/>
                <w:color w:val="auto"/>
              </w:rPr>
            </w:pPr>
          </w:p>
        </w:tc>
      </w:tr>
      <w:tr w14:paraId="074FF83F">
        <w:tblPrEx>
          <w:tblCellMar>
            <w:top w:w="0" w:type="dxa"/>
            <w:left w:w="0" w:type="dxa"/>
            <w:bottom w:w="0" w:type="dxa"/>
            <w:right w:w="0" w:type="dxa"/>
          </w:tblCellMar>
        </w:tblPrEx>
        <w:trPr>
          <w:trHeight w:val="4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1CC5F3">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647FA04">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A14EE5B">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6D16F57">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58B73F5">
            <w:pPr>
              <w:rPr>
                <w:rFonts w:ascii="仿宋" w:hAnsi="仿宋" w:eastAsia="仿宋" w:cs="仿宋"/>
                <w:color w:val="auto"/>
              </w:rPr>
            </w:pPr>
          </w:p>
        </w:tc>
      </w:tr>
      <w:tr w14:paraId="2ADE9AD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A95700">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D6A716D">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B745897">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92699ED">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37A8DBA">
            <w:pPr>
              <w:rPr>
                <w:rFonts w:ascii="仿宋" w:hAnsi="仿宋" w:eastAsia="仿宋" w:cs="仿宋"/>
                <w:color w:val="auto"/>
              </w:rPr>
            </w:pPr>
          </w:p>
        </w:tc>
      </w:tr>
      <w:tr w14:paraId="194304F2">
        <w:tblPrEx>
          <w:tblCellMar>
            <w:top w:w="0" w:type="dxa"/>
            <w:left w:w="0" w:type="dxa"/>
            <w:bottom w:w="0" w:type="dxa"/>
            <w:right w:w="0" w:type="dxa"/>
          </w:tblCellMar>
        </w:tblPrEx>
        <w:trPr>
          <w:trHeight w:val="3475"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51DC3C8">
            <w:pPr>
              <w:pStyle w:val="44"/>
              <w:kinsoku w:val="0"/>
              <w:overflowPunct w:val="0"/>
              <w:spacing w:before="1"/>
              <w:rPr>
                <w:rFonts w:ascii="仿宋" w:hAnsi="仿宋" w:eastAsia="仿宋" w:cs="仿宋"/>
                <w:b/>
                <w:bCs/>
                <w:color w:val="auto"/>
                <w:sz w:val="23"/>
                <w:szCs w:val="23"/>
              </w:rPr>
            </w:pPr>
          </w:p>
          <w:p w14:paraId="71EF2692">
            <w:pPr>
              <w:pStyle w:val="44"/>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0FBFA139">
            <w:pPr>
              <w:rPr>
                <w:rFonts w:ascii="仿宋" w:hAnsi="仿宋" w:eastAsia="仿宋" w:cs="仿宋"/>
                <w:color w:val="auto"/>
              </w:rPr>
            </w:pPr>
          </w:p>
        </w:tc>
      </w:tr>
    </w:tbl>
    <w:p w14:paraId="71181764">
      <w:pPr>
        <w:pStyle w:val="41"/>
        <w:spacing w:line="440" w:lineRule="exact"/>
        <w:ind w:firstLine="0"/>
        <w:jc w:val="both"/>
        <w:rPr>
          <w:rFonts w:ascii="仿宋" w:hAnsi="仿宋" w:eastAsia="仿宋" w:cs="仿宋"/>
          <w:b/>
          <w:color w:val="auto"/>
          <w:sz w:val="30"/>
          <w:szCs w:val="30"/>
        </w:rPr>
      </w:pPr>
    </w:p>
    <w:p w14:paraId="1C1C363D">
      <w:pPr>
        <w:spacing w:line="360" w:lineRule="auto"/>
        <w:jc w:val="both"/>
        <w:rPr>
          <w:rFonts w:hint="eastAsia" w:ascii="仿宋" w:hAnsi="仿宋" w:eastAsia="仿宋" w:cs="仿宋"/>
          <w:bCs/>
          <w:color w:val="auto"/>
          <w:sz w:val="32"/>
          <w:szCs w:val="32"/>
          <w:lang w:eastAsia="zh-CN"/>
        </w:rPr>
      </w:pPr>
    </w:p>
    <w:p w14:paraId="50798912">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8、诚 信 声 明</w:t>
      </w:r>
    </w:p>
    <w:p w14:paraId="7D0434D1">
      <w:pPr>
        <w:jc w:val="center"/>
        <w:rPr>
          <w:rFonts w:hint="eastAsia" w:ascii="仿宋" w:hAnsi="仿宋" w:eastAsia="仿宋" w:cs="仿宋"/>
          <w:b/>
          <w:bCs/>
          <w:color w:val="auto"/>
          <w:sz w:val="30"/>
          <w:szCs w:val="30"/>
          <w:highlight w:val="none"/>
          <w:lang w:val="en-US" w:eastAsia="zh-CN"/>
        </w:rPr>
      </w:pPr>
    </w:p>
    <w:p w14:paraId="0A293508">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602ABC0">
      <w:pPr>
        <w:tabs>
          <w:tab w:val="left" w:pos="6300"/>
        </w:tabs>
        <w:snapToGrid w:val="0"/>
        <w:spacing w:line="440" w:lineRule="exact"/>
        <w:ind w:firstLine="570"/>
        <w:rPr>
          <w:rFonts w:hint="eastAsia" w:ascii="仿宋" w:hAnsi="仿宋" w:eastAsia="仿宋" w:cs="仿宋"/>
          <w:color w:val="auto"/>
          <w:sz w:val="24"/>
          <w:szCs w:val="24"/>
        </w:rPr>
      </w:pPr>
    </w:p>
    <w:p w14:paraId="0F694518">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（采购人）</w:t>
      </w:r>
      <w:r>
        <w:rPr>
          <w:rFonts w:hint="eastAsia" w:ascii="仿宋" w:hAnsi="仿宋" w:eastAsia="仿宋" w:cs="仿宋"/>
          <w:color w:val="auto"/>
          <w:sz w:val="24"/>
          <w:szCs w:val="24"/>
        </w:rPr>
        <w:t>：</w:t>
      </w:r>
    </w:p>
    <w:p w14:paraId="45AFB5B3">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14:paraId="220F8588">
      <w:pPr>
        <w:tabs>
          <w:tab w:val="left" w:pos="6300"/>
        </w:tabs>
        <w:snapToGrid w:val="0"/>
        <w:spacing w:line="440" w:lineRule="exact"/>
        <w:ind w:firstLine="480" w:firstLineChars="200"/>
        <w:rPr>
          <w:rFonts w:hint="eastAsia" w:ascii="仿宋" w:hAnsi="仿宋" w:eastAsia="仿宋" w:cs="仿宋"/>
          <w:color w:val="auto"/>
          <w:sz w:val="24"/>
          <w:szCs w:val="24"/>
        </w:rPr>
      </w:pPr>
    </w:p>
    <w:p w14:paraId="52B1097F">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特此声明。</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（投标人公章）</w:t>
      </w:r>
    </w:p>
    <w:p w14:paraId="5421B78D">
      <w:pPr>
        <w:tabs>
          <w:tab w:val="left" w:pos="6300"/>
        </w:tabs>
        <w:snapToGrid w:val="0"/>
        <w:spacing w:line="440" w:lineRule="exact"/>
        <w:ind w:right="480" w:firstLine="570"/>
        <w:jc w:val="center"/>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3BAB2229">
      <w:pPr>
        <w:jc w:val="center"/>
        <w:rPr>
          <w:rFonts w:hint="eastAsia" w:ascii="仿宋" w:hAnsi="仿宋" w:eastAsia="仿宋" w:cs="仿宋"/>
          <w:b/>
          <w:bCs/>
          <w:color w:val="auto"/>
          <w:sz w:val="30"/>
          <w:szCs w:val="30"/>
          <w:highlight w:val="none"/>
          <w:lang w:val="en-US" w:eastAsia="zh-CN"/>
        </w:rPr>
      </w:pPr>
    </w:p>
    <w:p w14:paraId="6818DE57">
      <w:pPr>
        <w:jc w:val="center"/>
        <w:rPr>
          <w:rFonts w:hint="eastAsia" w:ascii="仿宋" w:hAnsi="仿宋" w:eastAsia="仿宋" w:cs="仿宋"/>
          <w:b/>
          <w:bCs/>
          <w:color w:val="auto"/>
          <w:sz w:val="30"/>
          <w:szCs w:val="30"/>
          <w:highlight w:val="none"/>
          <w:lang w:val="en-US" w:eastAsia="zh-CN"/>
        </w:rPr>
      </w:pPr>
    </w:p>
    <w:p w14:paraId="00D85ABC">
      <w:pPr>
        <w:jc w:val="center"/>
        <w:rPr>
          <w:rFonts w:hint="eastAsia" w:ascii="仿宋" w:hAnsi="仿宋" w:eastAsia="仿宋" w:cs="仿宋"/>
          <w:b/>
          <w:bCs/>
          <w:color w:val="auto"/>
          <w:sz w:val="30"/>
          <w:szCs w:val="30"/>
          <w:highlight w:val="none"/>
          <w:lang w:val="en-US" w:eastAsia="zh-CN"/>
        </w:rPr>
      </w:pPr>
    </w:p>
    <w:p w14:paraId="328A8F16">
      <w:pPr>
        <w:jc w:val="center"/>
        <w:rPr>
          <w:rFonts w:hint="eastAsia" w:ascii="仿宋" w:hAnsi="仿宋" w:eastAsia="仿宋" w:cs="仿宋"/>
          <w:b/>
          <w:bCs/>
          <w:color w:val="auto"/>
          <w:sz w:val="30"/>
          <w:szCs w:val="30"/>
          <w:highlight w:val="none"/>
          <w:lang w:val="en-US" w:eastAsia="zh-CN"/>
        </w:rPr>
      </w:pPr>
    </w:p>
    <w:p w14:paraId="278175F4">
      <w:pPr>
        <w:jc w:val="center"/>
        <w:rPr>
          <w:rFonts w:hint="eastAsia" w:ascii="仿宋" w:hAnsi="仿宋" w:eastAsia="仿宋" w:cs="仿宋"/>
          <w:b/>
          <w:bCs/>
          <w:color w:val="auto"/>
          <w:sz w:val="30"/>
          <w:szCs w:val="30"/>
          <w:highlight w:val="none"/>
          <w:lang w:val="en-US" w:eastAsia="zh-CN"/>
        </w:rPr>
      </w:pPr>
    </w:p>
    <w:p w14:paraId="4C240653">
      <w:pPr>
        <w:jc w:val="center"/>
        <w:rPr>
          <w:rFonts w:hint="eastAsia" w:ascii="仿宋" w:hAnsi="仿宋" w:eastAsia="仿宋" w:cs="仿宋"/>
          <w:b/>
          <w:bCs/>
          <w:color w:val="auto"/>
          <w:sz w:val="30"/>
          <w:szCs w:val="30"/>
          <w:highlight w:val="none"/>
          <w:lang w:val="en-US" w:eastAsia="zh-CN"/>
        </w:rPr>
      </w:pPr>
    </w:p>
    <w:p w14:paraId="00A5CC80">
      <w:pPr>
        <w:jc w:val="center"/>
        <w:rPr>
          <w:rFonts w:hint="eastAsia" w:ascii="仿宋" w:hAnsi="仿宋" w:eastAsia="仿宋" w:cs="仿宋"/>
          <w:b/>
          <w:bCs/>
          <w:color w:val="auto"/>
          <w:sz w:val="30"/>
          <w:szCs w:val="30"/>
          <w:highlight w:val="none"/>
          <w:lang w:val="en-US" w:eastAsia="zh-CN"/>
        </w:rPr>
      </w:pPr>
    </w:p>
    <w:p w14:paraId="2D6C07F3">
      <w:pPr>
        <w:jc w:val="center"/>
        <w:rPr>
          <w:rFonts w:hint="eastAsia" w:ascii="仿宋" w:hAnsi="仿宋" w:eastAsia="仿宋" w:cs="仿宋"/>
          <w:b/>
          <w:bCs/>
          <w:color w:val="auto"/>
          <w:sz w:val="30"/>
          <w:szCs w:val="30"/>
          <w:highlight w:val="none"/>
          <w:lang w:val="en-US" w:eastAsia="zh-CN"/>
        </w:rPr>
      </w:pPr>
    </w:p>
    <w:p w14:paraId="792373A8">
      <w:pPr>
        <w:jc w:val="center"/>
        <w:rPr>
          <w:rFonts w:hint="eastAsia" w:ascii="仿宋" w:hAnsi="仿宋" w:eastAsia="仿宋" w:cs="仿宋"/>
          <w:b/>
          <w:bCs/>
          <w:color w:val="auto"/>
          <w:sz w:val="30"/>
          <w:szCs w:val="30"/>
          <w:highlight w:val="none"/>
          <w:lang w:val="en-US" w:eastAsia="zh-CN"/>
        </w:rPr>
      </w:pPr>
    </w:p>
    <w:p w14:paraId="55D9A148">
      <w:pPr>
        <w:jc w:val="center"/>
        <w:rPr>
          <w:rFonts w:hint="eastAsia" w:ascii="仿宋" w:hAnsi="仿宋" w:eastAsia="仿宋" w:cs="仿宋"/>
          <w:b/>
          <w:bCs/>
          <w:color w:val="auto"/>
          <w:sz w:val="30"/>
          <w:szCs w:val="30"/>
          <w:highlight w:val="none"/>
          <w:lang w:val="en-US" w:eastAsia="zh-CN"/>
        </w:rPr>
      </w:pPr>
    </w:p>
    <w:p w14:paraId="06303306">
      <w:pPr>
        <w:jc w:val="center"/>
        <w:rPr>
          <w:rFonts w:hint="eastAsia" w:ascii="仿宋" w:hAnsi="仿宋" w:eastAsia="仿宋" w:cs="仿宋"/>
          <w:b/>
          <w:bCs/>
          <w:color w:val="auto"/>
          <w:sz w:val="30"/>
          <w:szCs w:val="30"/>
          <w:highlight w:val="none"/>
          <w:lang w:val="en-US" w:eastAsia="zh-CN"/>
        </w:rPr>
      </w:pPr>
    </w:p>
    <w:p w14:paraId="512947F2">
      <w:pPr>
        <w:jc w:val="center"/>
        <w:rPr>
          <w:rFonts w:hint="eastAsia" w:ascii="仿宋" w:hAnsi="仿宋" w:eastAsia="仿宋" w:cs="仿宋"/>
          <w:b/>
          <w:bCs/>
          <w:color w:val="auto"/>
          <w:sz w:val="30"/>
          <w:szCs w:val="30"/>
          <w:highlight w:val="none"/>
          <w:lang w:val="en-US" w:eastAsia="zh-CN"/>
        </w:rPr>
      </w:pPr>
    </w:p>
    <w:p w14:paraId="4DB3E363">
      <w:pPr>
        <w:jc w:val="center"/>
        <w:rPr>
          <w:rFonts w:hint="eastAsia" w:ascii="仿宋" w:hAnsi="仿宋" w:eastAsia="仿宋" w:cs="仿宋"/>
          <w:b/>
          <w:bCs/>
          <w:color w:val="auto"/>
          <w:sz w:val="30"/>
          <w:szCs w:val="30"/>
          <w:highlight w:val="none"/>
          <w:lang w:val="en-US" w:eastAsia="zh-CN"/>
        </w:rPr>
      </w:pPr>
    </w:p>
    <w:p w14:paraId="374131B5">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9、投标单位（供应商）反商业贿赂承诺书</w:t>
      </w:r>
    </w:p>
    <w:p w14:paraId="5212A11B">
      <w:pPr>
        <w:jc w:val="center"/>
        <w:rPr>
          <w:rFonts w:hint="eastAsia" w:ascii="仿宋" w:hAnsi="仿宋" w:eastAsia="仿宋" w:cs="仿宋"/>
          <w:b/>
          <w:bCs/>
          <w:color w:val="auto"/>
          <w:sz w:val="30"/>
          <w:szCs w:val="30"/>
          <w:highlight w:val="none"/>
          <w:lang w:val="en-US" w:eastAsia="zh-CN"/>
        </w:rPr>
      </w:pPr>
    </w:p>
    <w:p w14:paraId="73F3B2FA">
      <w:pPr>
        <w:widowControl/>
        <w:spacing w:before="100" w:beforeAutospacing="1" w:after="100" w:afterAutospacing="1" w:line="360" w:lineRule="auto"/>
        <w:ind w:firstLine="435"/>
        <w:jc w:val="left"/>
        <w:rPr>
          <w:rFonts w:hint="eastAsia" w:ascii="仿宋" w:hAnsi="仿宋" w:eastAsia="仿宋" w:cs="仿宋"/>
          <w:color w:val="auto"/>
          <w:sz w:val="24"/>
        </w:rPr>
      </w:pPr>
      <w:r>
        <w:rPr>
          <w:rFonts w:hint="eastAsia" w:ascii="仿宋" w:hAnsi="仿宋" w:eastAsia="仿宋" w:cs="仿宋"/>
          <w:color w:val="auto"/>
          <w:sz w:val="24"/>
        </w:rPr>
        <w:t>我公司承诺</w:t>
      </w:r>
      <w:r>
        <w:rPr>
          <w:rFonts w:hint="eastAsia" w:ascii="仿宋" w:hAnsi="仿宋" w:eastAsia="仿宋" w:cs="仿宋"/>
          <w:color w:val="auto"/>
          <w:sz w:val="24"/>
          <w:u w:val="none"/>
        </w:rPr>
        <w:t>在（项目编号、项目名称）招标</w:t>
      </w:r>
      <w:r>
        <w:rPr>
          <w:rFonts w:hint="eastAsia" w:ascii="仿宋" w:hAnsi="仿宋" w:eastAsia="仿宋" w:cs="仿宋"/>
          <w:color w:val="auto"/>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9099F88">
      <w:pPr>
        <w:widowControl/>
        <w:spacing w:before="100" w:beforeAutospacing="1" w:after="100" w:afterAutospacing="1" w:line="360" w:lineRule="auto"/>
        <w:ind w:firstLine="912" w:firstLineChars="380"/>
        <w:jc w:val="left"/>
        <w:rPr>
          <w:rFonts w:hint="eastAsia" w:ascii="仿宋" w:hAnsi="仿宋" w:eastAsia="仿宋" w:cs="仿宋"/>
          <w:color w:val="auto"/>
          <w:sz w:val="24"/>
        </w:rPr>
      </w:pPr>
      <w:r>
        <w:rPr>
          <w:rFonts w:hint="eastAsia" w:ascii="仿宋" w:hAnsi="仿宋" w:eastAsia="仿宋" w:cs="仿宋"/>
          <w:color w:val="auto"/>
          <w:sz w:val="24"/>
        </w:rPr>
        <w:t>公司法人代表：</w:t>
      </w:r>
    </w:p>
    <w:p w14:paraId="677BB40D">
      <w:pPr>
        <w:widowControl/>
        <w:spacing w:before="100" w:beforeAutospacing="1" w:after="100" w:afterAutospacing="1" w:line="360" w:lineRule="auto"/>
        <w:ind w:firstLine="899"/>
        <w:jc w:val="left"/>
        <w:rPr>
          <w:rFonts w:hint="eastAsia" w:ascii="仿宋" w:hAnsi="仿宋" w:eastAsia="仿宋" w:cs="仿宋"/>
          <w:color w:val="auto"/>
          <w:sz w:val="24"/>
        </w:rPr>
      </w:pPr>
      <w:r>
        <w:rPr>
          <w:rFonts w:hint="eastAsia" w:ascii="仿宋" w:hAnsi="仿宋" w:eastAsia="仿宋" w:cs="仿宋"/>
          <w:color w:val="auto"/>
          <w:sz w:val="24"/>
        </w:rPr>
        <w:t>法人授权代表：</w:t>
      </w:r>
    </w:p>
    <w:p w14:paraId="5B2C9978">
      <w:pPr>
        <w:widowControl/>
        <w:spacing w:before="100" w:beforeAutospacing="1" w:after="100" w:afterAutospacing="1" w:line="360" w:lineRule="auto"/>
        <w:ind w:firstLine="897"/>
        <w:jc w:val="left"/>
        <w:rPr>
          <w:rFonts w:hint="eastAsia" w:ascii="仿宋" w:hAnsi="仿宋" w:eastAsia="仿宋" w:cs="仿宋"/>
          <w:color w:val="auto"/>
          <w:sz w:val="24"/>
        </w:rPr>
      </w:pPr>
      <w:r>
        <w:rPr>
          <w:rFonts w:hint="eastAsia" w:ascii="仿宋" w:hAnsi="仿宋" w:eastAsia="仿宋" w:cs="仿宋"/>
          <w:color w:val="auto"/>
          <w:sz w:val="24"/>
        </w:rPr>
        <w:t>项目经办人：</w:t>
      </w:r>
    </w:p>
    <w:p w14:paraId="2DEF34DE">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14:paraId="4CD8FD2B">
      <w:pPr>
        <w:jc w:val="center"/>
        <w:rPr>
          <w:rFonts w:hint="eastAsia" w:ascii="仿宋" w:hAnsi="仿宋" w:eastAsia="仿宋" w:cs="仿宋"/>
          <w:b/>
          <w:bCs/>
          <w:color w:val="auto"/>
          <w:sz w:val="30"/>
          <w:szCs w:val="30"/>
          <w:highlight w:val="none"/>
          <w:lang w:val="en-US" w:eastAsia="zh-CN"/>
        </w:rPr>
      </w:pPr>
    </w:p>
    <w:p w14:paraId="59E4EB18">
      <w:pPr>
        <w:jc w:val="center"/>
        <w:rPr>
          <w:rFonts w:hint="eastAsia" w:ascii="仿宋" w:hAnsi="仿宋" w:eastAsia="仿宋" w:cs="仿宋"/>
          <w:b/>
          <w:bCs/>
          <w:color w:val="auto"/>
          <w:sz w:val="30"/>
          <w:szCs w:val="30"/>
          <w:highlight w:val="none"/>
          <w:lang w:val="en-US" w:eastAsia="zh-CN"/>
        </w:rPr>
      </w:pPr>
    </w:p>
    <w:p w14:paraId="25605F84">
      <w:pPr>
        <w:jc w:val="center"/>
        <w:rPr>
          <w:rFonts w:hint="eastAsia" w:ascii="仿宋" w:hAnsi="仿宋" w:eastAsia="仿宋" w:cs="仿宋"/>
          <w:b/>
          <w:bCs/>
          <w:color w:val="auto"/>
          <w:sz w:val="30"/>
          <w:szCs w:val="30"/>
          <w:highlight w:val="none"/>
          <w:lang w:val="en-US" w:eastAsia="zh-CN"/>
        </w:rPr>
      </w:pPr>
    </w:p>
    <w:p w14:paraId="3D3FCDD1">
      <w:pPr>
        <w:jc w:val="center"/>
        <w:rPr>
          <w:rFonts w:hint="eastAsia" w:ascii="仿宋" w:hAnsi="仿宋" w:eastAsia="仿宋" w:cs="仿宋"/>
          <w:b/>
          <w:bCs/>
          <w:color w:val="auto"/>
          <w:sz w:val="30"/>
          <w:szCs w:val="30"/>
          <w:highlight w:val="none"/>
          <w:lang w:val="en-US" w:eastAsia="zh-CN"/>
        </w:rPr>
      </w:pPr>
    </w:p>
    <w:p w14:paraId="581AAC69">
      <w:pPr>
        <w:jc w:val="center"/>
        <w:rPr>
          <w:rFonts w:hint="eastAsia" w:ascii="仿宋" w:hAnsi="仿宋" w:eastAsia="仿宋" w:cs="仿宋"/>
          <w:b/>
          <w:bCs/>
          <w:color w:val="auto"/>
          <w:sz w:val="30"/>
          <w:szCs w:val="30"/>
          <w:highlight w:val="none"/>
          <w:lang w:val="en-US" w:eastAsia="zh-CN"/>
        </w:rPr>
      </w:pPr>
    </w:p>
    <w:p w14:paraId="28E298CF">
      <w:pPr>
        <w:jc w:val="center"/>
        <w:rPr>
          <w:rFonts w:hint="eastAsia" w:ascii="仿宋" w:hAnsi="仿宋" w:eastAsia="仿宋" w:cs="仿宋"/>
          <w:b/>
          <w:bCs/>
          <w:color w:val="auto"/>
          <w:sz w:val="30"/>
          <w:szCs w:val="30"/>
          <w:highlight w:val="none"/>
          <w:lang w:val="en-US" w:eastAsia="zh-CN"/>
        </w:rPr>
      </w:pPr>
    </w:p>
    <w:p w14:paraId="1A313FD7">
      <w:pPr>
        <w:jc w:val="center"/>
        <w:rPr>
          <w:rFonts w:hint="eastAsia" w:ascii="仿宋" w:hAnsi="仿宋" w:eastAsia="仿宋" w:cs="仿宋"/>
          <w:b/>
          <w:bCs/>
          <w:color w:val="auto"/>
          <w:sz w:val="30"/>
          <w:szCs w:val="30"/>
          <w:highlight w:val="none"/>
          <w:lang w:val="en-US" w:eastAsia="zh-CN"/>
        </w:rPr>
      </w:pPr>
    </w:p>
    <w:p w14:paraId="3D595B55">
      <w:pPr>
        <w:jc w:val="center"/>
        <w:rPr>
          <w:rFonts w:hint="eastAsia" w:ascii="仿宋" w:hAnsi="仿宋" w:eastAsia="仿宋" w:cs="仿宋"/>
          <w:b/>
          <w:bCs/>
          <w:color w:val="auto"/>
          <w:sz w:val="30"/>
          <w:szCs w:val="30"/>
          <w:highlight w:val="none"/>
          <w:lang w:val="en-US" w:eastAsia="zh-CN"/>
        </w:rPr>
      </w:pPr>
    </w:p>
    <w:p w14:paraId="570469F7">
      <w:pPr>
        <w:jc w:val="center"/>
        <w:rPr>
          <w:rFonts w:hint="eastAsia" w:ascii="仿宋" w:hAnsi="仿宋" w:eastAsia="仿宋" w:cs="仿宋"/>
          <w:b/>
          <w:bCs/>
          <w:color w:val="auto"/>
          <w:sz w:val="30"/>
          <w:szCs w:val="30"/>
          <w:highlight w:val="none"/>
          <w:lang w:val="en-US" w:eastAsia="zh-CN"/>
        </w:rPr>
      </w:pPr>
    </w:p>
    <w:p w14:paraId="05EB88EE">
      <w:pPr>
        <w:jc w:val="center"/>
        <w:rPr>
          <w:rFonts w:hint="eastAsia" w:ascii="仿宋" w:hAnsi="仿宋" w:eastAsia="仿宋" w:cs="仿宋"/>
          <w:b/>
          <w:bCs/>
          <w:color w:val="auto"/>
          <w:sz w:val="30"/>
          <w:szCs w:val="30"/>
          <w:highlight w:val="none"/>
          <w:lang w:val="en-US" w:eastAsia="zh-CN"/>
        </w:rPr>
      </w:pPr>
    </w:p>
    <w:p w14:paraId="07B813EB">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10、中标服务费支付承诺书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8577F25">
      <w:pPr>
        <w:pStyle w:val="8"/>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458717FA">
      <w:pPr>
        <w:spacing w:line="360" w:lineRule="auto"/>
        <w:jc w:val="center"/>
        <w:rPr>
          <w:rFonts w:hint="eastAsia" w:ascii="仿宋" w:hAnsi="仿宋" w:eastAsia="仿宋" w:cs="仿宋"/>
          <w:bCs/>
          <w:color w:val="auto"/>
          <w:sz w:val="32"/>
          <w:szCs w:val="32"/>
          <w:lang w:eastAsia="zh-CN"/>
        </w:rPr>
      </w:pPr>
    </w:p>
    <w:p w14:paraId="79E0C4B0">
      <w:pPr>
        <w:spacing w:line="360" w:lineRule="auto"/>
        <w:jc w:val="center"/>
        <w:rPr>
          <w:rFonts w:hint="eastAsia" w:ascii="仿宋" w:hAnsi="仿宋" w:eastAsia="仿宋" w:cs="仿宋"/>
          <w:bCs/>
          <w:color w:val="auto"/>
          <w:sz w:val="32"/>
          <w:szCs w:val="32"/>
          <w:lang w:eastAsia="zh-CN"/>
        </w:rPr>
      </w:pPr>
    </w:p>
    <w:p w14:paraId="7D45324B">
      <w:pPr>
        <w:spacing w:line="360" w:lineRule="auto"/>
        <w:jc w:val="center"/>
        <w:rPr>
          <w:rFonts w:hint="eastAsia" w:ascii="仿宋" w:hAnsi="仿宋" w:eastAsia="仿宋" w:cs="仿宋"/>
          <w:bCs/>
          <w:color w:val="auto"/>
          <w:sz w:val="32"/>
          <w:szCs w:val="32"/>
          <w:lang w:eastAsia="zh-CN"/>
        </w:rPr>
      </w:pPr>
    </w:p>
    <w:p w14:paraId="35B462B9">
      <w:pPr>
        <w:spacing w:line="360" w:lineRule="auto"/>
        <w:jc w:val="center"/>
        <w:rPr>
          <w:rFonts w:hint="eastAsia" w:ascii="仿宋" w:hAnsi="仿宋" w:eastAsia="仿宋" w:cs="仿宋"/>
          <w:bCs/>
          <w:color w:val="auto"/>
          <w:sz w:val="32"/>
          <w:szCs w:val="32"/>
          <w:lang w:eastAsia="zh-CN"/>
        </w:rPr>
      </w:pPr>
    </w:p>
    <w:p w14:paraId="79070341">
      <w:pPr>
        <w:spacing w:line="360" w:lineRule="auto"/>
        <w:jc w:val="center"/>
        <w:rPr>
          <w:rFonts w:hint="eastAsia" w:ascii="仿宋" w:hAnsi="仿宋" w:eastAsia="仿宋" w:cs="仿宋"/>
          <w:bCs/>
          <w:color w:val="auto"/>
          <w:sz w:val="32"/>
          <w:szCs w:val="32"/>
          <w:lang w:eastAsia="zh-CN"/>
        </w:rPr>
      </w:pPr>
    </w:p>
    <w:p w14:paraId="5DA5024A">
      <w:pPr>
        <w:spacing w:line="360" w:lineRule="auto"/>
        <w:jc w:val="center"/>
        <w:rPr>
          <w:rFonts w:hint="eastAsia" w:ascii="仿宋" w:hAnsi="仿宋" w:eastAsia="仿宋" w:cs="仿宋"/>
          <w:bCs/>
          <w:color w:val="auto"/>
          <w:sz w:val="32"/>
          <w:szCs w:val="32"/>
          <w:lang w:eastAsia="zh-CN"/>
        </w:rPr>
      </w:pPr>
    </w:p>
    <w:p w14:paraId="5297B58B">
      <w:pPr>
        <w:pStyle w:val="34"/>
        <w:rPr>
          <w:rFonts w:hint="eastAsia"/>
          <w:lang w:eastAsia="zh-CN"/>
        </w:rPr>
      </w:pPr>
    </w:p>
    <w:p w14:paraId="2B4C7B34">
      <w:pPr>
        <w:spacing w:line="360" w:lineRule="auto"/>
        <w:jc w:val="center"/>
        <w:rPr>
          <w:rFonts w:hint="eastAsia" w:ascii="仿宋" w:hAnsi="仿宋" w:eastAsia="仿宋" w:cs="仿宋"/>
          <w:bCs/>
          <w:color w:val="auto"/>
          <w:sz w:val="32"/>
          <w:szCs w:val="32"/>
          <w:lang w:eastAsia="zh-CN"/>
        </w:rPr>
      </w:pPr>
    </w:p>
    <w:p w14:paraId="4C6EA8CF">
      <w:pPr>
        <w:spacing w:line="360" w:lineRule="auto"/>
        <w:jc w:val="center"/>
        <w:rPr>
          <w:rFonts w:hint="eastAsia" w:ascii="仿宋" w:hAnsi="仿宋" w:eastAsia="仿宋" w:cs="仿宋"/>
          <w:bCs/>
          <w:color w:val="auto"/>
          <w:sz w:val="32"/>
          <w:szCs w:val="32"/>
          <w:lang w:eastAsia="zh-CN"/>
        </w:rPr>
      </w:pPr>
    </w:p>
    <w:p w14:paraId="4AD2D636">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val="en-US" w:eastAsia="zh-CN"/>
        </w:rPr>
        <w:t>11、</w:t>
      </w:r>
      <w:r>
        <w:rPr>
          <w:rFonts w:hint="eastAsia" w:ascii="仿宋" w:hAnsi="仿宋" w:eastAsia="仿宋" w:cs="仿宋"/>
          <w:b/>
          <w:color w:val="auto"/>
          <w:sz w:val="36"/>
          <w:szCs w:val="36"/>
          <w:highlight w:val="none"/>
          <w:lang w:eastAsia="zh-CN"/>
        </w:rPr>
        <w:t>中小企业声明函（服务）</w:t>
      </w:r>
    </w:p>
    <w:p w14:paraId="4BD3B8F3">
      <w:pPr>
        <w:spacing w:line="360" w:lineRule="auto"/>
        <w:ind w:firstLine="480" w:firstLineChars="200"/>
        <w:rPr>
          <w:rFonts w:hint="eastAsia" w:ascii="宋体" w:hAnsi="宋体" w:cs="宋体"/>
          <w:color w:val="auto"/>
          <w:kern w:val="0"/>
          <w:sz w:val="24"/>
          <w:highlight w:val="none"/>
        </w:rPr>
      </w:pPr>
    </w:p>
    <w:p w14:paraId="4A133413">
      <w:pPr>
        <w:spacing w:line="360" w:lineRule="auto"/>
        <w:ind w:firstLine="480" w:firstLineChars="200"/>
        <w:rPr>
          <w:rFonts w:hint="eastAsia" w:ascii="仿宋" w:hAnsi="仿宋" w:eastAsia="仿宋" w:cs="仿宋"/>
          <w:color w:val="auto"/>
          <w:kern w:val="0"/>
          <w:sz w:val="24"/>
          <w:highlight w:val="none"/>
        </w:rPr>
      </w:pPr>
      <w:r>
        <w:rPr>
          <w:rFonts w:hint="eastAsia" w:ascii="宋体" w:hAnsi="宋体" w:cs="宋体"/>
          <w:color w:val="auto"/>
          <w:kern w:val="0"/>
          <w:sz w:val="24"/>
          <w:highlight w:val="none"/>
        </w:rPr>
        <w:t>本</w:t>
      </w:r>
      <w:r>
        <w:rPr>
          <w:rFonts w:hint="eastAsia" w:ascii="仿宋" w:hAnsi="仿宋" w:eastAsia="仿宋" w:cs="仿宋"/>
          <w:color w:val="auto"/>
          <w:kern w:val="0"/>
          <w:sz w:val="24"/>
          <w:highlight w:val="none"/>
        </w:rPr>
        <w:t>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（单位名称）</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（项目名称）</w:t>
      </w:r>
      <w:r>
        <w:rPr>
          <w:rFonts w:hint="eastAsia" w:ascii="仿宋" w:hAnsi="仿宋" w:eastAsia="仿宋" w:cs="仿宋"/>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610B138">
      <w:pPr>
        <w:numPr>
          <w:ilvl w:val="0"/>
          <w:numId w:val="7"/>
        </w:num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w:t>
      </w:r>
      <w:r>
        <w:rPr>
          <w:rFonts w:hint="eastAsia" w:ascii="仿宋" w:hAnsi="仿宋" w:eastAsia="仿宋" w:cs="仿宋"/>
          <w:color w:val="auto"/>
          <w:kern w:val="0"/>
          <w:sz w:val="24"/>
          <w:highlight w:val="none"/>
        </w:rPr>
        <w:t>；承建（承接）企业为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（企业名称），从业人员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（中型企业、小型企业、微型企业）</w:t>
      </w:r>
      <w:r>
        <w:rPr>
          <w:rFonts w:hint="eastAsia" w:ascii="仿宋" w:hAnsi="仿宋" w:eastAsia="仿宋" w:cs="仿宋"/>
          <w:color w:val="auto"/>
          <w:kern w:val="0"/>
          <w:sz w:val="24"/>
          <w:highlight w:val="none"/>
        </w:rPr>
        <w:t>；</w:t>
      </w:r>
    </w:p>
    <w:p w14:paraId="17E9997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（采购文件中明确的所属行业）</w:t>
      </w:r>
      <w:r>
        <w:rPr>
          <w:rFonts w:hint="eastAsia" w:ascii="仿宋" w:hAnsi="仿宋" w:eastAsia="仿宋" w:cs="仿宋"/>
          <w:color w:val="auto"/>
          <w:kern w:val="0"/>
          <w:sz w:val="24"/>
          <w:highlight w:val="none"/>
        </w:rPr>
        <w:t>；承建（承接）企业为</w:t>
      </w:r>
      <w:r>
        <w:rPr>
          <w:rFonts w:hint="eastAsia" w:ascii="仿宋" w:hAnsi="仿宋" w:eastAsia="仿宋" w:cs="仿宋"/>
          <w:color w:val="auto"/>
          <w:kern w:val="0"/>
          <w:sz w:val="24"/>
          <w:highlight w:val="none"/>
          <w:u w:val="single"/>
        </w:rPr>
        <w:t xml:space="preserve">      （企业名称）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（中型企业、小型企业、微型企业）</w:t>
      </w:r>
      <w:r>
        <w:rPr>
          <w:rFonts w:hint="eastAsia" w:ascii="仿宋" w:hAnsi="仿宋" w:eastAsia="仿宋" w:cs="仿宋"/>
          <w:color w:val="auto"/>
          <w:kern w:val="0"/>
          <w:sz w:val="24"/>
          <w:highlight w:val="none"/>
        </w:rPr>
        <w:t>；</w:t>
      </w:r>
    </w:p>
    <w:p w14:paraId="48648A2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4226E9A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5DFA6D8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5FEAC1A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26427A5">
      <w:pPr>
        <w:spacing w:line="360" w:lineRule="auto"/>
        <w:ind w:firstLine="480" w:firstLineChars="200"/>
        <w:rPr>
          <w:rFonts w:hint="eastAsia" w:ascii="仿宋" w:hAnsi="仿宋" w:eastAsia="仿宋" w:cs="仿宋"/>
          <w:color w:val="auto"/>
          <w:kern w:val="0"/>
          <w:sz w:val="24"/>
          <w:highlight w:val="none"/>
        </w:rPr>
      </w:pPr>
    </w:p>
    <w:p w14:paraId="4562FC8B">
      <w:pPr>
        <w:spacing w:line="360" w:lineRule="auto"/>
        <w:ind w:firstLine="480" w:firstLineChars="200"/>
        <w:rPr>
          <w:rFonts w:hint="eastAsia" w:ascii="仿宋" w:hAnsi="仿宋" w:eastAsia="仿宋" w:cs="仿宋"/>
          <w:color w:val="auto"/>
          <w:kern w:val="0"/>
          <w:sz w:val="24"/>
          <w:highlight w:val="none"/>
        </w:rPr>
      </w:pPr>
    </w:p>
    <w:p w14:paraId="717E3A28">
      <w:pPr>
        <w:spacing w:line="360" w:lineRule="auto"/>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14:paraId="5337E29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    期：</w:t>
      </w:r>
      <w:r>
        <w:rPr>
          <w:rFonts w:hint="eastAsia" w:ascii="仿宋" w:hAnsi="仿宋" w:eastAsia="仿宋" w:cs="仿宋"/>
          <w:color w:val="auto"/>
          <w:sz w:val="24"/>
          <w:highlight w:val="none"/>
        </w:rPr>
        <w:t xml:space="preserve">   年   月   日</w:t>
      </w:r>
      <w:r>
        <w:rPr>
          <w:rFonts w:hint="eastAsia" w:ascii="仿宋" w:hAnsi="仿宋" w:eastAsia="仿宋" w:cs="仿宋"/>
          <w:bCs/>
          <w:color w:val="auto"/>
          <w:sz w:val="24"/>
          <w:highlight w:val="none"/>
        </w:rPr>
        <w:t xml:space="preserve"> </w:t>
      </w:r>
    </w:p>
    <w:p w14:paraId="783E0566">
      <w:pPr>
        <w:pStyle w:val="20"/>
        <w:rPr>
          <w:rFonts w:ascii="仿宋" w:hAnsi="仿宋" w:eastAsia="仿宋" w:cs="仿宋"/>
          <w:color w:val="auto"/>
          <w:lang w:eastAsia="zh-CN"/>
        </w:rPr>
      </w:pPr>
    </w:p>
    <w:p w14:paraId="70FDFA1B">
      <w:pPr>
        <w:pStyle w:val="20"/>
        <w:rPr>
          <w:rFonts w:ascii="仿宋" w:hAnsi="仿宋" w:eastAsia="仿宋" w:cs="仿宋"/>
          <w:color w:val="auto"/>
          <w:lang w:eastAsia="zh-CN"/>
        </w:rPr>
      </w:pPr>
    </w:p>
    <w:p w14:paraId="7CBE22EC">
      <w:pPr>
        <w:pStyle w:val="20"/>
        <w:rPr>
          <w:rFonts w:ascii="仿宋" w:hAnsi="仿宋" w:eastAsia="仿宋" w:cs="仿宋"/>
          <w:color w:val="auto"/>
          <w:lang w:eastAsia="zh-CN"/>
        </w:rPr>
      </w:pPr>
    </w:p>
    <w:p w14:paraId="129DBC19">
      <w:pPr>
        <w:pStyle w:val="20"/>
        <w:rPr>
          <w:rFonts w:ascii="仿宋" w:hAnsi="仿宋" w:eastAsia="仿宋" w:cs="仿宋"/>
          <w:color w:val="auto"/>
          <w:lang w:eastAsia="zh-CN"/>
        </w:rPr>
      </w:pPr>
    </w:p>
    <w:p w14:paraId="3541F004">
      <w:pPr>
        <w:pStyle w:val="20"/>
        <w:rPr>
          <w:rFonts w:ascii="仿宋" w:hAnsi="仿宋" w:eastAsia="仿宋" w:cs="仿宋"/>
          <w:color w:val="auto"/>
          <w:lang w:eastAsia="zh-CN"/>
        </w:rPr>
      </w:pPr>
    </w:p>
    <w:p w14:paraId="2D5CBA95">
      <w:pPr>
        <w:pStyle w:val="20"/>
        <w:rPr>
          <w:rFonts w:ascii="仿宋" w:hAnsi="仿宋" w:eastAsia="仿宋" w:cs="仿宋"/>
          <w:color w:val="auto"/>
          <w:lang w:eastAsia="zh-CN"/>
        </w:rPr>
      </w:pPr>
    </w:p>
    <w:p w14:paraId="067B8474">
      <w:pPr>
        <w:pStyle w:val="20"/>
        <w:rPr>
          <w:rFonts w:ascii="仿宋" w:hAnsi="仿宋" w:eastAsia="仿宋" w:cs="仿宋"/>
          <w:color w:val="auto"/>
          <w:lang w:eastAsia="zh-CN"/>
        </w:rPr>
      </w:pPr>
    </w:p>
    <w:p w14:paraId="5F255AFD">
      <w:pPr>
        <w:pStyle w:val="20"/>
        <w:rPr>
          <w:rFonts w:ascii="仿宋" w:hAnsi="仿宋" w:eastAsia="仿宋" w:cs="仿宋"/>
          <w:color w:val="auto"/>
          <w:lang w:eastAsia="zh-CN"/>
        </w:rPr>
      </w:pPr>
    </w:p>
    <w:p w14:paraId="7927D542">
      <w:pPr>
        <w:pStyle w:val="20"/>
        <w:rPr>
          <w:rFonts w:ascii="仿宋" w:hAnsi="仿宋" w:eastAsia="仿宋" w:cs="仿宋"/>
          <w:color w:val="auto"/>
          <w:lang w:eastAsia="zh-CN"/>
        </w:rPr>
      </w:pPr>
    </w:p>
    <w:p w14:paraId="1264BDE0">
      <w:pPr>
        <w:pStyle w:val="20"/>
        <w:rPr>
          <w:rFonts w:ascii="仿宋" w:hAnsi="仿宋" w:eastAsia="仿宋" w:cs="仿宋"/>
          <w:color w:val="auto"/>
          <w:lang w:eastAsia="zh-CN"/>
        </w:rPr>
      </w:pPr>
    </w:p>
    <w:p w14:paraId="1FFD0095">
      <w:pPr>
        <w:pStyle w:val="20"/>
        <w:rPr>
          <w:rFonts w:ascii="仿宋" w:hAnsi="仿宋" w:eastAsia="仿宋" w:cs="仿宋"/>
          <w:color w:val="auto"/>
          <w:lang w:eastAsia="zh-CN"/>
        </w:rPr>
      </w:pPr>
    </w:p>
    <w:p w14:paraId="02812E74">
      <w:pPr>
        <w:tabs>
          <w:tab w:val="left" w:pos="3600"/>
        </w:tabs>
        <w:adjustRightInd w:val="0"/>
        <w:snapToGrid w:val="0"/>
        <w:spacing w:line="440" w:lineRule="exact"/>
        <w:jc w:val="center"/>
        <w:rPr>
          <w:rFonts w:ascii="仿宋" w:hAnsi="仿宋" w:eastAsia="仿宋" w:cs="仿宋"/>
          <w:color w:val="auto"/>
          <w:sz w:val="36"/>
          <w:szCs w:val="36"/>
          <w:lang w:eastAsia="zh-CN"/>
        </w:rPr>
      </w:pPr>
    </w:p>
    <w:p w14:paraId="2BB7280D">
      <w:pPr>
        <w:pStyle w:val="37"/>
        <w:rPr>
          <w:color w:val="auto"/>
          <w:lang w:eastAsia="zh-CN"/>
        </w:rPr>
      </w:pPr>
    </w:p>
    <w:p w14:paraId="406D980D">
      <w:pPr>
        <w:tabs>
          <w:tab w:val="left" w:pos="3600"/>
        </w:tabs>
        <w:adjustRightInd w:val="0"/>
        <w:snapToGrid w:val="0"/>
        <w:spacing w:line="440" w:lineRule="exact"/>
        <w:jc w:val="center"/>
        <w:rPr>
          <w:rFonts w:ascii="仿宋" w:hAnsi="仿宋" w:eastAsia="仿宋" w:cs="仿宋"/>
          <w:color w:val="auto"/>
          <w:sz w:val="36"/>
          <w:szCs w:val="36"/>
          <w:lang w:eastAsia="zh-CN"/>
        </w:rPr>
      </w:pPr>
    </w:p>
    <w:p w14:paraId="524D60BA">
      <w:pPr>
        <w:tabs>
          <w:tab w:val="left" w:pos="3600"/>
        </w:tabs>
        <w:adjustRightInd w:val="0"/>
        <w:snapToGrid w:val="0"/>
        <w:spacing w:line="440" w:lineRule="exact"/>
        <w:jc w:val="center"/>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12</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14:paraId="454776F7">
      <w:pPr>
        <w:widowControl/>
        <w:adjustRightInd w:val="0"/>
        <w:snapToGrid w:val="0"/>
        <w:spacing w:line="440" w:lineRule="exact"/>
        <w:ind w:firstLine="504" w:firstLineChars="200"/>
        <w:rPr>
          <w:rFonts w:ascii="仿宋" w:hAnsi="仿宋" w:eastAsia="仿宋" w:cs="仿宋"/>
          <w:color w:val="auto"/>
          <w:spacing w:val="6"/>
          <w:lang w:eastAsia="zh-CN"/>
        </w:rPr>
      </w:pPr>
    </w:p>
    <w:p w14:paraId="0F8A12E5">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14:paraId="5456F0F1">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14:paraId="5254C927">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14:paraId="23508E5A">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14:paraId="375BE72F">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14:paraId="5433B856">
      <w:pPr>
        <w:pStyle w:val="3"/>
        <w:numPr>
          <w:ilvl w:val="1"/>
          <w:numId w:val="0"/>
        </w:numPr>
        <w:spacing w:line="240" w:lineRule="atLeast"/>
        <w:jc w:val="left"/>
        <w:rPr>
          <w:rFonts w:ascii="仿宋" w:hAnsi="仿宋" w:eastAsia="仿宋" w:cs="仿宋"/>
          <w:bCs/>
          <w:color w:val="auto"/>
          <w:sz w:val="24"/>
          <w:lang w:eastAsia="zh-CN"/>
        </w:rPr>
      </w:pPr>
    </w:p>
    <w:p w14:paraId="4047E129">
      <w:pPr>
        <w:pStyle w:val="3"/>
        <w:numPr>
          <w:ilvl w:val="1"/>
          <w:numId w:val="0"/>
        </w:numPr>
        <w:spacing w:line="240" w:lineRule="atLeast"/>
        <w:jc w:val="left"/>
        <w:rPr>
          <w:rFonts w:ascii="仿宋" w:hAnsi="仿宋" w:eastAsia="仿宋" w:cs="仿宋"/>
          <w:bCs/>
          <w:color w:val="auto"/>
          <w:sz w:val="24"/>
          <w:lang w:eastAsia="zh-CN"/>
        </w:rPr>
      </w:pPr>
    </w:p>
    <w:p w14:paraId="48F50C20">
      <w:pPr>
        <w:pStyle w:val="3"/>
        <w:numPr>
          <w:ilvl w:val="1"/>
          <w:numId w:val="0"/>
        </w:numPr>
        <w:spacing w:line="240" w:lineRule="atLeast"/>
        <w:jc w:val="left"/>
        <w:rPr>
          <w:rFonts w:ascii="仿宋" w:hAnsi="仿宋" w:eastAsia="仿宋" w:cs="仿宋"/>
          <w:bCs/>
          <w:color w:val="auto"/>
          <w:sz w:val="24"/>
          <w:lang w:eastAsia="zh-CN"/>
        </w:rPr>
      </w:pPr>
    </w:p>
    <w:p w14:paraId="5A34F34C">
      <w:pPr>
        <w:rPr>
          <w:rFonts w:ascii="仿宋" w:hAnsi="仿宋" w:eastAsia="仿宋" w:cs="仿宋"/>
          <w:b/>
          <w:bCs/>
          <w:color w:val="auto"/>
          <w:lang w:eastAsia="zh-CN"/>
        </w:rPr>
      </w:pPr>
    </w:p>
    <w:p w14:paraId="407D258C">
      <w:pPr>
        <w:pStyle w:val="37"/>
        <w:rPr>
          <w:rFonts w:ascii="仿宋" w:hAnsi="仿宋" w:eastAsia="仿宋" w:cs="仿宋"/>
          <w:b/>
          <w:bCs/>
          <w:color w:val="auto"/>
          <w:lang w:eastAsia="zh-CN"/>
        </w:rPr>
      </w:pPr>
    </w:p>
    <w:p w14:paraId="50FF22C7">
      <w:pPr>
        <w:pStyle w:val="37"/>
        <w:rPr>
          <w:rFonts w:ascii="仿宋" w:hAnsi="仿宋" w:eastAsia="仿宋" w:cs="仿宋"/>
          <w:b/>
          <w:bCs/>
          <w:color w:val="auto"/>
          <w:lang w:eastAsia="zh-CN"/>
        </w:rPr>
      </w:pPr>
    </w:p>
    <w:p w14:paraId="3B68710E">
      <w:pPr>
        <w:pStyle w:val="37"/>
        <w:rPr>
          <w:rFonts w:ascii="仿宋" w:hAnsi="仿宋" w:eastAsia="仿宋" w:cs="仿宋"/>
          <w:b/>
          <w:bCs/>
          <w:color w:val="auto"/>
          <w:lang w:eastAsia="zh-CN"/>
        </w:rPr>
      </w:pPr>
    </w:p>
    <w:p w14:paraId="52A9E5AF">
      <w:pPr>
        <w:pStyle w:val="37"/>
        <w:rPr>
          <w:rFonts w:ascii="仿宋" w:hAnsi="仿宋" w:eastAsia="仿宋" w:cs="仿宋"/>
          <w:b/>
          <w:bCs/>
          <w:color w:val="auto"/>
          <w:lang w:eastAsia="zh-CN"/>
        </w:rPr>
      </w:pPr>
    </w:p>
    <w:p w14:paraId="73918E7D">
      <w:pPr>
        <w:pStyle w:val="37"/>
        <w:rPr>
          <w:rFonts w:ascii="仿宋" w:hAnsi="仿宋" w:eastAsia="仿宋" w:cs="仿宋"/>
          <w:b/>
          <w:bCs/>
          <w:color w:val="auto"/>
          <w:lang w:eastAsia="zh-CN"/>
        </w:rPr>
      </w:pPr>
    </w:p>
    <w:p w14:paraId="0FC5EB5B">
      <w:pPr>
        <w:pStyle w:val="37"/>
        <w:rPr>
          <w:rFonts w:ascii="仿宋" w:hAnsi="仿宋" w:eastAsia="仿宋" w:cs="仿宋"/>
          <w:b/>
          <w:bCs/>
          <w:color w:val="auto"/>
          <w:lang w:eastAsia="zh-CN"/>
        </w:rPr>
      </w:pPr>
    </w:p>
    <w:p w14:paraId="0EED0418">
      <w:pPr>
        <w:pStyle w:val="37"/>
        <w:rPr>
          <w:rFonts w:ascii="仿宋" w:hAnsi="仿宋" w:eastAsia="仿宋" w:cs="仿宋"/>
          <w:b/>
          <w:bCs/>
          <w:color w:val="auto"/>
          <w:lang w:eastAsia="zh-CN"/>
        </w:rPr>
      </w:pPr>
    </w:p>
    <w:p w14:paraId="07B2B4E7">
      <w:pPr>
        <w:pStyle w:val="37"/>
        <w:rPr>
          <w:rFonts w:ascii="仿宋" w:hAnsi="仿宋" w:eastAsia="仿宋" w:cs="仿宋"/>
          <w:b/>
          <w:bCs/>
          <w:color w:val="auto"/>
          <w:lang w:eastAsia="zh-CN"/>
        </w:rPr>
      </w:pPr>
    </w:p>
    <w:p w14:paraId="6540CFE6">
      <w:pPr>
        <w:pStyle w:val="37"/>
        <w:rPr>
          <w:rFonts w:ascii="仿宋" w:hAnsi="仿宋" w:eastAsia="仿宋" w:cs="仿宋"/>
          <w:b/>
          <w:bCs/>
          <w:color w:val="auto"/>
          <w:lang w:eastAsia="zh-CN"/>
        </w:rPr>
      </w:pPr>
    </w:p>
    <w:p w14:paraId="5BB61597">
      <w:pPr>
        <w:pStyle w:val="37"/>
        <w:rPr>
          <w:rFonts w:ascii="仿宋" w:hAnsi="仿宋" w:eastAsia="仿宋" w:cs="仿宋"/>
          <w:b/>
          <w:bCs/>
          <w:color w:val="auto"/>
          <w:lang w:eastAsia="zh-CN"/>
        </w:rPr>
      </w:pPr>
    </w:p>
    <w:p w14:paraId="3A4E7782">
      <w:pPr>
        <w:pStyle w:val="37"/>
        <w:rPr>
          <w:rFonts w:ascii="仿宋" w:hAnsi="仿宋" w:eastAsia="仿宋" w:cs="仿宋"/>
          <w:b/>
          <w:bCs/>
          <w:color w:val="auto"/>
          <w:lang w:eastAsia="zh-CN"/>
        </w:rPr>
      </w:pPr>
    </w:p>
    <w:p w14:paraId="4178A10F">
      <w:pPr>
        <w:pStyle w:val="37"/>
        <w:rPr>
          <w:rFonts w:ascii="仿宋" w:hAnsi="仿宋" w:eastAsia="仿宋" w:cs="仿宋"/>
          <w:b/>
          <w:bCs/>
          <w:color w:val="auto"/>
          <w:lang w:eastAsia="zh-CN"/>
        </w:rPr>
      </w:pPr>
    </w:p>
    <w:p w14:paraId="476DB691">
      <w:pPr>
        <w:pStyle w:val="37"/>
        <w:rPr>
          <w:rFonts w:ascii="仿宋" w:hAnsi="仿宋" w:eastAsia="仿宋" w:cs="仿宋"/>
          <w:b/>
          <w:bCs/>
          <w:color w:val="auto"/>
          <w:lang w:eastAsia="zh-CN"/>
        </w:rPr>
      </w:pPr>
    </w:p>
    <w:p w14:paraId="03CEB9A8">
      <w:pPr>
        <w:pStyle w:val="37"/>
        <w:rPr>
          <w:rFonts w:ascii="仿宋" w:hAnsi="仿宋" w:eastAsia="仿宋" w:cs="仿宋"/>
          <w:b/>
          <w:bCs/>
          <w:color w:val="auto"/>
          <w:lang w:eastAsia="zh-CN"/>
        </w:rPr>
      </w:pPr>
    </w:p>
    <w:p w14:paraId="05442E0E">
      <w:pPr>
        <w:pStyle w:val="37"/>
        <w:rPr>
          <w:rFonts w:ascii="仿宋" w:hAnsi="仿宋" w:eastAsia="仿宋" w:cs="仿宋"/>
          <w:b/>
          <w:bCs/>
          <w:color w:val="auto"/>
          <w:lang w:eastAsia="zh-CN"/>
        </w:rPr>
      </w:pPr>
    </w:p>
    <w:p w14:paraId="274EF841">
      <w:pPr>
        <w:pStyle w:val="37"/>
        <w:rPr>
          <w:rFonts w:ascii="仿宋" w:hAnsi="仿宋" w:eastAsia="仿宋" w:cs="仿宋"/>
          <w:b/>
          <w:bCs/>
          <w:color w:val="auto"/>
          <w:lang w:eastAsia="zh-CN"/>
        </w:rPr>
      </w:pPr>
    </w:p>
    <w:p w14:paraId="66D57DF5">
      <w:pPr>
        <w:pStyle w:val="37"/>
        <w:rPr>
          <w:rFonts w:ascii="仿宋" w:hAnsi="仿宋" w:eastAsia="仿宋" w:cs="仿宋"/>
          <w:b/>
          <w:bCs/>
          <w:color w:val="auto"/>
          <w:lang w:eastAsia="zh-CN"/>
        </w:rPr>
      </w:pPr>
    </w:p>
    <w:p w14:paraId="592EF8FE">
      <w:pPr>
        <w:pStyle w:val="3"/>
        <w:numPr>
          <w:ilvl w:val="1"/>
          <w:numId w:val="0"/>
        </w:numPr>
        <w:spacing w:line="240" w:lineRule="atLeast"/>
        <w:jc w:val="left"/>
        <w:rPr>
          <w:rFonts w:ascii="仿宋" w:hAnsi="仿宋" w:eastAsia="仿宋" w:cs="仿宋"/>
          <w:bCs/>
          <w:color w:val="auto"/>
          <w:sz w:val="24"/>
          <w:lang w:eastAsia="zh-CN"/>
        </w:rPr>
      </w:pPr>
    </w:p>
    <w:p w14:paraId="7E5C7577">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13</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1E7CF01A">
      <w:pPr>
        <w:pStyle w:val="3"/>
        <w:numPr>
          <w:ilvl w:val="1"/>
          <w:numId w:val="0"/>
        </w:numPr>
        <w:spacing w:line="240" w:lineRule="atLeast"/>
        <w:ind w:left="617" w:leftChars="257"/>
        <w:rPr>
          <w:rFonts w:ascii="仿宋" w:hAnsi="仿宋" w:eastAsia="仿宋" w:cs="仿宋"/>
          <w:color w:val="auto"/>
          <w:sz w:val="24"/>
          <w:lang w:eastAsia="zh-CN"/>
        </w:rPr>
      </w:pPr>
    </w:p>
    <w:p w14:paraId="05A26B2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2A8E30D8">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228F8574">
      <w:pPr>
        <w:pStyle w:val="4"/>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7605983B">
      <w:pPr>
        <w:rPr>
          <w:rFonts w:ascii="仿宋" w:hAnsi="仿宋" w:eastAsia="仿宋" w:cs="仿宋"/>
          <w:color w:val="auto"/>
          <w:lang w:eastAsia="zh-CN"/>
        </w:rPr>
      </w:pPr>
    </w:p>
    <w:p w14:paraId="7EC2979A">
      <w:pPr>
        <w:pStyle w:val="3"/>
        <w:numPr>
          <w:ilvl w:val="1"/>
          <w:numId w:val="0"/>
        </w:numPr>
        <w:spacing w:line="240" w:lineRule="atLeast"/>
        <w:ind w:left="617" w:leftChars="257"/>
        <w:rPr>
          <w:rFonts w:ascii="仿宋" w:hAnsi="仿宋" w:eastAsia="仿宋" w:cs="仿宋"/>
          <w:color w:val="auto"/>
          <w:sz w:val="24"/>
          <w:lang w:eastAsia="zh-CN"/>
        </w:rPr>
      </w:pPr>
    </w:p>
    <w:p w14:paraId="7E52231D">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14</w:t>
      </w:r>
      <w:r>
        <w:rPr>
          <w:rFonts w:hint="eastAsia" w:ascii="仿宋" w:hAnsi="仿宋" w:eastAsia="仿宋" w:cs="仿宋"/>
          <w:b/>
          <w:bCs/>
          <w:color w:val="auto"/>
          <w:sz w:val="36"/>
          <w:szCs w:val="36"/>
          <w:lang w:eastAsia="zh-CN"/>
        </w:rPr>
        <w:t>、评分标准和细则中商务部分证明材料（格式自拟）</w:t>
      </w:r>
    </w:p>
    <w:p w14:paraId="59E2ED4E">
      <w:pPr>
        <w:pStyle w:val="11"/>
        <w:tabs>
          <w:tab w:val="left" w:pos="5580"/>
        </w:tabs>
        <w:spacing w:line="240" w:lineRule="atLeast"/>
        <w:rPr>
          <w:rFonts w:ascii="仿宋" w:hAnsi="仿宋" w:eastAsia="仿宋" w:cs="仿宋"/>
          <w:color w:val="auto"/>
          <w:lang w:eastAsia="zh-CN"/>
        </w:rPr>
      </w:pPr>
    </w:p>
    <w:p w14:paraId="0E5988CD">
      <w:pPr>
        <w:spacing w:line="44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w:t>
      </w:r>
    </w:p>
    <w:p w14:paraId="1639DEDE">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EE538EF">
      <w:pPr>
        <w:pStyle w:val="3"/>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293BAE10">
      <w:pPr>
        <w:pStyle w:val="3"/>
        <w:numPr>
          <w:ilvl w:val="1"/>
          <w:numId w:val="0"/>
        </w:numPr>
        <w:spacing w:line="240" w:lineRule="atLeast"/>
        <w:jc w:val="left"/>
        <w:rPr>
          <w:rFonts w:ascii="仿宋" w:hAnsi="仿宋" w:eastAsia="仿宋" w:cs="仿宋"/>
          <w:bCs/>
          <w:color w:val="auto"/>
          <w:sz w:val="24"/>
          <w:lang w:eastAsia="zh-CN"/>
        </w:rPr>
      </w:pPr>
    </w:p>
    <w:p w14:paraId="16DAD6FC">
      <w:pPr>
        <w:pStyle w:val="3"/>
        <w:numPr>
          <w:ilvl w:val="1"/>
          <w:numId w:val="0"/>
        </w:numPr>
        <w:spacing w:line="240" w:lineRule="atLeast"/>
        <w:jc w:val="left"/>
        <w:rPr>
          <w:rFonts w:ascii="仿宋" w:hAnsi="仿宋" w:eastAsia="仿宋" w:cs="仿宋"/>
          <w:bCs/>
          <w:color w:val="auto"/>
          <w:sz w:val="24"/>
          <w:lang w:eastAsia="zh-CN"/>
        </w:rPr>
      </w:pPr>
    </w:p>
    <w:p w14:paraId="43A36DED">
      <w:pPr>
        <w:rPr>
          <w:rFonts w:ascii="仿宋" w:hAnsi="仿宋" w:eastAsia="仿宋" w:cs="仿宋"/>
          <w:color w:val="auto"/>
          <w:lang w:eastAsia="zh-CN"/>
        </w:rPr>
      </w:pPr>
    </w:p>
    <w:p w14:paraId="55177BAB">
      <w:pPr>
        <w:pStyle w:val="3"/>
        <w:numPr>
          <w:ilvl w:val="1"/>
          <w:numId w:val="0"/>
        </w:numPr>
        <w:spacing w:line="240" w:lineRule="atLeast"/>
        <w:jc w:val="left"/>
        <w:rPr>
          <w:rFonts w:ascii="仿宋" w:hAnsi="仿宋" w:eastAsia="仿宋" w:cs="仿宋"/>
          <w:bCs/>
          <w:color w:val="auto"/>
          <w:sz w:val="24"/>
          <w:lang w:eastAsia="zh-CN"/>
        </w:rPr>
      </w:pPr>
    </w:p>
    <w:p w14:paraId="337A5893">
      <w:pPr>
        <w:pStyle w:val="3"/>
        <w:numPr>
          <w:ilvl w:val="1"/>
          <w:numId w:val="0"/>
        </w:numPr>
        <w:spacing w:line="240" w:lineRule="atLeast"/>
        <w:jc w:val="left"/>
        <w:rPr>
          <w:rFonts w:ascii="仿宋" w:hAnsi="仿宋" w:eastAsia="仿宋" w:cs="仿宋"/>
          <w:bCs/>
          <w:color w:val="auto"/>
          <w:sz w:val="24"/>
          <w:lang w:eastAsia="zh-CN"/>
        </w:rPr>
      </w:pPr>
    </w:p>
    <w:p w14:paraId="2909BB3E">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val="en-US" w:eastAsia="zh-CN"/>
        </w:rPr>
        <w:t>15</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07ED7D3B">
      <w:pPr>
        <w:pStyle w:val="11"/>
        <w:tabs>
          <w:tab w:val="left" w:pos="5580"/>
        </w:tabs>
        <w:spacing w:line="240" w:lineRule="atLeast"/>
        <w:ind w:firstLine="480" w:firstLineChars="200"/>
        <w:rPr>
          <w:rFonts w:ascii="仿宋" w:hAnsi="仿宋" w:eastAsia="仿宋" w:cs="仿宋"/>
          <w:color w:val="auto"/>
          <w:lang w:eastAsia="zh-CN"/>
        </w:rPr>
      </w:pPr>
    </w:p>
    <w:p w14:paraId="3B944D67">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1FFDE4BC">
      <w:pPr>
        <w:pStyle w:val="12"/>
        <w:ind w:left="2880"/>
        <w:rPr>
          <w:color w:val="auto"/>
          <w:lang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FE29">
    <w:pPr>
      <w:pStyle w:val="15"/>
      <w:ind w:right="360"/>
      <w:jc w:val="both"/>
    </w:pP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3950B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5C3950BE"/>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EC21">
    <w:pPr>
      <w:pStyle w:val="15"/>
      <w:ind w:right="360"/>
      <w:jc w:val="both"/>
    </w:pP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84DABA">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7A84DABA">
                    <w:pPr>
                      <w:pStyle w:val="15"/>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D2B1">
    <w:pPr>
      <w:pStyle w:val="15"/>
      <w:ind w:right="360"/>
      <w:jc w:val="both"/>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1A3B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61A3B2">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3"/>
        <w:szCs w:val="13"/>
      </w:rPr>
      <w:t xml:space="preserve"> </w:t>
    </w:r>
    <w:r>
      <w:rPr>
        <w:rFonts w:hint="eastAsia"/>
      </w:rPr>
      <w:t xml:space="preserve">  </w:t>
    </w:r>
  </w:p>
  <w:p w14:paraId="3635BCAC">
    <w:pPr>
      <w:pStyle w:val="15"/>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1210">
    <w:pPr>
      <w:pStyle w:val="15"/>
      <w:ind w:right="360"/>
      <w:jc w:val="both"/>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81E41">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7381E41">
                    <w:pPr>
                      <w:pStyle w:val="15"/>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630F314">
    <w:pPr>
      <w:pStyle w:val="15"/>
      <w:autoSpaceDE w:val="0"/>
      <w:autoSpaceDN w:val="0"/>
      <w:adjustRightInd w:val="0"/>
      <w:ind w:left="7200" w:hanging="7200" w:hangingChars="4000"/>
      <w:jc w:val="both"/>
    </w:pPr>
  </w:p>
  <w:p w14:paraId="706A2A5E">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41EB">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1E02F">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71E02F">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C25">
    <w:pPr>
      <w:pStyle w:val="17"/>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426C">
    <w:pPr>
      <w:pStyle w:val="17"/>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4C4D">
    <w:pPr>
      <w:pStyle w:val="17"/>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B2485"/>
    <w:multiLevelType w:val="singleLevel"/>
    <w:tmpl w:val="863B2485"/>
    <w:lvl w:ilvl="0" w:tentative="0">
      <w:start w:val="1"/>
      <w:numFmt w:val="decimal"/>
      <w:lvlText w:val="(%1)"/>
      <w:lvlJc w:val="left"/>
      <w:pPr>
        <w:tabs>
          <w:tab w:val="left" w:pos="312"/>
        </w:tabs>
      </w:pPr>
    </w:lvl>
  </w:abstractNum>
  <w:abstractNum w:abstractNumId="1">
    <w:nsid w:val="FDD6DA7E"/>
    <w:multiLevelType w:val="singleLevel"/>
    <w:tmpl w:val="FDD6DA7E"/>
    <w:lvl w:ilvl="0" w:tentative="0">
      <w:start w:val="1"/>
      <w:numFmt w:val="decimal"/>
      <w:suff w:val="space"/>
      <w:lvlText w:val="%1."/>
      <w:lvlJc w:val="left"/>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199D4710"/>
    <w:multiLevelType w:val="singleLevel"/>
    <w:tmpl w:val="199D4710"/>
    <w:lvl w:ilvl="0" w:tentative="0">
      <w:start w:val="1"/>
      <w:numFmt w:val="decimal"/>
      <w:pStyle w:val="18"/>
      <w:lvlText w:val="%1."/>
      <w:lvlJc w:val="left"/>
      <w:pPr>
        <w:tabs>
          <w:tab w:val="left" w:pos="2040"/>
        </w:tabs>
        <w:ind w:left="2040" w:hanging="360"/>
      </w:p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909B2"/>
    <w:rsid w:val="00232484"/>
    <w:rsid w:val="00245764"/>
    <w:rsid w:val="002E1F6F"/>
    <w:rsid w:val="004259D8"/>
    <w:rsid w:val="00461E17"/>
    <w:rsid w:val="00471CA4"/>
    <w:rsid w:val="00562077"/>
    <w:rsid w:val="00597163"/>
    <w:rsid w:val="005D4E0B"/>
    <w:rsid w:val="00643BE3"/>
    <w:rsid w:val="006761BB"/>
    <w:rsid w:val="006D00E3"/>
    <w:rsid w:val="0076445C"/>
    <w:rsid w:val="008276FA"/>
    <w:rsid w:val="008849F7"/>
    <w:rsid w:val="008D1783"/>
    <w:rsid w:val="009143D6"/>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DE5743"/>
    <w:rsid w:val="00E33FC6"/>
    <w:rsid w:val="00E56748"/>
    <w:rsid w:val="00EB29FB"/>
    <w:rsid w:val="00ED05CA"/>
    <w:rsid w:val="00F050C2"/>
    <w:rsid w:val="00F70359"/>
    <w:rsid w:val="00FB6C7A"/>
    <w:rsid w:val="011A7771"/>
    <w:rsid w:val="0123584C"/>
    <w:rsid w:val="014631E4"/>
    <w:rsid w:val="014A06FC"/>
    <w:rsid w:val="014F6266"/>
    <w:rsid w:val="0187402D"/>
    <w:rsid w:val="0196601E"/>
    <w:rsid w:val="019F1EA7"/>
    <w:rsid w:val="01E44B68"/>
    <w:rsid w:val="020F7B83"/>
    <w:rsid w:val="02614ACA"/>
    <w:rsid w:val="026223A4"/>
    <w:rsid w:val="028E4F47"/>
    <w:rsid w:val="02E7054D"/>
    <w:rsid w:val="02F37843"/>
    <w:rsid w:val="03062D2F"/>
    <w:rsid w:val="030D2310"/>
    <w:rsid w:val="03120DC1"/>
    <w:rsid w:val="03152839"/>
    <w:rsid w:val="03451AAA"/>
    <w:rsid w:val="03531E23"/>
    <w:rsid w:val="035508BA"/>
    <w:rsid w:val="035963BC"/>
    <w:rsid w:val="036D4BA6"/>
    <w:rsid w:val="039F2474"/>
    <w:rsid w:val="03B1713F"/>
    <w:rsid w:val="03B629A7"/>
    <w:rsid w:val="03DF474E"/>
    <w:rsid w:val="03E47515"/>
    <w:rsid w:val="042A106A"/>
    <w:rsid w:val="047563BF"/>
    <w:rsid w:val="04C759C7"/>
    <w:rsid w:val="04EF6BBB"/>
    <w:rsid w:val="04F35535"/>
    <w:rsid w:val="050F221F"/>
    <w:rsid w:val="051E7B81"/>
    <w:rsid w:val="052971A9"/>
    <w:rsid w:val="05353CCD"/>
    <w:rsid w:val="0540137B"/>
    <w:rsid w:val="05720B50"/>
    <w:rsid w:val="0591547A"/>
    <w:rsid w:val="059E1945"/>
    <w:rsid w:val="05CC108B"/>
    <w:rsid w:val="05CE725F"/>
    <w:rsid w:val="05D26519"/>
    <w:rsid w:val="05E43238"/>
    <w:rsid w:val="06122B8D"/>
    <w:rsid w:val="06141E47"/>
    <w:rsid w:val="062E44A1"/>
    <w:rsid w:val="06385AA9"/>
    <w:rsid w:val="063B7194"/>
    <w:rsid w:val="0648365F"/>
    <w:rsid w:val="068F23C3"/>
    <w:rsid w:val="06A20D46"/>
    <w:rsid w:val="072C60C0"/>
    <w:rsid w:val="073826E5"/>
    <w:rsid w:val="074F6B51"/>
    <w:rsid w:val="07535B37"/>
    <w:rsid w:val="075A3765"/>
    <w:rsid w:val="079C3C62"/>
    <w:rsid w:val="08253C96"/>
    <w:rsid w:val="08323FEC"/>
    <w:rsid w:val="085D5AE7"/>
    <w:rsid w:val="08607386"/>
    <w:rsid w:val="086504F8"/>
    <w:rsid w:val="08863C2F"/>
    <w:rsid w:val="08896193"/>
    <w:rsid w:val="08BA69F7"/>
    <w:rsid w:val="08E8360B"/>
    <w:rsid w:val="09175C96"/>
    <w:rsid w:val="09181A0E"/>
    <w:rsid w:val="091D420B"/>
    <w:rsid w:val="09231976"/>
    <w:rsid w:val="093F2ABC"/>
    <w:rsid w:val="095073FA"/>
    <w:rsid w:val="095A2027"/>
    <w:rsid w:val="097E5D15"/>
    <w:rsid w:val="0985298B"/>
    <w:rsid w:val="09B17236"/>
    <w:rsid w:val="09B45518"/>
    <w:rsid w:val="09C3197A"/>
    <w:rsid w:val="09E32B4D"/>
    <w:rsid w:val="09E92566"/>
    <w:rsid w:val="09F94836"/>
    <w:rsid w:val="0A007485"/>
    <w:rsid w:val="0A226110"/>
    <w:rsid w:val="0A271261"/>
    <w:rsid w:val="0A2D14EA"/>
    <w:rsid w:val="0A40746F"/>
    <w:rsid w:val="0A442A91"/>
    <w:rsid w:val="0A51727D"/>
    <w:rsid w:val="0A622E54"/>
    <w:rsid w:val="0A8F41DF"/>
    <w:rsid w:val="0A982D0F"/>
    <w:rsid w:val="0AAA3961"/>
    <w:rsid w:val="0ABD461B"/>
    <w:rsid w:val="0ABE6D99"/>
    <w:rsid w:val="0AEC1713"/>
    <w:rsid w:val="0AFE7394"/>
    <w:rsid w:val="0B213EE8"/>
    <w:rsid w:val="0B2F3756"/>
    <w:rsid w:val="0B472137"/>
    <w:rsid w:val="0B5E1C97"/>
    <w:rsid w:val="0B641CFB"/>
    <w:rsid w:val="0B7B6FA1"/>
    <w:rsid w:val="0B923CFA"/>
    <w:rsid w:val="0B941400"/>
    <w:rsid w:val="0B9E39F1"/>
    <w:rsid w:val="0BA66282"/>
    <w:rsid w:val="0BB54396"/>
    <w:rsid w:val="0BF26C44"/>
    <w:rsid w:val="0BF73B5D"/>
    <w:rsid w:val="0C1429D4"/>
    <w:rsid w:val="0C1741FF"/>
    <w:rsid w:val="0C5719E5"/>
    <w:rsid w:val="0CB56FAB"/>
    <w:rsid w:val="0CBA0D8E"/>
    <w:rsid w:val="0CF63E15"/>
    <w:rsid w:val="0D533015"/>
    <w:rsid w:val="0D593F1E"/>
    <w:rsid w:val="0D9030DE"/>
    <w:rsid w:val="0D9378B6"/>
    <w:rsid w:val="0D995F24"/>
    <w:rsid w:val="0DA16476"/>
    <w:rsid w:val="0DA35E8C"/>
    <w:rsid w:val="0DB77A48"/>
    <w:rsid w:val="0DE620DB"/>
    <w:rsid w:val="0E032C8D"/>
    <w:rsid w:val="0E206E08"/>
    <w:rsid w:val="0E3E1813"/>
    <w:rsid w:val="0E7C2FA3"/>
    <w:rsid w:val="0EE42D7B"/>
    <w:rsid w:val="0EF35639"/>
    <w:rsid w:val="0F2509E1"/>
    <w:rsid w:val="0F39623B"/>
    <w:rsid w:val="0F474A00"/>
    <w:rsid w:val="0F631EBA"/>
    <w:rsid w:val="0F86267C"/>
    <w:rsid w:val="0FA22205"/>
    <w:rsid w:val="0FB0474F"/>
    <w:rsid w:val="10015291"/>
    <w:rsid w:val="1025513D"/>
    <w:rsid w:val="106612B1"/>
    <w:rsid w:val="10685029"/>
    <w:rsid w:val="106D27B7"/>
    <w:rsid w:val="10AF2C58"/>
    <w:rsid w:val="10D96120"/>
    <w:rsid w:val="10DE353E"/>
    <w:rsid w:val="10F15BD3"/>
    <w:rsid w:val="11366ED6"/>
    <w:rsid w:val="11390DA8"/>
    <w:rsid w:val="114227C7"/>
    <w:rsid w:val="11457119"/>
    <w:rsid w:val="116457F1"/>
    <w:rsid w:val="11A007F3"/>
    <w:rsid w:val="11A20BB7"/>
    <w:rsid w:val="11BA1F5C"/>
    <w:rsid w:val="11DD0629"/>
    <w:rsid w:val="11F66855"/>
    <w:rsid w:val="12107727"/>
    <w:rsid w:val="12326DC2"/>
    <w:rsid w:val="12333415"/>
    <w:rsid w:val="12373F9F"/>
    <w:rsid w:val="12392131"/>
    <w:rsid w:val="12633CFA"/>
    <w:rsid w:val="12753A2E"/>
    <w:rsid w:val="12891287"/>
    <w:rsid w:val="12E3308D"/>
    <w:rsid w:val="130308CA"/>
    <w:rsid w:val="1312560D"/>
    <w:rsid w:val="132C218A"/>
    <w:rsid w:val="1336140F"/>
    <w:rsid w:val="134753CA"/>
    <w:rsid w:val="13486102"/>
    <w:rsid w:val="13A50763"/>
    <w:rsid w:val="13A520F1"/>
    <w:rsid w:val="13B14F39"/>
    <w:rsid w:val="13D55805"/>
    <w:rsid w:val="13F500CA"/>
    <w:rsid w:val="13F84D28"/>
    <w:rsid w:val="14030F12"/>
    <w:rsid w:val="142B46CE"/>
    <w:rsid w:val="14513B82"/>
    <w:rsid w:val="14592458"/>
    <w:rsid w:val="14602089"/>
    <w:rsid w:val="147D272B"/>
    <w:rsid w:val="14841E5F"/>
    <w:rsid w:val="148B12E6"/>
    <w:rsid w:val="14953EB8"/>
    <w:rsid w:val="14A32AD4"/>
    <w:rsid w:val="14AD4D52"/>
    <w:rsid w:val="14B051F1"/>
    <w:rsid w:val="14CD6092"/>
    <w:rsid w:val="15033573"/>
    <w:rsid w:val="1525173B"/>
    <w:rsid w:val="153C6A85"/>
    <w:rsid w:val="15447E34"/>
    <w:rsid w:val="15513FC8"/>
    <w:rsid w:val="156D1711"/>
    <w:rsid w:val="159F732A"/>
    <w:rsid w:val="15C31338"/>
    <w:rsid w:val="15C34B46"/>
    <w:rsid w:val="15DC0BC8"/>
    <w:rsid w:val="15E839EB"/>
    <w:rsid w:val="15F555B1"/>
    <w:rsid w:val="16010E59"/>
    <w:rsid w:val="160E6673"/>
    <w:rsid w:val="161D4B99"/>
    <w:rsid w:val="161F618A"/>
    <w:rsid w:val="162C08A7"/>
    <w:rsid w:val="1637437F"/>
    <w:rsid w:val="16526560"/>
    <w:rsid w:val="167B61DA"/>
    <w:rsid w:val="16962FFA"/>
    <w:rsid w:val="16A20B69"/>
    <w:rsid w:val="16B20DAC"/>
    <w:rsid w:val="16B8213B"/>
    <w:rsid w:val="16D3646B"/>
    <w:rsid w:val="16EF3DAF"/>
    <w:rsid w:val="171F0B4E"/>
    <w:rsid w:val="172577D0"/>
    <w:rsid w:val="173761B3"/>
    <w:rsid w:val="175956CC"/>
    <w:rsid w:val="178644DD"/>
    <w:rsid w:val="17881C02"/>
    <w:rsid w:val="17D905BB"/>
    <w:rsid w:val="17EB3771"/>
    <w:rsid w:val="17FF44C5"/>
    <w:rsid w:val="17FF6273"/>
    <w:rsid w:val="182757CA"/>
    <w:rsid w:val="18504D21"/>
    <w:rsid w:val="18583BD5"/>
    <w:rsid w:val="18A83C17"/>
    <w:rsid w:val="18FE29CF"/>
    <w:rsid w:val="1910625E"/>
    <w:rsid w:val="19445F08"/>
    <w:rsid w:val="196C6051"/>
    <w:rsid w:val="19791440"/>
    <w:rsid w:val="19896869"/>
    <w:rsid w:val="198D3D53"/>
    <w:rsid w:val="199B1FCC"/>
    <w:rsid w:val="199F3A59"/>
    <w:rsid w:val="19D24BCD"/>
    <w:rsid w:val="1A463753"/>
    <w:rsid w:val="1A6A7BF0"/>
    <w:rsid w:val="1A6C043C"/>
    <w:rsid w:val="1A8962C8"/>
    <w:rsid w:val="1A9A08B1"/>
    <w:rsid w:val="1AA14F3E"/>
    <w:rsid w:val="1AB8732E"/>
    <w:rsid w:val="1ACA012C"/>
    <w:rsid w:val="1ACD57BB"/>
    <w:rsid w:val="1AD67034"/>
    <w:rsid w:val="1B2938B4"/>
    <w:rsid w:val="1B3867B7"/>
    <w:rsid w:val="1B3917D2"/>
    <w:rsid w:val="1B47207C"/>
    <w:rsid w:val="1B526E30"/>
    <w:rsid w:val="1B5A42F2"/>
    <w:rsid w:val="1B662982"/>
    <w:rsid w:val="1B666231"/>
    <w:rsid w:val="1B671EFB"/>
    <w:rsid w:val="1B6E1AFC"/>
    <w:rsid w:val="1BA46EB4"/>
    <w:rsid w:val="1BA63DD5"/>
    <w:rsid w:val="1BA64380"/>
    <w:rsid w:val="1BC11A92"/>
    <w:rsid w:val="1BC34054"/>
    <w:rsid w:val="1BCA4DEA"/>
    <w:rsid w:val="1BD43251"/>
    <w:rsid w:val="1BE65325"/>
    <w:rsid w:val="1BEA5C68"/>
    <w:rsid w:val="1BF54431"/>
    <w:rsid w:val="1C154FA2"/>
    <w:rsid w:val="1C456B44"/>
    <w:rsid w:val="1C493567"/>
    <w:rsid w:val="1C6731C0"/>
    <w:rsid w:val="1C6C0BAE"/>
    <w:rsid w:val="1C752C38"/>
    <w:rsid w:val="1C770BAC"/>
    <w:rsid w:val="1C8812E8"/>
    <w:rsid w:val="1CBF4223"/>
    <w:rsid w:val="1CC048D1"/>
    <w:rsid w:val="1CFF3DC8"/>
    <w:rsid w:val="1D004366"/>
    <w:rsid w:val="1D28001A"/>
    <w:rsid w:val="1D58408C"/>
    <w:rsid w:val="1D6F5759"/>
    <w:rsid w:val="1D88621E"/>
    <w:rsid w:val="1D9E4F82"/>
    <w:rsid w:val="1DA35988"/>
    <w:rsid w:val="1DB45D52"/>
    <w:rsid w:val="1DDE4B7D"/>
    <w:rsid w:val="1DE066E3"/>
    <w:rsid w:val="1E1F33C5"/>
    <w:rsid w:val="1E435DE1"/>
    <w:rsid w:val="1E566E09"/>
    <w:rsid w:val="1E6813A9"/>
    <w:rsid w:val="1E6D1634"/>
    <w:rsid w:val="1E95493A"/>
    <w:rsid w:val="1E9C398E"/>
    <w:rsid w:val="1EB458DE"/>
    <w:rsid w:val="1EBD2565"/>
    <w:rsid w:val="1ECB25C3"/>
    <w:rsid w:val="1ECE4F82"/>
    <w:rsid w:val="1EE5064C"/>
    <w:rsid w:val="1F086AFE"/>
    <w:rsid w:val="1F0A567B"/>
    <w:rsid w:val="1F2C1918"/>
    <w:rsid w:val="1F2C6FE8"/>
    <w:rsid w:val="1F415DDB"/>
    <w:rsid w:val="1F5903F9"/>
    <w:rsid w:val="1F5B26D6"/>
    <w:rsid w:val="1F6007D8"/>
    <w:rsid w:val="1F6966C8"/>
    <w:rsid w:val="1F6D08CF"/>
    <w:rsid w:val="1F71652B"/>
    <w:rsid w:val="1F947BE9"/>
    <w:rsid w:val="1FB748C5"/>
    <w:rsid w:val="1FEA7809"/>
    <w:rsid w:val="1FFF5AB0"/>
    <w:rsid w:val="203828DD"/>
    <w:rsid w:val="20746CEC"/>
    <w:rsid w:val="209D4381"/>
    <w:rsid w:val="20A70D34"/>
    <w:rsid w:val="20B120D5"/>
    <w:rsid w:val="20F321D4"/>
    <w:rsid w:val="20F3403C"/>
    <w:rsid w:val="21020B82"/>
    <w:rsid w:val="21691B92"/>
    <w:rsid w:val="218454A5"/>
    <w:rsid w:val="219F4623"/>
    <w:rsid w:val="21BE6864"/>
    <w:rsid w:val="21D50045"/>
    <w:rsid w:val="21F7470F"/>
    <w:rsid w:val="220F3557"/>
    <w:rsid w:val="221A6A57"/>
    <w:rsid w:val="223043CE"/>
    <w:rsid w:val="2250591D"/>
    <w:rsid w:val="22561186"/>
    <w:rsid w:val="22965E6B"/>
    <w:rsid w:val="22AE28BF"/>
    <w:rsid w:val="22C2713E"/>
    <w:rsid w:val="22D700DE"/>
    <w:rsid w:val="22F917C9"/>
    <w:rsid w:val="23226B91"/>
    <w:rsid w:val="23455B9F"/>
    <w:rsid w:val="23463622"/>
    <w:rsid w:val="235B1AD6"/>
    <w:rsid w:val="235B27CC"/>
    <w:rsid w:val="236A59AD"/>
    <w:rsid w:val="23874BA3"/>
    <w:rsid w:val="23957A8C"/>
    <w:rsid w:val="23BA5744"/>
    <w:rsid w:val="23CE1A7B"/>
    <w:rsid w:val="23EF1892"/>
    <w:rsid w:val="243478A3"/>
    <w:rsid w:val="244A6AC8"/>
    <w:rsid w:val="245931AF"/>
    <w:rsid w:val="245B2E54"/>
    <w:rsid w:val="246A53BC"/>
    <w:rsid w:val="24A81A41"/>
    <w:rsid w:val="24AC7CFE"/>
    <w:rsid w:val="24B931D1"/>
    <w:rsid w:val="24CC35FF"/>
    <w:rsid w:val="24D42836"/>
    <w:rsid w:val="25002F8D"/>
    <w:rsid w:val="2506545C"/>
    <w:rsid w:val="25546BA5"/>
    <w:rsid w:val="25550156"/>
    <w:rsid w:val="255F65A3"/>
    <w:rsid w:val="256D43FD"/>
    <w:rsid w:val="25873D4C"/>
    <w:rsid w:val="25D05644"/>
    <w:rsid w:val="25FB512C"/>
    <w:rsid w:val="261E020C"/>
    <w:rsid w:val="26204460"/>
    <w:rsid w:val="262B2929"/>
    <w:rsid w:val="2666570F"/>
    <w:rsid w:val="267D2FA7"/>
    <w:rsid w:val="26927566"/>
    <w:rsid w:val="26D37563"/>
    <w:rsid w:val="26EA00EF"/>
    <w:rsid w:val="26F7280B"/>
    <w:rsid w:val="27054D57"/>
    <w:rsid w:val="27330E33"/>
    <w:rsid w:val="273677D8"/>
    <w:rsid w:val="27421CD9"/>
    <w:rsid w:val="274B4345"/>
    <w:rsid w:val="2759752E"/>
    <w:rsid w:val="275A43A8"/>
    <w:rsid w:val="275D2FB6"/>
    <w:rsid w:val="27641FEC"/>
    <w:rsid w:val="27720957"/>
    <w:rsid w:val="27EF5A55"/>
    <w:rsid w:val="283D072F"/>
    <w:rsid w:val="286640ED"/>
    <w:rsid w:val="286B1BCB"/>
    <w:rsid w:val="286B44D3"/>
    <w:rsid w:val="289C366A"/>
    <w:rsid w:val="28AA18E8"/>
    <w:rsid w:val="28AE366A"/>
    <w:rsid w:val="28E55011"/>
    <w:rsid w:val="28F05E4B"/>
    <w:rsid w:val="28FE60D3"/>
    <w:rsid w:val="29040935"/>
    <w:rsid w:val="290D2D52"/>
    <w:rsid w:val="290F6532"/>
    <w:rsid w:val="291C049E"/>
    <w:rsid w:val="291F0973"/>
    <w:rsid w:val="29384AB9"/>
    <w:rsid w:val="294E1863"/>
    <w:rsid w:val="29963E7E"/>
    <w:rsid w:val="29B655C0"/>
    <w:rsid w:val="29C2128B"/>
    <w:rsid w:val="29D75CDC"/>
    <w:rsid w:val="29EC3DAC"/>
    <w:rsid w:val="29EE439A"/>
    <w:rsid w:val="29F20F87"/>
    <w:rsid w:val="29F85218"/>
    <w:rsid w:val="29FA689B"/>
    <w:rsid w:val="2A015314"/>
    <w:rsid w:val="2A2953D2"/>
    <w:rsid w:val="2A5C1303"/>
    <w:rsid w:val="2A6F2C28"/>
    <w:rsid w:val="2A950CB9"/>
    <w:rsid w:val="2AB303AA"/>
    <w:rsid w:val="2AD02455"/>
    <w:rsid w:val="2ADC5AFD"/>
    <w:rsid w:val="2AE40947"/>
    <w:rsid w:val="2AE56C24"/>
    <w:rsid w:val="2AF23A16"/>
    <w:rsid w:val="2AF552B4"/>
    <w:rsid w:val="2AF9470D"/>
    <w:rsid w:val="2B2A724C"/>
    <w:rsid w:val="2B3002E1"/>
    <w:rsid w:val="2B42499D"/>
    <w:rsid w:val="2B6D6F0D"/>
    <w:rsid w:val="2B762634"/>
    <w:rsid w:val="2B97636B"/>
    <w:rsid w:val="2BBB0AB4"/>
    <w:rsid w:val="2C302A48"/>
    <w:rsid w:val="2C3562B0"/>
    <w:rsid w:val="2C597C75"/>
    <w:rsid w:val="2CBF207D"/>
    <w:rsid w:val="2D1B0C53"/>
    <w:rsid w:val="2D261D28"/>
    <w:rsid w:val="2D380A40"/>
    <w:rsid w:val="2D475908"/>
    <w:rsid w:val="2D795878"/>
    <w:rsid w:val="2D7E66F1"/>
    <w:rsid w:val="2D95546D"/>
    <w:rsid w:val="2DB43A1E"/>
    <w:rsid w:val="2DB77E53"/>
    <w:rsid w:val="2DDF76A7"/>
    <w:rsid w:val="2DF1140A"/>
    <w:rsid w:val="2DF233D7"/>
    <w:rsid w:val="2DF83A39"/>
    <w:rsid w:val="2E1B0C2F"/>
    <w:rsid w:val="2E2D19AE"/>
    <w:rsid w:val="2E3662A3"/>
    <w:rsid w:val="2E5F51AF"/>
    <w:rsid w:val="2E764B34"/>
    <w:rsid w:val="2EEB69EE"/>
    <w:rsid w:val="2F064649"/>
    <w:rsid w:val="2F265E4E"/>
    <w:rsid w:val="2F963509"/>
    <w:rsid w:val="2FA50B1C"/>
    <w:rsid w:val="2FAD33C2"/>
    <w:rsid w:val="2FE454B1"/>
    <w:rsid w:val="2FFC14CA"/>
    <w:rsid w:val="300C4718"/>
    <w:rsid w:val="300C6F68"/>
    <w:rsid w:val="302F02C4"/>
    <w:rsid w:val="30376EE9"/>
    <w:rsid w:val="309F3022"/>
    <w:rsid w:val="30A05CC2"/>
    <w:rsid w:val="30AE4ECA"/>
    <w:rsid w:val="30B25C47"/>
    <w:rsid w:val="30CE72A7"/>
    <w:rsid w:val="311F308B"/>
    <w:rsid w:val="31305298"/>
    <w:rsid w:val="31C54436"/>
    <w:rsid w:val="31DE4CF4"/>
    <w:rsid w:val="31E87920"/>
    <w:rsid w:val="32387E25"/>
    <w:rsid w:val="32560D2E"/>
    <w:rsid w:val="325B00F2"/>
    <w:rsid w:val="326E6078"/>
    <w:rsid w:val="328F5FEE"/>
    <w:rsid w:val="335B1D88"/>
    <w:rsid w:val="335C76C1"/>
    <w:rsid w:val="339A61A5"/>
    <w:rsid w:val="34364798"/>
    <w:rsid w:val="34404F77"/>
    <w:rsid w:val="3464452F"/>
    <w:rsid w:val="34880F47"/>
    <w:rsid w:val="34A16D9D"/>
    <w:rsid w:val="34A55FBF"/>
    <w:rsid w:val="34AC63E7"/>
    <w:rsid w:val="34D66156"/>
    <w:rsid w:val="34E95C27"/>
    <w:rsid w:val="34F903B8"/>
    <w:rsid w:val="351A6043"/>
    <w:rsid w:val="3526053A"/>
    <w:rsid w:val="35427B0F"/>
    <w:rsid w:val="354B7BBD"/>
    <w:rsid w:val="35546638"/>
    <w:rsid w:val="356B2D42"/>
    <w:rsid w:val="356B5D1D"/>
    <w:rsid w:val="357F49FA"/>
    <w:rsid w:val="358858CF"/>
    <w:rsid w:val="35B542C8"/>
    <w:rsid w:val="35DC59EE"/>
    <w:rsid w:val="35E548A3"/>
    <w:rsid w:val="36007566"/>
    <w:rsid w:val="362058DB"/>
    <w:rsid w:val="367B33CB"/>
    <w:rsid w:val="36A4475E"/>
    <w:rsid w:val="36AA5E0A"/>
    <w:rsid w:val="36CA0C5E"/>
    <w:rsid w:val="36DF5796"/>
    <w:rsid w:val="36F93DB1"/>
    <w:rsid w:val="371B42F4"/>
    <w:rsid w:val="371C74DF"/>
    <w:rsid w:val="372E04CB"/>
    <w:rsid w:val="373158C0"/>
    <w:rsid w:val="374E6478"/>
    <w:rsid w:val="37520F41"/>
    <w:rsid w:val="3762161D"/>
    <w:rsid w:val="376C0519"/>
    <w:rsid w:val="378679C0"/>
    <w:rsid w:val="378F65A8"/>
    <w:rsid w:val="37A12630"/>
    <w:rsid w:val="37AC319E"/>
    <w:rsid w:val="37CE7AFB"/>
    <w:rsid w:val="37D44BCF"/>
    <w:rsid w:val="38083993"/>
    <w:rsid w:val="380F260F"/>
    <w:rsid w:val="381646D1"/>
    <w:rsid w:val="384F4255"/>
    <w:rsid w:val="386D368C"/>
    <w:rsid w:val="38895400"/>
    <w:rsid w:val="38934745"/>
    <w:rsid w:val="38BD4DB8"/>
    <w:rsid w:val="38C56C0D"/>
    <w:rsid w:val="38DB5751"/>
    <w:rsid w:val="38DE52AC"/>
    <w:rsid w:val="391A24A3"/>
    <w:rsid w:val="39276F80"/>
    <w:rsid w:val="394A14BD"/>
    <w:rsid w:val="39691347"/>
    <w:rsid w:val="399227EF"/>
    <w:rsid w:val="39A77BA6"/>
    <w:rsid w:val="39B07817"/>
    <w:rsid w:val="39C07B4A"/>
    <w:rsid w:val="39D659CE"/>
    <w:rsid w:val="39F74BA5"/>
    <w:rsid w:val="3A1273C6"/>
    <w:rsid w:val="3A1E65D5"/>
    <w:rsid w:val="3A296D28"/>
    <w:rsid w:val="3A4678DA"/>
    <w:rsid w:val="3A5E2E76"/>
    <w:rsid w:val="3A6D6A80"/>
    <w:rsid w:val="3A867C43"/>
    <w:rsid w:val="3AC0143A"/>
    <w:rsid w:val="3AE06945"/>
    <w:rsid w:val="3AF61300"/>
    <w:rsid w:val="3B015EE0"/>
    <w:rsid w:val="3B077069"/>
    <w:rsid w:val="3B1339F6"/>
    <w:rsid w:val="3B6026D9"/>
    <w:rsid w:val="3B7F7C46"/>
    <w:rsid w:val="3BDE19D1"/>
    <w:rsid w:val="3C0E316B"/>
    <w:rsid w:val="3C340114"/>
    <w:rsid w:val="3C3A0A68"/>
    <w:rsid w:val="3C8446EA"/>
    <w:rsid w:val="3C850B8E"/>
    <w:rsid w:val="3C893FAF"/>
    <w:rsid w:val="3CA827C1"/>
    <w:rsid w:val="3CAD59EE"/>
    <w:rsid w:val="3CDA4418"/>
    <w:rsid w:val="3CE5162C"/>
    <w:rsid w:val="3D120C24"/>
    <w:rsid w:val="3D38095E"/>
    <w:rsid w:val="3D720102"/>
    <w:rsid w:val="3D723DD3"/>
    <w:rsid w:val="3D751F42"/>
    <w:rsid w:val="3D87623F"/>
    <w:rsid w:val="3D9B7F3D"/>
    <w:rsid w:val="3DA87F4F"/>
    <w:rsid w:val="3DBD6105"/>
    <w:rsid w:val="3DC10F1A"/>
    <w:rsid w:val="3E6246F2"/>
    <w:rsid w:val="3E6F38A3"/>
    <w:rsid w:val="3EDF3E59"/>
    <w:rsid w:val="3F224345"/>
    <w:rsid w:val="3F6A3151"/>
    <w:rsid w:val="3F756DAC"/>
    <w:rsid w:val="3F874C1D"/>
    <w:rsid w:val="403F2E01"/>
    <w:rsid w:val="40585637"/>
    <w:rsid w:val="40814B23"/>
    <w:rsid w:val="408E72C3"/>
    <w:rsid w:val="408E7BCF"/>
    <w:rsid w:val="40AB15B8"/>
    <w:rsid w:val="40B26236"/>
    <w:rsid w:val="40C14C05"/>
    <w:rsid w:val="416359C8"/>
    <w:rsid w:val="41670FDA"/>
    <w:rsid w:val="41681350"/>
    <w:rsid w:val="416E038B"/>
    <w:rsid w:val="416F668A"/>
    <w:rsid w:val="417B255F"/>
    <w:rsid w:val="419378A9"/>
    <w:rsid w:val="41967399"/>
    <w:rsid w:val="419F6662"/>
    <w:rsid w:val="41A72D03"/>
    <w:rsid w:val="41BC55E0"/>
    <w:rsid w:val="41BF069E"/>
    <w:rsid w:val="41C95079"/>
    <w:rsid w:val="420B7389"/>
    <w:rsid w:val="423563C7"/>
    <w:rsid w:val="425F778B"/>
    <w:rsid w:val="42C52587"/>
    <w:rsid w:val="42C57370"/>
    <w:rsid w:val="42D57A4D"/>
    <w:rsid w:val="42D71A17"/>
    <w:rsid w:val="430832B2"/>
    <w:rsid w:val="43095949"/>
    <w:rsid w:val="43144276"/>
    <w:rsid w:val="43264088"/>
    <w:rsid w:val="43284498"/>
    <w:rsid w:val="43326C4D"/>
    <w:rsid w:val="43333AFF"/>
    <w:rsid w:val="434966C0"/>
    <w:rsid w:val="43603D96"/>
    <w:rsid w:val="43672D9B"/>
    <w:rsid w:val="437C4518"/>
    <w:rsid w:val="43900453"/>
    <w:rsid w:val="43997819"/>
    <w:rsid w:val="43B2708B"/>
    <w:rsid w:val="43B94F78"/>
    <w:rsid w:val="43CA332A"/>
    <w:rsid w:val="43CB7C06"/>
    <w:rsid w:val="43CE514A"/>
    <w:rsid w:val="43F26816"/>
    <w:rsid w:val="443F5AC6"/>
    <w:rsid w:val="445769C9"/>
    <w:rsid w:val="44637696"/>
    <w:rsid w:val="44740DA7"/>
    <w:rsid w:val="44C7578F"/>
    <w:rsid w:val="44D31AB8"/>
    <w:rsid w:val="44E64193"/>
    <w:rsid w:val="44F00B6E"/>
    <w:rsid w:val="450A1BE6"/>
    <w:rsid w:val="45111167"/>
    <w:rsid w:val="4517597F"/>
    <w:rsid w:val="45442C68"/>
    <w:rsid w:val="454815E5"/>
    <w:rsid w:val="45523088"/>
    <w:rsid w:val="457C2033"/>
    <w:rsid w:val="457E43CC"/>
    <w:rsid w:val="459A6243"/>
    <w:rsid w:val="459C764B"/>
    <w:rsid w:val="45ED51BC"/>
    <w:rsid w:val="45FA370C"/>
    <w:rsid w:val="462C207A"/>
    <w:rsid w:val="46626244"/>
    <w:rsid w:val="46671304"/>
    <w:rsid w:val="466A125B"/>
    <w:rsid w:val="46994235"/>
    <w:rsid w:val="46A2549B"/>
    <w:rsid w:val="46A95479"/>
    <w:rsid w:val="46AF5962"/>
    <w:rsid w:val="46B856BC"/>
    <w:rsid w:val="46C027C2"/>
    <w:rsid w:val="46E22739"/>
    <w:rsid w:val="46F77B89"/>
    <w:rsid w:val="470628CB"/>
    <w:rsid w:val="4743767B"/>
    <w:rsid w:val="4757256C"/>
    <w:rsid w:val="47590C4D"/>
    <w:rsid w:val="476944E1"/>
    <w:rsid w:val="47EA5D49"/>
    <w:rsid w:val="47F15329"/>
    <w:rsid w:val="48697660"/>
    <w:rsid w:val="487B3318"/>
    <w:rsid w:val="489A183F"/>
    <w:rsid w:val="489C7593"/>
    <w:rsid w:val="48B56357"/>
    <w:rsid w:val="48B93029"/>
    <w:rsid w:val="48FD7BB7"/>
    <w:rsid w:val="490C7F41"/>
    <w:rsid w:val="491D3EFC"/>
    <w:rsid w:val="49526703"/>
    <w:rsid w:val="49726A4B"/>
    <w:rsid w:val="497F60D3"/>
    <w:rsid w:val="498B6A1B"/>
    <w:rsid w:val="49A60395"/>
    <w:rsid w:val="4A076C56"/>
    <w:rsid w:val="4A431F7F"/>
    <w:rsid w:val="4A711501"/>
    <w:rsid w:val="4AAD01EC"/>
    <w:rsid w:val="4AAF0341"/>
    <w:rsid w:val="4ADE5F63"/>
    <w:rsid w:val="4AE253FD"/>
    <w:rsid w:val="4B097E96"/>
    <w:rsid w:val="4B105AC6"/>
    <w:rsid w:val="4B1F03FF"/>
    <w:rsid w:val="4B466A81"/>
    <w:rsid w:val="4B4B6AFE"/>
    <w:rsid w:val="4B502367"/>
    <w:rsid w:val="4B687997"/>
    <w:rsid w:val="4B7B64DF"/>
    <w:rsid w:val="4BA10E14"/>
    <w:rsid w:val="4BB73B85"/>
    <w:rsid w:val="4BF478AD"/>
    <w:rsid w:val="4C140314"/>
    <w:rsid w:val="4C17384D"/>
    <w:rsid w:val="4C257A37"/>
    <w:rsid w:val="4C64712B"/>
    <w:rsid w:val="4C700EF1"/>
    <w:rsid w:val="4C760354"/>
    <w:rsid w:val="4C7C3456"/>
    <w:rsid w:val="4C8A18A8"/>
    <w:rsid w:val="4CC27294"/>
    <w:rsid w:val="4CC36B68"/>
    <w:rsid w:val="4CC533FF"/>
    <w:rsid w:val="4CE3606E"/>
    <w:rsid w:val="4CEB6F64"/>
    <w:rsid w:val="4D0305B0"/>
    <w:rsid w:val="4D2F41FE"/>
    <w:rsid w:val="4D663C05"/>
    <w:rsid w:val="4D7F6F33"/>
    <w:rsid w:val="4D8A2DE7"/>
    <w:rsid w:val="4D902EEE"/>
    <w:rsid w:val="4DAA2F7A"/>
    <w:rsid w:val="4DCD7C9F"/>
    <w:rsid w:val="4DF50B78"/>
    <w:rsid w:val="4DF570E6"/>
    <w:rsid w:val="4E0D2791"/>
    <w:rsid w:val="4E15367F"/>
    <w:rsid w:val="4E1A6C5C"/>
    <w:rsid w:val="4E346F72"/>
    <w:rsid w:val="4E432C71"/>
    <w:rsid w:val="4E616639"/>
    <w:rsid w:val="4E6938E7"/>
    <w:rsid w:val="4E6A5759"/>
    <w:rsid w:val="4E701DC0"/>
    <w:rsid w:val="4E93713A"/>
    <w:rsid w:val="4EBB21ED"/>
    <w:rsid w:val="4ECA2430"/>
    <w:rsid w:val="4ECA741E"/>
    <w:rsid w:val="4EDE5EDB"/>
    <w:rsid w:val="4EEA2AD2"/>
    <w:rsid w:val="4EF851EF"/>
    <w:rsid w:val="4F006719"/>
    <w:rsid w:val="4F0802D6"/>
    <w:rsid w:val="4F165675"/>
    <w:rsid w:val="4F2E489B"/>
    <w:rsid w:val="4F4C72E9"/>
    <w:rsid w:val="4F5166AD"/>
    <w:rsid w:val="4F5B3C0F"/>
    <w:rsid w:val="4F5D25FD"/>
    <w:rsid w:val="4F643265"/>
    <w:rsid w:val="4F741231"/>
    <w:rsid w:val="4F8052EF"/>
    <w:rsid w:val="4F980780"/>
    <w:rsid w:val="4F9D1BDA"/>
    <w:rsid w:val="4FB05ACA"/>
    <w:rsid w:val="4FB41D44"/>
    <w:rsid w:val="4FB93303"/>
    <w:rsid w:val="4FBC32D6"/>
    <w:rsid w:val="50105D76"/>
    <w:rsid w:val="50397007"/>
    <w:rsid w:val="505F3057"/>
    <w:rsid w:val="5095081C"/>
    <w:rsid w:val="50BB4726"/>
    <w:rsid w:val="50BF6E81"/>
    <w:rsid w:val="50FF0870"/>
    <w:rsid w:val="513D513B"/>
    <w:rsid w:val="513F080C"/>
    <w:rsid w:val="515E08F1"/>
    <w:rsid w:val="517B177C"/>
    <w:rsid w:val="518E2B89"/>
    <w:rsid w:val="51B86EB8"/>
    <w:rsid w:val="51B917C8"/>
    <w:rsid w:val="51C23892"/>
    <w:rsid w:val="51CB6BEB"/>
    <w:rsid w:val="526112FD"/>
    <w:rsid w:val="52654DCD"/>
    <w:rsid w:val="52734B8D"/>
    <w:rsid w:val="527E1EAF"/>
    <w:rsid w:val="52DA541F"/>
    <w:rsid w:val="52E44F60"/>
    <w:rsid w:val="5306542C"/>
    <w:rsid w:val="5336489E"/>
    <w:rsid w:val="533662E6"/>
    <w:rsid w:val="53390376"/>
    <w:rsid w:val="533C1C56"/>
    <w:rsid w:val="536203AC"/>
    <w:rsid w:val="536C1D08"/>
    <w:rsid w:val="53842532"/>
    <w:rsid w:val="538F0970"/>
    <w:rsid w:val="53DA1367"/>
    <w:rsid w:val="53FF4927"/>
    <w:rsid w:val="540A24A6"/>
    <w:rsid w:val="541D6439"/>
    <w:rsid w:val="5421450D"/>
    <w:rsid w:val="542D593B"/>
    <w:rsid w:val="543640C4"/>
    <w:rsid w:val="546A09A4"/>
    <w:rsid w:val="546E0331"/>
    <w:rsid w:val="54846008"/>
    <w:rsid w:val="5495528E"/>
    <w:rsid w:val="549E4143"/>
    <w:rsid w:val="54CF07A0"/>
    <w:rsid w:val="54DB5397"/>
    <w:rsid w:val="552029CE"/>
    <w:rsid w:val="552535BC"/>
    <w:rsid w:val="5531145B"/>
    <w:rsid w:val="553813F1"/>
    <w:rsid w:val="55753AD5"/>
    <w:rsid w:val="557B26D6"/>
    <w:rsid w:val="557E3F74"/>
    <w:rsid w:val="55821076"/>
    <w:rsid w:val="55E73E73"/>
    <w:rsid w:val="560F45CE"/>
    <w:rsid w:val="563B3C13"/>
    <w:rsid w:val="56493792"/>
    <w:rsid w:val="564E5D8C"/>
    <w:rsid w:val="566273F2"/>
    <w:rsid w:val="56777341"/>
    <w:rsid w:val="56D402F0"/>
    <w:rsid w:val="57064221"/>
    <w:rsid w:val="572F4B71"/>
    <w:rsid w:val="574D1E50"/>
    <w:rsid w:val="575329D5"/>
    <w:rsid w:val="57706630"/>
    <w:rsid w:val="579E0408"/>
    <w:rsid w:val="57C2639A"/>
    <w:rsid w:val="57D8796C"/>
    <w:rsid w:val="57F860F5"/>
    <w:rsid w:val="581B5AAA"/>
    <w:rsid w:val="585C1FC3"/>
    <w:rsid w:val="586C3E75"/>
    <w:rsid w:val="586F3396"/>
    <w:rsid w:val="58C370A9"/>
    <w:rsid w:val="58F20481"/>
    <w:rsid w:val="5933291A"/>
    <w:rsid w:val="593A0DC0"/>
    <w:rsid w:val="594015B1"/>
    <w:rsid w:val="59554FEC"/>
    <w:rsid w:val="595A0DC1"/>
    <w:rsid w:val="596D4A2C"/>
    <w:rsid w:val="598512E8"/>
    <w:rsid w:val="599B0EFC"/>
    <w:rsid w:val="59BD150F"/>
    <w:rsid w:val="59C4289D"/>
    <w:rsid w:val="59E97291"/>
    <w:rsid w:val="59EF71EF"/>
    <w:rsid w:val="5A130C2C"/>
    <w:rsid w:val="5A39563D"/>
    <w:rsid w:val="5A3F0176"/>
    <w:rsid w:val="5A494B51"/>
    <w:rsid w:val="5AA71877"/>
    <w:rsid w:val="5AC643F3"/>
    <w:rsid w:val="5AE0581C"/>
    <w:rsid w:val="5AE7369A"/>
    <w:rsid w:val="5AE96334"/>
    <w:rsid w:val="5B2353A2"/>
    <w:rsid w:val="5B31213F"/>
    <w:rsid w:val="5B5F738D"/>
    <w:rsid w:val="5B7D2DDF"/>
    <w:rsid w:val="5B99183B"/>
    <w:rsid w:val="5BA54009"/>
    <w:rsid w:val="5BE43388"/>
    <w:rsid w:val="5C0768C4"/>
    <w:rsid w:val="5C0F0191"/>
    <w:rsid w:val="5C4A3285"/>
    <w:rsid w:val="5C643EC4"/>
    <w:rsid w:val="5C6D01F8"/>
    <w:rsid w:val="5C900C58"/>
    <w:rsid w:val="5CCF1148"/>
    <w:rsid w:val="5CD53D28"/>
    <w:rsid w:val="5CDE4870"/>
    <w:rsid w:val="5CF320E1"/>
    <w:rsid w:val="5CF3349A"/>
    <w:rsid w:val="5CF718B7"/>
    <w:rsid w:val="5D0460DC"/>
    <w:rsid w:val="5D07002D"/>
    <w:rsid w:val="5D2366CB"/>
    <w:rsid w:val="5D243653"/>
    <w:rsid w:val="5D3331A6"/>
    <w:rsid w:val="5D6E1084"/>
    <w:rsid w:val="5D765574"/>
    <w:rsid w:val="5D8A153C"/>
    <w:rsid w:val="5D99194B"/>
    <w:rsid w:val="5DA46195"/>
    <w:rsid w:val="5DB416A9"/>
    <w:rsid w:val="5DC23DE3"/>
    <w:rsid w:val="5DE1497B"/>
    <w:rsid w:val="5DE1630B"/>
    <w:rsid w:val="5E135BA1"/>
    <w:rsid w:val="5E1D1079"/>
    <w:rsid w:val="5E211941"/>
    <w:rsid w:val="5E3B0C54"/>
    <w:rsid w:val="5E6D59C3"/>
    <w:rsid w:val="5E880C23"/>
    <w:rsid w:val="5E9341CF"/>
    <w:rsid w:val="5E9C0CBE"/>
    <w:rsid w:val="5EDA6373"/>
    <w:rsid w:val="5EF46D8B"/>
    <w:rsid w:val="5F0E0117"/>
    <w:rsid w:val="5F245B8C"/>
    <w:rsid w:val="5F2A45B9"/>
    <w:rsid w:val="5F5A15AE"/>
    <w:rsid w:val="5F5D4BFA"/>
    <w:rsid w:val="5F9C1BC7"/>
    <w:rsid w:val="5FB661FF"/>
    <w:rsid w:val="5FBF0B9E"/>
    <w:rsid w:val="5FC058B5"/>
    <w:rsid w:val="5FC44C79"/>
    <w:rsid w:val="5FF019AC"/>
    <w:rsid w:val="5FFB68ED"/>
    <w:rsid w:val="601D3F1F"/>
    <w:rsid w:val="601F4136"/>
    <w:rsid w:val="60200102"/>
    <w:rsid w:val="6022031E"/>
    <w:rsid w:val="602A68DF"/>
    <w:rsid w:val="60433DF0"/>
    <w:rsid w:val="60591897"/>
    <w:rsid w:val="6075117A"/>
    <w:rsid w:val="60AA3EE7"/>
    <w:rsid w:val="60AA69DE"/>
    <w:rsid w:val="60BC56A6"/>
    <w:rsid w:val="60CB6CBB"/>
    <w:rsid w:val="61183C2B"/>
    <w:rsid w:val="611C2181"/>
    <w:rsid w:val="61330309"/>
    <w:rsid w:val="613A1697"/>
    <w:rsid w:val="617D1400"/>
    <w:rsid w:val="61903A3C"/>
    <w:rsid w:val="619568CD"/>
    <w:rsid w:val="61B52ACC"/>
    <w:rsid w:val="61C24BFD"/>
    <w:rsid w:val="6200468F"/>
    <w:rsid w:val="622D3399"/>
    <w:rsid w:val="62514EEA"/>
    <w:rsid w:val="629D3C8C"/>
    <w:rsid w:val="62AF1C11"/>
    <w:rsid w:val="630C2BBF"/>
    <w:rsid w:val="634A483E"/>
    <w:rsid w:val="63780255"/>
    <w:rsid w:val="637A3FCD"/>
    <w:rsid w:val="63984453"/>
    <w:rsid w:val="63C51B85"/>
    <w:rsid w:val="63E97D64"/>
    <w:rsid w:val="63FC228E"/>
    <w:rsid w:val="642B45E0"/>
    <w:rsid w:val="64462101"/>
    <w:rsid w:val="645E34C9"/>
    <w:rsid w:val="64604EAC"/>
    <w:rsid w:val="646D768E"/>
    <w:rsid w:val="64740A1C"/>
    <w:rsid w:val="6480231A"/>
    <w:rsid w:val="64805FF8"/>
    <w:rsid w:val="648D1ADE"/>
    <w:rsid w:val="64D70FAB"/>
    <w:rsid w:val="64D7429C"/>
    <w:rsid w:val="64DA6028"/>
    <w:rsid w:val="65240694"/>
    <w:rsid w:val="65434447"/>
    <w:rsid w:val="657B5DDA"/>
    <w:rsid w:val="657F3B1C"/>
    <w:rsid w:val="658F63A6"/>
    <w:rsid w:val="65BA6903"/>
    <w:rsid w:val="65C53701"/>
    <w:rsid w:val="65D200F0"/>
    <w:rsid w:val="65E0009B"/>
    <w:rsid w:val="65E676F8"/>
    <w:rsid w:val="65F04443"/>
    <w:rsid w:val="65F73581"/>
    <w:rsid w:val="66457796"/>
    <w:rsid w:val="66A5387A"/>
    <w:rsid w:val="66AD6611"/>
    <w:rsid w:val="66C2621A"/>
    <w:rsid w:val="66C33EDD"/>
    <w:rsid w:val="66CD08B8"/>
    <w:rsid w:val="66CD6B5E"/>
    <w:rsid w:val="66D82907"/>
    <w:rsid w:val="67293E65"/>
    <w:rsid w:val="67466057"/>
    <w:rsid w:val="67470482"/>
    <w:rsid w:val="675A65EF"/>
    <w:rsid w:val="67656B1B"/>
    <w:rsid w:val="67896ED4"/>
    <w:rsid w:val="679542C8"/>
    <w:rsid w:val="67AE419D"/>
    <w:rsid w:val="67B22635"/>
    <w:rsid w:val="67BE74C9"/>
    <w:rsid w:val="67F56ADD"/>
    <w:rsid w:val="683769EB"/>
    <w:rsid w:val="68386205"/>
    <w:rsid w:val="683C3F47"/>
    <w:rsid w:val="68495D7C"/>
    <w:rsid w:val="684F37DE"/>
    <w:rsid w:val="68617509"/>
    <w:rsid w:val="68B2669E"/>
    <w:rsid w:val="68D31B4E"/>
    <w:rsid w:val="68E22B52"/>
    <w:rsid w:val="68E343C2"/>
    <w:rsid w:val="68EB131E"/>
    <w:rsid w:val="69182A19"/>
    <w:rsid w:val="69274DD3"/>
    <w:rsid w:val="694035C3"/>
    <w:rsid w:val="69764EE6"/>
    <w:rsid w:val="69771F9B"/>
    <w:rsid w:val="698C50B9"/>
    <w:rsid w:val="698E1753"/>
    <w:rsid w:val="69A23398"/>
    <w:rsid w:val="69D47128"/>
    <w:rsid w:val="69D65CD5"/>
    <w:rsid w:val="69EC2D98"/>
    <w:rsid w:val="69EE62B3"/>
    <w:rsid w:val="69F07ED0"/>
    <w:rsid w:val="69F36887"/>
    <w:rsid w:val="69FE3890"/>
    <w:rsid w:val="69FE414B"/>
    <w:rsid w:val="6A10379F"/>
    <w:rsid w:val="6A36539E"/>
    <w:rsid w:val="6A7A0A2B"/>
    <w:rsid w:val="6A7F636D"/>
    <w:rsid w:val="6A9F255F"/>
    <w:rsid w:val="6AA732A6"/>
    <w:rsid w:val="6AA95198"/>
    <w:rsid w:val="6ADE7537"/>
    <w:rsid w:val="6AE20F6F"/>
    <w:rsid w:val="6AE47A33"/>
    <w:rsid w:val="6B133F99"/>
    <w:rsid w:val="6B1D747F"/>
    <w:rsid w:val="6B221B0E"/>
    <w:rsid w:val="6B426B13"/>
    <w:rsid w:val="6B68305E"/>
    <w:rsid w:val="6B9419A4"/>
    <w:rsid w:val="6B9B0F84"/>
    <w:rsid w:val="6BB8150B"/>
    <w:rsid w:val="6BC4672D"/>
    <w:rsid w:val="6C0009AD"/>
    <w:rsid w:val="6C0C37DA"/>
    <w:rsid w:val="6C14150F"/>
    <w:rsid w:val="6C3222CB"/>
    <w:rsid w:val="6C364F34"/>
    <w:rsid w:val="6C3A4520"/>
    <w:rsid w:val="6C6204DD"/>
    <w:rsid w:val="6C7543E1"/>
    <w:rsid w:val="6C7D42B4"/>
    <w:rsid w:val="6C8A3E98"/>
    <w:rsid w:val="6C963B87"/>
    <w:rsid w:val="6CA96079"/>
    <w:rsid w:val="6CAC1F8A"/>
    <w:rsid w:val="6CAD0F6F"/>
    <w:rsid w:val="6CC81EA4"/>
    <w:rsid w:val="6CE10C19"/>
    <w:rsid w:val="6CF96482"/>
    <w:rsid w:val="6D0B633D"/>
    <w:rsid w:val="6D37776E"/>
    <w:rsid w:val="6D44057B"/>
    <w:rsid w:val="6D4D393B"/>
    <w:rsid w:val="6D69517B"/>
    <w:rsid w:val="6DD0455B"/>
    <w:rsid w:val="6DD644F6"/>
    <w:rsid w:val="6DF901E4"/>
    <w:rsid w:val="6E1B4E84"/>
    <w:rsid w:val="6E8E4DD0"/>
    <w:rsid w:val="6E9D3265"/>
    <w:rsid w:val="6EC8214A"/>
    <w:rsid w:val="6EF966EE"/>
    <w:rsid w:val="6F176B74"/>
    <w:rsid w:val="6F1976C8"/>
    <w:rsid w:val="6F344690"/>
    <w:rsid w:val="6F382A27"/>
    <w:rsid w:val="6F404482"/>
    <w:rsid w:val="6F9208F0"/>
    <w:rsid w:val="6FFC5967"/>
    <w:rsid w:val="70021CEB"/>
    <w:rsid w:val="702A28D7"/>
    <w:rsid w:val="703412AA"/>
    <w:rsid w:val="70425E72"/>
    <w:rsid w:val="704838FD"/>
    <w:rsid w:val="704936A5"/>
    <w:rsid w:val="707F6878"/>
    <w:rsid w:val="709119F6"/>
    <w:rsid w:val="70AF7F0C"/>
    <w:rsid w:val="70BD374B"/>
    <w:rsid w:val="70D16063"/>
    <w:rsid w:val="70F562D7"/>
    <w:rsid w:val="7130216F"/>
    <w:rsid w:val="713D64DC"/>
    <w:rsid w:val="7161656F"/>
    <w:rsid w:val="71941D4C"/>
    <w:rsid w:val="71F7318A"/>
    <w:rsid w:val="721A3870"/>
    <w:rsid w:val="726F39C8"/>
    <w:rsid w:val="727525AA"/>
    <w:rsid w:val="72873F22"/>
    <w:rsid w:val="728E35F1"/>
    <w:rsid w:val="72CA7B92"/>
    <w:rsid w:val="72DB435C"/>
    <w:rsid w:val="72EC194C"/>
    <w:rsid w:val="72F24901"/>
    <w:rsid w:val="72FF622E"/>
    <w:rsid w:val="731750C1"/>
    <w:rsid w:val="73263829"/>
    <w:rsid w:val="733C3F4A"/>
    <w:rsid w:val="736A6E45"/>
    <w:rsid w:val="737C6513"/>
    <w:rsid w:val="73947A6D"/>
    <w:rsid w:val="739641CD"/>
    <w:rsid w:val="73B13A3B"/>
    <w:rsid w:val="73EF1E6D"/>
    <w:rsid w:val="73F76C73"/>
    <w:rsid w:val="73F950CC"/>
    <w:rsid w:val="74341F76"/>
    <w:rsid w:val="746135D3"/>
    <w:rsid w:val="74624D35"/>
    <w:rsid w:val="748C071D"/>
    <w:rsid w:val="748C3B60"/>
    <w:rsid w:val="74B017A6"/>
    <w:rsid w:val="74C7103C"/>
    <w:rsid w:val="74C9106A"/>
    <w:rsid w:val="74E92D60"/>
    <w:rsid w:val="751029E3"/>
    <w:rsid w:val="75177EB1"/>
    <w:rsid w:val="753541F8"/>
    <w:rsid w:val="75477675"/>
    <w:rsid w:val="755521A4"/>
    <w:rsid w:val="75781DD0"/>
    <w:rsid w:val="75824D9D"/>
    <w:rsid w:val="759C397F"/>
    <w:rsid w:val="75AB1C93"/>
    <w:rsid w:val="761B163F"/>
    <w:rsid w:val="761F3505"/>
    <w:rsid w:val="76486327"/>
    <w:rsid w:val="76810114"/>
    <w:rsid w:val="76C05D43"/>
    <w:rsid w:val="76E41762"/>
    <w:rsid w:val="76E46ECE"/>
    <w:rsid w:val="76F039D9"/>
    <w:rsid w:val="77051815"/>
    <w:rsid w:val="7712634F"/>
    <w:rsid w:val="7717316E"/>
    <w:rsid w:val="77244524"/>
    <w:rsid w:val="77603777"/>
    <w:rsid w:val="77901BB9"/>
    <w:rsid w:val="779B3C6B"/>
    <w:rsid w:val="77AB5706"/>
    <w:rsid w:val="77C7479C"/>
    <w:rsid w:val="780A62EB"/>
    <w:rsid w:val="78211D8C"/>
    <w:rsid w:val="785018A3"/>
    <w:rsid w:val="787B3EF7"/>
    <w:rsid w:val="787D26D8"/>
    <w:rsid w:val="788E3223"/>
    <w:rsid w:val="78E06AB0"/>
    <w:rsid w:val="78E454E3"/>
    <w:rsid w:val="790A3D76"/>
    <w:rsid w:val="792C5912"/>
    <w:rsid w:val="793343AC"/>
    <w:rsid w:val="794669D3"/>
    <w:rsid w:val="794C38BE"/>
    <w:rsid w:val="795A5FDB"/>
    <w:rsid w:val="797F3C93"/>
    <w:rsid w:val="798E0318"/>
    <w:rsid w:val="79AF62F8"/>
    <w:rsid w:val="79BA4CCB"/>
    <w:rsid w:val="7A13262E"/>
    <w:rsid w:val="7A1E525A"/>
    <w:rsid w:val="7A1F0FD2"/>
    <w:rsid w:val="7A326EC1"/>
    <w:rsid w:val="7A3E76AA"/>
    <w:rsid w:val="7A831952"/>
    <w:rsid w:val="7AC415A1"/>
    <w:rsid w:val="7AD93877"/>
    <w:rsid w:val="7B5F4220"/>
    <w:rsid w:val="7BAB5214"/>
    <w:rsid w:val="7BB57C80"/>
    <w:rsid w:val="7BF53DED"/>
    <w:rsid w:val="7BFC0690"/>
    <w:rsid w:val="7C120DEF"/>
    <w:rsid w:val="7C1D50F5"/>
    <w:rsid w:val="7C250650"/>
    <w:rsid w:val="7C6106D5"/>
    <w:rsid w:val="7C6151AF"/>
    <w:rsid w:val="7CB73744"/>
    <w:rsid w:val="7CBE043E"/>
    <w:rsid w:val="7CC540BD"/>
    <w:rsid w:val="7CF86F98"/>
    <w:rsid w:val="7D2A6A4D"/>
    <w:rsid w:val="7D363C2B"/>
    <w:rsid w:val="7D3B4375"/>
    <w:rsid w:val="7D423759"/>
    <w:rsid w:val="7D605B8A"/>
    <w:rsid w:val="7D695F1A"/>
    <w:rsid w:val="7D7B29C4"/>
    <w:rsid w:val="7D7D15ED"/>
    <w:rsid w:val="7D811AE7"/>
    <w:rsid w:val="7DD956AA"/>
    <w:rsid w:val="7DF33F09"/>
    <w:rsid w:val="7E2C3CBE"/>
    <w:rsid w:val="7E2D5B39"/>
    <w:rsid w:val="7E42351F"/>
    <w:rsid w:val="7E5106EB"/>
    <w:rsid w:val="7E7C69F3"/>
    <w:rsid w:val="7E9E06D8"/>
    <w:rsid w:val="7EBA4E3C"/>
    <w:rsid w:val="7ED160D1"/>
    <w:rsid w:val="7ED32AD4"/>
    <w:rsid w:val="7EDB5E10"/>
    <w:rsid w:val="7F0F44D4"/>
    <w:rsid w:val="7F132979"/>
    <w:rsid w:val="7F2B4D67"/>
    <w:rsid w:val="7F437511"/>
    <w:rsid w:val="7F857B2A"/>
    <w:rsid w:val="7F9F5AC1"/>
    <w:rsid w:val="7FD0465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annotation text"/>
    <w:basedOn w:val="1"/>
    <w:qFormat/>
    <w:uiPriority w:val="0"/>
    <w:pPr>
      <w:jc w:val="left"/>
    </w:pPr>
  </w:style>
  <w:style w:type="paragraph" w:styleId="8">
    <w:name w:val="Body Text"/>
    <w:basedOn w:val="1"/>
    <w:next w:val="9"/>
    <w:qFormat/>
    <w:uiPriority w:val="99"/>
    <w:pPr>
      <w:numPr>
        <w:ilvl w:val="0"/>
        <w:numId w:val="1"/>
      </w:numPr>
      <w:tabs>
        <w:tab w:val="clear" w:pos="780"/>
      </w:tabs>
      <w:ind w:left="0" w:firstLine="0"/>
    </w:pPr>
    <w:rPr>
      <w:rFonts w:ascii="黑体" w:eastAsia="黑体"/>
      <w:sz w:val="22"/>
    </w:rPr>
  </w:style>
  <w:style w:type="paragraph" w:styleId="9">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0">
    <w:name w:val="Body Text Indent"/>
    <w:basedOn w:val="1"/>
    <w:qFormat/>
    <w:uiPriority w:val="0"/>
    <w:pPr>
      <w:spacing w:after="120"/>
      <w:ind w:left="200" w:leftChars="200"/>
    </w:pPr>
  </w:style>
  <w:style w:type="paragraph" w:styleId="11">
    <w:name w:val="Plain Text"/>
    <w:basedOn w:val="1"/>
    <w:next w:val="12"/>
    <w:qFormat/>
    <w:uiPriority w:val="0"/>
    <w:rPr>
      <w:rFonts w:ascii="宋体"/>
      <w:szCs w:val="20"/>
      <w:u w:color="000000"/>
    </w:rPr>
  </w:style>
  <w:style w:type="paragraph" w:styleId="12">
    <w:name w:val="index 7"/>
    <w:basedOn w:val="1"/>
    <w:next w:val="1"/>
    <w:qFormat/>
    <w:uiPriority w:val="0"/>
    <w:pPr>
      <w:ind w:left="1200" w:leftChars="1200"/>
    </w:pPr>
    <w:rPr>
      <w:color w:val="auto"/>
      <w:kern w:val="2"/>
    </w:rPr>
  </w:style>
  <w:style w:type="paragraph" w:styleId="13">
    <w:name w:val="Date"/>
    <w:basedOn w:val="1"/>
    <w:next w:val="1"/>
    <w:qFormat/>
    <w:uiPriority w:val="0"/>
    <w:rPr>
      <w:rFonts w:ascii="Arial" w:hAnsi="Arial" w:eastAsia="仿宋_GB2312"/>
      <w:sz w:val="32"/>
      <w:szCs w:val="20"/>
      <w:u w:color="00000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List Number 5"/>
    <w:basedOn w:val="1"/>
    <w:qFormat/>
    <w:uiPriority w:val="0"/>
    <w:pPr>
      <w:numPr>
        <w:ilvl w:val="0"/>
        <w:numId w:val="2"/>
      </w:numPr>
    </w:pPr>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semiHidden/>
    <w:unhideWhenUsed/>
    <w:qFormat/>
    <w:uiPriority w:val="99"/>
    <w:pPr>
      <w:snapToGrid w:val="0"/>
    </w:pPr>
    <w:rPr>
      <w:sz w:val="18"/>
      <w:szCs w:val="18"/>
    </w:rPr>
  </w:style>
  <w:style w:type="paragraph" w:styleId="21">
    <w:name w:val="Body Text 2"/>
    <w:basedOn w:val="1"/>
    <w:qFormat/>
    <w:uiPriority w:val="0"/>
    <w:pPr>
      <w:tabs>
        <w:tab w:val="left" w:pos="0"/>
      </w:tabs>
      <w:spacing w:line="400" w:lineRule="atLeast"/>
    </w:pPr>
    <w:rPr>
      <w:rFonts w:ascii="Arial" w:hAnsi="Arial"/>
    </w:rPr>
  </w:style>
  <w:style w:type="paragraph" w:styleId="22">
    <w:name w:val="HTML Preformatted"/>
    <w:basedOn w:val="1"/>
    <w:qFormat/>
    <w:uiPriority w:val="0"/>
    <w:rPr>
      <w:rFonts w:ascii="Courier New" w:hAnsi="Courier New" w:cs="Courier New"/>
      <w:sz w:val="20"/>
      <w:szCs w:val="20"/>
    </w:rPr>
  </w:style>
  <w:style w:type="paragraph" w:styleId="23">
    <w:name w:val="Normal (Web)"/>
    <w:basedOn w:val="1"/>
    <w:qFormat/>
    <w:uiPriority w:val="99"/>
    <w:pPr>
      <w:widowControl/>
    </w:pPr>
    <w:rPr>
      <w:rFonts w:ascii="宋体" w:hAnsi="宋体" w:eastAsia="宋体" w:cs="宋体"/>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8"/>
    <w:next w:val="26"/>
    <w:unhideWhenUsed/>
    <w:qFormat/>
    <w:uiPriority w:val="99"/>
    <w:pPr>
      <w:tabs>
        <w:tab w:val="left" w:pos="567"/>
        <w:tab w:val="left" w:pos="780"/>
      </w:tabs>
      <w:ind w:firstLine="420" w:firstLineChars="100"/>
    </w:pPr>
  </w:style>
  <w:style w:type="paragraph" w:styleId="26">
    <w:name w:val="Body Text First Indent 2"/>
    <w:basedOn w:val="10"/>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qFormat/>
    <w:uiPriority w:val="99"/>
    <w:rPr>
      <w:color w:val="0000FF"/>
      <w:u w:val="single"/>
    </w:rPr>
  </w:style>
  <w:style w:type="character" w:styleId="32">
    <w:name w:val="footnote reference"/>
    <w:basedOn w:val="29"/>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样式 样式 左侧:  2 字符 + 左侧:  0.85 厘米 首行缩进:  2 字符1"/>
    <w:basedOn w:val="1"/>
    <w:qFormat/>
    <w:uiPriority w:val="0"/>
    <w:pPr>
      <w:ind w:left="482" w:firstLine="200" w:firstLineChars="200"/>
    </w:pPr>
    <w:rPr>
      <w:rFonts w:cs="宋体"/>
      <w:szCs w:val="20"/>
    </w:rPr>
  </w:style>
  <w:style w:type="paragraph" w:customStyle="1" w:styleId="36">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7">
    <w:name w:val="正文格式"/>
    <w:basedOn w:val="1"/>
    <w:qFormat/>
    <w:uiPriority w:val="99"/>
    <w:pPr>
      <w:widowControl/>
      <w:adjustRightInd w:val="0"/>
      <w:snapToGrid w:val="0"/>
      <w:spacing w:line="400" w:lineRule="atLeast"/>
      <w:ind w:firstLine="482"/>
      <w:textAlignment w:val="baseline"/>
    </w:pPr>
  </w:style>
  <w:style w:type="paragraph" w:customStyle="1" w:styleId="38">
    <w:name w:val="文档正文"/>
    <w:basedOn w:val="5"/>
    <w:qFormat/>
    <w:uiPriority w:val="0"/>
    <w:pPr>
      <w:spacing w:line="360" w:lineRule="auto"/>
    </w:pPr>
    <w:rPr>
      <w:rFonts w:hAnsi="宋体"/>
      <w:b/>
      <w:bCs/>
    </w:rPr>
  </w:style>
  <w:style w:type="paragraph" w:customStyle="1" w:styleId="39">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0">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1">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2">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customStyle="1" w:styleId="44">
    <w:name w:val="Table Paragraph"/>
    <w:basedOn w:val="1"/>
    <w:qFormat/>
    <w:uiPriority w:val="1"/>
    <w:pPr>
      <w:autoSpaceDE w:val="0"/>
      <w:autoSpaceDN w:val="0"/>
      <w:adjustRightInd w:val="0"/>
    </w:pPr>
    <w:rPr>
      <w:rFonts w:eastAsia="宋体"/>
    </w:rPr>
  </w:style>
  <w:style w:type="paragraph" w:customStyle="1" w:styleId="45">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6">
    <w:name w:val="图例"/>
    <w:basedOn w:val="1"/>
    <w:qFormat/>
    <w:uiPriority w:val="0"/>
    <w:pPr>
      <w:spacing w:before="120" w:after="120" w:line="360" w:lineRule="auto"/>
      <w:jc w:val="center"/>
    </w:pPr>
    <w:rPr>
      <w:rFonts w:eastAsia="仿宋_GB2312"/>
      <w:b/>
    </w:rPr>
  </w:style>
  <w:style w:type="paragraph" w:customStyle="1" w:styleId="47">
    <w:name w:val="WPS Plain"/>
    <w:qFormat/>
    <w:uiPriority w:val="0"/>
    <w:rPr>
      <w:rFonts w:ascii="Times New Roman" w:hAnsi="Times New Roman" w:eastAsia="宋体" w:cs="Times New Roman"/>
      <w:lang w:val="en-US" w:eastAsia="zh-CN" w:bidi="ar-SA"/>
    </w:rPr>
  </w:style>
  <w:style w:type="paragraph" w:customStyle="1" w:styleId="48">
    <w:name w:val="样式 左侧:  0 厘米 悬挂缩进: 2.5 字符"/>
    <w:basedOn w:val="1"/>
    <w:qFormat/>
    <w:uiPriority w:val="0"/>
    <w:pPr>
      <w:ind w:left="525" w:hanging="525" w:hangingChars="250"/>
    </w:pPr>
    <w:rPr>
      <w:szCs w:val="20"/>
    </w:rPr>
  </w:style>
  <w:style w:type="character" w:customStyle="1" w:styleId="49">
    <w:name w:val="font11"/>
    <w:basedOn w:val="29"/>
    <w:qFormat/>
    <w:uiPriority w:val="0"/>
    <w:rPr>
      <w:rFonts w:ascii="Calibri" w:hAnsi="Calibri" w:cs="Calibri"/>
      <w:color w:val="000000"/>
      <w:sz w:val="20"/>
      <w:szCs w:val="20"/>
      <w:u w:val="none"/>
    </w:rPr>
  </w:style>
  <w:style w:type="paragraph" w:styleId="50">
    <w:name w:val="List Paragraph"/>
    <w:basedOn w:val="1"/>
    <w:qFormat/>
    <w:uiPriority w:val="0"/>
    <w:pPr>
      <w:widowControl/>
      <w:ind w:firstLine="420" w:firstLineChars="200"/>
    </w:pPr>
  </w:style>
  <w:style w:type="paragraph" w:customStyle="1" w:styleId="51">
    <w:name w:val="列出段落1"/>
    <w:basedOn w:val="1"/>
    <w:qFormat/>
    <w:uiPriority w:val="34"/>
    <w:pPr>
      <w:ind w:firstLine="420" w:firstLineChars="200"/>
    </w:p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4">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5">
    <w:name w:val="font91"/>
    <w:basedOn w:val="29"/>
    <w:qFormat/>
    <w:uiPriority w:val="0"/>
    <w:rPr>
      <w:rFonts w:hint="eastAsia" w:ascii="宋体" w:hAnsi="宋体" w:eastAsia="宋体" w:cs="宋体"/>
      <w:color w:val="000000"/>
      <w:sz w:val="22"/>
      <w:szCs w:val="22"/>
      <w:u w:val="none"/>
      <w:vertAlign w:val="superscript"/>
    </w:rPr>
  </w:style>
  <w:style w:type="paragraph" w:customStyle="1" w:styleId="56">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57">
    <w:name w:val="Table Text"/>
    <w:basedOn w:val="1"/>
    <w:semiHidden/>
    <w:qFormat/>
    <w:uiPriority w:val="0"/>
    <w:rPr>
      <w:rFonts w:ascii="Arial" w:hAnsi="Arial" w:eastAsia="Arial" w:cs="Arial"/>
      <w:sz w:val="21"/>
      <w:szCs w:val="21"/>
      <w:lang w:val="en-US" w:eastAsia="en-US" w:bidi="ar-SA"/>
    </w:rPr>
  </w:style>
  <w:style w:type="paragraph" w:customStyle="1" w:styleId="5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9">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87</Pages>
  <Words>27691</Words>
  <Characters>29359</Characters>
  <Lines>389</Lines>
  <Paragraphs>109</Paragraphs>
  <TotalTime>5</TotalTime>
  <ScaleCrop>false</ScaleCrop>
  <LinksUpToDate>false</LinksUpToDate>
  <CharactersWithSpaces>30799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扈欢欢</cp:lastModifiedBy>
  <cp:lastPrinted>2026-02-14T02:31:00Z</cp:lastPrinted>
  <dcterms:modified xsi:type="dcterms:W3CDTF">2026-05-06T09:10:06Z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C3D7CF2A35974C65A637ABE6FA07E46F_13</vt:lpwstr>
  </property>
  <property fmtid="{D5CDD505-2E9C-101B-9397-08002B2CF9AE}" pid="4" name="KSOTemplateDocerSaveRecord">
    <vt:lpwstr>eyJoZGlkIjoiZDNjOTNlMDE4ZDY4OTE3YzNiNzgzZTk2YzNlZDk4NzQiLCJ1c2VySWQiOiI2MzU3ODc2MTgifQ==</vt:lpwstr>
  </property>
</Properties>
</file>