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02CF9">
      <w:pPr>
        <w:rPr>
          <w:rFonts w:ascii="黑体" w:hAnsi="黑体" w:eastAsia="黑体"/>
          <w:sz w:val="32"/>
          <w:szCs w:val="32"/>
        </w:rPr>
      </w:pPr>
    </w:p>
    <w:p w14:paraId="02FAF428">
      <w:pPr>
        <w:widowControl/>
        <w:spacing w:line="240" w:lineRule="auto"/>
      </w:pPr>
    </w:p>
    <w:p w14:paraId="30AEC71D">
      <w:pPr>
        <w:widowControl/>
        <w:spacing w:line="240" w:lineRule="auto"/>
      </w:pPr>
      <w:bookmarkStart w:id="0" w:name="_Hlk83600134"/>
      <w:bookmarkEnd w:id="0"/>
    </w:p>
    <w:p w14:paraId="7EFED3BF">
      <w:pPr>
        <w:widowControl/>
        <w:spacing w:line="240" w:lineRule="auto"/>
      </w:pPr>
    </w:p>
    <w:p w14:paraId="1AF573C3">
      <w:pPr>
        <w:widowControl/>
        <w:spacing w:line="240" w:lineRule="auto"/>
        <w:jc w:val="center"/>
      </w:pPr>
      <w:r>
        <w:rPr>
          <w:rFonts w:hint="eastAsia"/>
          <w:sz w:val="72"/>
        </w:rPr>
        <w:t>磋 商 文 件</w:t>
      </w:r>
      <w:r>
        <w:rPr>
          <w:rFonts w:hint="eastAsia"/>
        </w:rPr>
        <w:br w:type="textWrapping"/>
      </w:r>
    </w:p>
    <w:p w14:paraId="4554120B">
      <w:pPr>
        <w:widowControl/>
        <w:spacing w:line="240" w:lineRule="auto"/>
        <w:ind w:firstLine="480" w:firstLineChars="200"/>
        <w:rPr>
          <w:rFonts w:ascii="Calibri" w:hAnsi="Calibri"/>
        </w:rPr>
      </w:pPr>
    </w:p>
    <w:p w14:paraId="10822A18">
      <w:pPr>
        <w:widowControl/>
      </w:pPr>
    </w:p>
    <w:p w14:paraId="3D239C1D">
      <w:pPr>
        <w:widowControl/>
      </w:pPr>
    </w:p>
    <w:p w14:paraId="6A6CFE90">
      <w:pPr>
        <w:widowControl/>
      </w:pPr>
    </w:p>
    <w:p w14:paraId="5FA4B19D">
      <w:pPr>
        <w:widowControl/>
      </w:pPr>
    </w:p>
    <w:p w14:paraId="1F38241E">
      <w:pPr>
        <w:widowControl/>
      </w:pPr>
    </w:p>
    <w:p w14:paraId="060E9887">
      <w:pPr>
        <w:widowControl/>
        <w:rPr>
          <w:rFonts w:hint="eastAsia" w:eastAsia="宋体"/>
          <w:sz w:val="28"/>
          <w:lang w:eastAsia="zh-CN"/>
        </w:rPr>
      </w:pPr>
      <w:r>
        <w:rPr>
          <w:rFonts w:hint="eastAsia"/>
          <w:sz w:val="28"/>
        </w:rPr>
        <w:t>项目编号：</w:t>
      </w:r>
      <w:r>
        <w:rPr>
          <w:rFonts w:hint="eastAsia"/>
          <w:sz w:val="28"/>
          <w:lang w:eastAsia="zh-CN"/>
        </w:rPr>
        <w:t>0724-2531XJ267419（重7）</w:t>
      </w:r>
    </w:p>
    <w:p w14:paraId="2F3A4E9C">
      <w:pPr>
        <w:widowControl/>
        <w:rPr>
          <w:rFonts w:hint="eastAsia" w:eastAsia="宋体"/>
          <w:sz w:val="28"/>
          <w:lang w:eastAsia="zh-CN"/>
        </w:rPr>
      </w:pPr>
      <w:r>
        <w:rPr>
          <w:rFonts w:hint="eastAsia"/>
          <w:sz w:val="28"/>
        </w:rPr>
        <w:t>项目名称:</w:t>
      </w:r>
      <w:r>
        <w:rPr>
          <w:rFonts w:hint="eastAsia"/>
        </w:rPr>
        <w:t xml:space="preserve"> </w:t>
      </w:r>
      <w:r>
        <w:rPr>
          <w:rFonts w:hint="eastAsia"/>
          <w:sz w:val="28"/>
          <w:lang w:eastAsia="zh-CN"/>
        </w:rPr>
        <w:t>新疆医科大学附属肿瘤医院辐射安全服务采购项目（八次）</w:t>
      </w:r>
    </w:p>
    <w:p w14:paraId="5B8FB44C">
      <w:pPr>
        <w:widowControl/>
        <w:rPr>
          <w:sz w:val="28"/>
        </w:rPr>
      </w:pPr>
      <w:r>
        <w:rPr>
          <w:rFonts w:hint="eastAsia"/>
          <w:sz w:val="28"/>
        </w:rPr>
        <w:t>采 购 人（盖章）：</w:t>
      </w:r>
      <w:r>
        <w:rPr>
          <w:sz w:val="28"/>
        </w:rPr>
        <w:t xml:space="preserve"> </w:t>
      </w:r>
      <w:r>
        <w:rPr>
          <w:rFonts w:hint="eastAsia"/>
          <w:sz w:val="28"/>
        </w:rPr>
        <w:t>新疆医科大学附属肿瘤医院</w:t>
      </w:r>
    </w:p>
    <w:p w14:paraId="6AF77926">
      <w:pPr>
        <w:widowControl/>
        <w:rPr>
          <w:sz w:val="28"/>
        </w:rPr>
      </w:pPr>
      <w:r>
        <w:rPr>
          <w:rFonts w:hint="eastAsia"/>
          <w:sz w:val="28"/>
        </w:rPr>
        <w:t>联系人： 王老师</w:t>
      </w:r>
    </w:p>
    <w:p w14:paraId="0B93F1E1">
      <w:pPr>
        <w:widowControl/>
        <w:rPr>
          <w:sz w:val="28"/>
        </w:rPr>
      </w:pPr>
      <w:r>
        <w:rPr>
          <w:rFonts w:hint="eastAsia"/>
          <w:sz w:val="28"/>
        </w:rPr>
        <w:t xml:space="preserve">联系方式： </w:t>
      </w:r>
      <w:r>
        <w:rPr>
          <w:sz w:val="28"/>
        </w:rPr>
        <w:t>0991-7819055</w:t>
      </w:r>
    </w:p>
    <w:p w14:paraId="71ACC3A7">
      <w:pPr>
        <w:widowControl/>
        <w:rPr>
          <w:sz w:val="28"/>
        </w:rPr>
      </w:pPr>
      <w:r>
        <w:rPr>
          <w:rFonts w:hint="eastAsia"/>
          <w:sz w:val="28"/>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789AC845">
      <w:pPr>
        <w:widowControl/>
        <w:rPr>
          <w:sz w:val="28"/>
        </w:rPr>
      </w:pPr>
      <w:r>
        <w:rPr>
          <w:rFonts w:hint="eastAsia"/>
          <w:sz w:val="28"/>
        </w:rPr>
        <w:t>采购代理机构（盖章）：</w:t>
      </w:r>
      <w:r>
        <w:rPr>
          <w:sz w:val="28"/>
        </w:rPr>
        <w:t xml:space="preserve"> 国义招标股份有限公司</w:t>
      </w:r>
    </w:p>
    <w:p w14:paraId="7F3CD068">
      <w:pPr>
        <w:widowControl/>
        <w:rPr>
          <w:sz w:val="28"/>
        </w:rPr>
      </w:pPr>
      <w:r>
        <w:rPr>
          <w:rFonts w:hint="eastAsia"/>
          <w:sz w:val="28"/>
        </w:rPr>
        <w:t>项目联系人：周鑫</w:t>
      </w:r>
      <w:r>
        <w:rPr>
          <w:sz w:val="28"/>
        </w:rPr>
        <w:t>、阿米娜·托汗、赵梓杰、钟晓涵</w:t>
      </w:r>
    </w:p>
    <w:p w14:paraId="5745C072">
      <w:pPr>
        <w:widowControl/>
        <w:rPr>
          <w:sz w:val="28"/>
        </w:rPr>
      </w:pPr>
      <w:r>
        <w:rPr>
          <w:rFonts w:hint="eastAsia"/>
          <w:sz w:val="28"/>
        </w:rPr>
        <w:t>联系方式：0</w:t>
      </w:r>
      <w:r>
        <w:rPr>
          <w:sz w:val="28"/>
        </w:rPr>
        <w:t>991-4664267、</w:t>
      </w:r>
      <w:r>
        <w:rPr>
          <w:rFonts w:hint="eastAsia"/>
          <w:sz w:val="28"/>
        </w:rPr>
        <w:t>1</w:t>
      </w:r>
      <w:r>
        <w:rPr>
          <w:sz w:val="28"/>
        </w:rPr>
        <w:t>3079986963</w:t>
      </w:r>
    </w:p>
    <w:p w14:paraId="690953D2">
      <w:pPr>
        <w:rPr>
          <w:rFonts w:ascii="黑体" w:hAnsi="黑体" w:eastAsia="黑体"/>
          <w:sz w:val="32"/>
          <w:szCs w:val="32"/>
        </w:rPr>
      </w:pPr>
      <w:r>
        <w:rPr>
          <w:rFonts w:hint="eastAsia"/>
          <w:sz w:val="28"/>
        </w:rPr>
        <w:t>详细地址：</w:t>
      </w:r>
      <w:r>
        <w:rPr>
          <w:sz w:val="28"/>
        </w:rPr>
        <w:t>乌鲁木齐市水磨沟区红光山路</w:t>
      </w:r>
      <w:r>
        <w:rPr>
          <w:rFonts w:hint="eastAsia"/>
          <w:sz w:val="28"/>
        </w:rPr>
        <w:t>8</w:t>
      </w:r>
      <w:r>
        <w:rPr>
          <w:sz w:val="28"/>
        </w:rPr>
        <w:t>88号绿城广场</w:t>
      </w:r>
      <w:r>
        <w:rPr>
          <w:rFonts w:hint="eastAsia"/>
          <w:sz w:val="28"/>
        </w:rPr>
        <w:t>1</w:t>
      </w:r>
      <w:r>
        <w:rPr>
          <w:sz w:val="28"/>
        </w:rPr>
        <w:t>B栋</w:t>
      </w:r>
      <w:r>
        <w:rPr>
          <w:rFonts w:hint="eastAsia"/>
          <w:sz w:val="28"/>
        </w:rPr>
        <w:t>3</w:t>
      </w:r>
      <w:r>
        <w:rPr>
          <w:sz w:val="28"/>
        </w:rPr>
        <w:t>5楼</w:t>
      </w:r>
      <w:r>
        <w:rPr>
          <w:rFonts w:hint="eastAsia"/>
          <w:sz w:val="28"/>
        </w:rPr>
        <w:t>3</w:t>
      </w:r>
      <w:r>
        <w:rPr>
          <w:sz w:val="28"/>
        </w:rPr>
        <w:t>504</w:t>
      </w:r>
      <w:r>
        <w:rPr>
          <w:rFonts w:hint="eastAsia" w:ascii="黑体" w:hAnsi="黑体" w:eastAsia="黑体"/>
          <w:sz w:val="32"/>
          <w:szCs w:val="32"/>
        </w:rPr>
        <w:t xml:space="preserve">    </w:t>
      </w:r>
    </w:p>
    <w:p w14:paraId="1B7E8885">
      <w:pPr>
        <w:rPr>
          <w:rFonts w:ascii="黑体" w:hAnsi="黑体" w:eastAsia="黑体"/>
          <w:sz w:val="32"/>
          <w:szCs w:val="32"/>
        </w:rPr>
      </w:pPr>
    </w:p>
    <w:p w14:paraId="7EF480C0">
      <w:pPr>
        <w:rPr>
          <w:rFonts w:ascii="黑体" w:hAnsi="黑体" w:eastAsia="黑体"/>
          <w:sz w:val="32"/>
          <w:szCs w:val="32"/>
        </w:rPr>
      </w:pPr>
    </w:p>
    <w:p w14:paraId="74524A40">
      <w:pPr>
        <w:jc w:val="center"/>
        <w:rPr>
          <w:rFonts w:cs="宋体"/>
          <w:b/>
          <w:bCs/>
          <w:sz w:val="36"/>
          <w:szCs w:val="36"/>
        </w:rPr>
      </w:pPr>
      <w:r>
        <w:rPr>
          <w:rFonts w:hint="eastAsia" w:cs="宋体"/>
          <w:b/>
          <w:bCs/>
          <w:sz w:val="36"/>
          <w:szCs w:val="36"/>
        </w:rPr>
        <w:t>目 录</w:t>
      </w:r>
    </w:p>
    <w:p w14:paraId="0C530144">
      <w:pPr>
        <w:pStyle w:val="23"/>
        <w:tabs>
          <w:tab w:val="left" w:pos="960"/>
          <w:tab w:val="right" w:leader="dot" w:pos="8296"/>
        </w:tabs>
        <w:spacing w:line="360" w:lineRule="exact"/>
      </w:pPr>
    </w:p>
    <w:p w14:paraId="5DB6D938">
      <w:pPr>
        <w:pStyle w:val="23"/>
        <w:tabs>
          <w:tab w:val="right" w:leader="dot" w:pos="8296"/>
        </w:tabs>
        <w:rPr>
          <w:rFonts w:hAnsiTheme="minorHAnsi" w:eastAsiaTheme="minorEastAsia"/>
          <w:b w:val="0"/>
          <w:bCs w:val="0"/>
          <w:caps w:val="0"/>
          <w:sz w:val="21"/>
          <w:szCs w:val="22"/>
        </w:rPr>
      </w:pPr>
      <w:r>
        <w:rPr>
          <w:rFonts w:hint="eastAsia" w:ascii="宋体" w:eastAsia="宋体" w:cs="宋体"/>
          <w:sz w:val="24"/>
          <w:szCs w:val="24"/>
        </w:rPr>
        <w:fldChar w:fldCharType="begin"/>
      </w:r>
      <w:r>
        <w:rPr>
          <w:rFonts w:hint="eastAsia" w:ascii="宋体" w:eastAsia="宋体" w:cs="宋体"/>
          <w:sz w:val="24"/>
          <w:szCs w:val="24"/>
        </w:rPr>
        <w:instrText xml:space="preserve">TOC \o "1-2" \h \u </w:instrText>
      </w:r>
      <w:r>
        <w:rPr>
          <w:rFonts w:hint="eastAsia" w:ascii="宋体" w:eastAsia="宋体" w:cs="宋体"/>
          <w:sz w:val="24"/>
          <w:szCs w:val="24"/>
        </w:rPr>
        <w:fldChar w:fldCharType="separate"/>
      </w:r>
      <w:r>
        <w:fldChar w:fldCharType="begin"/>
      </w:r>
      <w:r>
        <w:instrText xml:space="preserve"> HYPERLINK \l "_Toc227162363" </w:instrText>
      </w:r>
      <w:r>
        <w:fldChar w:fldCharType="separate"/>
      </w:r>
      <w:r>
        <w:rPr>
          <w:rStyle w:val="35"/>
          <w:rFonts w:hint="eastAsia" w:eastAsia="宋体" w:cs="宋体"/>
        </w:rPr>
        <w:t>第一章</w:t>
      </w:r>
      <w:r>
        <w:rPr>
          <w:rStyle w:val="35"/>
          <w:rFonts w:eastAsia="宋体" w:cs="宋体"/>
        </w:rPr>
        <w:t xml:space="preserve"> </w:t>
      </w:r>
      <w:r>
        <w:rPr>
          <w:rStyle w:val="35"/>
          <w:rFonts w:hint="eastAsia" w:eastAsia="宋体" w:cs="宋体"/>
        </w:rPr>
        <w:t>竞争性磋商公告</w:t>
      </w:r>
      <w:r>
        <w:tab/>
      </w:r>
      <w:r>
        <w:fldChar w:fldCharType="begin"/>
      </w:r>
      <w:r>
        <w:instrText xml:space="preserve"> PAGEREF _Toc227162363 \h </w:instrText>
      </w:r>
      <w:r>
        <w:fldChar w:fldCharType="separate"/>
      </w:r>
      <w:r>
        <w:t>- 1 -</w:t>
      </w:r>
      <w:r>
        <w:fldChar w:fldCharType="end"/>
      </w:r>
      <w:r>
        <w:fldChar w:fldCharType="end"/>
      </w:r>
    </w:p>
    <w:p w14:paraId="6CB59A43">
      <w:pPr>
        <w:pStyle w:val="27"/>
        <w:tabs>
          <w:tab w:val="right" w:leader="dot" w:pos="8296"/>
        </w:tabs>
        <w:rPr>
          <w:rFonts w:hAnsiTheme="minorHAnsi" w:eastAsiaTheme="minorEastAsia"/>
          <w:smallCaps w:val="0"/>
          <w:sz w:val="21"/>
          <w:szCs w:val="22"/>
        </w:rPr>
      </w:pPr>
      <w:r>
        <w:fldChar w:fldCharType="begin"/>
      </w:r>
      <w:r>
        <w:instrText xml:space="preserve"> HYPERLINK \l "_Toc227162364" </w:instrText>
      </w:r>
      <w:r>
        <w:fldChar w:fldCharType="separate"/>
      </w:r>
      <w:r>
        <w:rPr>
          <w:rStyle w:val="35"/>
          <w:rFonts w:hint="eastAsia"/>
        </w:rPr>
        <w:t>项目概况：</w:t>
      </w:r>
      <w:r>
        <w:tab/>
      </w:r>
      <w:r>
        <w:fldChar w:fldCharType="begin"/>
      </w:r>
      <w:r>
        <w:instrText xml:space="preserve"> PAGEREF _Toc227162364 \h </w:instrText>
      </w:r>
      <w:r>
        <w:fldChar w:fldCharType="separate"/>
      </w:r>
      <w:r>
        <w:t>- 1 -</w:t>
      </w:r>
      <w:r>
        <w:fldChar w:fldCharType="end"/>
      </w:r>
      <w:r>
        <w:fldChar w:fldCharType="end"/>
      </w:r>
    </w:p>
    <w:p w14:paraId="70A6DEA4">
      <w:pPr>
        <w:pStyle w:val="27"/>
        <w:tabs>
          <w:tab w:val="right" w:leader="dot" w:pos="8296"/>
        </w:tabs>
        <w:rPr>
          <w:rFonts w:hAnsiTheme="minorHAnsi" w:eastAsiaTheme="minorEastAsia"/>
          <w:smallCaps w:val="0"/>
          <w:sz w:val="21"/>
          <w:szCs w:val="22"/>
        </w:rPr>
      </w:pPr>
      <w:r>
        <w:fldChar w:fldCharType="begin"/>
      </w:r>
      <w:r>
        <w:instrText xml:space="preserve"> HYPERLINK \l "_Toc227162365" </w:instrText>
      </w:r>
      <w:r>
        <w:fldChar w:fldCharType="separate"/>
      </w:r>
      <w:r>
        <w:rPr>
          <w:rStyle w:val="35"/>
          <w:rFonts w:hint="eastAsia" w:ascii="宋体" w:cs="宋体"/>
          <w:lang w:val="hr-HR"/>
        </w:rPr>
        <w:t>一、项目基本情况</w:t>
      </w:r>
      <w:r>
        <w:tab/>
      </w:r>
      <w:r>
        <w:fldChar w:fldCharType="begin"/>
      </w:r>
      <w:r>
        <w:instrText xml:space="preserve"> PAGEREF _Toc227162365 \h </w:instrText>
      </w:r>
      <w:r>
        <w:fldChar w:fldCharType="separate"/>
      </w:r>
      <w:r>
        <w:t>- 1 -</w:t>
      </w:r>
      <w:r>
        <w:fldChar w:fldCharType="end"/>
      </w:r>
      <w:r>
        <w:fldChar w:fldCharType="end"/>
      </w:r>
    </w:p>
    <w:p w14:paraId="23AD2F92">
      <w:pPr>
        <w:pStyle w:val="27"/>
        <w:tabs>
          <w:tab w:val="right" w:leader="dot" w:pos="8296"/>
        </w:tabs>
        <w:rPr>
          <w:rFonts w:hAnsiTheme="minorHAnsi" w:eastAsiaTheme="minorEastAsia"/>
          <w:smallCaps w:val="0"/>
          <w:sz w:val="21"/>
          <w:szCs w:val="22"/>
        </w:rPr>
      </w:pPr>
      <w:r>
        <w:fldChar w:fldCharType="begin"/>
      </w:r>
      <w:r>
        <w:instrText xml:space="preserve"> HYPERLINK \l "_Toc227162366" </w:instrText>
      </w:r>
      <w:r>
        <w:fldChar w:fldCharType="separate"/>
      </w:r>
      <w:r>
        <w:rPr>
          <w:rStyle w:val="35"/>
          <w:rFonts w:hint="eastAsia" w:ascii="宋体" w:cs="宋体"/>
        </w:rPr>
        <w:t>二、申请人的</w:t>
      </w:r>
      <w:r>
        <w:rPr>
          <w:rStyle w:val="35"/>
          <w:rFonts w:hint="eastAsia" w:ascii="宋体" w:cs="宋体"/>
          <w:lang w:val="hr-HR"/>
        </w:rPr>
        <w:t>资格要求</w:t>
      </w:r>
      <w:r>
        <w:tab/>
      </w:r>
      <w:r>
        <w:fldChar w:fldCharType="begin"/>
      </w:r>
      <w:r>
        <w:instrText xml:space="preserve"> PAGEREF _Toc227162366 \h </w:instrText>
      </w:r>
      <w:r>
        <w:fldChar w:fldCharType="separate"/>
      </w:r>
      <w:r>
        <w:t>- 1 -</w:t>
      </w:r>
      <w:r>
        <w:fldChar w:fldCharType="end"/>
      </w:r>
      <w:r>
        <w:fldChar w:fldCharType="end"/>
      </w:r>
    </w:p>
    <w:p w14:paraId="765BC470">
      <w:pPr>
        <w:pStyle w:val="27"/>
        <w:tabs>
          <w:tab w:val="right" w:leader="dot" w:pos="8296"/>
        </w:tabs>
        <w:rPr>
          <w:rFonts w:hAnsiTheme="minorHAnsi" w:eastAsiaTheme="minorEastAsia"/>
          <w:smallCaps w:val="0"/>
          <w:sz w:val="21"/>
          <w:szCs w:val="22"/>
        </w:rPr>
      </w:pPr>
      <w:r>
        <w:fldChar w:fldCharType="begin"/>
      </w:r>
      <w:r>
        <w:instrText xml:space="preserve"> HYPERLINK \l "_Toc227162367" </w:instrText>
      </w:r>
      <w:r>
        <w:fldChar w:fldCharType="separate"/>
      </w:r>
      <w:r>
        <w:rPr>
          <w:rStyle w:val="35"/>
          <w:rFonts w:hint="eastAsia" w:ascii="宋体" w:cs="宋体"/>
        </w:rPr>
        <w:t>三、</w:t>
      </w:r>
      <w:r>
        <w:rPr>
          <w:rStyle w:val="35"/>
          <w:rFonts w:hint="eastAsia" w:ascii="宋体" w:cs="宋体"/>
          <w:lang w:val="hr-HR"/>
        </w:rPr>
        <w:t>获取</w:t>
      </w:r>
      <w:r>
        <w:rPr>
          <w:rStyle w:val="35"/>
          <w:rFonts w:hint="eastAsia" w:ascii="宋体" w:cs="宋体"/>
        </w:rPr>
        <w:t>采购</w:t>
      </w:r>
      <w:r>
        <w:rPr>
          <w:rStyle w:val="35"/>
          <w:rFonts w:hint="eastAsia" w:ascii="宋体" w:cs="宋体"/>
          <w:lang w:val="hr-HR"/>
        </w:rPr>
        <w:t>文件</w:t>
      </w:r>
      <w:r>
        <w:tab/>
      </w:r>
      <w:r>
        <w:fldChar w:fldCharType="begin"/>
      </w:r>
      <w:r>
        <w:instrText xml:space="preserve"> PAGEREF _Toc227162367 \h </w:instrText>
      </w:r>
      <w:r>
        <w:fldChar w:fldCharType="separate"/>
      </w:r>
      <w:r>
        <w:t>- 2 -</w:t>
      </w:r>
      <w:r>
        <w:fldChar w:fldCharType="end"/>
      </w:r>
      <w:r>
        <w:fldChar w:fldCharType="end"/>
      </w:r>
    </w:p>
    <w:p w14:paraId="03CA6317">
      <w:pPr>
        <w:pStyle w:val="27"/>
        <w:tabs>
          <w:tab w:val="right" w:leader="dot" w:pos="8296"/>
        </w:tabs>
        <w:rPr>
          <w:rFonts w:hAnsiTheme="minorHAnsi" w:eastAsiaTheme="minorEastAsia"/>
          <w:smallCaps w:val="0"/>
          <w:sz w:val="21"/>
          <w:szCs w:val="22"/>
        </w:rPr>
      </w:pPr>
      <w:r>
        <w:fldChar w:fldCharType="begin"/>
      </w:r>
      <w:r>
        <w:instrText xml:space="preserve"> HYPERLINK \l "_Toc227162368" </w:instrText>
      </w:r>
      <w:r>
        <w:fldChar w:fldCharType="separate"/>
      </w:r>
      <w:r>
        <w:rPr>
          <w:rStyle w:val="35"/>
          <w:rFonts w:hint="eastAsia" w:ascii="宋体" w:cs="宋体"/>
        </w:rPr>
        <w:t>四、</w:t>
      </w:r>
      <w:r>
        <w:rPr>
          <w:rStyle w:val="35"/>
          <w:rFonts w:hint="eastAsia" w:ascii="宋体" w:cs="宋体"/>
          <w:spacing w:val="-6"/>
          <w:lang w:val="hr-HR"/>
        </w:rPr>
        <w:t>响应文件提交</w:t>
      </w:r>
      <w:r>
        <w:tab/>
      </w:r>
      <w:r>
        <w:fldChar w:fldCharType="begin"/>
      </w:r>
      <w:r>
        <w:instrText xml:space="preserve"> PAGEREF _Toc227162368 \h </w:instrText>
      </w:r>
      <w:r>
        <w:fldChar w:fldCharType="separate"/>
      </w:r>
      <w:r>
        <w:t>- 2 -</w:t>
      </w:r>
      <w:r>
        <w:fldChar w:fldCharType="end"/>
      </w:r>
      <w:r>
        <w:fldChar w:fldCharType="end"/>
      </w:r>
    </w:p>
    <w:p w14:paraId="7D78F5B4">
      <w:pPr>
        <w:pStyle w:val="27"/>
        <w:tabs>
          <w:tab w:val="right" w:leader="dot" w:pos="8296"/>
        </w:tabs>
        <w:rPr>
          <w:rFonts w:hAnsiTheme="minorHAnsi" w:eastAsiaTheme="minorEastAsia"/>
          <w:smallCaps w:val="0"/>
          <w:sz w:val="21"/>
          <w:szCs w:val="22"/>
        </w:rPr>
      </w:pPr>
      <w:r>
        <w:fldChar w:fldCharType="begin"/>
      </w:r>
      <w:r>
        <w:instrText xml:space="preserve"> HYPERLINK \l "_Toc227162369" </w:instrText>
      </w:r>
      <w:r>
        <w:fldChar w:fldCharType="separate"/>
      </w:r>
      <w:r>
        <w:rPr>
          <w:rStyle w:val="35"/>
          <w:rFonts w:hint="eastAsia" w:ascii="宋体" w:cs="宋体"/>
        </w:rPr>
        <w:t>五、开启</w:t>
      </w:r>
      <w:r>
        <w:tab/>
      </w:r>
      <w:r>
        <w:fldChar w:fldCharType="begin"/>
      </w:r>
      <w:r>
        <w:instrText xml:space="preserve"> PAGEREF _Toc227162369 \h </w:instrText>
      </w:r>
      <w:r>
        <w:fldChar w:fldCharType="separate"/>
      </w:r>
      <w:r>
        <w:t>- 2 -</w:t>
      </w:r>
      <w:r>
        <w:fldChar w:fldCharType="end"/>
      </w:r>
      <w:r>
        <w:fldChar w:fldCharType="end"/>
      </w:r>
    </w:p>
    <w:p w14:paraId="295B6F87">
      <w:pPr>
        <w:pStyle w:val="27"/>
        <w:tabs>
          <w:tab w:val="right" w:leader="dot" w:pos="8296"/>
        </w:tabs>
        <w:rPr>
          <w:rFonts w:hAnsiTheme="minorHAnsi" w:eastAsiaTheme="minorEastAsia"/>
          <w:smallCaps w:val="0"/>
          <w:sz w:val="21"/>
          <w:szCs w:val="22"/>
        </w:rPr>
      </w:pPr>
      <w:r>
        <w:fldChar w:fldCharType="begin"/>
      </w:r>
      <w:r>
        <w:instrText xml:space="preserve"> HYPERLINK \l "_Toc227162370" </w:instrText>
      </w:r>
      <w:r>
        <w:fldChar w:fldCharType="separate"/>
      </w:r>
      <w:r>
        <w:rPr>
          <w:rStyle w:val="35"/>
          <w:rFonts w:hint="eastAsia" w:ascii="宋体" w:cs="宋体"/>
        </w:rPr>
        <w:t>六、</w:t>
      </w:r>
      <w:r>
        <w:rPr>
          <w:rStyle w:val="35"/>
          <w:rFonts w:hint="eastAsia" w:ascii="宋体" w:cs="宋体"/>
          <w:lang w:val="hr-HR"/>
        </w:rPr>
        <w:t>公告期限</w:t>
      </w:r>
      <w:r>
        <w:tab/>
      </w:r>
      <w:r>
        <w:fldChar w:fldCharType="begin"/>
      </w:r>
      <w:r>
        <w:instrText xml:space="preserve"> PAGEREF _Toc227162370 \h </w:instrText>
      </w:r>
      <w:r>
        <w:fldChar w:fldCharType="separate"/>
      </w:r>
      <w:r>
        <w:t>- 2 -</w:t>
      </w:r>
      <w:r>
        <w:fldChar w:fldCharType="end"/>
      </w:r>
      <w:r>
        <w:fldChar w:fldCharType="end"/>
      </w:r>
    </w:p>
    <w:p w14:paraId="05E53950">
      <w:pPr>
        <w:pStyle w:val="27"/>
        <w:tabs>
          <w:tab w:val="right" w:leader="dot" w:pos="8296"/>
        </w:tabs>
        <w:rPr>
          <w:rFonts w:hAnsiTheme="minorHAnsi" w:eastAsiaTheme="minorEastAsia"/>
          <w:smallCaps w:val="0"/>
          <w:sz w:val="21"/>
          <w:szCs w:val="22"/>
        </w:rPr>
      </w:pPr>
      <w:r>
        <w:fldChar w:fldCharType="begin"/>
      </w:r>
      <w:r>
        <w:instrText xml:space="preserve"> HYPERLINK \l "_Toc227162371" </w:instrText>
      </w:r>
      <w:r>
        <w:fldChar w:fldCharType="separate"/>
      </w:r>
      <w:r>
        <w:rPr>
          <w:rStyle w:val="35"/>
          <w:rFonts w:hint="eastAsia" w:ascii="宋体" w:cs="宋体"/>
        </w:rPr>
        <w:t>八、</w:t>
      </w:r>
      <w:r>
        <w:rPr>
          <w:rStyle w:val="35"/>
          <w:rFonts w:hint="eastAsia" w:ascii="宋体" w:cs="宋体"/>
          <w:lang w:val="hr-HR"/>
        </w:rPr>
        <w:t>凡对本次采购提出询问，请按以下方式联系</w:t>
      </w:r>
      <w:r>
        <w:tab/>
      </w:r>
      <w:r>
        <w:fldChar w:fldCharType="begin"/>
      </w:r>
      <w:r>
        <w:instrText xml:space="preserve"> PAGEREF _Toc227162371 \h </w:instrText>
      </w:r>
      <w:r>
        <w:fldChar w:fldCharType="separate"/>
      </w:r>
      <w:r>
        <w:t>- 3 -</w:t>
      </w:r>
      <w:r>
        <w:fldChar w:fldCharType="end"/>
      </w:r>
      <w:r>
        <w:fldChar w:fldCharType="end"/>
      </w:r>
    </w:p>
    <w:p w14:paraId="5F54790C">
      <w:pPr>
        <w:pStyle w:val="23"/>
        <w:tabs>
          <w:tab w:val="right" w:leader="dot" w:pos="8296"/>
        </w:tabs>
        <w:rPr>
          <w:rFonts w:hAnsiTheme="minorHAnsi" w:eastAsiaTheme="minorEastAsia"/>
          <w:b w:val="0"/>
          <w:bCs w:val="0"/>
          <w:caps w:val="0"/>
          <w:sz w:val="21"/>
          <w:szCs w:val="22"/>
        </w:rPr>
      </w:pPr>
      <w:r>
        <w:fldChar w:fldCharType="begin"/>
      </w:r>
      <w:r>
        <w:instrText xml:space="preserve"> HYPERLINK \l "_Toc227162372" </w:instrText>
      </w:r>
      <w:r>
        <w:fldChar w:fldCharType="separate"/>
      </w:r>
      <w:r>
        <w:rPr>
          <w:rStyle w:val="35"/>
          <w:rFonts w:hint="eastAsia" w:eastAsia="宋体" w:cs="宋体"/>
        </w:rPr>
        <w:t>第二章</w:t>
      </w:r>
      <w:r>
        <w:rPr>
          <w:rStyle w:val="35"/>
          <w:rFonts w:eastAsia="宋体" w:cs="宋体"/>
        </w:rPr>
        <w:t xml:space="preserve"> </w:t>
      </w:r>
      <w:r>
        <w:rPr>
          <w:rStyle w:val="35"/>
          <w:rFonts w:hint="eastAsia" w:eastAsia="宋体" w:cs="宋体"/>
        </w:rPr>
        <w:t>供应商须知</w:t>
      </w:r>
      <w:r>
        <w:tab/>
      </w:r>
      <w:r>
        <w:fldChar w:fldCharType="begin"/>
      </w:r>
      <w:r>
        <w:instrText xml:space="preserve"> PAGEREF _Toc227162372 \h </w:instrText>
      </w:r>
      <w:r>
        <w:fldChar w:fldCharType="separate"/>
      </w:r>
      <w:r>
        <w:t>- 5 -</w:t>
      </w:r>
      <w:r>
        <w:fldChar w:fldCharType="end"/>
      </w:r>
      <w:r>
        <w:fldChar w:fldCharType="end"/>
      </w:r>
    </w:p>
    <w:p w14:paraId="5BFB0BBB">
      <w:pPr>
        <w:pStyle w:val="27"/>
        <w:tabs>
          <w:tab w:val="right" w:leader="dot" w:pos="8296"/>
        </w:tabs>
        <w:rPr>
          <w:rFonts w:hAnsiTheme="minorHAnsi" w:eastAsiaTheme="minorEastAsia"/>
          <w:smallCaps w:val="0"/>
          <w:sz w:val="21"/>
          <w:szCs w:val="22"/>
        </w:rPr>
      </w:pPr>
      <w:r>
        <w:fldChar w:fldCharType="begin"/>
      </w:r>
      <w:r>
        <w:instrText xml:space="preserve"> HYPERLINK \l "_Toc227162373" </w:instrText>
      </w:r>
      <w:r>
        <w:fldChar w:fldCharType="separate"/>
      </w:r>
      <w:r>
        <w:rPr>
          <w:rStyle w:val="35"/>
          <w:rFonts w:hint="eastAsia"/>
        </w:rPr>
        <w:t>一、供应商须知前附表</w:t>
      </w:r>
      <w:r>
        <w:tab/>
      </w:r>
      <w:r>
        <w:fldChar w:fldCharType="begin"/>
      </w:r>
      <w:r>
        <w:instrText xml:space="preserve"> PAGEREF _Toc227162373 \h </w:instrText>
      </w:r>
      <w:r>
        <w:fldChar w:fldCharType="separate"/>
      </w:r>
      <w:r>
        <w:t>- 5 -</w:t>
      </w:r>
      <w:r>
        <w:fldChar w:fldCharType="end"/>
      </w:r>
      <w:r>
        <w:fldChar w:fldCharType="end"/>
      </w:r>
    </w:p>
    <w:p w14:paraId="717457CF">
      <w:pPr>
        <w:pStyle w:val="27"/>
        <w:tabs>
          <w:tab w:val="right" w:leader="dot" w:pos="8296"/>
        </w:tabs>
        <w:rPr>
          <w:rFonts w:hAnsiTheme="minorHAnsi" w:eastAsiaTheme="minorEastAsia"/>
          <w:smallCaps w:val="0"/>
          <w:sz w:val="21"/>
          <w:szCs w:val="22"/>
        </w:rPr>
      </w:pPr>
      <w:r>
        <w:fldChar w:fldCharType="begin"/>
      </w:r>
      <w:r>
        <w:instrText xml:space="preserve"> HYPERLINK \l "_Toc227162374" </w:instrText>
      </w:r>
      <w:r>
        <w:fldChar w:fldCharType="separate"/>
      </w:r>
      <w:r>
        <w:rPr>
          <w:rStyle w:val="35"/>
          <w:rFonts w:hint="eastAsia"/>
        </w:rPr>
        <w:t>二、供应商须知</w:t>
      </w:r>
      <w:r>
        <w:tab/>
      </w:r>
      <w:r>
        <w:fldChar w:fldCharType="begin"/>
      </w:r>
      <w:r>
        <w:instrText xml:space="preserve"> PAGEREF _Toc227162374 \h </w:instrText>
      </w:r>
      <w:r>
        <w:fldChar w:fldCharType="separate"/>
      </w:r>
      <w:r>
        <w:t>- 15 -</w:t>
      </w:r>
      <w:r>
        <w:fldChar w:fldCharType="end"/>
      </w:r>
      <w:r>
        <w:fldChar w:fldCharType="end"/>
      </w:r>
    </w:p>
    <w:p w14:paraId="65C60D5E">
      <w:pPr>
        <w:pStyle w:val="23"/>
        <w:tabs>
          <w:tab w:val="right" w:leader="dot" w:pos="8296"/>
        </w:tabs>
        <w:rPr>
          <w:rFonts w:hAnsiTheme="minorHAnsi" w:eastAsiaTheme="minorEastAsia"/>
          <w:b w:val="0"/>
          <w:bCs w:val="0"/>
          <w:caps w:val="0"/>
          <w:sz w:val="21"/>
          <w:szCs w:val="22"/>
        </w:rPr>
      </w:pPr>
      <w:r>
        <w:fldChar w:fldCharType="begin"/>
      </w:r>
      <w:r>
        <w:instrText xml:space="preserve"> HYPERLINK \l "_Toc227162375" </w:instrText>
      </w:r>
      <w:r>
        <w:fldChar w:fldCharType="separate"/>
      </w:r>
      <w:r>
        <w:rPr>
          <w:rStyle w:val="35"/>
          <w:rFonts w:hint="eastAsia" w:eastAsia="宋体" w:cs="宋体"/>
        </w:rPr>
        <w:t>第三章</w:t>
      </w:r>
      <w:r>
        <w:rPr>
          <w:rStyle w:val="35"/>
          <w:rFonts w:eastAsia="宋体" w:cs="宋体"/>
        </w:rPr>
        <w:t xml:space="preserve"> </w:t>
      </w:r>
      <w:r>
        <w:rPr>
          <w:rStyle w:val="35"/>
          <w:rFonts w:hint="eastAsia" w:eastAsia="宋体" w:cs="宋体"/>
        </w:rPr>
        <w:t>项目采购需求</w:t>
      </w:r>
      <w:r>
        <w:tab/>
      </w:r>
      <w:r>
        <w:fldChar w:fldCharType="begin"/>
      </w:r>
      <w:r>
        <w:instrText xml:space="preserve"> PAGEREF _Toc227162375 \h </w:instrText>
      </w:r>
      <w:r>
        <w:fldChar w:fldCharType="separate"/>
      </w:r>
      <w:r>
        <w:t>- 42 -</w:t>
      </w:r>
      <w:r>
        <w:fldChar w:fldCharType="end"/>
      </w:r>
      <w:r>
        <w:fldChar w:fldCharType="end"/>
      </w:r>
    </w:p>
    <w:p w14:paraId="7425DB2F">
      <w:pPr>
        <w:pStyle w:val="23"/>
        <w:tabs>
          <w:tab w:val="right" w:leader="dot" w:pos="8296"/>
        </w:tabs>
        <w:rPr>
          <w:rFonts w:hAnsiTheme="minorHAnsi" w:eastAsiaTheme="minorEastAsia"/>
          <w:b w:val="0"/>
          <w:bCs w:val="0"/>
          <w:caps w:val="0"/>
          <w:sz w:val="21"/>
          <w:szCs w:val="22"/>
        </w:rPr>
      </w:pPr>
      <w:r>
        <w:fldChar w:fldCharType="begin"/>
      </w:r>
      <w:r>
        <w:instrText xml:space="preserve"> HYPERLINK \l "_Toc227162376" </w:instrText>
      </w:r>
      <w:r>
        <w:fldChar w:fldCharType="separate"/>
      </w:r>
      <w:r>
        <w:rPr>
          <w:rStyle w:val="35"/>
          <w:rFonts w:hint="eastAsia" w:eastAsia="宋体" w:cs="宋体"/>
        </w:rPr>
        <w:t>第四章</w:t>
      </w:r>
      <w:r>
        <w:rPr>
          <w:rStyle w:val="35"/>
          <w:rFonts w:eastAsia="宋体" w:cs="宋体"/>
        </w:rPr>
        <w:t xml:space="preserve"> </w:t>
      </w:r>
      <w:r>
        <w:rPr>
          <w:rStyle w:val="35"/>
          <w:rFonts w:hint="eastAsia" w:eastAsia="宋体" w:cs="宋体"/>
        </w:rPr>
        <w:t>评审方法及标准</w:t>
      </w:r>
      <w:r>
        <w:tab/>
      </w:r>
      <w:r>
        <w:fldChar w:fldCharType="begin"/>
      </w:r>
      <w:r>
        <w:instrText xml:space="preserve"> PAGEREF _Toc227162376 \h </w:instrText>
      </w:r>
      <w:r>
        <w:fldChar w:fldCharType="separate"/>
      </w:r>
      <w:r>
        <w:t>- 44 -</w:t>
      </w:r>
      <w:r>
        <w:fldChar w:fldCharType="end"/>
      </w:r>
      <w:r>
        <w:fldChar w:fldCharType="end"/>
      </w:r>
    </w:p>
    <w:p w14:paraId="156F8D97">
      <w:pPr>
        <w:pStyle w:val="27"/>
        <w:tabs>
          <w:tab w:val="right" w:leader="dot" w:pos="8296"/>
        </w:tabs>
        <w:rPr>
          <w:rFonts w:hAnsiTheme="minorHAnsi" w:eastAsiaTheme="minorEastAsia"/>
          <w:smallCaps w:val="0"/>
          <w:sz w:val="21"/>
          <w:szCs w:val="22"/>
        </w:rPr>
      </w:pPr>
      <w:r>
        <w:fldChar w:fldCharType="begin"/>
      </w:r>
      <w:r>
        <w:instrText xml:space="preserve"> HYPERLINK \l "_Toc227162377" </w:instrText>
      </w:r>
      <w:r>
        <w:fldChar w:fldCharType="separate"/>
      </w:r>
      <w:r>
        <w:rPr>
          <w:rStyle w:val="35"/>
          <w:rFonts w:hint="eastAsia"/>
        </w:rPr>
        <w:t>一、</w:t>
      </w:r>
      <w:r>
        <w:rPr>
          <w:rStyle w:val="35"/>
          <w:rFonts w:hint="eastAsia"/>
          <w:lang w:val="zh-CN"/>
        </w:rPr>
        <w:t>评审方法</w:t>
      </w:r>
      <w:r>
        <w:tab/>
      </w:r>
      <w:r>
        <w:fldChar w:fldCharType="begin"/>
      </w:r>
      <w:r>
        <w:instrText xml:space="preserve"> PAGEREF _Toc227162377 \h </w:instrText>
      </w:r>
      <w:r>
        <w:fldChar w:fldCharType="separate"/>
      </w:r>
      <w:r>
        <w:t>- 44 -</w:t>
      </w:r>
      <w:r>
        <w:fldChar w:fldCharType="end"/>
      </w:r>
      <w:r>
        <w:fldChar w:fldCharType="end"/>
      </w:r>
    </w:p>
    <w:p w14:paraId="6742F0BE">
      <w:pPr>
        <w:pStyle w:val="27"/>
        <w:tabs>
          <w:tab w:val="right" w:leader="dot" w:pos="8296"/>
        </w:tabs>
        <w:rPr>
          <w:rFonts w:hAnsiTheme="minorHAnsi" w:eastAsiaTheme="minorEastAsia"/>
          <w:smallCaps w:val="0"/>
          <w:sz w:val="21"/>
          <w:szCs w:val="22"/>
        </w:rPr>
      </w:pPr>
      <w:r>
        <w:fldChar w:fldCharType="begin"/>
      </w:r>
      <w:r>
        <w:instrText xml:space="preserve"> HYPERLINK \l "_Toc227162378" </w:instrText>
      </w:r>
      <w:r>
        <w:fldChar w:fldCharType="separate"/>
      </w:r>
      <w:r>
        <w:rPr>
          <w:rStyle w:val="35"/>
          <w:rFonts w:hint="eastAsia"/>
        </w:rPr>
        <w:t>二、</w:t>
      </w:r>
      <w:r>
        <w:rPr>
          <w:rStyle w:val="35"/>
          <w:rFonts w:hint="eastAsia"/>
          <w:lang w:val="zh-CN"/>
        </w:rPr>
        <w:t>评审程序</w:t>
      </w:r>
      <w:r>
        <w:tab/>
      </w:r>
      <w:r>
        <w:fldChar w:fldCharType="begin"/>
      </w:r>
      <w:r>
        <w:instrText xml:space="preserve"> PAGEREF _Toc227162378 \h </w:instrText>
      </w:r>
      <w:r>
        <w:fldChar w:fldCharType="separate"/>
      </w:r>
      <w:r>
        <w:t>- 44 -</w:t>
      </w:r>
      <w:r>
        <w:fldChar w:fldCharType="end"/>
      </w:r>
      <w:r>
        <w:fldChar w:fldCharType="end"/>
      </w:r>
    </w:p>
    <w:p w14:paraId="5D4D9762">
      <w:pPr>
        <w:pStyle w:val="27"/>
        <w:tabs>
          <w:tab w:val="right" w:leader="dot" w:pos="8296"/>
        </w:tabs>
        <w:rPr>
          <w:rFonts w:hAnsiTheme="minorHAnsi" w:eastAsiaTheme="minorEastAsia"/>
          <w:smallCaps w:val="0"/>
          <w:sz w:val="21"/>
          <w:szCs w:val="22"/>
        </w:rPr>
      </w:pPr>
      <w:r>
        <w:fldChar w:fldCharType="begin"/>
      </w:r>
      <w:r>
        <w:instrText xml:space="preserve"> HYPERLINK \l "_Toc227162379" </w:instrText>
      </w:r>
      <w:r>
        <w:fldChar w:fldCharType="separate"/>
      </w:r>
      <w:r>
        <w:rPr>
          <w:rStyle w:val="35"/>
          <w:rFonts w:hint="eastAsia"/>
        </w:rPr>
        <w:t>三、</w:t>
      </w:r>
      <w:r>
        <w:rPr>
          <w:rStyle w:val="35"/>
          <w:rFonts w:hint="eastAsia"/>
          <w:lang w:val="zh-CN"/>
        </w:rPr>
        <w:t>评审</w:t>
      </w:r>
      <w:r>
        <w:rPr>
          <w:rStyle w:val="35"/>
          <w:rFonts w:hint="eastAsia"/>
        </w:rPr>
        <w:t>其他要求</w:t>
      </w:r>
      <w:r>
        <w:tab/>
      </w:r>
      <w:r>
        <w:fldChar w:fldCharType="begin"/>
      </w:r>
      <w:r>
        <w:instrText xml:space="preserve"> PAGEREF _Toc227162379 \h </w:instrText>
      </w:r>
      <w:r>
        <w:fldChar w:fldCharType="separate"/>
      </w:r>
      <w:r>
        <w:t>- 51 -</w:t>
      </w:r>
      <w:r>
        <w:fldChar w:fldCharType="end"/>
      </w:r>
      <w:r>
        <w:fldChar w:fldCharType="end"/>
      </w:r>
    </w:p>
    <w:p w14:paraId="1A31CCE6">
      <w:pPr>
        <w:pStyle w:val="27"/>
        <w:tabs>
          <w:tab w:val="right" w:leader="dot" w:pos="8296"/>
        </w:tabs>
        <w:rPr>
          <w:rFonts w:hAnsiTheme="minorHAnsi" w:eastAsiaTheme="minorEastAsia"/>
          <w:smallCaps w:val="0"/>
          <w:sz w:val="21"/>
          <w:szCs w:val="22"/>
        </w:rPr>
      </w:pPr>
      <w:r>
        <w:fldChar w:fldCharType="begin"/>
      </w:r>
      <w:r>
        <w:instrText xml:space="preserve"> HYPERLINK \l "_Toc227162380" </w:instrText>
      </w:r>
      <w:r>
        <w:fldChar w:fldCharType="separate"/>
      </w:r>
      <w:r>
        <w:rPr>
          <w:rStyle w:val="35"/>
          <w:rFonts w:hint="eastAsia"/>
        </w:rPr>
        <w:t>四、</w:t>
      </w:r>
      <w:r>
        <w:rPr>
          <w:rStyle w:val="35"/>
          <w:rFonts w:hint="eastAsia"/>
          <w:lang w:val="zh-CN"/>
        </w:rPr>
        <w:t>评审标准</w:t>
      </w:r>
      <w:r>
        <w:tab/>
      </w:r>
      <w:r>
        <w:fldChar w:fldCharType="begin"/>
      </w:r>
      <w:r>
        <w:instrText xml:space="preserve"> PAGEREF _Toc227162380 \h </w:instrText>
      </w:r>
      <w:r>
        <w:fldChar w:fldCharType="separate"/>
      </w:r>
      <w:r>
        <w:t>- 52 -</w:t>
      </w:r>
      <w:r>
        <w:fldChar w:fldCharType="end"/>
      </w:r>
      <w:r>
        <w:fldChar w:fldCharType="end"/>
      </w:r>
    </w:p>
    <w:p w14:paraId="365A43FF">
      <w:pPr>
        <w:pStyle w:val="23"/>
        <w:tabs>
          <w:tab w:val="right" w:leader="dot" w:pos="8296"/>
        </w:tabs>
        <w:rPr>
          <w:rFonts w:hAnsiTheme="minorHAnsi" w:eastAsiaTheme="minorEastAsia"/>
          <w:b w:val="0"/>
          <w:bCs w:val="0"/>
          <w:caps w:val="0"/>
          <w:sz w:val="21"/>
          <w:szCs w:val="22"/>
        </w:rPr>
      </w:pPr>
      <w:r>
        <w:fldChar w:fldCharType="begin"/>
      </w:r>
      <w:r>
        <w:instrText xml:space="preserve"> HYPERLINK \l "_Toc227162381" </w:instrText>
      </w:r>
      <w:r>
        <w:fldChar w:fldCharType="separate"/>
      </w:r>
      <w:r>
        <w:rPr>
          <w:rStyle w:val="35"/>
          <w:rFonts w:hint="eastAsia" w:eastAsia="宋体" w:cs="宋体"/>
        </w:rPr>
        <w:t>第五章</w:t>
      </w:r>
      <w:r>
        <w:rPr>
          <w:rStyle w:val="35"/>
          <w:rFonts w:eastAsia="宋体" w:cs="宋体"/>
        </w:rPr>
        <w:t xml:space="preserve"> </w:t>
      </w:r>
      <w:r>
        <w:rPr>
          <w:rStyle w:val="35"/>
          <w:rFonts w:hint="eastAsia" w:eastAsia="宋体" w:cs="宋体"/>
          <w:lang w:val="zh-CN"/>
        </w:rPr>
        <w:t>合同草案</w:t>
      </w:r>
      <w:r>
        <w:tab/>
      </w:r>
      <w:r>
        <w:fldChar w:fldCharType="begin"/>
      </w:r>
      <w:r>
        <w:instrText xml:space="preserve"> PAGEREF _Toc227162381 \h </w:instrText>
      </w:r>
      <w:r>
        <w:fldChar w:fldCharType="separate"/>
      </w:r>
      <w:r>
        <w:t>- 61 -</w:t>
      </w:r>
      <w:r>
        <w:fldChar w:fldCharType="end"/>
      </w:r>
      <w:r>
        <w:fldChar w:fldCharType="end"/>
      </w:r>
    </w:p>
    <w:p w14:paraId="315B2E8F">
      <w:pPr>
        <w:pStyle w:val="23"/>
        <w:tabs>
          <w:tab w:val="right" w:leader="dot" w:pos="8296"/>
        </w:tabs>
        <w:rPr>
          <w:rFonts w:hAnsiTheme="minorHAnsi" w:eastAsiaTheme="minorEastAsia"/>
          <w:b w:val="0"/>
          <w:bCs w:val="0"/>
          <w:caps w:val="0"/>
          <w:sz w:val="21"/>
          <w:szCs w:val="22"/>
        </w:rPr>
      </w:pPr>
      <w:r>
        <w:fldChar w:fldCharType="begin"/>
      </w:r>
      <w:r>
        <w:instrText xml:space="preserve"> HYPERLINK \l "_Toc227162382" </w:instrText>
      </w:r>
      <w:r>
        <w:fldChar w:fldCharType="separate"/>
      </w:r>
      <w:r>
        <w:rPr>
          <w:rStyle w:val="35"/>
          <w:rFonts w:hint="eastAsia" w:eastAsia="宋体" w:cs="宋体"/>
        </w:rPr>
        <w:t>第六章</w:t>
      </w:r>
      <w:r>
        <w:rPr>
          <w:rStyle w:val="35"/>
          <w:rFonts w:eastAsia="宋体" w:cs="宋体"/>
        </w:rPr>
        <w:t xml:space="preserve"> </w:t>
      </w:r>
      <w:r>
        <w:rPr>
          <w:rStyle w:val="35"/>
          <w:rFonts w:hint="eastAsia" w:eastAsia="宋体" w:cs="宋体"/>
        </w:rPr>
        <w:t>响应文件的格式</w:t>
      </w:r>
      <w:r>
        <w:tab/>
      </w:r>
      <w:r>
        <w:fldChar w:fldCharType="begin"/>
      </w:r>
      <w:r>
        <w:instrText xml:space="preserve"> PAGEREF _Toc227162382 \h </w:instrText>
      </w:r>
      <w:r>
        <w:fldChar w:fldCharType="separate"/>
      </w:r>
      <w:r>
        <w:t>62</w:t>
      </w:r>
      <w:r>
        <w:fldChar w:fldCharType="end"/>
      </w:r>
      <w:r>
        <w:fldChar w:fldCharType="end"/>
      </w:r>
    </w:p>
    <w:p w14:paraId="6D025505">
      <w:pPr>
        <w:pStyle w:val="27"/>
        <w:tabs>
          <w:tab w:val="right" w:leader="dot" w:pos="8296"/>
        </w:tabs>
        <w:rPr>
          <w:rFonts w:hAnsiTheme="minorHAnsi" w:eastAsiaTheme="minorEastAsia"/>
          <w:smallCaps w:val="0"/>
          <w:sz w:val="21"/>
          <w:szCs w:val="22"/>
        </w:rPr>
      </w:pPr>
      <w:r>
        <w:fldChar w:fldCharType="begin"/>
      </w:r>
      <w:r>
        <w:instrText xml:space="preserve"> HYPERLINK \l "_Toc227162383" </w:instrText>
      </w:r>
      <w:r>
        <w:fldChar w:fldCharType="separate"/>
      </w:r>
      <w:r>
        <w:rPr>
          <w:rStyle w:val="35"/>
          <w:rFonts w:hint="eastAsia" w:asciiTheme="majorHAnsi" w:hAnsiTheme="majorHAnsi" w:cstheme="majorBidi"/>
          <w:b/>
          <w:bCs/>
        </w:rPr>
        <w:t>资格证明文件</w:t>
      </w:r>
      <w:r>
        <w:tab/>
      </w:r>
      <w:r>
        <w:fldChar w:fldCharType="begin"/>
      </w:r>
      <w:r>
        <w:instrText xml:space="preserve"> PAGEREF _Toc227162383 \h </w:instrText>
      </w:r>
      <w:r>
        <w:fldChar w:fldCharType="separate"/>
      </w:r>
      <w:r>
        <w:t>63</w:t>
      </w:r>
      <w:r>
        <w:fldChar w:fldCharType="end"/>
      </w:r>
      <w:r>
        <w:fldChar w:fldCharType="end"/>
      </w:r>
    </w:p>
    <w:p w14:paraId="707ED450">
      <w:pPr>
        <w:pStyle w:val="27"/>
        <w:tabs>
          <w:tab w:val="right" w:leader="dot" w:pos="8296"/>
        </w:tabs>
        <w:rPr>
          <w:rFonts w:hAnsiTheme="minorHAnsi" w:eastAsiaTheme="minorEastAsia"/>
          <w:smallCaps w:val="0"/>
          <w:sz w:val="21"/>
          <w:szCs w:val="22"/>
        </w:rPr>
      </w:pPr>
      <w:r>
        <w:fldChar w:fldCharType="begin"/>
      </w:r>
      <w:r>
        <w:instrText xml:space="preserve"> HYPERLINK \l "_Toc227162384" </w:instrText>
      </w:r>
      <w:r>
        <w:fldChar w:fldCharType="separate"/>
      </w:r>
      <w:r>
        <w:rPr>
          <w:rStyle w:val="35"/>
          <w:rFonts w:hint="eastAsia" w:asciiTheme="majorHAnsi" w:hAnsiTheme="majorHAnsi" w:cstheme="majorBidi"/>
          <w:b/>
          <w:bCs/>
        </w:rPr>
        <w:t>报价文件</w:t>
      </w:r>
      <w:r>
        <w:tab/>
      </w:r>
      <w:r>
        <w:fldChar w:fldCharType="begin"/>
      </w:r>
      <w:r>
        <w:instrText xml:space="preserve"> PAGEREF _Toc227162384 \h </w:instrText>
      </w:r>
      <w:r>
        <w:fldChar w:fldCharType="separate"/>
      </w:r>
      <w:r>
        <w:t>- 88 -</w:t>
      </w:r>
      <w:r>
        <w:fldChar w:fldCharType="end"/>
      </w:r>
      <w:r>
        <w:fldChar w:fldCharType="end"/>
      </w:r>
    </w:p>
    <w:p w14:paraId="6ACA4E45">
      <w:pPr>
        <w:pStyle w:val="27"/>
        <w:tabs>
          <w:tab w:val="right" w:leader="dot" w:pos="8296"/>
        </w:tabs>
        <w:rPr>
          <w:rFonts w:hAnsiTheme="minorHAnsi" w:eastAsiaTheme="minorEastAsia"/>
          <w:smallCaps w:val="0"/>
          <w:sz w:val="21"/>
          <w:szCs w:val="22"/>
        </w:rPr>
      </w:pPr>
      <w:r>
        <w:fldChar w:fldCharType="begin"/>
      </w:r>
      <w:r>
        <w:instrText xml:space="preserve"> HYPERLINK \l "_Toc227162385" </w:instrText>
      </w:r>
      <w:r>
        <w:fldChar w:fldCharType="separate"/>
      </w:r>
      <w:r>
        <w:rPr>
          <w:rStyle w:val="35"/>
          <w:rFonts w:hint="eastAsia" w:asciiTheme="majorHAnsi" w:hAnsiTheme="majorHAnsi" w:cstheme="majorBidi"/>
          <w:b/>
          <w:bCs/>
        </w:rPr>
        <w:t>商务技术文件</w:t>
      </w:r>
      <w:r>
        <w:tab/>
      </w:r>
      <w:r>
        <w:fldChar w:fldCharType="begin"/>
      </w:r>
      <w:r>
        <w:instrText xml:space="preserve"> PAGEREF _Toc227162385 \h </w:instrText>
      </w:r>
      <w:r>
        <w:fldChar w:fldCharType="separate"/>
      </w:r>
      <w:r>
        <w:t>- 93 -</w:t>
      </w:r>
      <w:r>
        <w:fldChar w:fldCharType="end"/>
      </w:r>
      <w:r>
        <w:fldChar w:fldCharType="end"/>
      </w:r>
    </w:p>
    <w:p w14:paraId="6CFC19B5">
      <w:pPr>
        <w:spacing w:line="440" w:lineRule="exact"/>
        <w:rPr>
          <w:rFonts w:cs="宋体"/>
          <w:sz w:val="32"/>
          <w:szCs w:val="32"/>
        </w:rPr>
      </w:pPr>
      <w:r>
        <w:rPr>
          <w:rFonts w:hint="eastAsia" w:cs="宋体"/>
          <w:szCs w:val="24"/>
        </w:rPr>
        <w:fldChar w:fldCharType="end"/>
      </w:r>
    </w:p>
    <w:p w14:paraId="70236D5C">
      <w:pPr>
        <w:jc w:val="center"/>
        <w:rPr>
          <w:rFonts w:cs="宋体"/>
          <w:sz w:val="32"/>
          <w:szCs w:val="32"/>
        </w:rPr>
        <w:sectPr>
          <w:pgSz w:w="11906" w:h="16838"/>
          <w:pgMar w:top="1440" w:right="1800" w:bottom="1440" w:left="1800" w:header="851" w:footer="992" w:gutter="0"/>
          <w:pgNumType w:fmt="numberInDash"/>
          <w:cols w:space="425" w:num="1"/>
          <w:docGrid w:type="lines" w:linePitch="312" w:charSpace="0"/>
        </w:sectPr>
      </w:pPr>
    </w:p>
    <w:p w14:paraId="21A1FC2A">
      <w:pPr>
        <w:pStyle w:val="2"/>
        <w:spacing w:before="220" w:after="220" w:line="480" w:lineRule="auto"/>
        <w:ind w:left="420" w:hanging="420"/>
        <w:rPr>
          <w:rFonts w:eastAsia="宋体" w:cs="宋体"/>
          <w:sz w:val="36"/>
          <w:szCs w:val="36"/>
        </w:rPr>
      </w:pPr>
      <w:bookmarkStart w:id="1" w:name="_Toc163493599"/>
      <w:bookmarkStart w:id="2" w:name="_Toc227162363"/>
      <w:r>
        <w:rPr>
          <w:rFonts w:hint="eastAsia" w:eastAsia="宋体" w:cs="宋体"/>
          <w:sz w:val="36"/>
          <w:szCs w:val="36"/>
        </w:rPr>
        <w:t>第一章 竞争性磋商</w:t>
      </w:r>
      <w:bookmarkEnd w:id="1"/>
      <w:r>
        <w:rPr>
          <w:rFonts w:hint="eastAsia" w:eastAsia="宋体" w:cs="宋体"/>
          <w:sz w:val="36"/>
          <w:szCs w:val="36"/>
        </w:rPr>
        <w:t>公告</w:t>
      </w:r>
      <w:bookmarkEnd w:id="2"/>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D1A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F55D97A">
            <w:pPr>
              <w:pStyle w:val="3"/>
              <w:spacing w:before="100" w:after="100" w:line="360" w:lineRule="auto"/>
              <w:ind w:left="420" w:hanging="420"/>
              <w:rPr>
                <w:sz w:val="24"/>
                <w:szCs w:val="24"/>
              </w:rPr>
            </w:pPr>
            <w:bookmarkStart w:id="3" w:name="_Toc2027"/>
            <w:bookmarkStart w:id="4" w:name="_Toc227162364"/>
            <w:bookmarkStart w:id="5" w:name="_Toc35393629"/>
            <w:bookmarkStart w:id="6" w:name="_Toc35393798"/>
            <w:bookmarkStart w:id="7" w:name="_Toc44583628"/>
            <w:bookmarkStart w:id="8" w:name="_Toc155185860"/>
            <w:bookmarkStart w:id="9" w:name="_Toc109900248"/>
            <w:bookmarkStart w:id="10" w:name="_Toc28359089"/>
            <w:bookmarkStart w:id="11" w:name="_Toc28359012"/>
            <w:bookmarkStart w:id="12" w:name="_Toc140132745"/>
            <w:bookmarkStart w:id="13" w:name="_Toc109899410"/>
            <w:bookmarkStart w:id="14" w:name="_Toc109899829"/>
            <w:bookmarkStart w:id="15" w:name="_Toc163492812"/>
            <w:r>
              <w:rPr>
                <w:rFonts w:hint="eastAsia"/>
                <w:sz w:val="24"/>
                <w:szCs w:val="24"/>
              </w:rPr>
              <w:t>项目概况：</w:t>
            </w:r>
            <w:bookmarkEnd w:id="3"/>
            <w:bookmarkEnd w:id="4"/>
          </w:p>
          <w:p w14:paraId="399707BF">
            <w:pPr>
              <w:ind w:firstLine="480" w:firstLineChars="200"/>
            </w:pPr>
            <w:r>
              <w:rPr>
                <w:rFonts w:hint="eastAsia"/>
                <w:iCs/>
                <w:szCs w:val="24"/>
                <w:u w:val="single"/>
                <w:shd w:val="clear" w:color="auto" w:fill="FFFFFF" w:themeFill="background1"/>
                <w:lang w:val="hr-HR" w:eastAsia="zh-CN"/>
              </w:rPr>
              <w:t>新疆医科大学附属肿瘤医院辐射安全服务采购项目（八次）</w:t>
            </w:r>
            <w:r>
              <w:t>的潜在供应商应在</w:t>
            </w:r>
            <w:r>
              <w:rPr>
                <w:rFonts w:hint="eastAsia"/>
                <w:shd w:val="clear" w:color="auto" w:fill="FFFFFF" w:themeFill="background1"/>
                <w:lang w:val="hr-HR"/>
              </w:rPr>
              <w:t>政采云平台线上</w:t>
            </w:r>
            <w:r>
              <w:t>获取采购文件，并于</w:t>
            </w:r>
            <w:r>
              <w:rPr>
                <w:u w:val="single"/>
              </w:rPr>
              <w:t xml:space="preserve"> </w:t>
            </w:r>
            <w:r>
              <w:rPr>
                <w:rFonts w:hint="eastAsia"/>
                <w:u w:val="single"/>
                <w:lang w:val="en-US" w:eastAsia="zh-CN"/>
              </w:rPr>
              <w:t>2026</w:t>
            </w:r>
            <w:r>
              <w:rPr>
                <w:u w:val="single"/>
              </w:rPr>
              <w:t xml:space="preserve">年 </w:t>
            </w:r>
            <w:r>
              <w:rPr>
                <w:rFonts w:hint="eastAsia"/>
                <w:u w:val="single"/>
                <w:lang w:val="en-US" w:eastAsia="zh-CN"/>
              </w:rPr>
              <w:t>5</w:t>
            </w:r>
            <w:r>
              <w:rPr>
                <w:u w:val="single"/>
              </w:rPr>
              <w:t>月</w:t>
            </w:r>
            <w:r>
              <w:rPr>
                <w:rFonts w:hint="eastAsia"/>
                <w:u w:val="single"/>
                <w:lang w:val="en-US" w:eastAsia="zh-CN"/>
              </w:rPr>
              <w:t>13</w:t>
            </w:r>
            <w:r>
              <w:rPr>
                <w:u w:val="single"/>
              </w:rPr>
              <w:t xml:space="preserve">日 </w:t>
            </w:r>
            <w:r>
              <w:rPr>
                <w:rFonts w:hint="eastAsia"/>
                <w:u w:val="single"/>
                <w:lang w:val="en-US" w:eastAsia="zh-CN"/>
              </w:rPr>
              <w:t>16</w:t>
            </w:r>
            <w:r>
              <w:rPr>
                <w:u w:val="single"/>
              </w:rPr>
              <w:t xml:space="preserve"> </w:t>
            </w:r>
            <w:r>
              <w:rPr>
                <w:rFonts w:hint="eastAsia"/>
                <w:u w:val="single"/>
              </w:rPr>
              <w:t>时</w:t>
            </w:r>
            <w:r>
              <w:rPr>
                <w:u w:val="single"/>
              </w:rPr>
              <w:t xml:space="preserve"> </w:t>
            </w:r>
            <w:r>
              <w:rPr>
                <w:rFonts w:hint="eastAsia"/>
                <w:u w:val="single"/>
                <w:lang w:val="en-US" w:eastAsia="zh-CN"/>
              </w:rPr>
              <w:t>00</w:t>
            </w:r>
            <w:r>
              <w:rPr>
                <w:u w:val="single"/>
              </w:rPr>
              <w:t>分</w:t>
            </w:r>
            <w:r>
              <w:t>（北京时间）前提交响应文件。</w:t>
            </w:r>
          </w:p>
        </w:tc>
      </w:tr>
    </w:tbl>
    <w:p w14:paraId="5E6DBDE0">
      <w:pPr>
        <w:pStyle w:val="3"/>
        <w:spacing w:before="60" w:after="60" w:line="240" w:lineRule="auto"/>
        <w:ind w:left="420" w:hanging="420"/>
        <w:rPr>
          <w:rFonts w:ascii="宋体" w:hAnsi="宋体" w:cs="宋体"/>
          <w:sz w:val="24"/>
          <w:szCs w:val="24"/>
          <w:lang w:val="hr-HR"/>
        </w:rPr>
      </w:pPr>
      <w:bookmarkStart w:id="16" w:name="_Toc227162365"/>
      <w:r>
        <w:rPr>
          <w:rFonts w:hint="eastAsia" w:ascii="宋体" w:hAnsi="宋体" w:cs="宋体"/>
          <w:sz w:val="24"/>
          <w:szCs w:val="24"/>
          <w:lang w:val="hr-HR"/>
        </w:rPr>
        <w:t>一、项目基本情况</w:t>
      </w:r>
      <w:bookmarkEnd w:id="5"/>
      <w:bookmarkEnd w:id="6"/>
      <w:bookmarkEnd w:id="7"/>
      <w:bookmarkEnd w:id="8"/>
      <w:bookmarkEnd w:id="9"/>
      <w:bookmarkEnd w:id="10"/>
      <w:bookmarkEnd w:id="11"/>
      <w:bookmarkEnd w:id="12"/>
      <w:bookmarkEnd w:id="13"/>
      <w:bookmarkEnd w:id="14"/>
      <w:bookmarkEnd w:id="15"/>
      <w:bookmarkEnd w:id="16"/>
    </w:p>
    <w:p w14:paraId="502EE6E8">
      <w:pPr>
        <w:pStyle w:val="37"/>
        <w:ind w:firstLine="480"/>
        <w:rPr>
          <w:rFonts w:cs="宋体"/>
          <w:szCs w:val="24"/>
          <w:lang w:val="hr-HR"/>
        </w:rPr>
      </w:pPr>
      <w:r>
        <w:rPr>
          <w:rFonts w:hint="eastAsia" w:cs="宋体"/>
          <w:szCs w:val="24"/>
          <w:lang w:val="hr-HR"/>
        </w:rPr>
        <w:t>1.项目编号</w:t>
      </w:r>
      <w:r>
        <w:rPr>
          <w:rFonts w:hint="eastAsia"/>
        </w:rPr>
        <w:t>/包号</w:t>
      </w:r>
      <w:r>
        <w:rPr>
          <w:rFonts w:hint="eastAsia" w:cs="宋体"/>
          <w:szCs w:val="24"/>
          <w:lang w:val="hr-HR"/>
        </w:rPr>
        <w:t>：</w:t>
      </w:r>
      <w:r>
        <w:rPr>
          <w:rFonts w:hint="eastAsia" w:cs="宋体"/>
          <w:szCs w:val="24"/>
          <w:u w:val="single"/>
        </w:rPr>
        <w:t xml:space="preserve">  </w:t>
      </w:r>
      <w:r>
        <w:rPr>
          <w:rFonts w:hint="eastAsia" w:cs="宋体"/>
          <w:szCs w:val="24"/>
          <w:u w:val="single"/>
          <w:lang w:eastAsia="zh-CN"/>
        </w:rPr>
        <w:t>0724-2531XJ267419（重7）</w:t>
      </w:r>
      <w:r>
        <w:rPr>
          <w:rFonts w:hint="eastAsia" w:cs="宋体"/>
          <w:szCs w:val="24"/>
          <w:u w:val="single"/>
        </w:rPr>
        <w:t xml:space="preserve"> </w:t>
      </w:r>
      <w:r>
        <w:rPr>
          <w:rFonts w:hint="eastAsia" w:cs="宋体"/>
          <w:szCs w:val="24"/>
          <w:u w:val="single"/>
          <w:lang w:val="hr-HR"/>
        </w:rPr>
        <w:t xml:space="preserve"> </w:t>
      </w:r>
    </w:p>
    <w:p w14:paraId="00B57F32">
      <w:pPr>
        <w:pStyle w:val="37"/>
        <w:ind w:firstLine="480"/>
        <w:rPr>
          <w:rFonts w:hint="eastAsia" w:eastAsia="宋体" w:cs="宋体"/>
          <w:szCs w:val="24"/>
          <w:lang w:val="hr-HR" w:eastAsia="zh-CN"/>
        </w:rPr>
      </w:pPr>
      <w:r>
        <w:rPr>
          <w:rFonts w:hint="eastAsia" w:cs="宋体"/>
          <w:szCs w:val="24"/>
        </w:rPr>
        <w:t>2</w:t>
      </w:r>
      <w:r>
        <w:rPr>
          <w:rFonts w:hint="eastAsia" w:cs="宋体"/>
          <w:szCs w:val="24"/>
          <w:lang w:val="hr-HR"/>
        </w:rPr>
        <w:t>.项目名称：</w:t>
      </w:r>
      <w:r>
        <w:rPr>
          <w:rFonts w:hint="eastAsia" w:cs="宋体"/>
          <w:szCs w:val="24"/>
          <w:u w:val="single"/>
        </w:rPr>
        <w:t xml:space="preserve">  </w:t>
      </w:r>
      <w:r>
        <w:rPr>
          <w:rFonts w:hint="eastAsia" w:cs="宋体"/>
          <w:szCs w:val="24"/>
          <w:u w:val="single"/>
          <w:lang w:eastAsia="zh-CN"/>
        </w:rPr>
        <w:t>新疆医科大学附属肿瘤医院辐射安全服务采购项目（八次）</w:t>
      </w:r>
    </w:p>
    <w:p w14:paraId="4D765545">
      <w:pPr>
        <w:pStyle w:val="37"/>
        <w:ind w:firstLine="480"/>
        <w:rPr>
          <w:rFonts w:cs="宋体"/>
          <w:szCs w:val="24"/>
        </w:rPr>
      </w:pPr>
      <w:r>
        <w:rPr>
          <w:rFonts w:hint="eastAsia" w:cs="宋体"/>
          <w:szCs w:val="24"/>
        </w:rPr>
        <w:t>3.采购方式：竞争性磋商</w:t>
      </w:r>
    </w:p>
    <w:p w14:paraId="71B18B7C">
      <w:pPr>
        <w:pStyle w:val="37"/>
        <w:ind w:firstLine="480"/>
        <w:rPr>
          <w:rFonts w:cs="宋体"/>
          <w:szCs w:val="24"/>
          <w:lang w:val="hr-HR"/>
        </w:rPr>
      </w:pPr>
      <w:r>
        <w:rPr>
          <w:rFonts w:hint="eastAsia" w:cs="宋体"/>
          <w:szCs w:val="24"/>
        </w:rPr>
        <w:t>4</w:t>
      </w:r>
      <w:r>
        <w:rPr>
          <w:rFonts w:hint="eastAsia" w:cs="宋体"/>
          <w:szCs w:val="24"/>
          <w:lang w:val="hr-HR"/>
        </w:rPr>
        <w:t>.预算金额：</w:t>
      </w:r>
      <w:r>
        <w:rPr>
          <w:rFonts w:hint="eastAsia" w:cs="宋体"/>
          <w:szCs w:val="24"/>
          <w:u w:val="single"/>
        </w:rPr>
        <w:t xml:space="preserve">  </w:t>
      </w:r>
      <w:r>
        <w:rPr>
          <w:rFonts w:cs="宋体"/>
          <w:szCs w:val="24"/>
          <w:u w:val="single"/>
        </w:rPr>
        <w:t>250000元</w:t>
      </w:r>
      <w:r>
        <w:rPr>
          <w:rFonts w:hint="eastAsia" w:cs="宋体"/>
          <w:szCs w:val="24"/>
          <w:u w:val="single"/>
        </w:rPr>
        <w:t xml:space="preserve">/年  </w:t>
      </w:r>
    </w:p>
    <w:p w14:paraId="3C1E3209">
      <w:pPr>
        <w:pStyle w:val="37"/>
        <w:ind w:firstLine="480"/>
        <w:rPr>
          <w:rFonts w:cs="宋体"/>
          <w:szCs w:val="24"/>
          <w:lang w:val="hr-HR"/>
        </w:rPr>
      </w:pPr>
      <w:r>
        <w:rPr>
          <w:rFonts w:hint="eastAsia" w:cs="宋体"/>
          <w:szCs w:val="24"/>
        </w:rPr>
        <w:t>5</w:t>
      </w:r>
      <w:r>
        <w:rPr>
          <w:rFonts w:hint="eastAsia" w:cs="宋体"/>
          <w:szCs w:val="24"/>
          <w:lang w:val="hr-HR"/>
        </w:rPr>
        <w:t>.</w:t>
      </w:r>
      <w:r>
        <w:rPr>
          <w:rFonts w:hint="eastAsia" w:cs="宋体"/>
          <w:szCs w:val="24"/>
        </w:rPr>
        <w:t>最高限价</w:t>
      </w:r>
      <w:r>
        <w:rPr>
          <w:rFonts w:hint="eastAsia" w:cs="宋体"/>
          <w:szCs w:val="24"/>
          <w:lang w:val="hr-HR"/>
        </w:rPr>
        <w:t>：</w:t>
      </w:r>
      <w:r>
        <w:rPr>
          <w:rFonts w:hint="eastAsia" w:cs="宋体"/>
          <w:szCs w:val="24"/>
          <w:u w:val="single"/>
          <w:lang w:val="hr-HR"/>
        </w:rPr>
        <w:t xml:space="preserve">  </w:t>
      </w:r>
      <w:r>
        <w:rPr>
          <w:rFonts w:cs="宋体"/>
          <w:szCs w:val="24"/>
          <w:u w:val="single"/>
          <w:lang w:val="hr-HR"/>
        </w:rPr>
        <w:t>250000元</w:t>
      </w:r>
      <w:r>
        <w:rPr>
          <w:rFonts w:hint="eastAsia" w:cs="宋体"/>
          <w:szCs w:val="24"/>
          <w:u w:val="single"/>
          <w:lang w:val="hr-HR"/>
        </w:rPr>
        <w:t xml:space="preserve">/年 </w:t>
      </w:r>
    </w:p>
    <w:p w14:paraId="3A3F6775">
      <w:pPr>
        <w:ind w:firstLine="480" w:firstLineChars="200"/>
        <w:rPr>
          <w:rFonts w:cs="宋体"/>
          <w:szCs w:val="24"/>
          <w:u w:val="single"/>
        </w:rPr>
      </w:pPr>
      <w:r>
        <w:rPr>
          <w:rFonts w:hint="eastAsia" w:cs="宋体"/>
          <w:szCs w:val="24"/>
        </w:rPr>
        <w:t>6</w:t>
      </w:r>
      <w:r>
        <w:rPr>
          <w:rFonts w:hint="eastAsia" w:cs="宋体"/>
          <w:szCs w:val="24"/>
          <w:lang w:val="hr-HR"/>
        </w:rPr>
        <w:t>.采购需求：</w:t>
      </w:r>
      <w:r>
        <w:rPr>
          <w:rFonts w:hint="eastAsia" w:cs="宋体"/>
          <w:szCs w:val="24"/>
          <w:u w:val="single"/>
        </w:rPr>
        <w:t>对院内具有射线装置的设备提供环境影响评价并出具相关检测报告，详见竞争性磋商文件</w:t>
      </w:r>
    </w:p>
    <w:p w14:paraId="7CF45148">
      <w:pPr>
        <w:pStyle w:val="37"/>
        <w:ind w:firstLine="480"/>
        <w:rPr>
          <w:rFonts w:cs="宋体"/>
          <w:szCs w:val="24"/>
        </w:rPr>
      </w:pPr>
      <w:r>
        <w:rPr>
          <w:rFonts w:hint="eastAsia" w:cs="宋体"/>
          <w:szCs w:val="24"/>
        </w:rPr>
        <w:t>7.合同服务履行期限：</w:t>
      </w:r>
      <w:r>
        <w:rPr>
          <w:rFonts w:hint="eastAsia" w:cs="宋体"/>
          <w:szCs w:val="24"/>
          <w:u w:val="single"/>
        </w:rPr>
        <w:t xml:space="preserve">  三年，合同一年一签，首年合同履行到期后，由甲方管理部门进行考核，合格后可续签次年合同。</w:t>
      </w:r>
      <w:r>
        <w:rPr>
          <w:rFonts w:hint="eastAsia" w:cs="宋体"/>
          <w:szCs w:val="24"/>
          <w:u w:val="single"/>
          <w:lang w:val="hr-HR"/>
        </w:rPr>
        <w:t xml:space="preserve"> </w:t>
      </w:r>
    </w:p>
    <w:p w14:paraId="3DA5261C">
      <w:pPr>
        <w:pStyle w:val="37"/>
        <w:ind w:firstLine="480"/>
        <w:rPr>
          <w:rFonts w:cs="宋体"/>
          <w:szCs w:val="24"/>
        </w:rPr>
      </w:pPr>
      <w:bookmarkStart w:id="17" w:name="_Toc35393630"/>
      <w:bookmarkStart w:id="18" w:name="_Toc28359090"/>
      <w:bookmarkStart w:id="19" w:name="_Toc28359013"/>
      <w:bookmarkStart w:id="20" w:name="_Toc44583629"/>
      <w:bookmarkStart w:id="21" w:name="_Toc35393799"/>
      <w:r>
        <w:rPr>
          <w:rFonts w:hint="eastAsia" w:cs="宋体"/>
          <w:szCs w:val="24"/>
        </w:rPr>
        <w:t>8.</w:t>
      </w:r>
      <w:bookmarkStart w:id="22" w:name="_Hlk162011358"/>
      <w:r>
        <w:rPr>
          <w:rFonts w:hint="eastAsia" w:cs="宋体"/>
          <w:szCs w:val="24"/>
        </w:rPr>
        <w:t>本项目是否接受联合体：□是</w:t>
      </w:r>
      <w:bookmarkEnd w:id="22"/>
      <w:r>
        <w:rPr>
          <w:rFonts w:hint="eastAsia" w:cs="宋体"/>
          <w:szCs w:val="24"/>
        </w:rPr>
        <w:t xml:space="preserve">   </w:t>
      </w:r>
      <w:r>
        <w:rPr>
          <w:rFonts w:ascii="Segoe UI Symbol" w:hAnsi="Segoe UI Symbol" w:cs="Segoe UI Symbol"/>
          <w:szCs w:val="24"/>
        </w:rPr>
        <w:t>☑</w:t>
      </w:r>
      <w:r>
        <w:rPr>
          <w:rFonts w:hint="eastAsia" w:cs="宋体"/>
          <w:szCs w:val="24"/>
        </w:rPr>
        <w:t>否</w:t>
      </w:r>
    </w:p>
    <w:p w14:paraId="001796F8">
      <w:pPr>
        <w:pStyle w:val="3"/>
        <w:spacing w:before="60" w:after="60" w:line="240" w:lineRule="auto"/>
        <w:ind w:left="420" w:hanging="420"/>
        <w:rPr>
          <w:rFonts w:ascii="宋体" w:hAnsi="宋体" w:cs="宋体"/>
          <w:sz w:val="24"/>
          <w:szCs w:val="24"/>
          <w:lang w:val="hr-HR"/>
        </w:rPr>
      </w:pPr>
      <w:bookmarkStart w:id="23" w:name="_Toc109900249"/>
      <w:bookmarkStart w:id="24" w:name="_Toc109899830"/>
      <w:bookmarkStart w:id="25" w:name="_Toc140132746"/>
      <w:bookmarkStart w:id="26" w:name="_Toc227162366"/>
      <w:bookmarkStart w:id="27" w:name="_Toc109899411"/>
      <w:bookmarkStart w:id="28" w:name="_Toc163492813"/>
      <w:bookmarkStart w:id="29" w:name="_Toc155185861"/>
      <w:r>
        <w:rPr>
          <w:rFonts w:hint="eastAsia" w:ascii="宋体" w:hAnsi="宋体" w:cs="宋体"/>
          <w:sz w:val="24"/>
          <w:szCs w:val="24"/>
        </w:rPr>
        <w:t>二、申请人的</w:t>
      </w:r>
      <w:r>
        <w:rPr>
          <w:rFonts w:hint="eastAsia" w:ascii="宋体" w:hAnsi="宋体" w:cs="宋体"/>
          <w:sz w:val="24"/>
          <w:szCs w:val="24"/>
          <w:lang w:val="hr-HR"/>
        </w:rPr>
        <w:t>资格要求</w:t>
      </w:r>
      <w:bookmarkEnd w:id="17"/>
      <w:bookmarkEnd w:id="18"/>
      <w:bookmarkEnd w:id="19"/>
      <w:bookmarkEnd w:id="20"/>
      <w:bookmarkEnd w:id="21"/>
      <w:bookmarkEnd w:id="23"/>
      <w:bookmarkEnd w:id="24"/>
      <w:bookmarkEnd w:id="25"/>
      <w:bookmarkEnd w:id="26"/>
      <w:bookmarkEnd w:id="27"/>
      <w:bookmarkEnd w:id="28"/>
      <w:bookmarkEnd w:id="29"/>
    </w:p>
    <w:p w14:paraId="753D5FC8">
      <w:pPr>
        <w:ind w:firstLine="480" w:firstLineChars="200"/>
        <w:rPr>
          <w:rFonts w:cs="宋体"/>
          <w:strike/>
          <w:szCs w:val="24"/>
        </w:rPr>
      </w:pPr>
      <w:bookmarkStart w:id="30" w:name="_Toc35393631"/>
      <w:bookmarkStart w:id="31" w:name="_Toc28359014"/>
      <w:bookmarkStart w:id="32" w:name="_Toc35393800"/>
      <w:bookmarkStart w:id="33" w:name="_Toc28359091"/>
      <w:bookmarkStart w:id="34" w:name="_Toc44583630"/>
      <w:r>
        <w:rPr>
          <w:rFonts w:hint="eastAsia" w:cs="宋体"/>
          <w:szCs w:val="24"/>
        </w:rPr>
        <w:t>1. 满足《中华人民共和国政府采购法》第二十二条规定；</w:t>
      </w:r>
    </w:p>
    <w:p w14:paraId="1E52B04C">
      <w:pPr>
        <w:ind w:firstLine="480" w:firstLineChars="200"/>
        <w:rPr>
          <w:rFonts w:cs="宋体"/>
          <w:szCs w:val="24"/>
        </w:rPr>
      </w:pPr>
      <w:bookmarkStart w:id="35" w:name="_Hlk89807755"/>
      <w:r>
        <w:rPr>
          <w:rFonts w:hint="eastAsia" w:cs="宋体"/>
          <w:szCs w:val="24"/>
        </w:rPr>
        <w:t>2.落实政府采购政策需满足的资格要求：</w:t>
      </w:r>
      <w:r>
        <w:rPr>
          <w:rFonts w:hint="eastAsia" w:cs="宋体"/>
          <w:szCs w:val="24"/>
          <w:u w:val="single"/>
        </w:rPr>
        <w:t>专门面向中小企业采购，供应商应为中小微企业、监狱企业、残疾人福利性单位</w:t>
      </w:r>
      <w:r>
        <w:rPr>
          <w:rFonts w:hint="eastAsia" w:cs="宋体"/>
          <w:szCs w:val="24"/>
        </w:rPr>
        <w:t xml:space="preserve">。          </w:t>
      </w:r>
    </w:p>
    <w:p w14:paraId="6E0205B9">
      <w:pPr>
        <w:ind w:firstLine="480" w:firstLineChars="200"/>
        <w:rPr>
          <w:rFonts w:cs="宋体"/>
          <w:szCs w:val="24"/>
          <w:u w:val="single"/>
        </w:rPr>
      </w:pPr>
      <w:r>
        <w:rPr>
          <w:rFonts w:hint="eastAsia" w:cs="宋体"/>
          <w:szCs w:val="24"/>
        </w:rPr>
        <w:t>3.本项目的特定资格要求：</w:t>
      </w:r>
      <w:r>
        <w:rPr>
          <w:rFonts w:hint="eastAsia" w:cs="宋体"/>
          <w:szCs w:val="24"/>
          <w:u w:val="single"/>
        </w:rPr>
        <w:t>具有国家或省级质量监督部门颁发的有效的</w:t>
      </w:r>
      <w:r>
        <w:rPr>
          <w:rFonts w:cs="宋体"/>
          <w:szCs w:val="24"/>
          <w:u w:val="single"/>
        </w:rPr>
        <w:t>CMA计量认证资质认定证书</w:t>
      </w:r>
      <w:r>
        <w:rPr>
          <w:rFonts w:hint="eastAsia" w:cs="宋体"/>
          <w:szCs w:val="24"/>
          <w:u w:val="single"/>
        </w:rPr>
        <w:t>。</w:t>
      </w:r>
    </w:p>
    <w:bookmarkEnd w:id="35"/>
    <w:p w14:paraId="6F58ABC5">
      <w:pPr>
        <w:pStyle w:val="37"/>
        <w:ind w:firstLine="480"/>
        <w:rPr>
          <w:rFonts w:cs="宋体"/>
          <w:szCs w:val="24"/>
        </w:rPr>
      </w:pPr>
      <w:bookmarkStart w:id="36" w:name="_Toc109900250"/>
      <w:bookmarkStart w:id="37" w:name="_Toc109899831"/>
      <w:bookmarkStart w:id="38" w:name="_Toc109899412"/>
      <w:bookmarkStart w:id="39" w:name="_Toc155185862"/>
      <w:bookmarkStart w:id="40" w:name="_Toc163492814"/>
      <w:bookmarkStart w:id="41" w:name="_Toc140132747"/>
      <w:r>
        <w:rPr>
          <w:rFonts w:hint="eastAsia" w:cs="宋体"/>
          <w:szCs w:val="24"/>
        </w:rPr>
        <w:t>4. 其他资格要求：</w:t>
      </w:r>
    </w:p>
    <w:p w14:paraId="7F65F870">
      <w:pPr>
        <w:pStyle w:val="37"/>
        <w:ind w:firstLine="480"/>
        <w:rPr>
          <w:rFonts w:cs="宋体"/>
          <w:szCs w:val="24"/>
          <w:lang w:val="hr-HR"/>
        </w:rPr>
      </w:pPr>
      <w:r>
        <w:rPr>
          <w:rFonts w:hint="eastAsia" w:cs="宋体"/>
          <w:szCs w:val="24"/>
        </w:rPr>
        <w:t>（1）</w:t>
      </w:r>
      <w:r>
        <w:rPr>
          <w:rFonts w:hint="eastAsia" w:cs="宋体"/>
          <w:szCs w:val="24"/>
          <w:lang w:val="hr-HR"/>
        </w:rPr>
        <w:t>法定代表人或</w:t>
      </w:r>
      <w:r>
        <w:rPr>
          <w:rFonts w:hint="eastAsia" w:cs="宋体"/>
          <w:szCs w:val="24"/>
        </w:rPr>
        <w:t>单位</w:t>
      </w:r>
      <w:r>
        <w:rPr>
          <w:rFonts w:hint="eastAsia" w:cs="宋体"/>
          <w:szCs w:val="24"/>
          <w:lang w:val="hr-HR"/>
        </w:rPr>
        <w:t>负责人为同一人或者存在</w:t>
      </w:r>
      <w:r>
        <w:rPr>
          <w:rFonts w:hint="eastAsia" w:cs="宋体"/>
          <w:szCs w:val="24"/>
        </w:rPr>
        <w:t>直接</w:t>
      </w:r>
      <w:r>
        <w:rPr>
          <w:rFonts w:hint="eastAsia" w:cs="宋体"/>
          <w:szCs w:val="24"/>
          <w:lang w:val="hr-HR"/>
        </w:rPr>
        <w:t>控股、管理关系的</w:t>
      </w:r>
      <w:r>
        <w:rPr>
          <w:rFonts w:hint="eastAsia" w:cs="宋体"/>
          <w:szCs w:val="24"/>
        </w:rPr>
        <w:t>不同供应商</w:t>
      </w:r>
      <w:r>
        <w:rPr>
          <w:rFonts w:hint="eastAsia" w:cs="宋体"/>
          <w:szCs w:val="24"/>
          <w:lang w:val="hr-HR"/>
        </w:rPr>
        <w:t>，不得参加同一合同项下的政府采购活动。</w:t>
      </w:r>
    </w:p>
    <w:p w14:paraId="65EAC9CC">
      <w:pPr>
        <w:pStyle w:val="37"/>
        <w:ind w:firstLine="480"/>
        <w:rPr>
          <w:rFonts w:cs="宋体"/>
          <w:szCs w:val="24"/>
          <w:lang w:val="hr-HR"/>
        </w:rPr>
      </w:pPr>
      <w:r>
        <w:rPr>
          <w:rFonts w:hint="eastAsia" w:cs="宋体"/>
          <w:szCs w:val="24"/>
        </w:rPr>
        <w:t>（2）</w:t>
      </w:r>
      <w:r>
        <w:rPr>
          <w:rFonts w:hint="eastAsia" w:cs="宋体"/>
          <w:szCs w:val="24"/>
          <w:lang w:val="hr-HR"/>
        </w:rPr>
        <w:t>除单一来源采购项目外，为采购项目提供整体设计、规范编制或者项目管理、监理、检测等服务的供应商，不得再参加该采购项目的其他采购活动。</w:t>
      </w:r>
    </w:p>
    <w:p w14:paraId="27FC1A1E">
      <w:pPr>
        <w:pStyle w:val="37"/>
        <w:ind w:firstLine="480"/>
        <w:rPr>
          <w:rFonts w:cs="宋体"/>
          <w:szCs w:val="24"/>
        </w:rPr>
      </w:pPr>
      <w:r>
        <w:rPr>
          <w:rFonts w:hint="eastAsia" w:cs="宋体"/>
          <w:szCs w:val="24"/>
          <w:lang w:val="hr-HR"/>
        </w:rPr>
        <w:t>（</w:t>
      </w:r>
      <w:r>
        <w:rPr>
          <w:rFonts w:hint="eastAsia" w:cs="宋体"/>
          <w:szCs w:val="24"/>
        </w:rPr>
        <w:t>3）</w:t>
      </w:r>
      <w:r>
        <w:rPr>
          <w:rFonts w:hint="eastAsia" w:cs="宋体"/>
          <w:szCs w:val="24"/>
          <w:lang w:val="hr-HR"/>
        </w:rPr>
        <w:t>供应商的信用行为：在</w:t>
      </w:r>
      <w:r>
        <w:rPr>
          <w:rFonts w:hint="eastAsia" w:cs="宋体"/>
          <w:szCs w:val="24"/>
        </w:rPr>
        <w:t>资格审查阶段经查询</w:t>
      </w:r>
      <w:r>
        <w:rPr>
          <w:rFonts w:hint="eastAsia" w:cs="宋体"/>
          <w:szCs w:val="24"/>
          <w:lang w:val="hr-HR"/>
        </w:rPr>
        <w:t>，</w:t>
      </w:r>
      <w:r>
        <w:rPr>
          <w:rFonts w:hint="eastAsia" w:cs="宋体"/>
          <w:szCs w:val="24"/>
        </w:rPr>
        <w:t>未被列入“失信被执行人”、“重大税收违法失信主体”、“政府采购严重违法失信行为记录名单”</w:t>
      </w:r>
      <w:r>
        <w:rPr>
          <w:rFonts w:hint="eastAsia" w:cs="宋体"/>
          <w:szCs w:val="24"/>
          <w:lang w:val="hr-HR"/>
        </w:rPr>
        <w:t>其中之一。如有以上不良信用记录</w:t>
      </w:r>
      <w:r>
        <w:rPr>
          <w:rFonts w:hint="eastAsia" w:cs="宋体"/>
          <w:szCs w:val="24"/>
        </w:rPr>
        <w:t>之一的，</w:t>
      </w:r>
      <w:r>
        <w:rPr>
          <w:rFonts w:hint="eastAsia" w:cs="宋体"/>
          <w:szCs w:val="24"/>
          <w:lang w:val="hr-HR"/>
        </w:rPr>
        <w:t>其</w:t>
      </w:r>
      <w:r>
        <w:rPr>
          <w:rFonts w:hint="eastAsia" w:cs="宋体"/>
          <w:b/>
          <w:bCs/>
          <w:szCs w:val="24"/>
        </w:rPr>
        <w:t>响应无效</w:t>
      </w:r>
      <w:r>
        <w:rPr>
          <w:rFonts w:hint="eastAsia" w:cs="宋体"/>
          <w:szCs w:val="24"/>
          <w:lang w:val="hr-HR"/>
        </w:rPr>
        <w:t>。</w:t>
      </w:r>
    </w:p>
    <w:p w14:paraId="22BB36DA">
      <w:pPr>
        <w:pStyle w:val="3"/>
        <w:spacing w:before="60" w:after="60" w:line="240" w:lineRule="auto"/>
        <w:ind w:left="420" w:hanging="420"/>
        <w:rPr>
          <w:rFonts w:ascii="宋体" w:hAnsi="宋体" w:cs="宋体"/>
          <w:sz w:val="24"/>
          <w:szCs w:val="24"/>
          <w:lang w:val="hr-HR"/>
        </w:rPr>
      </w:pPr>
      <w:bookmarkStart w:id="42" w:name="_Toc227162367"/>
      <w:r>
        <w:rPr>
          <w:rFonts w:hint="eastAsia" w:ascii="宋体" w:hAnsi="宋体" w:cs="宋体"/>
          <w:sz w:val="24"/>
          <w:szCs w:val="24"/>
        </w:rPr>
        <w:t>三、</w:t>
      </w:r>
      <w:r>
        <w:rPr>
          <w:rFonts w:hint="eastAsia" w:ascii="宋体" w:hAnsi="宋体" w:cs="宋体"/>
          <w:sz w:val="24"/>
          <w:szCs w:val="24"/>
          <w:lang w:val="hr-HR"/>
        </w:rPr>
        <w:t>获取</w:t>
      </w:r>
      <w:r>
        <w:rPr>
          <w:rFonts w:hint="eastAsia" w:ascii="宋体" w:hAnsi="宋体" w:cs="宋体"/>
          <w:sz w:val="24"/>
          <w:szCs w:val="24"/>
        </w:rPr>
        <w:t>采购</w:t>
      </w:r>
      <w:r>
        <w:rPr>
          <w:rFonts w:hint="eastAsia" w:ascii="宋体" w:hAnsi="宋体" w:cs="宋体"/>
          <w:sz w:val="24"/>
          <w:szCs w:val="24"/>
          <w:lang w:val="hr-HR"/>
        </w:rPr>
        <w:t>文件</w:t>
      </w:r>
      <w:bookmarkEnd w:id="30"/>
      <w:bookmarkEnd w:id="31"/>
      <w:bookmarkEnd w:id="32"/>
      <w:bookmarkEnd w:id="33"/>
      <w:bookmarkEnd w:id="34"/>
      <w:bookmarkEnd w:id="36"/>
      <w:bookmarkEnd w:id="37"/>
      <w:bookmarkEnd w:id="38"/>
      <w:bookmarkEnd w:id="39"/>
      <w:bookmarkEnd w:id="40"/>
      <w:bookmarkEnd w:id="41"/>
      <w:bookmarkEnd w:id="42"/>
      <w:r>
        <w:rPr>
          <w:rFonts w:hint="eastAsia" w:ascii="宋体" w:hAnsi="宋体" w:cs="宋体"/>
          <w:sz w:val="24"/>
          <w:szCs w:val="24"/>
          <w:lang w:val="hr-HR"/>
        </w:rPr>
        <w:t xml:space="preserve"> </w:t>
      </w:r>
    </w:p>
    <w:p w14:paraId="689D4892">
      <w:pPr>
        <w:ind w:firstLine="540"/>
        <w:rPr>
          <w:rFonts w:cs="宋体"/>
          <w:szCs w:val="24"/>
          <w:lang w:val="hr-HR"/>
        </w:rPr>
      </w:pPr>
      <w:bookmarkStart w:id="43" w:name="_Hlk130457234"/>
      <w:bookmarkStart w:id="44" w:name="_Hlk130457327"/>
      <w:bookmarkStart w:id="45" w:name="_Toc28359092"/>
      <w:bookmarkStart w:id="46" w:name="_Toc35393632"/>
      <w:bookmarkStart w:id="47" w:name="_Toc35393801"/>
      <w:bookmarkStart w:id="48" w:name="_Toc28359015"/>
      <w:bookmarkStart w:id="49" w:name="_Hlk130457261"/>
      <w:r>
        <w:rPr>
          <w:rFonts w:hint="eastAsia" w:cs="宋体"/>
          <w:szCs w:val="24"/>
          <w:lang w:val="hr-HR"/>
        </w:rPr>
        <w:t>1.时间：</w:t>
      </w:r>
      <w:r>
        <w:rPr>
          <w:rFonts w:hint="eastAsia"/>
          <w:kern w:val="0"/>
          <w:szCs w:val="24"/>
          <w:shd w:val="clear" w:color="auto" w:fill="FEFEFE"/>
        </w:rPr>
        <w:t>2026年</w:t>
      </w:r>
      <w:r>
        <w:rPr>
          <w:rFonts w:hint="eastAsia"/>
          <w:kern w:val="0"/>
          <w:szCs w:val="24"/>
          <w:shd w:val="clear" w:color="auto" w:fill="FEFEFE"/>
          <w:lang w:val="en-US" w:eastAsia="zh-CN"/>
        </w:rPr>
        <w:t>4</w:t>
      </w:r>
      <w:r>
        <w:rPr>
          <w:rFonts w:hint="eastAsia"/>
          <w:kern w:val="0"/>
          <w:szCs w:val="24"/>
          <w:shd w:val="clear" w:color="auto" w:fill="FEFEFE"/>
        </w:rPr>
        <w:t>月</w:t>
      </w:r>
      <w:r>
        <w:rPr>
          <w:rFonts w:hint="eastAsia"/>
          <w:kern w:val="0"/>
          <w:szCs w:val="24"/>
          <w:shd w:val="clear" w:color="auto" w:fill="FEFEFE"/>
          <w:lang w:val="en-US" w:eastAsia="zh-CN"/>
        </w:rPr>
        <w:t>30</w:t>
      </w:r>
      <w:r>
        <w:rPr>
          <w:rFonts w:hint="eastAsia"/>
          <w:kern w:val="0"/>
          <w:szCs w:val="24"/>
          <w:shd w:val="clear" w:color="auto" w:fill="FEFEFE"/>
        </w:rPr>
        <w:t>日至 2026年</w:t>
      </w:r>
      <w:r>
        <w:rPr>
          <w:rFonts w:hint="eastAsia"/>
          <w:kern w:val="0"/>
          <w:szCs w:val="24"/>
          <w:shd w:val="clear" w:color="auto" w:fill="FEFEFE"/>
          <w:lang w:val="en-US" w:eastAsia="zh-CN"/>
        </w:rPr>
        <w:t>5</w:t>
      </w:r>
      <w:r>
        <w:rPr>
          <w:rFonts w:hint="eastAsia"/>
          <w:kern w:val="0"/>
          <w:szCs w:val="24"/>
          <w:shd w:val="clear" w:color="auto" w:fill="FEFEFE"/>
        </w:rPr>
        <w:t>月</w:t>
      </w:r>
      <w:r>
        <w:rPr>
          <w:rFonts w:hint="eastAsia"/>
          <w:kern w:val="0"/>
          <w:szCs w:val="24"/>
          <w:shd w:val="clear" w:color="auto" w:fill="FEFEFE"/>
          <w:lang w:val="en-US" w:eastAsia="zh-CN"/>
        </w:rPr>
        <w:t>11</w:t>
      </w:r>
      <w:r>
        <w:rPr>
          <w:rFonts w:hint="eastAsia"/>
          <w:kern w:val="0"/>
          <w:szCs w:val="24"/>
          <w:shd w:val="clear" w:color="auto" w:fill="FEFEFE"/>
        </w:rPr>
        <w:t>日，每天上午</w:t>
      </w:r>
      <w:r>
        <w:rPr>
          <w:kern w:val="0"/>
          <w:szCs w:val="24"/>
          <w:shd w:val="clear" w:color="auto" w:fill="FEFEFE"/>
        </w:rPr>
        <w:t>0</w:t>
      </w:r>
      <w:r>
        <w:rPr>
          <w:rFonts w:hint="eastAsia"/>
          <w:kern w:val="0"/>
          <w:szCs w:val="24"/>
          <w:shd w:val="clear" w:color="auto" w:fill="FEFEFE"/>
        </w:rPr>
        <w:t>0:00至14:00 ，下午14:0</w:t>
      </w:r>
      <w:r>
        <w:rPr>
          <w:kern w:val="0"/>
          <w:szCs w:val="24"/>
          <w:shd w:val="clear" w:color="auto" w:fill="FEFEFE"/>
        </w:rPr>
        <w:t>0</w:t>
      </w:r>
      <w:r>
        <w:rPr>
          <w:rFonts w:hint="eastAsia"/>
          <w:kern w:val="0"/>
          <w:szCs w:val="24"/>
          <w:shd w:val="clear" w:color="auto" w:fill="FEFEFE"/>
        </w:rPr>
        <w:t>至</w:t>
      </w:r>
      <w:r>
        <w:rPr>
          <w:kern w:val="0"/>
          <w:szCs w:val="24"/>
          <w:shd w:val="clear" w:color="auto" w:fill="FEFEFE"/>
        </w:rPr>
        <w:t>23:59</w:t>
      </w:r>
      <w:r>
        <w:rPr>
          <w:rFonts w:hint="eastAsia"/>
          <w:kern w:val="0"/>
          <w:szCs w:val="24"/>
          <w:shd w:val="clear" w:color="auto" w:fill="FEFEFE"/>
        </w:rPr>
        <w:t xml:space="preserve"> （北京时间，获取文件法定节假日除外）</w:t>
      </w:r>
    </w:p>
    <w:bookmarkEnd w:id="43"/>
    <w:p w14:paraId="5CDC63B3">
      <w:pPr>
        <w:pStyle w:val="37"/>
        <w:ind w:firstLine="480"/>
        <w:rPr>
          <w:rFonts w:cs="宋体"/>
          <w:szCs w:val="24"/>
          <w:lang w:val="hr-HR"/>
        </w:rPr>
      </w:pPr>
      <w:r>
        <w:rPr>
          <w:rFonts w:hint="eastAsia" w:cs="宋体"/>
          <w:szCs w:val="24"/>
          <w:lang w:val="hr-HR"/>
        </w:rPr>
        <w:t>2.</w:t>
      </w:r>
      <w:r>
        <w:rPr>
          <w:rFonts w:hint="eastAsia" w:cs="宋体"/>
          <w:szCs w:val="24"/>
        </w:rPr>
        <w:t>地点</w:t>
      </w:r>
      <w:r>
        <w:rPr>
          <w:rFonts w:hint="eastAsia" w:cs="宋体"/>
          <w:szCs w:val="24"/>
          <w:lang w:val="hr-HR"/>
        </w:rPr>
        <w:t>：</w:t>
      </w:r>
      <w:r>
        <w:rPr>
          <w:rFonts w:hint="eastAsia" w:cs="仿宋"/>
          <w:szCs w:val="24"/>
        </w:rPr>
        <w:t>供应商登陆政采云平台</w:t>
      </w:r>
      <w:r>
        <w:rPr>
          <w:rFonts w:hint="eastAsia" w:cs="仿宋"/>
          <w:szCs w:val="24"/>
          <w:lang w:val="hr-HR"/>
        </w:rPr>
        <w:t>http://www.zcygov.cn/，</w:t>
      </w:r>
      <w:r>
        <w:rPr>
          <w:rFonts w:hint="eastAsia" w:cs="仿宋"/>
          <w:szCs w:val="24"/>
        </w:rPr>
        <w:t>在线申请获取采购文件</w:t>
      </w:r>
      <w:r>
        <w:rPr>
          <w:rFonts w:hint="eastAsia" w:cs="仿宋"/>
          <w:szCs w:val="24"/>
          <w:lang w:val="hr-HR"/>
        </w:rPr>
        <w:t>（</w:t>
      </w:r>
      <w:r>
        <w:rPr>
          <w:rFonts w:hint="eastAsia" w:cs="仿宋"/>
          <w:szCs w:val="24"/>
        </w:rPr>
        <w:t>登录政府采购云平台</w:t>
      </w:r>
      <w:r>
        <w:rPr>
          <w:rFonts w:hint="eastAsia" w:cs="仿宋"/>
          <w:szCs w:val="24"/>
          <w:lang w:val="hr-HR"/>
        </w:rPr>
        <w:t>→</w:t>
      </w:r>
      <w:r>
        <w:rPr>
          <w:rFonts w:hint="eastAsia" w:cs="仿宋"/>
          <w:szCs w:val="24"/>
        </w:rPr>
        <w:t>项目采购</w:t>
      </w:r>
      <w:r>
        <w:rPr>
          <w:rFonts w:hint="eastAsia" w:cs="仿宋"/>
          <w:szCs w:val="24"/>
          <w:lang w:val="hr-HR"/>
        </w:rPr>
        <w:t>→</w:t>
      </w:r>
      <w:r>
        <w:rPr>
          <w:rFonts w:hint="eastAsia" w:cs="仿宋"/>
          <w:szCs w:val="24"/>
        </w:rPr>
        <w:t>获取采购文件</w:t>
      </w:r>
      <w:r>
        <w:rPr>
          <w:rFonts w:hint="eastAsia" w:cs="仿宋"/>
          <w:szCs w:val="24"/>
          <w:lang w:val="hr-HR"/>
        </w:rPr>
        <w:t>→</w:t>
      </w:r>
      <w:r>
        <w:rPr>
          <w:rFonts w:hint="eastAsia" w:cs="仿宋"/>
          <w:szCs w:val="24"/>
        </w:rPr>
        <w:t>申请</w:t>
      </w:r>
      <w:r>
        <w:rPr>
          <w:rFonts w:hint="eastAsia" w:cs="仿宋"/>
          <w:szCs w:val="24"/>
          <w:lang w:val="hr-HR"/>
        </w:rPr>
        <w:t>，</w:t>
      </w:r>
      <w:r>
        <w:rPr>
          <w:rFonts w:hint="eastAsia" w:cs="仿宋"/>
          <w:szCs w:val="24"/>
        </w:rPr>
        <w:t>审核通过后可下载采购文件</w:t>
      </w:r>
      <w:r>
        <w:rPr>
          <w:rFonts w:hint="eastAsia" w:cs="仿宋"/>
          <w:szCs w:val="24"/>
          <w:lang w:val="hr-HR"/>
        </w:rPr>
        <w:t>，</w:t>
      </w:r>
      <w:r>
        <w:rPr>
          <w:rFonts w:hint="eastAsia" w:cs="仿宋"/>
          <w:szCs w:val="24"/>
        </w:rPr>
        <w:t>如有操作性问题</w:t>
      </w:r>
      <w:r>
        <w:rPr>
          <w:rFonts w:hint="eastAsia" w:cs="仿宋"/>
          <w:szCs w:val="24"/>
          <w:lang w:val="hr-HR"/>
        </w:rPr>
        <w:t>，</w:t>
      </w:r>
      <w:r>
        <w:rPr>
          <w:rFonts w:hint="eastAsia" w:cs="仿宋"/>
          <w:szCs w:val="24"/>
        </w:rPr>
        <w:t>可与政采云在线客服进行咨询</w:t>
      </w:r>
      <w:r>
        <w:rPr>
          <w:rFonts w:hint="eastAsia" w:cs="仿宋"/>
          <w:szCs w:val="24"/>
          <w:lang w:val="hr-HR"/>
        </w:rPr>
        <w:t>，</w:t>
      </w:r>
      <w:r>
        <w:rPr>
          <w:rFonts w:hint="eastAsia" w:cs="仿宋"/>
          <w:szCs w:val="24"/>
        </w:rPr>
        <w:t>咨询电话</w:t>
      </w:r>
      <w:r>
        <w:rPr>
          <w:rFonts w:hint="eastAsia" w:cs="仿宋"/>
          <w:szCs w:val="24"/>
          <w:lang w:val="hr-HR"/>
        </w:rPr>
        <w:t>：95763）</w:t>
      </w:r>
      <w:r>
        <w:rPr>
          <w:rFonts w:hint="eastAsia" w:cs="仿宋"/>
          <w:szCs w:val="24"/>
        </w:rPr>
        <w:t>。</w:t>
      </w:r>
    </w:p>
    <w:p w14:paraId="7213BCA5">
      <w:pPr>
        <w:pStyle w:val="37"/>
        <w:ind w:firstLine="480"/>
        <w:rPr>
          <w:rFonts w:cs="宋体"/>
          <w:szCs w:val="24"/>
          <w:lang w:val="hr-HR"/>
        </w:rPr>
      </w:pPr>
      <w:r>
        <w:rPr>
          <w:rFonts w:hint="eastAsia" w:cs="宋体"/>
          <w:szCs w:val="24"/>
          <w:lang w:val="hr-HR"/>
        </w:rPr>
        <w:t>3.</w:t>
      </w:r>
      <w:r>
        <w:rPr>
          <w:rFonts w:hint="eastAsia" w:cs="宋体"/>
          <w:szCs w:val="24"/>
        </w:rPr>
        <w:t>方式</w:t>
      </w:r>
      <w:r>
        <w:rPr>
          <w:rFonts w:hint="eastAsia" w:cs="宋体"/>
          <w:szCs w:val="24"/>
          <w:lang w:val="hr-HR"/>
        </w:rPr>
        <w:t>：</w:t>
      </w:r>
      <w:r>
        <w:rPr>
          <w:rFonts w:hint="eastAsia" w:cs="宋体"/>
          <w:szCs w:val="24"/>
        </w:rPr>
        <w:t>供应商登录政采云平台</w:t>
      </w:r>
      <w:r>
        <w:rPr>
          <w:rFonts w:hint="eastAsia" w:cs="宋体"/>
          <w:szCs w:val="24"/>
          <w:lang w:val="hr-HR"/>
        </w:rPr>
        <w:t>https://www.zcygov.cn/</w:t>
      </w:r>
      <w:r>
        <w:rPr>
          <w:rFonts w:hint="eastAsia" w:cs="宋体"/>
          <w:szCs w:val="24"/>
        </w:rPr>
        <w:t>在线申请</w:t>
      </w:r>
      <w:r>
        <w:rPr>
          <w:rFonts w:hint="eastAsia" w:cs="宋体"/>
          <w:szCs w:val="24"/>
          <w:lang w:val="hr-HR"/>
        </w:rPr>
        <w:t>，</w:t>
      </w:r>
      <w:r>
        <w:rPr>
          <w:rFonts w:hint="eastAsia" w:cs="宋体"/>
          <w:szCs w:val="24"/>
        </w:rPr>
        <w:t>免费获取电子采购文件</w:t>
      </w:r>
      <w:r>
        <w:rPr>
          <w:rFonts w:hint="eastAsia" w:cs="宋体"/>
          <w:szCs w:val="24"/>
          <w:lang w:val="hr-HR"/>
        </w:rPr>
        <w:t>（</w:t>
      </w:r>
      <w:r>
        <w:rPr>
          <w:rFonts w:hint="eastAsia" w:cs="宋体"/>
          <w:szCs w:val="24"/>
        </w:rPr>
        <w:t>进入</w:t>
      </w:r>
      <w:r>
        <w:rPr>
          <w:rFonts w:hint="eastAsia" w:cs="宋体"/>
          <w:szCs w:val="24"/>
          <w:lang w:val="hr-HR"/>
        </w:rPr>
        <w:t>“</w:t>
      </w:r>
      <w:r>
        <w:rPr>
          <w:rFonts w:hint="eastAsia" w:cs="宋体"/>
          <w:szCs w:val="24"/>
        </w:rPr>
        <w:t>项目采购</w:t>
      </w:r>
      <w:r>
        <w:rPr>
          <w:rFonts w:hint="eastAsia" w:cs="宋体"/>
          <w:szCs w:val="24"/>
          <w:lang w:val="hr-HR"/>
        </w:rPr>
        <w:t>”</w:t>
      </w:r>
      <w:r>
        <w:rPr>
          <w:rFonts w:hint="eastAsia" w:cs="宋体"/>
          <w:szCs w:val="24"/>
        </w:rPr>
        <w:t>应用</w:t>
      </w:r>
      <w:r>
        <w:rPr>
          <w:rFonts w:hint="eastAsia" w:cs="宋体"/>
          <w:szCs w:val="24"/>
          <w:lang w:val="hr-HR"/>
        </w:rPr>
        <w:t>，</w:t>
      </w:r>
      <w:r>
        <w:rPr>
          <w:rFonts w:hint="eastAsia" w:cs="宋体"/>
          <w:szCs w:val="24"/>
        </w:rPr>
        <w:t>在获取采购文件菜单中选择项目</w:t>
      </w:r>
      <w:r>
        <w:rPr>
          <w:rFonts w:hint="eastAsia" w:cs="宋体"/>
          <w:szCs w:val="24"/>
          <w:lang w:val="hr-HR"/>
        </w:rPr>
        <w:t>，</w:t>
      </w:r>
      <w:r>
        <w:rPr>
          <w:rFonts w:hint="eastAsia" w:cs="宋体"/>
          <w:szCs w:val="24"/>
        </w:rPr>
        <w:t>申请获取采购文件</w:t>
      </w:r>
      <w:r>
        <w:rPr>
          <w:rFonts w:hint="eastAsia" w:cs="宋体"/>
          <w:szCs w:val="24"/>
          <w:lang w:val="hr-HR"/>
        </w:rPr>
        <w:t>）</w:t>
      </w:r>
      <w:r>
        <w:rPr>
          <w:rFonts w:hint="eastAsia" w:cs="宋体"/>
          <w:szCs w:val="24"/>
        </w:rPr>
        <w:t>。</w:t>
      </w:r>
      <w:r>
        <w:rPr>
          <w:rFonts w:hint="eastAsia" w:cs="宋体"/>
          <w:szCs w:val="24"/>
          <w:lang w:val="hr-HR"/>
        </w:rPr>
        <w:t xml:space="preserve"> </w:t>
      </w:r>
    </w:p>
    <w:p w14:paraId="6D269CFA">
      <w:pPr>
        <w:pStyle w:val="37"/>
        <w:ind w:firstLine="480"/>
        <w:rPr>
          <w:rFonts w:cs="宋体"/>
          <w:szCs w:val="24"/>
          <w:lang w:val="hr-HR"/>
        </w:rPr>
      </w:pPr>
      <w:r>
        <w:rPr>
          <w:rFonts w:hint="eastAsia" w:cs="宋体"/>
          <w:szCs w:val="24"/>
        </w:rPr>
        <w:t>4.售价：0元。</w:t>
      </w:r>
    </w:p>
    <w:bookmarkEnd w:id="44"/>
    <w:bookmarkEnd w:id="45"/>
    <w:bookmarkEnd w:id="46"/>
    <w:bookmarkEnd w:id="47"/>
    <w:bookmarkEnd w:id="48"/>
    <w:bookmarkEnd w:id="49"/>
    <w:p w14:paraId="12E95FB8">
      <w:pPr>
        <w:pStyle w:val="3"/>
        <w:spacing w:before="60" w:after="60" w:line="240" w:lineRule="auto"/>
        <w:ind w:left="420" w:hanging="420"/>
        <w:rPr>
          <w:rFonts w:ascii="宋体" w:hAnsi="宋体" w:cs="宋体"/>
          <w:sz w:val="24"/>
          <w:szCs w:val="24"/>
          <w:lang w:val="hr-HR"/>
        </w:rPr>
      </w:pPr>
      <w:bookmarkStart w:id="50" w:name="_Toc155185863"/>
      <w:bookmarkStart w:id="51" w:name="_Toc109900251"/>
      <w:bookmarkStart w:id="52" w:name="_Toc163492815"/>
      <w:bookmarkStart w:id="53" w:name="_Toc140132748"/>
      <w:bookmarkStart w:id="54" w:name="_Toc109899413"/>
      <w:bookmarkStart w:id="55" w:name="_Toc109899832"/>
      <w:bookmarkStart w:id="56" w:name="_Toc227162368"/>
      <w:r>
        <w:rPr>
          <w:rFonts w:hint="eastAsia" w:ascii="宋体" w:hAnsi="宋体" w:cs="宋体"/>
          <w:sz w:val="24"/>
          <w:szCs w:val="24"/>
        </w:rPr>
        <w:t>四、</w:t>
      </w:r>
      <w:bookmarkEnd w:id="50"/>
      <w:bookmarkEnd w:id="51"/>
      <w:bookmarkEnd w:id="52"/>
      <w:bookmarkEnd w:id="53"/>
      <w:bookmarkEnd w:id="54"/>
      <w:bookmarkEnd w:id="55"/>
      <w:r>
        <w:rPr>
          <w:rFonts w:hint="eastAsia" w:ascii="宋体" w:hAnsi="宋体" w:cs="宋体"/>
          <w:spacing w:val="-6"/>
          <w:sz w:val="24"/>
          <w:szCs w:val="24"/>
          <w:lang w:val="hr-HR"/>
        </w:rPr>
        <w:t>响应文件提交</w:t>
      </w:r>
      <w:bookmarkEnd w:id="56"/>
    </w:p>
    <w:p w14:paraId="7E6868F3">
      <w:pPr>
        <w:pStyle w:val="37"/>
        <w:ind w:firstLine="480"/>
        <w:rPr>
          <w:rFonts w:cs="宋体"/>
          <w:szCs w:val="24"/>
        </w:rPr>
      </w:pPr>
      <w:bookmarkStart w:id="57" w:name="_Hlk130457395"/>
      <w:bookmarkStart w:id="58" w:name="_Toc28359017"/>
      <w:bookmarkStart w:id="59" w:name="_Toc35393803"/>
      <w:bookmarkStart w:id="60" w:name="_Toc35393634"/>
      <w:bookmarkStart w:id="61" w:name="_Toc44583633"/>
      <w:bookmarkStart w:id="62" w:name="_Toc28359094"/>
      <w:r>
        <w:rPr>
          <w:rFonts w:hint="eastAsia" w:cs="宋体"/>
          <w:szCs w:val="24"/>
        </w:rPr>
        <w:t>1.截止时间：</w:t>
      </w:r>
      <w:r>
        <w:rPr>
          <w:rFonts w:cs="宋体"/>
          <w:szCs w:val="24"/>
          <w:u w:val="single"/>
        </w:rPr>
        <w:t>2026</w:t>
      </w:r>
      <w:r>
        <w:rPr>
          <w:rFonts w:hint="eastAsia" w:cs="宋体"/>
          <w:szCs w:val="24"/>
          <w:u w:val="single"/>
        </w:rPr>
        <w:t>年</w:t>
      </w:r>
      <w:r>
        <w:rPr>
          <w:rFonts w:hint="eastAsia" w:cs="宋体"/>
          <w:szCs w:val="24"/>
          <w:u w:val="single"/>
          <w:lang w:val="en-US" w:eastAsia="zh-CN"/>
        </w:rPr>
        <w:t>5</w:t>
      </w:r>
      <w:r>
        <w:rPr>
          <w:rFonts w:hint="eastAsia" w:cs="宋体"/>
          <w:szCs w:val="24"/>
          <w:u w:val="single"/>
        </w:rPr>
        <w:t>月</w:t>
      </w:r>
      <w:r>
        <w:rPr>
          <w:rFonts w:hint="eastAsia" w:cs="宋体"/>
          <w:szCs w:val="24"/>
          <w:u w:val="single"/>
          <w:lang w:val="en-US" w:eastAsia="zh-CN"/>
        </w:rPr>
        <w:t>13</w:t>
      </w:r>
      <w:r>
        <w:rPr>
          <w:rFonts w:hint="eastAsia" w:cs="宋体"/>
          <w:szCs w:val="24"/>
          <w:u w:val="single"/>
        </w:rPr>
        <w:t>日</w:t>
      </w:r>
      <w:r>
        <w:rPr>
          <w:rFonts w:cs="宋体"/>
          <w:szCs w:val="24"/>
          <w:u w:val="single"/>
        </w:rPr>
        <w:t>1</w:t>
      </w:r>
      <w:r>
        <w:rPr>
          <w:rFonts w:hint="eastAsia" w:cs="宋体"/>
          <w:szCs w:val="24"/>
          <w:u w:val="single"/>
          <w:lang w:val="en-US" w:eastAsia="zh-CN"/>
        </w:rPr>
        <w:t>6</w:t>
      </w:r>
      <w:r>
        <w:rPr>
          <w:rFonts w:hint="eastAsia" w:cs="宋体"/>
          <w:szCs w:val="24"/>
          <w:u w:val="single"/>
        </w:rPr>
        <w:t>时</w:t>
      </w:r>
      <w:r>
        <w:rPr>
          <w:rFonts w:cs="宋体"/>
          <w:szCs w:val="24"/>
          <w:u w:val="single"/>
        </w:rPr>
        <w:t>00</w:t>
      </w:r>
      <w:r>
        <w:rPr>
          <w:rFonts w:hint="eastAsia" w:cs="宋体"/>
          <w:szCs w:val="24"/>
          <w:u w:val="single"/>
        </w:rPr>
        <w:t>分</w:t>
      </w:r>
      <w:r>
        <w:rPr>
          <w:rFonts w:hint="eastAsia" w:cs="宋体"/>
          <w:szCs w:val="24"/>
        </w:rPr>
        <w:t>（北京时间）。</w:t>
      </w:r>
    </w:p>
    <w:p w14:paraId="4E34E0F5">
      <w:pPr>
        <w:pStyle w:val="37"/>
        <w:ind w:firstLine="480"/>
        <w:rPr>
          <w:rFonts w:cs="宋体"/>
          <w:szCs w:val="24"/>
        </w:rPr>
      </w:pPr>
      <w:r>
        <w:rPr>
          <w:rFonts w:hint="eastAsia" w:cs="宋体"/>
          <w:szCs w:val="24"/>
        </w:rPr>
        <w:t>2.地点：通过政采云平台“投标客户端”选择项目分包文件递交页面进行递交（上传）。</w:t>
      </w:r>
    </w:p>
    <w:bookmarkEnd w:id="57"/>
    <w:p w14:paraId="29946749">
      <w:pPr>
        <w:pStyle w:val="3"/>
        <w:spacing w:before="60" w:after="60" w:line="240" w:lineRule="auto"/>
        <w:ind w:left="420" w:hanging="420"/>
        <w:rPr>
          <w:rFonts w:ascii="宋体" w:hAnsi="宋体" w:cs="宋体"/>
          <w:sz w:val="24"/>
          <w:szCs w:val="24"/>
        </w:rPr>
      </w:pPr>
      <w:bookmarkStart w:id="63" w:name="_Toc227162369"/>
      <w:bookmarkStart w:id="64" w:name="_Toc163492816"/>
      <w:bookmarkStart w:id="65" w:name="_Toc109899414"/>
      <w:bookmarkStart w:id="66" w:name="_Toc109900252"/>
      <w:bookmarkStart w:id="67" w:name="_Toc155185864"/>
      <w:bookmarkStart w:id="68" w:name="_Toc140132749"/>
      <w:bookmarkStart w:id="69" w:name="_Toc109899833"/>
      <w:r>
        <w:rPr>
          <w:rFonts w:hint="eastAsia" w:ascii="宋体" w:hAnsi="宋体" w:cs="宋体"/>
          <w:sz w:val="24"/>
          <w:szCs w:val="24"/>
        </w:rPr>
        <w:t>五、开启</w:t>
      </w:r>
      <w:bookmarkEnd w:id="63"/>
    </w:p>
    <w:p w14:paraId="08504359">
      <w:pPr>
        <w:pStyle w:val="37"/>
        <w:ind w:firstLine="480"/>
        <w:rPr>
          <w:rFonts w:cs="宋体"/>
          <w:szCs w:val="24"/>
        </w:rPr>
      </w:pPr>
      <w:r>
        <w:rPr>
          <w:rFonts w:hint="eastAsia" w:cs="宋体"/>
          <w:szCs w:val="24"/>
        </w:rPr>
        <w:t>1.时间：</w:t>
      </w:r>
      <w:r>
        <w:rPr>
          <w:rFonts w:cs="宋体"/>
          <w:szCs w:val="24"/>
          <w:u w:val="single"/>
        </w:rPr>
        <w:t>2026</w:t>
      </w:r>
      <w:r>
        <w:rPr>
          <w:rFonts w:hint="eastAsia" w:cs="宋体"/>
          <w:szCs w:val="24"/>
          <w:u w:val="single"/>
        </w:rPr>
        <w:t>年</w:t>
      </w:r>
      <w:r>
        <w:rPr>
          <w:rFonts w:hint="eastAsia" w:cs="宋体"/>
          <w:szCs w:val="24"/>
          <w:u w:val="single"/>
          <w:lang w:val="en-US" w:eastAsia="zh-CN"/>
        </w:rPr>
        <w:t>5</w:t>
      </w:r>
      <w:r>
        <w:rPr>
          <w:rFonts w:hint="eastAsia" w:cs="宋体"/>
          <w:szCs w:val="24"/>
          <w:u w:val="single"/>
        </w:rPr>
        <w:t>月</w:t>
      </w:r>
      <w:r>
        <w:rPr>
          <w:rFonts w:hint="eastAsia" w:cs="宋体"/>
          <w:szCs w:val="24"/>
          <w:u w:val="single"/>
          <w:lang w:val="en-US" w:eastAsia="zh-CN"/>
        </w:rPr>
        <w:t>13</w:t>
      </w:r>
      <w:r>
        <w:rPr>
          <w:rFonts w:hint="eastAsia" w:cs="宋体"/>
          <w:szCs w:val="24"/>
          <w:u w:val="single"/>
        </w:rPr>
        <w:t>日</w:t>
      </w:r>
      <w:r>
        <w:rPr>
          <w:rFonts w:cs="宋体"/>
          <w:szCs w:val="24"/>
          <w:u w:val="single"/>
        </w:rPr>
        <w:t>1</w:t>
      </w:r>
      <w:r>
        <w:rPr>
          <w:rFonts w:hint="eastAsia" w:cs="宋体"/>
          <w:szCs w:val="24"/>
          <w:u w:val="single"/>
          <w:lang w:val="en-US" w:eastAsia="zh-CN"/>
        </w:rPr>
        <w:t>6</w:t>
      </w:r>
      <w:r>
        <w:rPr>
          <w:rFonts w:hint="eastAsia" w:cs="宋体"/>
          <w:szCs w:val="24"/>
          <w:u w:val="single"/>
        </w:rPr>
        <w:t>时</w:t>
      </w:r>
      <w:r>
        <w:rPr>
          <w:rFonts w:cs="宋体"/>
          <w:szCs w:val="24"/>
          <w:u w:val="single"/>
        </w:rPr>
        <w:t>00</w:t>
      </w:r>
      <w:r>
        <w:rPr>
          <w:rFonts w:hint="eastAsia" w:cs="宋体"/>
          <w:szCs w:val="24"/>
          <w:u w:val="single"/>
        </w:rPr>
        <w:t>分</w:t>
      </w:r>
      <w:r>
        <w:rPr>
          <w:rFonts w:hint="eastAsia" w:cs="宋体"/>
          <w:szCs w:val="24"/>
        </w:rPr>
        <w:t>（北京时间）。</w:t>
      </w:r>
    </w:p>
    <w:p w14:paraId="16E94F4F">
      <w:pPr>
        <w:pStyle w:val="37"/>
        <w:ind w:firstLine="480"/>
        <w:rPr>
          <w:rFonts w:cs="宋体"/>
          <w:szCs w:val="24"/>
        </w:rPr>
      </w:pPr>
      <w:r>
        <w:rPr>
          <w:rFonts w:hint="eastAsia" w:cs="宋体"/>
          <w:szCs w:val="24"/>
        </w:rPr>
        <w:t>2.地点：供应商登录政采云平台https</w:t>
      </w:r>
      <w:r>
        <w:rPr>
          <w:rFonts w:hint="eastAsia" w:cs="宋体"/>
          <w:szCs w:val="24"/>
          <w:lang w:val="hr-HR"/>
        </w:rPr>
        <w:t>:</w:t>
      </w:r>
      <w:r>
        <w:rPr>
          <w:rFonts w:hint="eastAsia" w:cs="宋体"/>
          <w:szCs w:val="24"/>
        </w:rPr>
        <w:t>//www.zcygov.cn/，进入“项目采购-开评标管理-右边选择对应项目点击“进入项目”进入开标大厅。</w:t>
      </w:r>
    </w:p>
    <w:p w14:paraId="176A949A">
      <w:pPr>
        <w:pStyle w:val="3"/>
        <w:spacing w:before="60" w:after="60" w:line="240" w:lineRule="auto"/>
        <w:ind w:left="420" w:hanging="420"/>
        <w:rPr>
          <w:rFonts w:ascii="宋体" w:hAnsi="宋体" w:cs="宋体"/>
          <w:sz w:val="24"/>
          <w:szCs w:val="24"/>
          <w:lang w:val="hr-HR"/>
        </w:rPr>
      </w:pPr>
      <w:bookmarkStart w:id="70" w:name="_Toc227162370"/>
      <w:r>
        <w:rPr>
          <w:rFonts w:hint="eastAsia" w:ascii="宋体" w:hAnsi="宋体" w:cs="宋体"/>
          <w:sz w:val="24"/>
          <w:szCs w:val="24"/>
        </w:rPr>
        <w:t>六、</w:t>
      </w:r>
      <w:r>
        <w:rPr>
          <w:rFonts w:hint="eastAsia" w:ascii="宋体" w:hAnsi="宋体" w:cs="宋体"/>
          <w:sz w:val="24"/>
          <w:szCs w:val="24"/>
          <w:lang w:val="hr-HR"/>
        </w:rPr>
        <w:t>公告期限</w:t>
      </w:r>
      <w:bookmarkEnd w:id="58"/>
      <w:bookmarkEnd w:id="59"/>
      <w:bookmarkEnd w:id="60"/>
      <w:bookmarkEnd w:id="61"/>
      <w:bookmarkEnd w:id="62"/>
      <w:bookmarkEnd w:id="64"/>
      <w:bookmarkEnd w:id="65"/>
      <w:bookmarkEnd w:id="66"/>
      <w:bookmarkEnd w:id="67"/>
      <w:bookmarkEnd w:id="68"/>
      <w:bookmarkEnd w:id="69"/>
      <w:bookmarkEnd w:id="70"/>
    </w:p>
    <w:p w14:paraId="51A9EE3A">
      <w:pPr>
        <w:snapToGrid w:val="0"/>
        <w:spacing w:line="348" w:lineRule="auto"/>
        <w:ind w:firstLine="480" w:firstLineChars="200"/>
        <w:jc w:val="both"/>
        <w:rPr>
          <w:rFonts w:cs="宋体"/>
          <w:szCs w:val="24"/>
        </w:rPr>
      </w:pPr>
      <w:r>
        <w:rPr>
          <w:rFonts w:hint="eastAsia" w:cs="宋体"/>
          <w:szCs w:val="24"/>
        </w:rPr>
        <w:t>自本公告发布之日起3个工作日。</w:t>
      </w:r>
      <w:bookmarkStart w:id="71" w:name="_Toc163492817"/>
      <w:bookmarkStart w:id="72" w:name="_Toc35393804"/>
      <w:bookmarkStart w:id="73" w:name="_Toc35393635"/>
      <w:bookmarkStart w:id="74" w:name="_Toc109899834"/>
      <w:bookmarkStart w:id="75" w:name="_Toc109899415"/>
      <w:bookmarkStart w:id="76" w:name="_Toc44583634"/>
      <w:bookmarkStart w:id="77" w:name="_Toc109900253"/>
      <w:bookmarkStart w:id="78" w:name="_Toc140132750"/>
      <w:bookmarkStart w:id="79" w:name="_Toc155185865"/>
    </w:p>
    <w:p w14:paraId="51F733B1">
      <w:pPr>
        <w:snapToGrid w:val="0"/>
        <w:spacing w:line="348" w:lineRule="auto"/>
        <w:jc w:val="both"/>
        <w:rPr>
          <w:rFonts w:cs="宋体"/>
          <w:szCs w:val="24"/>
          <w:lang w:val="hr-HR"/>
        </w:rPr>
      </w:pPr>
      <w:r>
        <w:rPr>
          <w:rFonts w:hint="eastAsia" w:cs="宋体"/>
          <w:b/>
          <w:bCs/>
          <w:szCs w:val="24"/>
          <w:lang w:val="hr-HR"/>
        </w:rPr>
        <w:t>七、其他补充事宜</w:t>
      </w:r>
      <w:bookmarkEnd w:id="71"/>
      <w:bookmarkEnd w:id="72"/>
      <w:bookmarkEnd w:id="73"/>
      <w:bookmarkEnd w:id="74"/>
      <w:bookmarkEnd w:id="75"/>
      <w:bookmarkEnd w:id="76"/>
      <w:bookmarkEnd w:id="77"/>
      <w:bookmarkEnd w:id="78"/>
      <w:bookmarkEnd w:id="79"/>
    </w:p>
    <w:p w14:paraId="44D06F53">
      <w:pPr>
        <w:wordWrap w:val="0"/>
        <w:ind w:firstLine="480"/>
        <w:rPr>
          <w:iCs/>
          <w:shd w:val="clear" w:color="auto" w:fill="FFFFFF" w:themeFill="background1"/>
          <w:lang w:val="zh-CN"/>
        </w:rPr>
      </w:pPr>
      <w:r>
        <w:rPr>
          <w:rFonts w:hint="eastAsia"/>
          <w:iCs/>
          <w:shd w:val="clear" w:color="auto" w:fill="FFFFFF" w:themeFill="background1"/>
          <w:lang w:val="zh-CN"/>
        </w:rPr>
        <w:t>1、本项目实行网上投标，采用电子响应文件。</w:t>
      </w:r>
    </w:p>
    <w:p w14:paraId="0C437988">
      <w:pPr>
        <w:wordWrap w:val="0"/>
        <w:ind w:firstLine="480"/>
        <w:rPr>
          <w:iCs/>
          <w:shd w:val="clear" w:color="auto" w:fill="FFFFFF" w:themeFill="background1"/>
          <w:lang w:val="zh-CN"/>
        </w:rPr>
      </w:pPr>
      <w:r>
        <w:rPr>
          <w:rFonts w:hint="eastAsia"/>
          <w:iCs/>
          <w:shd w:val="clear" w:color="auto" w:fill="FFFFFF" w:themeFill="background1"/>
          <w:lang w:val="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1966D0B">
      <w:pPr>
        <w:wordWrap w:val="0"/>
        <w:ind w:firstLine="480"/>
        <w:rPr>
          <w:iCs/>
          <w:shd w:val="clear" w:color="auto" w:fill="FFFFFF" w:themeFill="background1"/>
          <w:lang w:val="zh-CN"/>
        </w:rPr>
      </w:pPr>
      <w:r>
        <w:rPr>
          <w:rFonts w:hint="eastAsia"/>
          <w:iCs/>
          <w:shd w:val="clear" w:color="auto" w:fill="FFFFFF" w:themeFill="background1"/>
          <w:lang w:val="zh-CN"/>
        </w:rPr>
        <w:t>3、供应商将政采云电子交易客户端下载、安装完成后，可通过账号密码或CA登录客户端进行响应文件的制作。在使用政采云投标客户端时，建议使用WIN7及以上操作系统。</w:t>
      </w:r>
    </w:p>
    <w:p w14:paraId="5A046822">
      <w:pPr>
        <w:pStyle w:val="37"/>
        <w:ind w:firstLine="480"/>
        <w:rPr>
          <w:rFonts w:cs="宋体"/>
          <w:szCs w:val="24"/>
          <w:lang w:val="hr-HR"/>
        </w:rPr>
      </w:pPr>
      <w:r>
        <w:rPr>
          <w:rFonts w:hint="eastAsia"/>
        </w:rPr>
        <w:t>4、</w:t>
      </w:r>
      <w:r>
        <w:rPr>
          <w:rFonts w:hint="eastAsia" w:cs="宋体"/>
          <w:szCs w:val="24"/>
        </w:rPr>
        <w:t>其他</w:t>
      </w:r>
      <w:r>
        <w:rPr>
          <w:rFonts w:hint="eastAsia"/>
        </w:rPr>
        <w:t>事项：①如需咨询，可联系新疆CA服务热线 0991-2819290；②供应商须注意事项：1)本项目实行电子招投标，供应商须登录政采云平台https://www.zcygov.cn/申请获取磋商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响应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246A982">
      <w:pPr>
        <w:pStyle w:val="3"/>
        <w:spacing w:before="60" w:after="60" w:line="240" w:lineRule="auto"/>
        <w:ind w:left="420" w:hanging="420"/>
        <w:rPr>
          <w:rFonts w:ascii="宋体" w:hAnsi="宋体" w:cs="宋体"/>
          <w:sz w:val="24"/>
          <w:szCs w:val="24"/>
          <w:lang w:val="hr-HR"/>
        </w:rPr>
      </w:pPr>
      <w:bookmarkStart w:id="80" w:name="_Toc227162371"/>
      <w:r>
        <w:rPr>
          <w:rFonts w:hint="eastAsia" w:ascii="宋体" w:hAnsi="宋体" w:cs="宋体"/>
          <w:sz w:val="24"/>
          <w:szCs w:val="24"/>
        </w:rPr>
        <w:t>八、</w:t>
      </w:r>
      <w:r>
        <w:rPr>
          <w:rFonts w:hint="eastAsia" w:ascii="宋体" w:hAnsi="宋体" w:cs="宋体"/>
          <w:sz w:val="24"/>
          <w:szCs w:val="24"/>
          <w:lang w:val="hr-HR"/>
        </w:rPr>
        <w:t>凡对本次采购提出询问，请按以下方式联系</w:t>
      </w:r>
      <w:bookmarkEnd w:id="80"/>
    </w:p>
    <w:p w14:paraId="4EF4B4CB">
      <w:pPr>
        <w:wordWrap w:val="0"/>
        <w:ind w:firstLine="482"/>
        <w:rPr>
          <w:rFonts w:cs="宋体"/>
          <w:iCs/>
          <w:shd w:val="clear" w:color="auto" w:fill="FFFFFF" w:themeFill="background1"/>
          <w:lang w:val="zh-CN"/>
        </w:rPr>
      </w:pPr>
      <w:r>
        <w:rPr>
          <w:rFonts w:hint="eastAsia" w:cs="宋体"/>
          <w:iCs/>
          <w:shd w:val="clear" w:color="auto" w:fill="FFFFFF" w:themeFill="background1"/>
          <w:lang w:val="zh-CN"/>
        </w:rPr>
        <w:t>1.采购人信息</w:t>
      </w:r>
    </w:p>
    <w:p w14:paraId="191FA8D8">
      <w:pPr>
        <w:wordWrap w:val="0"/>
        <w:ind w:firstLine="482"/>
        <w:rPr>
          <w:rFonts w:cs="宋体"/>
          <w:iCs/>
          <w:shd w:val="clear" w:color="auto" w:fill="FFFFFF" w:themeFill="background1"/>
          <w:lang w:val="zh-CN"/>
        </w:rPr>
      </w:pPr>
      <w:r>
        <w:rPr>
          <w:rFonts w:hint="eastAsia" w:cs="宋体"/>
          <w:iCs/>
          <w:shd w:val="clear" w:color="auto" w:fill="FFFFFF" w:themeFill="background1"/>
          <w:lang w:val="zh-CN"/>
        </w:rPr>
        <w:t>名</w:t>
      </w:r>
      <w:bookmarkStart w:id="81" w:name="_Hlk46775675"/>
      <w:r>
        <w:rPr>
          <w:rFonts w:hint="eastAsia" w:cs="宋体"/>
          <w:iCs/>
          <w:shd w:val="clear" w:color="auto" w:fill="FFFFFF" w:themeFill="background1"/>
          <w:lang w:val="zh-CN"/>
        </w:rPr>
        <w:t>名</w:t>
      </w:r>
      <w:r>
        <w:rPr>
          <w:rFonts w:cs="宋体"/>
          <w:iCs/>
          <w:shd w:val="clear" w:color="auto" w:fill="FFFFFF" w:themeFill="background1"/>
          <w:lang w:val="zh-CN"/>
        </w:rPr>
        <w:t xml:space="preserve"> 称：新疆医科大学附属肿瘤医院</w:t>
      </w:r>
    </w:p>
    <w:p w14:paraId="6E118289">
      <w:pPr>
        <w:wordWrap w:val="0"/>
        <w:ind w:firstLine="482"/>
        <w:rPr>
          <w:rFonts w:cs="宋体"/>
          <w:iCs/>
          <w:shd w:val="clear" w:color="auto" w:fill="FFFFFF" w:themeFill="background1"/>
          <w:lang w:val="zh-CN"/>
        </w:rPr>
      </w:pPr>
      <w:r>
        <w:rPr>
          <w:rFonts w:hint="eastAsia" w:cs="宋体"/>
          <w:iCs/>
          <w:shd w:val="clear" w:color="auto" w:fill="FFFFFF" w:themeFill="background1"/>
          <w:lang w:val="zh-CN"/>
        </w:rPr>
        <w:t>地</w:t>
      </w:r>
      <w:r>
        <w:rPr>
          <w:rFonts w:cs="宋体"/>
          <w:iCs/>
          <w:shd w:val="clear" w:color="auto" w:fill="FFFFFF" w:themeFill="background1"/>
          <w:lang w:val="zh-CN"/>
        </w:rPr>
        <w:t xml:space="preserve"> 址：乌鲁木齐市新市区苏州东街789号</w:t>
      </w:r>
    </w:p>
    <w:p w14:paraId="52ECFE5E">
      <w:pPr>
        <w:wordWrap w:val="0"/>
        <w:ind w:firstLine="482"/>
        <w:rPr>
          <w:rFonts w:cs="宋体"/>
          <w:iCs/>
          <w:shd w:val="clear" w:color="auto" w:fill="FFFFFF" w:themeFill="background1"/>
          <w:lang w:val="zh-CN"/>
        </w:rPr>
      </w:pPr>
      <w:r>
        <w:rPr>
          <w:rFonts w:hint="eastAsia" w:cs="宋体"/>
          <w:iCs/>
          <w:shd w:val="clear" w:color="auto" w:fill="FFFFFF" w:themeFill="background1"/>
          <w:lang w:val="zh-CN"/>
        </w:rPr>
        <w:t>联系方式：</w:t>
      </w:r>
      <w:r>
        <w:rPr>
          <w:rFonts w:cs="宋体"/>
          <w:iCs/>
          <w:shd w:val="clear" w:color="auto" w:fill="FFFFFF" w:themeFill="background1"/>
          <w:lang w:val="zh-CN"/>
        </w:rPr>
        <w:t>0991-7819055</w:t>
      </w:r>
    </w:p>
    <w:bookmarkEnd w:id="81"/>
    <w:p w14:paraId="61D4B08F">
      <w:pPr>
        <w:wordWrap w:val="0"/>
        <w:ind w:firstLine="482"/>
        <w:rPr>
          <w:rFonts w:cs="宋体"/>
          <w:iCs/>
          <w:shd w:val="clear" w:color="auto" w:fill="FFFFFF" w:themeFill="background1"/>
          <w:lang w:val="zh-CN"/>
        </w:rPr>
      </w:pPr>
      <w:r>
        <w:rPr>
          <w:rFonts w:cs="宋体"/>
          <w:iCs/>
          <w:shd w:val="clear" w:color="auto" w:fill="FFFFFF" w:themeFill="background1"/>
          <w:lang w:val="zh-CN"/>
        </w:rPr>
        <w:t>2.采购代理机构信息</w:t>
      </w:r>
    </w:p>
    <w:p w14:paraId="69EEE899">
      <w:pPr>
        <w:wordWrap w:val="0"/>
        <w:ind w:firstLine="482"/>
        <w:rPr>
          <w:rFonts w:cs="宋体"/>
          <w:iCs/>
          <w:shd w:val="clear" w:color="auto" w:fill="FFFFFF" w:themeFill="background1"/>
          <w:lang w:val="zh-CN"/>
        </w:rPr>
      </w:pPr>
      <w:r>
        <w:rPr>
          <w:rFonts w:hint="eastAsia" w:cs="宋体"/>
          <w:iCs/>
          <w:shd w:val="clear" w:color="auto" w:fill="FFFFFF" w:themeFill="background1"/>
          <w:lang w:val="zh-CN"/>
        </w:rPr>
        <w:t>名称：国义招标股份有限公司</w:t>
      </w:r>
    </w:p>
    <w:p w14:paraId="7EDB8C43">
      <w:pPr>
        <w:wordWrap w:val="0"/>
        <w:ind w:firstLine="482"/>
        <w:rPr>
          <w:rFonts w:cs="宋体"/>
          <w:iCs/>
          <w:shd w:val="clear" w:color="auto" w:fill="FFFFFF" w:themeFill="background1"/>
          <w:lang w:val="zh-CN"/>
        </w:rPr>
      </w:pPr>
      <w:r>
        <w:rPr>
          <w:rFonts w:hint="eastAsia" w:cs="宋体"/>
          <w:iCs/>
          <w:shd w:val="clear" w:color="auto" w:fill="FFFFFF" w:themeFill="background1"/>
          <w:lang w:val="zh-CN"/>
        </w:rPr>
        <w:t>地址：乌鲁木齐市水磨沟区红光山路</w:t>
      </w:r>
      <w:r>
        <w:rPr>
          <w:rFonts w:cs="宋体"/>
          <w:iCs/>
          <w:shd w:val="clear" w:color="auto" w:fill="FFFFFF" w:themeFill="background1"/>
          <w:lang w:val="zh-CN"/>
        </w:rPr>
        <w:t>888号绿城广场1B栋35楼3504室</w:t>
      </w:r>
    </w:p>
    <w:p w14:paraId="2340FD5A">
      <w:pPr>
        <w:wordWrap w:val="0"/>
        <w:ind w:firstLine="482"/>
        <w:rPr>
          <w:rFonts w:cs="宋体"/>
          <w:iCs/>
          <w:shd w:val="clear" w:color="auto" w:fill="FFFFFF" w:themeFill="background1"/>
          <w:lang w:val="zh-CN"/>
        </w:rPr>
      </w:pPr>
      <w:r>
        <w:rPr>
          <w:rFonts w:hint="eastAsia" w:cs="宋体"/>
          <w:iCs/>
          <w:shd w:val="clear" w:color="auto" w:fill="FFFFFF" w:themeFill="background1"/>
          <w:lang w:val="zh-CN"/>
        </w:rPr>
        <w:t>联系方式：</w:t>
      </w:r>
      <w:r>
        <w:rPr>
          <w:rFonts w:cs="宋体"/>
          <w:iCs/>
          <w:shd w:val="clear" w:color="auto" w:fill="FFFFFF" w:themeFill="background1"/>
          <w:lang w:val="zh-CN"/>
        </w:rPr>
        <w:t>0991-4664267</w:t>
      </w:r>
    </w:p>
    <w:p w14:paraId="4B89700E">
      <w:pPr>
        <w:wordWrap w:val="0"/>
        <w:ind w:firstLine="482"/>
        <w:rPr>
          <w:rFonts w:cs="宋体"/>
          <w:iCs/>
          <w:shd w:val="clear" w:color="auto" w:fill="FFFFFF" w:themeFill="background1"/>
          <w:lang w:val="zh-CN"/>
        </w:rPr>
      </w:pPr>
      <w:r>
        <w:rPr>
          <w:rFonts w:cs="宋体"/>
          <w:iCs/>
          <w:shd w:val="clear" w:color="auto" w:fill="FFFFFF" w:themeFill="background1"/>
          <w:lang w:val="zh-CN"/>
        </w:rPr>
        <w:t>3.项目联系方式</w:t>
      </w:r>
    </w:p>
    <w:p w14:paraId="6084B40F">
      <w:pPr>
        <w:wordWrap w:val="0"/>
        <w:ind w:firstLine="482"/>
        <w:rPr>
          <w:rFonts w:cs="宋体"/>
          <w:iCs/>
          <w:shd w:val="clear" w:color="auto" w:fill="FFFFFF" w:themeFill="background1"/>
          <w:lang w:val="zh-CN"/>
        </w:rPr>
      </w:pPr>
      <w:r>
        <w:rPr>
          <w:rFonts w:hint="eastAsia" w:cs="宋体"/>
          <w:iCs/>
          <w:shd w:val="clear" w:color="auto" w:fill="FFFFFF" w:themeFill="background1"/>
          <w:lang w:val="zh-CN"/>
        </w:rPr>
        <w:t>项目联系人：周鑫、阿米娜·托汗、赵梓杰、钟晓涵</w:t>
      </w:r>
    </w:p>
    <w:p w14:paraId="1140FBCE">
      <w:pPr>
        <w:pStyle w:val="37"/>
        <w:spacing w:line="400" w:lineRule="exact"/>
        <w:ind w:firstLine="480"/>
        <w:rPr>
          <w:rFonts w:cs="宋体"/>
          <w:szCs w:val="24"/>
          <w:u w:val="single"/>
        </w:rPr>
      </w:pPr>
      <w:r>
        <w:rPr>
          <w:rFonts w:hint="eastAsia" w:cs="宋体"/>
        </w:rPr>
        <w:t>电</w:t>
      </w:r>
      <w:r>
        <w:rPr>
          <w:rFonts w:cs="宋体"/>
        </w:rPr>
        <w:t xml:space="preserve"> 话：0991-4664267、13079986963</w:t>
      </w:r>
    </w:p>
    <w:p w14:paraId="2DB1FBF6">
      <w:pPr>
        <w:pStyle w:val="37"/>
        <w:spacing w:line="400" w:lineRule="exact"/>
        <w:ind w:firstLine="480"/>
        <w:rPr>
          <w:rFonts w:cs="宋体"/>
          <w:szCs w:val="24"/>
          <w:u w:val="single"/>
        </w:rPr>
      </w:pPr>
    </w:p>
    <w:p w14:paraId="73166EF6">
      <w:pPr>
        <w:sectPr>
          <w:footerReference r:id="rId5" w:type="default"/>
          <w:pgSz w:w="11906" w:h="16838"/>
          <w:pgMar w:top="1440" w:right="1800" w:bottom="1440" w:left="1800" w:header="851" w:footer="992" w:gutter="0"/>
          <w:pgNumType w:fmt="numberInDash" w:start="1"/>
          <w:cols w:space="425" w:num="1"/>
          <w:docGrid w:type="lines" w:linePitch="312" w:charSpace="0"/>
        </w:sectPr>
      </w:pPr>
    </w:p>
    <w:p w14:paraId="25F9C550">
      <w:pPr>
        <w:pStyle w:val="2"/>
        <w:spacing w:before="100" w:after="0" w:line="480" w:lineRule="auto"/>
        <w:ind w:left="420" w:hanging="420"/>
        <w:rPr>
          <w:rFonts w:eastAsia="宋体" w:cs="宋体"/>
          <w:sz w:val="36"/>
          <w:szCs w:val="36"/>
        </w:rPr>
      </w:pPr>
      <w:bookmarkStart w:id="82" w:name="_Toc227162372"/>
      <w:bookmarkStart w:id="83" w:name="_Toc163493608"/>
      <w:r>
        <w:rPr>
          <w:rFonts w:hint="eastAsia" w:eastAsia="宋体" w:cs="宋体"/>
          <w:sz w:val="36"/>
          <w:szCs w:val="36"/>
        </w:rPr>
        <w:t>第二章 供应商须知</w:t>
      </w:r>
      <w:bookmarkEnd w:id="82"/>
      <w:bookmarkEnd w:id="83"/>
    </w:p>
    <w:p w14:paraId="4C1F60EC">
      <w:pPr>
        <w:pStyle w:val="3"/>
        <w:spacing w:before="80" w:after="80" w:line="360" w:lineRule="auto"/>
        <w:ind w:left="420" w:hanging="420"/>
        <w:rPr>
          <w:sz w:val="28"/>
          <w:szCs w:val="28"/>
        </w:rPr>
      </w:pPr>
      <w:bookmarkStart w:id="84" w:name="_Toc163493609"/>
      <w:bookmarkStart w:id="85" w:name="_Toc227162373"/>
      <w:r>
        <w:rPr>
          <w:rFonts w:hint="eastAsia"/>
          <w:sz w:val="28"/>
          <w:szCs w:val="28"/>
        </w:rPr>
        <w:t>一、供应商须知前附表</w:t>
      </w:r>
      <w:bookmarkEnd w:id="84"/>
      <w:bookmarkEnd w:id="85"/>
    </w:p>
    <w:p w14:paraId="61D21682">
      <w:pPr>
        <w:pStyle w:val="37"/>
        <w:ind w:firstLine="480"/>
      </w:pPr>
      <w:r>
        <w:rPr>
          <w:rFonts w:hint="eastAsia"/>
        </w:rPr>
        <w:t>磋商供应商应仔细阅读本磋商文件的第二章“供应商须知”，下面所列资料是对“供应商须知”的具体补充和说明。如有矛盾，应以本表为准。标记“☑”的选项意为适用于本项目，标记“□”的选项意为不适用于本项目。</w:t>
      </w:r>
    </w:p>
    <w:tbl>
      <w:tblPr>
        <w:tblStyle w:val="31"/>
        <w:tblW w:w="9391"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971"/>
        <w:gridCol w:w="6450"/>
      </w:tblGrid>
      <w:tr w14:paraId="6EB574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A9D38C9">
            <w:pPr>
              <w:pStyle w:val="48"/>
              <w:jc w:val="center"/>
              <w:rPr>
                <w:rFonts w:cs="宋体"/>
                <w:b/>
                <w:bCs/>
                <w:sz w:val="24"/>
                <w:szCs w:val="24"/>
              </w:rPr>
            </w:pPr>
            <w:bookmarkStart w:id="86" w:name="_Hlk161703381"/>
            <w:r>
              <w:rPr>
                <w:rFonts w:hint="eastAsia" w:cs="宋体"/>
                <w:b/>
                <w:bCs/>
                <w:sz w:val="24"/>
                <w:szCs w:val="24"/>
              </w:rPr>
              <w:t>条款号</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D324F4E">
            <w:pPr>
              <w:pStyle w:val="48"/>
              <w:jc w:val="center"/>
              <w:rPr>
                <w:rFonts w:cs="宋体"/>
                <w:b/>
                <w:bCs/>
                <w:sz w:val="24"/>
                <w:szCs w:val="24"/>
              </w:rPr>
            </w:pPr>
            <w:r>
              <w:rPr>
                <w:rFonts w:hint="eastAsia" w:cs="宋体"/>
                <w:b/>
                <w:bCs/>
                <w:sz w:val="24"/>
                <w:szCs w:val="24"/>
              </w:rPr>
              <w:t>条款名称</w:t>
            </w:r>
          </w:p>
        </w:tc>
        <w:tc>
          <w:tcPr>
            <w:tcW w:w="645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CCD7A5B">
            <w:pPr>
              <w:pStyle w:val="48"/>
              <w:jc w:val="center"/>
              <w:rPr>
                <w:rFonts w:cs="宋体"/>
                <w:b/>
                <w:bCs/>
                <w:sz w:val="24"/>
                <w:szCs w:val="24"/>
              </w:rPr>
            </w:pPr>
            <w:r>
              <w:rPr>
                <w:rFonts w:hint="eastAsia" w:cs="宋体"/>
                <w:b/>
                <w:bCs/>
                <w:sz w:val="24"/>
                <w:szCs w:val="24"/>
              </w:rPr>
              <w:t>内  容</w:t>
            </w:r>
          </w:p>
        </w:tc>
      </w:tr>
      <w:tr w14:paraId="1814AA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709A3D4E">
            <w:pPr>
              <w:pStyle w:val="48"/>
              <w:jc w:val="center"/>
              <w:rPr>
                <w:rFonts w:cs="宋体"/>
                <w:sz w:val="24"/>
                <w:szCs w:val="24"/>
              </w:rPr>
            </w:pPr>
            <w:r>
              <w:rPr>
                <w:rFonts w:hint="eastAsia" w:cs="宋体"/>
                <w:sz w:val="24"/>
                <w:szCs w:val="24"/>
              </w:rPr>
              <w:t>2.1</w:t>
            </w:r>
          </w:p>
        </w:tc>
        <w:tc>
          <w:tcPr>
            <w:tcW w:w="1971" w:type="dxa"/>
            <w:tcBorders>
              <w:top w:val="single" w:color="auto" w:sz="2" w:space="0"/>
              <w:left w:val="single" w:color="auto" w:sz="2" w:space="0"/>
              <w:bottom w:val="single" w:color="auto" w:sz="2" w:space="0"/>
              <w:right w:val="single" w:color="auto" w:sz="2" w:space="0"/>
            </w:tcBorders>
            <w:vAlign w:val="center"/>
          </w:tcPr>
          <w:p w14:paraId="2EE098E9">
            <w:pPr>
              <w:pStyle w:val="48"/>
              <w:spacing w:line="360" w:lineRule="auto"/>
              <w:rPr>
                <w:rFonts w:cs="宋体"/>
                <w:sz w:val="24"/>
                <w:szCs w:val="24"/>
              </w:rPr>
            </w:pPr>
            <w:r>
              <w:rPr>
                <w:rFonts w:hint="eastAsia" w:cs="宋体"/>
                <w:sz w:val="24"/>
                <w:szCs w:val="24"/>
              </w:rPr>
              <w:t>项目名称及编号</w:t>
            </w:r>
          </w:p>
        </w:tc>
        <w:tc>
          <w:tcPr>
            <w:tcW w:w="6450" w:type="dxa"/>
            <w:tcBorders>
              <w:top w:val="single" w:color="auto" w:sz="2" w:space="0"/>
              <w:left w:val="single" w:color="auto" w:sz="2" w:space="0"/>
              <w:bottom w:val="single" w:color="auto" w:sz="2" w:space="0"/>
              <w:right w:val="single" w:color="auto" w:sz="2" w:space="0"/>
            </w:tcBorders>
            <w:vAlign w:val="center"/>
          </w:tcPr>
          <w:p w14:paraId="457FF4D7">
            <w:pPr>
              <w:pStyle w:val="48"/>
              <w:spacing w:line="360" w:lineRule="auto"/>
              <w:rPr>
                <w:rFonts w:hint="eastAsia" w:eastAsia="宋体" w:cs="宋体"/>
                <w:sz w:val="24"/>
                <w:szCs w:val="24"/>
                <w:lang w:eastAsia="zh-CN"/>
              </w:rPr>
            </w:pPr>
            <w:r>
              <w:rPr>
                <w:rFonts w:hint="eastAsia" w:cs="宋体"/>
                <w:sz w:val="24"/>
                <w:szCs w:val="24"/>
              </w:rPr>
              <w:t>项目名称：</w:t>
            </w:r>
            <w:r>
              <w:rPr>
                <w:rFonts w:hint="eastAsia" w:cs="宋体"/>
                <w:sz w:val="24"/>
                <w:szCs w:val="24"/>
                <w:lang w:eastAsia="zh-CN"/>
              </w:rPr>
              <w:t>新疆医科大学附属肿瘤医院辐射安全服务采购项目（八次）</w:t>
            </w:r>
          </w:p>
          <w:p w14:paraId="223680D6">
            <w:pPr>
              <w:pStyle w:val="48"/>
              <w:spacing w:line="360" w:lineRule="auto"/>
              <w:rPr>
                <w:rFonts w:hint="eastAsia" w:eastAsia="宋体" w:cs="宋体"/>
                <w:sz w:val="24"/>
                <w:szCs w:val="24"/>
                <w:lang w:eastAsia="zh-CN"/>
              </w:rPr>
            </w:pPr>
            <w:r>
              <w:rPr>
                <w:rFonts w:hint="eastAsia" w:cs="宋体"/>
                <w:sz w:val="24"/>
                <w:szCs w:val="24"/>
              </w:rPr>
              <w:t>项目编号：</w:t>
            </w:r>
            <w:r>
              <w:rPr>
                <w:rFonts w:hint="eastAsia" w:cs="宋体"/>
                <w:sz w:val="24"/>
                <w:szCs w:val="24"/>
                <w:lang w:eastAsia="zh-CN"/>
              </w:rPr>
              <w:t>0724-2531XJ267419（重7）</w:t>
            </w:r>
          </w:p>
        </w:tc>
      </w:tr>
      <w:tr w14:paraId="73B2D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29E84932">
            <w:pPr>
              <w:pStyle w:val="48"/>
              <w:jc w:val="center"/>
              <w:rPr>
                <w:rFonts w:cs="宋体"/>
                <w:sz w:val="24"/>
                <w:szCs w:val="24"/>
              </w:rPr>
            </w:pPr>
            <w:r>
              <w:rPr>
                <w:rFonts w:hint="eastAsia" w:cs="宋体"/>
                <w:sz w:val="24"/>
                <w:szCs w:val="24"/>
              </w:rPr>
              <w:t>2.2</w:t>
            </w:r>
          </w:p>
        </w:tc>
        <w:tc>
          <w:tcPr>
            <w:tcW w:w="1971" w:type="dxa"/>
            <w:tcBorders>
              <w:top w:val="single" w:color="auto" w:sz="2" w:space="0"/>
              <w:left w:val="single" w:color="auto" w:sz="2" w:space="0"/>
              <w:bottom w:val="single" w:color="auto" w:sz="2" w:space="0"/>
              <w:right w:val="single" w:color="auto" w:sz="2" w:space="0"/>
            </w:tcBorders>
            <w:vAlign w:val="center"/>
          </w:tcPr>
          <w:p w14:paraId="7E6AAD3B">
            <w:pPr>
              <w:pStyle w:val="48"/>
              <w:spacing w:line="360" w:lineRule="auto"/>
              <w:rPr>
                <w:rFonts w:cs="宋体"/>
                <w:sz w:val="24"/>
                <w:szCs w:val="24"/>
              </w:rPr>
            </w:pPr>
            <w:r>
              <w:rPr>
                <w:rFonts w:hint="eastAsia" w:cs="宋体"/>
                <w:sz w:val="24"/>
                <w:szCs w:val="24"/>
              </w:rPr>
              <w:t>采购人</w:t>
            </w:r>
          </w:p>
        </w:tc>
        <w:tc>
          <w:tcPr>
            <w:tcW w:w="6450" w:type="dxa"/>
            <w:tcBorders>
              <w:top w:val="single" w:color="auto" w:sz="2" w:space="0"/>
              <w:left w:val="single" w:color="auto" w:sz="2" w:space="0"/>
              <w:bottom w:val="single" w:color="auto" w:sz="2" w:space="0"/>
              <w:right w:val="single" w:color="auto" w:sz="2" w:space="0"/>
            </w:tcBorders>
            <w:vAlign w:val="center"/>
          </w:tcPr>
          <w:p w14:paraId="75EE3EE2">
            <w:pPr>
              <w:pStyle w:val="48"/>
              <w:spacing w:line="360" w:lineRule="auto"/>
              <w:rPr>
                <w:rFonts w:cs="宋体"/>
                <w:sz w:val="24"/>
                <w:szCs w:val="24"/>
              </w:rPr>
            </w:pPr>
            <w:r>
              <w:rPr>
                <w:rFonts w:hint="eastAsia" w:cs="宋体"/>
                <w:sz w:val="24"/>
                <w:szCs w:val="24"/>
              </w:rPr>
              <w:t>名    称：新疆医科大学附属肿瘤医院</w:t>
            </w:r>
          </w:p>
          <w:p w14:paraId="226BFB7D">
            <w:pPr>
              <w:pStyle w:val="48"/>
              <w:spacing w:line="360" w:lineRule="auto"/>
              <w:rPr>
                <w:rFonts w:cs="宋体"/>
                <w:sz w:val="24"/>
                <w:szCs w:val="24"/>
              </w:rPr>
            </w:pPr>
            <w:r>
              <w:rPr>
                <w:rFonts w:hint="eastAsia" w:cs="宋体"/>
                <w:sz w:val="24"/>
                <w:szCs w:val="24"/>
              </w:rPr>
              <w:t>地    址：乌鲁木齐市新市区苏州东街</w:t>
            </w:r>
            <w:r>
              <w:rPr>
                <w:rFonts w:cs="宋体"/>
                <w:sz w:val="24"/>
                <w:szCs w:val="24"/>
              </w:rPr>
              <w:t>789号</w:t>
            </w:r>
          </w:p>
          <w:p w14:paraId="034768F2">
            <w:pPr>
              <w:pStyle w:val="48"/>
              <w:spacing w:line="360" w:lineRule="auto"/>
              <w:rPr>
                <w:rFonts w:cs="宋体"/>
                <w:sz w:val="24"/>
                <w:szCs w:val="24"/>
              </w:rPr>
            </w:pPr>
            <w:r>
              <w:rPr>
                <w:rFonts w:hint="eastAsia" w:cs="宋体"/>
                <w:sz w:val="24"/>
                <w:szCs w:val="24"/>
              </w:rPr>
              <w:t>联 系 人：王老师</w:t>
            </w:r>
          </w:p>
          <w:p w14:paraId="4AD194DE">
            <w:pPr>
              <w:pStyle w:val="48"/>
              <w:spacing w:line="360" w:lineRule="auto"/>
              <w:rPr>
                <w:rFonts w:cs="宋体"/>
                <w:sz w:val="24"/>
                <w:szCs w:val="24"/>
              </w:rPr>
            </w:pPr>
            <w:r>
              <w:rPr>
                <w:rFonts w:hint="eastAsia" w:cs="宋体"/>
                <w:sz w:val="24"/>
                <w:szCs w:val="24"/>
              </w:rPr>
              <w:t xml:space="preserve">联系电话： </w:t>
            </w:r>
            <w:r>
              <w:rPr>
                <w:rFonts w:cs="宋体"/>
                <w:sz w:val="24"/>
                <w:szCs w:val="24"/>
              </w:rPr>
              <w:t>0991-7819055</w:t>
            </w:r>
          </w:p>
        </w:tc>
      </w:tr>
      <w:tr w14:paraId="433520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1F41155F">
            <w:pPr>
              <w:pStyle w:val="48"/>
              <w:jc w:val="center"/>
              <w:rPr>
                <w:rFonts w:cs="宋体"/>
                <w:sz w:val="24"/>
                <w:szCs w:val="24"/>
              </w:rPr>
            </w:pPr>
            <w:r>
              <w:rPr>
                <w:rFonts w:hint="eastAsia" w:cs="宋体"/>
                <w:sz w:val="24"/>
                <w:szCs w:val="24"/>
              </w:rPr>
              <w:t>2.3</w:t>
            </w:r>
          </w:p>
        </w:tc>
        <w:tc>
          <w:tcPr>
            <w:tcW w:w="1971" w:type="dxa"/>
            <w:tcBorders>
              <w:top w:val="single" w:color="auto" w:sz="2" w:space="0"/>
              <w:left w:val="single" w:color="auto" w:sz="2" w:space="0"/>
              <w:bottom w:val="single" w:color="auto" w:sz="2" w:space="0"/>
              <w:right w:val="single" w:color="auto" w:sz="2" w:space="0"/>
            </w:tcBorders>
            <w:vAlign w:val="center"/>
          </w:tcPr>
          <w:p w14:paraId="23153E5E">
            <w:pPr>
              <w:pStyle w:val="48"/>
              <w:spacing w:line="360" w:lineRule="auto"/>
              <w:rPr>
                <w:rFonts w:cs="宋体"/>
                <w:sz w:val="24"/>
                <w:szCs w:val="24"/>
              </w:rPr>
            </w:pPr>
            <w:r>
              <w:rPr>
                <w:rFonts w:hint="eastAsia" w:cs="宋体"/>
                <w:sz w:val="24"/>
                <w:szCs w:val="24"/>
              </w:rPr>
              <w:t>采购代理机构</w:t>
            </w:r>
          </w:p>
        </w:tc>
        <w:tc>
          <w:tcPr>
            <w:tcW w:w="6450" w:type="dxa"/>
            <w:tcBorders>
              <w:top w:val="single" w:color="auto" w:sz="2" w:space="0"/>
              <w:left w:val="single" w:color="auto" w:sz="2" w:space="0"/>
              <w:bottom w:val="single" w:color="auto" w:sz="2" w:space="0"/>
              <w:right w:val="single" w:color="auto" w:sz="2" w:space="0"/>
            </w:tcBorders>
            <w:vAlign w:val="center"/>
          </w:tcPr>
          <w:p w14:paraId="35903FB7">
            <w:pPr>
              <w:pStyle w:val="48"/>
              <w:spacing w:line="360" w:lineRule="auto"/>
              <w:rPr>
                <w:rFonts w:cs="宋体"/>
                <w:sz w:val="24"/>
                <w:szCs w:val="24"/>
              </w:rPr>
            </w:pPr>
            <w:r>
              <w:rPr>
                <w:rFonts w:hint="eastAsia" w:cs="宋体"/>
                <w:sz w:val="24"/>
                <w:szCs w:val="24"/>
              </w:rPr>
              <w:t>名    称：国义招标股份有限公司</w:t>
            </w:r>
          </w:p>
          <w:p w14:paraId="697A4DAE">
            <w:pPr>
              <w:pStyle w:val="48"/>
              <w:spacing w:line="360" w:lineRule="auto"/>
              <w:rPr>
                <w:rFonts w:cs="宋体"/>
                <w:sz w:val="24"/>
                <w:szCs w:val="24"/>
              </w:rPr>
            </w:pPr>
            <w:r>
              <w:rPr>
                <w:rFonts w:hint="eastAsia" w:cs="宋体"/>
                <w:sz w:val="24"/>
                <w:szCs w:val="24"/>
              </w:rPr>
              <w:t>地    址：乌鲁木齐市水磨沟区红光山路8</w:t>
            </w:r>
            <w:r>
              <w:rPr>
                <w:rFonts w:cs="宋体"/>
                <w:sz w:val="24"/>
                <w:szCs w:val="24"/>
              </w:rPr>
              <w:t>88号绿城广场</w:t>
            </w:r>
            <w:r>
              <w:rPr>
                <w:rFonts w:hint="eastAsia" w:cs="宋体"/>
                <w:sz w:val="24"/>
                <w:szCs w:val="24"/>
              </w:rPr>
              <w:t>1</w:t>
            </w:r>
            <w:r>
              <w:rPr>
                <w:rFonts w:cs="宋体"/>
                <w:sz w:val="24"/>
                <w:szCs w:val="24"/>
              </w:rPr>
              <w:t>B栋</w:t>
            </w:r>
            <w:r>
              <w:rPr>
                <w:rFonts w:hint="eastAsia" w:cs="宋体"/>
                <w:sz w:val="24"/>
                <w:szCs w:val="24"/>
              </w:rPr>
              <w:t>3</w:t>
            </w:r>
            <w:r>
              <w:rPr>
                <w:rFonts w:cs="宋体"/>
                <w:sz w:val="24"/>
                <w:szCs w:val="24"/>
              </w:rPr>
              <w:t>5楼</w:t>
            </w:r>
            <w:r>
              <w:rPr>
                <w:rFonts w:hint="eastAsia" w:cs="宋体"/>
                <w:sz w:val="24"/>
                <w:szCs w:val="24"/>
              </w:rPr>
              <w:t>3</w:t>
            </w:r>
            <w:r>
              <w:rPr>
                <w:rFonts w:cs="宋体"/>
                <w:sz w:val="24"/>
                <w:szCs w:val="24"/>
              </w:rPr>
              <w:t>504</w:t>
            </w:r>
          </w:p>
          <w:p w14:paraId="041524CB">
            <w:pPr>
              <w:pStyle w:val="48"/>
              <w:spacing w:line="360" w:lineRule="auto"/>
              <w:rPr>
                <w:rFonts w:cs="宋体"/>
                <w:sz w:val="24"/>
                <w:szCs w:val="24"/>
              </w:rPr>
            </w:pPr>
            <w:r>
              <w:rPr>
                <w:rFonts w:hint="eastAsia" w:cs="宋体"/>
                <w:sz w:val="24"/>
                <w:szCs w:val="24"/>
              </w:rPr>
              <w:t>联 系 人：周鑫、阿米娜·托汗、赵梓杰、钟晓涵</w:t>
            </w:r>
          </w:p>
          <w:p w14:paraId="7CB4538A">
            <w:pPr>
              <w:pStyle w:val="48"/>
              <w:spacing w:line="360" w:lineRule="auto"/>
              <w:rPr>
                <w:rFonts w:cs="宋体"/>
                <w:sz w:val="24"/>
                <w:szCs w:val="24"/>
              </w:rPr>
            </w:pPr>
            <w:r>
              <w:rPr>
                <w:rFonts w:hint="eastAsia" w:cs="宋体"/>
                <w:sz w:val="24"/>
                <w:szCs w:val="24"/>
              </w:rPr>
              <w:t>联系电话：</w:t>
            </w:r>
            <w:r>
              <w:rPr>
                <w:rFonts w:cs="宋体"/>
                <w:sz w:val="24"/>
                <w:szCs w:val="24"/>
              </w:rPr>
              <w:t>0991-4664267、13079986963</w:t>
            </w:r>
          </w:p>
          <w:p w14:paraId="2E8257E8">
            <w:pPr>
              <w:pStyle w:val="48"/>
              <w:spacing w:line="360" w:lineRule="auto"/>
              <w:rPr>
                <w:rFonts w:cs="宋体"/>
                <w:sz w:val="24"/>
                <w:szCs w:val="24"/>
              </w:rPr>
            </w:pPr>
            <w:r>
              <w:rPr>
                <w:rFonts w:hint="eastAsia" w:cs="宋体"/>
                <w:sz w:val="24"/>
                <w:szCs w:val="24"/>
              </w:rPr>
              <w:t>电子邮件：</w:t>
            </w:r>
            <w:r>
              <w:rPr>
                <w:rFonts w:cs="宋体"/>
                <w:sz w:val="24"/>
                <w:szCs w:val="24"/>
              </w:rPr>
              <w:t>1390115457@qq.com</w:t>
            </w:r>
          </w:p>
        </w:tc>
      </w:tr>
      <w:tr w14:paraId="4F54D8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61027153">
            <w:pPr>
              <w:pStyle w:val="48"/>
              <w:jc w:val="center"/>
              <w:rPr>
                <w:rFonts w:cs="宋体"/>
                <w:sz w:val="24"/>
                <w:szCs w:val="24"/>
              </w:rPr>
            </w:pPr>
            <w:r>
              <w:rPr>
                <w:rFonts w:hint="eastAsia" w:cs="宋体"/>
                <w:sz w:val="24"/>
                <w:szCs w:val="24"/>
              </w:rPr>
              <w:t>2</w:t>
            </w:r>
            <w:r>
              <w:rPr>
                <w:rFonts w:cs="宋体"/>
                <w:sz w:val="24"/>
                <w:szCs w:val="24"/>
              </w:rPr>
              <w:t>.5</w:t>
            </w:r>
          </w:p>
        </w:tc>
        <w:tc>
          <w:tcPr>
            <w:tcW w:w="1971" w:type="dxa"/>
            <w:tcBorders>
              <w:top w:val="single" w:color="auto" w:sz="2" w:space="0"/>
              <w:left w:val="single" w:color="auto" w:sz="2" w:space="0"/>
              <w:bottom w:val="single" w:color="auto" w:sz="2" w:space="0"/>
              <w:right w:val="single" w:color="auto" w:sz="2" w:space="0"/>
            </w:tcBorders>
            <w:vAlign w:val="center"/>
          </w:tcPr>
          <w:p w14:paraId="765D8EB4">
            <w:pPr>
              <w:pStyle w:val="48"/>
              <w:spacing w:line="360" w:lineRule="auto"/>
              <w:rPr>
                <w:rFonts w:cs="宋体"/>
                <w:sz w:val="24"/>
                <w:szCs w:val="24"/>
              </w:rPr>
            </w:pPr>
            <w:r>
              <w:rPr>
                <w:rFonts w:hint="eastAsia" w:cs="宋体"/>
                <w:kern w:val="0"/>
                <w:sz w:val="24"/>
                <w:szCs w:val="24"/>
                <w:lang w:bidi="ar"/>
              </w:rPr>
              <w:t>项目概况</w:t>
            </w:r>
          </w:p>
        </w:tc>
        <w:tc>
          <w:tcPr>
            <w:tcW w:w="6450" w:type="dxa"/>
            <w:tcBorders>
              <w:top w:val="single" w:color="auto" w:sz="2" w:space="0"/>
              <w:left w:val="single" w:color="auto" w:sz="2" w:space="0"/>
              <w:bottom w:val="single" w:color="auto" w:sz="2" w:space="0"/>
              <w:right w:val="single" w:color="auto" w:sz="2" w:space="0"/>
            </w:tcBorders>
            <w:vAlign w:val="center"/>
          </w:tcPr>
          <w:p w14:paraId="7166AA8E">
            <w:pPr>
              <w:pStyle w:val="48"/>
              <w:spacing w:line="360" w:lineRule="auto"/>
              <w:rPr>
                <w:rFonts w:cs="宋体"/>
                <w:sz w:val="24"/>
                <w:szCs w:val="24"/>
              </w:rPr>
            </w:pPr>
            <w:r>
              <w:rPr>
                <w:rFonts w:cs="宋体"/>
                <w:sz w:val="24"/>
                <w:szCs w:val="24"/>
              </w:rPr>
              <w:t>1.</w:t>
            </w:r>
            <w:r>
              <w:rPr>
                <w:rFonts w:hint="eastAsia" w:cs="宋体"/>
                <w:sz w:val="24"/>
                <w:szCs w:val="24"/>
              </w:rPr>
              <w:t>服务</w:t>
            </w:r>
            <w:r>
              <w:rPr>
                <w:rFonts w:cs="宋体"/>
                <w:sz w:val="24"/>
                <w:szCs w:val="24"/>
              </w:rPr>
              <w:t>内容：</w:t>
            </w:r>
            <w:r>
              <w:rPr>
                <w:rFonts w:hint="eastAsia"/>
                <w:kern w:val="0"/>
                <w:sz w:val="24"/>
                <w:szCs w:val="24"/>
                <w:shd w:val="clear" w:color="auto" w:fill="FEFEFE"/>
              </w:rPr>
              <w:t>对院内具有射线装置的设备提供</w:t>
            </w:r>
            <w:r>
              <w:rPr>
                <w:rFonts w:hint="eastAsia" w:cs="宋体"/>
                <w:bCs/>
                <w:sz w:val="24"/>
              </w:rPr>
              <w:t>环境影响评价并出具相关检测报告</w:t>
            </w:r>
            <w:r>
              <w:rPr>
                <w:rFonts w:hint="eastAsia" w:cs="宋体"/>
                <w:kern w:val="0"/>
                <w:sz w:val="24"/>
                <w:szCs w:val="24"/>
                <w:shd w:val="clear" w:color="auto" w:fill="FEFEFE"/>
              </w:rPr>
              <w:t>，</w:t>
            </w:r>
            <w:r>
              <w:rPr>
                <w:rFonts w:hint="eastAsia"/>
                <w:bCs/>
                <w:sz w:val="24"/>
                <w:szCs w:val="24"/>
              </w:rPr>
              <w:t>详见竞争性磋商文件。</w:t>
            </w:r>
          </w:p>
          <w:p w14:paraId="01225C9F">
            <w:pPr>
              <w:pStyle w:val="48"/>
              <w:spacing w:line="360" w:lineRule="auto"/>
              <w:rPr>
                <w:rFonts w:cs="宋体"/>
                <w:sz w:val="24"/>
                <w:szCs w:val="24"/>
              </w:rPr>
            </w:pPr>
            <w:r>
              <w:rPr>
                <w:rFonts w:cs="宋体"/>
                <w:sz w:val="24"/>
                <w:szCs w:val="24"/>
              </w:rPr>
              <w:t>2.服务地点：</w:t>
            </w:r>
            <w:r>
              <w:rPr>
                <w:rFonts w:hint="eastAsia" w:cs="宋体"/>
                <w:sz w:val="24"/>
                <w:szCs w:val="24"/>
              </w:rPr>
              <w:t>乌鲁木齐市新市区苏州东街</w:t>
            </w:r>
            <w:r>
              <w:rPr>
                <w:rFonts w:cs="宋体"/>
                <w:sz w:val="24"/>
                <w:szCs w:val="24"/>
              </w:rPr>
              <w:t>789号</w:t>
            </w:r>
            <w:r>
              <w:rPr>
                <w:rFonts w:hint="eastAsia" w:cs="宋体"/>
                <w:sz w:val="24"/>
                <w:szCs w:val="24"/>
              </w:rPr>
              <w:t>新疆医科大学附属肿瘤医院</w:t>
            </w:r>
          </w:p>
          <w:p w14:paraId="4F82FB9F">
            <w:pPr>
              <w:pStyle w:val="48"/>
              <w:spacing w:line="360" w:lineRule="auto"/>
              <w:rPr>
                <w:rFonts w:cs="宋体"/>
                <w:sz w:val="24"/>
                <w:szCs w:val="24"/>
              </w:rPr>
            </w:pPr>
            <w:r>
              <w:rPr>
                <w:rFonts w:cs="宋体"/>
                <w:sz w:val="24"/>
                <w:szCs w:val="24"/>
              </w:rPr>
              <w:t>3.服务期</w:t>
            </w:r>
            <w:r>
              <w:rPr>
                <w:rFonts w:hint="eastAsia" w:cs="宋体"/>
                <w:sz w:val="24"/>
                <w:szCs w:val="24"/>
              </w:rPr>
              <w:t>：三年，合同一年一签，首年合同履行到期后，由甲方管理部门进行考核，合格后可续签次年合同。</w:t>
            </w:r>
          </w:p>
        </w:tc>
      </w:tr>
      <w:tr w14:paraId="21FD5E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22F57F92">
            <w:pPr>
              <w:pStyle w:val="48"/>
              <w:rPr>
                <w:sz w:val="24"/>
                <w:szCs w:val="24"/>
              </w:rPr>
            </w:pPr>
            <w:r>
              <w:rPr>
                <w:rFonts w:hint="eastAsia"/>
                <w:sz w:val="24"/>
                <w:szCs w:val="24"/>
              </w:rPr>
              <w:t>4</w:t>
            </w:r>
            <w:r>
              <w:rPr>
                <w:sz w:val="24"/>
                <w:szCs w:val="24"/>
              </w:rPr>
              <w:t>.1</w:t>
            </w:r>
          </w:p>
        </w:tc>
        <w:tc>
          <w:tcPr>
            <w:tcW w:w="1971" w:type="dxa"/>
            <w:tcBorders>
              <w:top w:val="single" w:color="auto" w:sz="2" w:space="0"/>
              <w:left w:val="single" w:color="auto" w:sz="2" w:space="0"/>
              <w:bottom w:val="single" w:color="auto" w:sz="2" w:space="0"/>
              <w:right w:val="single" w:color="auto" w:sz="2" w:space="0"/>
            </w:tcBorders>
            <w:vAlign w:val="center"/>
          </w:tcPr>
          <w:p w14:paraId="69E6762C">
            <w:pPr>
              <w:pStyle w:val="48"/>
              <w:rPr>
                <w:sz w:val="24"/>
                <w:szCs w:val="24"/>
              </w:rPr>
            </w:pPr>
            <w:r>
              <w:rPr>
                <w:rFonts w:hint="eastAsia"/>
                <w:sz w:val="24"/>
                <w:szCs w:val="24"/>
              </w:rPr>
              <w:t>资格要求</w:t>
            </w:r>
          </w:p>
        </w:tc>
        <w:tc>
          <w:tcPr>
            <w:tcW w:w="6450" w:type="dxa"/>
            <w:tcBorders>
              <w:top w:val="single" w:color="auto" w:sz="2" w:space="0"/>
              <w:left w:val="single" w:color="auto" w:sz="2" w:space="0"/>
              <w:bottom w:val="single" w:color="auto" w:sz="2" w:space="0"/>
              <w:right w:val="single" w:color="auto" w:sz="2" w:space="0"/>
            </w:tcBorders>
            <w:vAlign w:val="center"/>
          </w:tcPr>
          <w:p w14:paraId="1D2FF10E">
            <w:pPr>
              <w:rPr>
                <w:szCs w:val="24"/>
              </w:rPr>
            </w:pPr>
            <w:r>
              <w:rPr>
                <w:rFonts w:hint="eastAsia"/>
                <w:szCs w:val="24"/>
              </w:rPr>
              <w:t>1.供应商应具备《中华人民共和国政府采购法》第二十二条规定的条件，提供下列材料：</w:t>
            </w:r>
          </w:p>
          <w:p w14:paraId="6220436A">
            <w:pPr>
              <w:rPr>
                <w:szCs w:val="24"/>
              </w:rPr>
            </w:pPr>
            <w:r>
              <w:rPr>
                <w:rFonts w:hint="eastAsia"/>
                <w:szCs w:val="24"/>
              </w:rPr>
              <w:t>1）具有独立承担民事责任的能力；（投标时，提供在中华人民共和国境内注册的法人或其他组织的营业执照或事业单位法人证书或社会团体法人登记证书复印件/扫描件）</w:t>
            </w:r>
          </w:p>
          <w:p w14:paraId="25603B05">
            <w:pPr>
              <w:rPr>
                <w:szCs w:val="24"/>
              </w:rPr>
            </w:pPr>
            <w:r>
              <w:rPr>
                <w:rFonts w:hint="eastAsia"/>
                <w:szCs w:val="24"/>
              </w:rPr>
              <w:t xml:space="preserve">2）有依法缴纳税收和社会保障资金的良好记录：（投标时，提供至本项目响应截止日前一年内任意1个月缴纳税收凭据证明材料复印件/扫描件；如依法免税的，应提供相应文件证明；提供至本项目响应截止日前一年内任意1个月缴纳社会保险的凭据证明材料复印件/扫描件；如依法不需要缴纳社会保障资金的，应提供相应文件证明） </w:t>
            </w:r>
          </w:p>
          <w:p w14:paraId="4620D586">
            <w:pPr>
              <w:rPr>
                <w:szCs w:val="24"/>
              </w:rPr>
            </w:pPr>
            <w:r>
              <w:rPr>
                <w:rFonts w:hint="eastAsia"/>
                <w:szCs w:val="24"/>
              </w:rPr>
              <w:t>3）具有良好的商业信誉和健全的财务会计制度：（投标时，</w:t>
            </w:r>
            <w:r>
              <w:rPr>
                <w:rFonts w:hint="eastAsia" w:cs="宋体"/>
                <w:szCs w:val="24"/>
              </w:rPr>
              <w:t>投标时，若供应商成立超过一年需提供2023、2024年、</w:t>
            </w:r>
            <w:bookmarkStart w:id="561" w:name="_GoBack"/>
            <w:bookmarkEnd w:id="561"/>
            <w:r>
              <w:rPr>
                <w:rFonts w:hint="eastAsia" w:cs="宋体"/>
                <w:szCs w:val="24"/>
              </w:rPr>
              <w:t>2025年度任意一年的财务状况报表或经第三方审计出具的审计报告复印件/扫描件并加盖公章，供应商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szCs w:val="24"/>
              </w:rPr>
              <w:t xml:space="preserve">） </w:t>
            </w:r>
          </w:p>
          <w:p w14:paraId="5B2E4452">
            <w:pPr>
              <w:rPr>
                <w:szCs w:val="24"/>
              </w:rPr>
            </w:pPr>
            <w:r>
              <w:rPr>
                <w:rFonts w:hint="eastAsia"/>
                <w:szCs w:val="24"/>
              </w:rPr>
              <w:t>4）具有履行合同所必须的设备和专业技术能力；（投标时，供应商出具承诺函，承诺满足要求，加盖供应商公章）</w:t>
            </w:r>
          </w:p>
          <w:p w14:paraId="46670C7C">
            <w:pPr>
              <w:rPr>
                <w:szCs w:val="24"/>
              </w:rPr>
            </w:pPr>
            <w:r>
              <w:rPr>
                <w:rFonts w:hint="eastAsia"/>
                <w:szCs w:val="24"/>
              </w:rPr>
              <w:t xml:space="preserve"> 5）参加采购活动前3年内，在经营活动中没有重大违法记录；（投标时，供应商出具承诺函，加盖供应商公章）</w:t>
            </w:r>
          </w:p>
          <w:p w14:paraId="2039678B">
            <w:pPr>
              <w:rPr>
                <w:szCs w:val="24"/>
              </w:rPr>
            </w:pPr>
            <w:r>
              <w:rPr>
                <w:rFonts w:hint="eastAsia"/>
                <w:szCs w:val="24"/>
              </w:rPr>
              <w:t xml:space="preserve">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 </w:t>
            </w:r>
          </w:p>
          <w:p w14:paraId="6DA2B632">
            <w:pPr>
              <w:rPr>
                <w:szCs w:val="24"/>
              </w:rPr>
            </w:pPr>
            <w:r>
              <w:rPr>
                <w:rFonts w:hint="eastAsia"/>
                <w:szCs w:val="24"/>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50EF5AF5">
            <w:pPr>
              <w:rPr>
                <w:szCs w:val="24"/>
              </w:rPr>
            </w:pPr>
            <w:r>
              <w:rPr>
                <w:rFonts w:hint="eastAsia"/>
                <w:szCs w:val="24"/>
              </w:rPr>
              <w:t>7）单位负责人为同一人或者存在直接控股、管理关系的不同供应商，不得参加同一合同项下的政府采购活动。与采购人存在利害关系可能影响招标公正性的法人、其他组织或者个人，不得参加投标。</w:t>
            </w:r>
          </w:p>
          <w:p w14:paraId="164010C5">
            <w:pPr>
              <w:rPr>
                <w:szCs w:val="24"/>
              </w:rPr>
            </w:pPr>
            <w:r>
              <w:rPr>
                <w:rFonts w:hint="eastAsia"/>
                <w:szCs w:val="24"/>
              </w:rPr>
              <w:t>（投标时，供应商出具承诺函，加盖供应商公章）。</w:t>
            </w:r>
          </w:p>
          <w:p w14:paraId="6E3091B6">
            <w:pPr>
              <w:rPr>
                <w:rFonts w:cs="宋体"/>
                <w:kern w:val="0"/>
                <w:szCs w:val="24"/>
              </w:rPr>
            </w:pPr>
            <w:r>
              <w:rPr>
                <w:rFonts w:hint="eastAsia"/>
                <w:szCs w:val="24"/>
              </w:rPr>
              <w:t>8）</w:t>
            </w:r>
            <w:r>
              <w:rPr>
                <w:rFonts w:hint="eastAsia" w:cs="宋体"/>
                <w:kern w:val="0"/>
                <w:szCs w:val="24"/>
              </w:rPr>
              <w:t>落实政府采购政策需满足的资格要求：专门面向中小企业采购，供应商应为中小微企业、监狱企业、残疾人福利性单位。</w:t>
            </w:r>
            <w:r>
              <w:rPr>
                <w:rFonts w:cs="宋体"/>
                <w:kern w:val="0"/>
                <w:szCs w:val="24"/>
              </w:rPr>
              <w:t xml:space="preserve"> </w:t>
            </w:r>
          </w:p>
          <w:p w14:paraId="45D43E80">
            <w:pPr>
              <w:rPr>
                <w:szCs w:val="24"/>
              </w:rPr>
            </w:pPr>
            <w:r>
              <w:rPr>
                <w:rFonts w:cs="宋体"/>
                <w:kern w:val="0"/>
                <w:szCs w:val="24"/>
              </w:rPr>
              <w:t>9）本项目的特定资格要求：具有国家或省级质量监督部门颁发的有效的CMA计量认证资质认定证书。</w:t>
            </w:r>
            <w:r>
              <w:rPr>
                <w:rFonts w:hint="eastAsia"/>
                <w:szCs w:val="24"/>
              </w:rPr>
              <w:t>（投标时，提供证书复印件扫描件加盖供应商公章）</w:t>
            </w:r>
          </w:p>
          <w:p w14:paraId="25BE1BBE">
            <w:pPr>
              <w:rPr>
                <w:szCs w:val="24"/>
              </w:rPr>
            </w:pPr>
            <w:r>
              <w:rPr>
                <w:szCs w:val="24"/>
              </w:rPr>
              <w:t>10</w:t>
            </w:r>
            <w:r>
              <w:rPr>
                <w:rFonts w:hint="eastAsia"/>
                <w:szCs w:val="24"/>
              </w:rPr>
              <w:t xml:space="preserve">）本项目不接受联合体投标。（投标时，供应商出具说明函，加盖供应商公章） </w:t>
            </w:r>
          </w:p>
        </w:tc>
      </w:tr>
      <w:tr w14:paraId="73BE45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43E7F418">
            <w:pPr>
              <w:pStyle w:val="48"/>
              <w:jc w:val="center"/>
              <w:rPr>
                <w:rFonts w:cs="宋体"/>
                <w:sz w:val="24"/>
                <w:szCs w:val="24"/>
              </w:rPr>
            </w:pPr>
            <w:r>
              <w:rPr>
                <w:rFonts w:hint="eastAsia" w:cs="宋体"/>
                <w:sz w:val="24"/>
                <w:szCs w:val="24"/>
              </w:rPr>
              <w:t>9.1</w:t>
            </w:r>
          </w:p>
        </w:tc>
        <w:tc>
          <w:tcPr>
            <w:tcW w:w="1971" w:type="dxa"/>
            <w:tcBorders>
              <w:top w:val="single" w:color="auto" w:sz="2" w:space="0"/>
              <w:left w:val="single" w:color="auto" w:sz="2" w:space="0"/>
              <w:bottom w:val="single" w:color="auto" w:sz="2" w:space="0"/>
              <w:right w:val="single" w:color="auto" w:sz="2" w:space="0"/>
            </w:tcBorders>
            <w:vAlign w:val="center"/>
          </w:tcPr>
          <w:p w14:paraId="02F95998">
            <w:pPr>
              <w:pStyle w:val="48"/>
              <w:rPr>
                <w:rFonts w:cs="宋体"/>
                <w:sz w:val="24"/>
                <w:szCs w:val="24"/>
              </w:rPr>
            </w:pPr>
            <w:bookmarkStart w:id="87" w:name="_Hlk143529175"/>
            <w:r>
              <w:rPr>
                <w:rFonts w:hint="eastAsia" w:cs="宋体"/>
                <w:sz w:val="24"/>
                <w:szCs w:val="24"/>
              </w:rPr>
              <w:t>现场考察</w:t>
            </w:r>
            <w:bookmarkEnd w:id="87"/>
          </w:p>
        </w:tc>
        <w:tc>
          <w:tcPr>
            <w:tcW w:w="6450" w:type="dxa"/>
            <w:tcBorders>
              <w:top w:val="single" w:color="auto" w:sz="2" w:space="0"/>
              <w:left w:val="single" w:color="auto" w:sz="2" w:space="0"/>
              <w:bottom w:val="single" w:color="auto" w:sz="2" w:space="0"/>
              <w:right w:val="single" w:color="auto" w:sz="2" w:space="0"/>
            </w:tcBorders>
            <w:vAlign w:val="center"/>
          </w:tcPr>
          <w:p w14:paraId="1422AC9A">
            <w:pPr>
              <w:pStyle w:val="48"/>
              <w:rPr>
                <w:rFonts w:cs="宋体"/>
                <w:sz w:val="24"/>
                <w:szCs w:val="24"/>
              </w:rPr>
            </w:pPr>
            <w:r>
              <w:rPr>
                <w:rFonts w:ascii="Segoe UI Symbol" w:hAnsi="Segoe UI Symbol" w:cs="Segoe UI Symbol"/>
                <w:sz w:val="24"/>
                <w:szCs w:val="24"/>
              </w:rPr>
              <w:t>☑</w:t>
            </w:r>
            <w:r>
              <w:rPr>
                <w:rFonts w:hint="eastAsia" w:cs="宋体"/>
                <w:sz w:val="24"/>
                <w:szCs w:val="24"/>
              </w:rPr>
              <w:t>不组织，供应商自行前往</w:t>
            </w:r>
          </w:p>
          <w:p w14:paraId="77657D09">
            <w:pPr>
              <w:pStyle w:val="48"/>
              <w:rPr>
                <w:rFonts w:cs="宋体"/>
                <w:sz w:val="24"/>
                <w:szCs w:val="24"/>
              </w:rPr>
            </w:pPr>
            <w:r>
              <w:rPr>
                <w:rFonts w:hint="eastAsia" w:cs="宋体"/>
                <w:sz w:val="24"/>
                <w:szCs w:val="24"/>
              </w:rPr>
              <w:sym w:font="Wingdings" w:char="F0A8"/>
            </w:r>
            <w:r>
              <w:rPr>
                <w:rFonts w:hint="eastAsia" w:cs="宋体"/>
                <w:sz w:val="24"/>
                <w:szCs w:val="24"/>
              </w:rPr>
              <w:t>组织</w:t>
            </w:r>
          </w:p>
          <w:p w14:paraId="0DDD356C">
            <w:pPr>
              <w:pStyle w:val="48"/>
              <w:ind w:firstLine="240" w:firstLineChars="100"/>
              <w:rPr>
                <w:rFonts w:cs="宋体"/>
                <w:sz w:val="24"/>
                <w:szCs w:val="24"/>
              </w:rPr>
            </w:pPr>
            <w:r>
              <w:rPr>
                <w:rFonts w:hint="eastAsia" w:cs="宋体"/>
                <w:sz w:val="24"/>
                <w:szCs w:val="24"/>
              </w:rPr>
              <w:t>时间：</w:t>
            </w:r>
            <w:r>
              <w:rPr>
                <w:rFonts w:hint="eastAsia" w:cs="宋体"/>
                <w:sz w:val="24"/>
                <w:szCs w:val="24"/>
                <w:u w:val="single"/>
              </w:rPr>
              <w:t xml:space="preserve">                     </w:t>
            </w:r>
            <w:r>
              <w:rPr>
                <w:rFonts w:hint="eastAsia" w:cs="宋体"/>
                <w:sz w:val="24"/>
                <w:szCs w:val="24"/>
              </w:rPr>
              <w:t>。</w:t>
            </w:r>
          </w:p>
          <w:p w14:paraId="45D23845">
            <w:pPr>
              <w:pStyle w:val="48"/>
              <w:ind w:firstLine="240" w:firstLineChars="100"/>
              <w:rPr>
                <w:rFonts w:cs="宋体"/>
                <w:sz w:val="24"/>
                <w:szCs w:val="24"/>
              </w:rPr>
            </w:pPr>
            <w:r>
              <w:rPr>
                <w:rFonts w:hint="eastAsia" w:cs="宋体"/>
                <w:sz w:val="24"/>
                <w:szCs w:val="24"/>
              </w:rPr>
              <w:t>地点：</w:t>
            </w:r>
            <w:r>
              <w:rPr>
                <w:rFonts w:hint="eastAsia" w:cs="宋体"/>
                <w:sz w:val="24"/>
                <w:szCs w:val="24"/>
                <w:u w:val="single"/>
              </w:rPr>
              <w:t xml:space="preserve">                     </w:t>
            </w:r>
            <w:r>
              <w:rPr>
                <w:rFonts w:hint="eastAsia" w:cs="宋体"/>
                <w:sz w:val="24"/>
                <w:szCs w:val="24"/>
              </w:rPr>
              <w:t>。</w:t>
            </w:r>
          </w:p>
        </w:tc>
      </w:tr>
      <w:tr w14:paraId="0EAA03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76D8B3B3">
            <w:pPr>
              <w:pStyle w:val="48"/>
              <w:jc w:val="center"/>
              <w:rPr>
                <w:rFonts w:cs="宋体"/>
                <w:sz w:val="24"/>
                <w:szCs w:val="24"/>
              </w:rPr>
            </w:pPr>
            <w:r>
              <w:rPr>
                <w:rFonts w:hint="eastAsia" w:cs="宋体"/>
                <w:sz w:val="24"/>
                <w:szCs w:val="24"/>
              </w:rPr>
              <w:t>9.5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6FC193AF">
            <w:pPr>
              <w:pStyle w:val="48"/>
              <w:rPr>
                <w:rFonts w:cs="宋体"/>
                <w:sz w:val="24"/>
                <w:szCs w:val="24"/>
              </w:rPr>
            </w:pPr>
            <w:r>
              <w:rPr>
                <w:rFonts w:hint="eastAsia" w:cs="宋体"/>
                <w:sz w:val="24"/>
                <w:szCs w:val="24"/>
              </w:rPr>
              <w:t>答疑会</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2D524444">
            <w:pPr>
              <w:pStyle w:val="48"/>
              <w:rPr>
                <w:rFonts w:cs="宋体"/>
                <w:sz w:val="24"/>
                <w:szCs w:val="24"/>
              </w:rPr>
            </w:pPr>
            <w:r>
              <w:rPr>
                <w:rFonts w:ascii="Segoe UI Symbol" w:hAnsi="Segoe UI Symbol" w:cs="Segoe UI Symbol"/>
                <w:sz w:val="24"/>
                <w:szCs w:val="24"/>
              </w:rPr>
              <w:t>☑</w:t>
            </w:r>
            <w:r>
              <w:rPr>
                <w:rFonts w:hint="eastAsia" w:cs="宋体"/>
                <w:sz w:val="24"/>
                <w:szCs w:val="24"/>
              </w:rPr>
              <w:t>不组织</w:t>
            </w:r>
          </w:p>
          <w:p w14:paraId="5C352A3A">
            <w:pPr>
              <w:pStyle w:val="48"/>
              <w:rPr>
                <w:rFonts w:cs="宋体"/>
                <w:sz w:val="24"/>
                <w:szCs w:val="24"/>
              </w:rPr>
            </w:pPr>
            <w:r>
              <w:rPr>
                <w:rFonts w:hint="eastAsia" w:cs="宋体"/>
                <w:sz w:val="24"/>
                <w:szCs w:val="24"/>
              </w:rPr>
              <w:sym w:font="Wingdings" w:char="00A8"/>
            </w:r>
            <w:r>
              <w:rPr>
                <w:rFonts w:hint="eastAsia" w:cs="宋体"/>
                <w:sz w:val="24"/>
                <w:szCs w:val="24"/>
              </w:rPr>
              <w:t>组织</w:t>
            </w:r>
          </w:p>
          <w:p w14:paraId="4DCA374F">
            <w:pPr>
              <w:pStyle w:val="48"/>
              <w:ind w:firstLine="240" w:firstLineChars="100"/>
              <w:rPr>
                <w:rFonts w:cs="宋体"/>
                <w:sz w:val="24"/>
                <w:szCs w:val="24"/>
              </w:rPr>
            </w:pPr>
            <w:r>
              <w:rPr>
                <w:rFonts w:hint="eastAsia" w:cs="宋体"/>
                <w:sz w:val="24"/>
                <w:szCs w:val="24"/>
              </w:rPr>
              <w:t>时间：</w:t>
            </w:r>
            <w:r>
              <w:rPr>
                <w:rFonts w:hint="eastAsia" w:cs="宋体"/>
                <w:sz w:val="24"/>
                <w:szCs w:val="24"/>
                <w:u w:val="single"/>
              </w:rPr>
              <w:t xml:space="preserve">                     </w:t>
            </w:r>
            <w:r>
              <w:rPr>
                <w:rFonts w:hint="eastAsia" w:cs="宋体"/>
                <w:sz w:val="24"/>
                <w:szCs w:val="24"/>
              </w:rPr>
              <w:t>。</w:t>
            </w:r>
          </w:p>
          <w:p w14:paraId="37BDE8A5">
            <w:pPr>
              <w:pStyle w:val="48"/>
              <w:ind w:firstLine="240" w:firstLineChars="100"/>
              <w:rPr>
                <w:rFonts w:cs="宋体"/>
                <w:sz w:val="24"/>
                <w:szCs w:val="24"/>
              </w:rPr>
            </w:pPr>
            <w:r>
              <w:rPr>
                <w:rFonts w:hint="eastAsia" w:cs="宋体"/>
                <w:sz w:val="24"/>
                <w:szCs w:val="24"/>
              </w:rPr>
              <w:t>地点：</w:t>
            </w:r>
            <w:r>
              <w:rPr>
                <w:rFonts w:hint="eastAsia" w:cs="宋体"/>
                <w:sz w:val="24"/>
                <w:szCs w:val="24"/>
                <w:u w:val="single"/>
              </w:rPr>
              <w:t xml:space="preserve">                     </w:t>
            </w:r>
            <w:r>
              <w:rPr>
                <w:rFonts w:hint="eastAsia" w:cs="宋体"/>
                <w:sz w:val="24"/>
                <w:szCs w:val="24"/>
              </w:rPr>
              <w:t>。</w:t>
            </w:r>
          </w:p>
        </w:tc>
      </w:tr>
      <w:tr w14:paraId="5A3B25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55FC4638">
            <w:pPr>
              <w:pStyle w:val="48"/>
              <w:jc w:val="center"/>
              <w:rPr>
                <w:rFonts w:cs="宋体"/>
                <w:sz w:val="24"/>
                <w:szCs w:val="24"/>
              </w:rPr>
            </w:pPr>
            <w:r>
              <w:rPr>
                <w:rFonts w:hint="eastAsia" w:cs="宋体"/>
                <w:sz w:val="24"/>
                <w:szCs w:val="24"/>
              </w:rPr>
              <w:t>12.1</w:t>
            </w:r>
          </w:p>
        </w:tc>
        <w:tc>
          <w:tcPr>
            <w:tcW w:w="1971" w:type="dxa"/>
            <w:tcBorders>
              <w:top w:val="single" w:color="auto" w:sz="2" w:space="0"/>
              <w:left w:val="single" w:color="auto" w:sz="2" w:space="0"/>
              <w:bottom w:val="single" w:color="auto" w:sz="2" w:space="0"/>
              <w:right w:val="single" w:color="auto" w:sz="2" w:space="0"/>
            </w:tcBorders>
            <w:vAlign w:val="center"/>
          </w:tcPr>
          <w:p w14:paraId="033D0925">
            <w:pPr>
              <w:pStyle w:val="48"/>
              <w:spacing w:line="360" w:lineRule="auto"/>
              <w:rPr>
                <w:sz w:val="24"/>
                <w:szCs w:val="24"/>
              </w:rPr>
            </w:pPr>
            <w:r>
              <w:rPr>
                <w:rFonts w:hint="eastAsia"/>
                <w:sz w:val="24"/>
                <w:szCs w:val="24"/>
              </w:rPr>
              <w:t>询问</w:t>
            </w:r>
          </w:p>
        </w:tc>
        <w:tc>
          <w:tcPr>
            <w:tcW w:w="6450" w:type="dxa"/>
            <w:tcBorders>
              <w:top w:val="single" w:color="auto" w:sz="2" w:space="0"/>
              <w:left w:val="single" w:color="auto" w:sz="2" w:space="0"/>
              <w:bottom w:val="single" w:color="auto" w:sz="2" w:space="0"/>
              <w:right w:val="single" w:color="auto" w:sz="2" w:space="0"/>
            </w:tcBorders>
            <w:vAlign w:val="center"/>
          </w:tcPr>
          <w:p w14:paraId="46355988">
            <w:pPr>
              <w:pStyle w:val="48"/>
              <w:spacing w:line="360" w:lineRule="auto"/>
              <w:rPr>
                <w:sz w:val="24"/>
                <w:szCs w:val="24"/>
              </w:rPr>
            </w:pPr>
            <w:r>
              <w:rPr>
                <w:rFonts w:hint="eastAsia"/>
                <w:sz w:val="24"/>
                <w:szCs w:val="24"/>
              </w:rPr>
              <w:t>1.方式：</w:t>
            </w:r>
          </w:p>
          <w:p w14:paraId="27B04158">
            <w:pPr>
              <w:pStyle w:val="48"/>
              <w:spacing w:line="360" w:lineRule="auto"/>
              <w:rPr>
                <w:sz w:val="24"/>
                <w:szCs w:val="24"/>
              </w:rPr>
            </w:pPr>
            <w:r>
              <w:rPr>
                <w:rFonts w:hint="eastAsia"/>
                <w:sz w:val="24"/>
                <w:szCs w:val="24"/>
              </w:rPr>
              <w:t>在供应商客户端中按照格式填写询问函，并在生成询问函后加盖电子印章提交；其他询问方式：</w:t>
            </w:r>
            <w:r>
              <w:rPr>
                <w:rFonts w:hint="eastAsia"/>
                <w:sz w:val="24"/>
                <w:szCs w:val="24"/>
                <w:u w:val="single"/>
              </w:rPr>
              <w:t xml:space="preserve"> 电话咨询</w:t>
            </w:r>
            <w:r>
              <w:rPr>
                <w:rFonts w:hint="eastAsia"/>
                <w:sz w:val="24"/>
                <w:szCs w:val="24"/>
              </w:rPr>
              <w:t>。</w:t>
            </w:r>
          </w:p>
          <w:p w14:paraId="31FF6E02">
            <w:pPr>
              <w:pStyle w:val="48"/>
              <w:spacing w:line="360" w:lineRule="auto"/>
              <w:rPr>
                <w:sz w:val="24"/>
                <w:szCs w:val="24"/>
              </w:rPr>
            </w:pPr>
            <w:r>
              <w:rPr>
                <w:rFonts w:hint="eastAsia"/>
                <w:sz w:val="24"/>
                <w:szCs w:val="24"/>
              </w:rPr>
              <w:t>2.时间要求： 每天上午10:00 至13:30，下午15:30至19:00（北京时间，法定节假日除外）  。</w:t>
            </w:r>
          </w:p>
        </w:tc>
      </w:tr>
      <w:tr w14:paraId="2615FC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540CBF4E">
            <w:pPr>
              <w:pStyle w:val="48"/>
              <w:jc w:val="center"/>
              <w:rPr>
                <w:rFonts w:cs="宋体"/>
                <w:sz w:val="24"/>
                <w:szCs w:val="24"/>
              </w:rPr>
            </w:pPr>
            <w:r>
              <w:rPr>
                <w:rFonts w:hint="eastAsia" w:cs="宋体"/>
                <w:sz w:val="24"/>
                <w:szCs w:val="24"/>
              </w:rPr>
              <w:t>1</w:t>
            </w:r>
            <w:r>
              <w:rPr>
                <w:rFonts w:cs="宋体"/>
                <w:sz w:val="24"/>
                <w:szCs w:val="24"/>
              </w:rPr>
              <w:t>4.8</w:t>
            </w:r>
          </w:p>
        </w:tc>
        <w:tc>
          <w:tcPr>
            <w:tcW w:w="1971" w:type="dxa"/>
            <w:tcBorders>
              <w:top w:val="single" w:color="auto" w:sz="2" w:space="0"/>
              <w:left w:val="single" w:color="auto" w:sz="2" w:space="0"/>
              <w:bottom w:val="single" w:color="auto" w:sz="2" w:space="0"/>
              <w:right w:val="single" w:color="auto" w:sz="2" w:space="0"/>
            </w:tcBorders>
            <w:vAlign w:val="center"/>
          </w:tcPr>
          <w:p w14:paraId="241FD5B8">
            <w:pPr>
              <w:pStyle w:val="48"/>
              <w:spacing w:line="360" w:lineRule="auto"/>
              <w:rPr>
                <w:sz w:val="24"/>
                <w:szCs w:val="24"/>
              </w:rPr>
            </w:pPr>
            <w:r>
              <w:rPr>
                <w:rFonts w:hint="eastAsia"/>
                <w:sz w:val="24"/>
                <w:szCs w:val="24"/>
              </w:rPr>
              <w:t>采购预算（最高限价）</w:t>
            </w:r>
          </w:p>
        </w:tc>
        <w:tc>
          <w:tcPr>
            <w:tcW w:w="6450" w:type="dxa"/>
            <w:tcBorders>
              <w:top w:val="single" w:color="auto" w:sz="2" w:space="0"/>
              <w:left w:val="single" w:color="auto" w:sz="2" w:space="0"/>
              <w:bottom w:val="single" w:color="auto" w:sz="2" w:space="0"/>
              <w:right w:val="single" w:color="auto" w:sz="2" w:space="0"/>
            </w:tcBorders>
            <w:vAlign w:val="center"/>
          </w:tcPr>
          <w:p w14:paraId="3424B887">
            <w:pPr>
              <w:pStyle w:val="48"/>
              <w:spacing w:line="360" w:lineRule="auto"/>
              <w:rPr>
                <w:sz w:val="24"/>
                <w:szCs w:val="24"/>
              </w:rPr>
            </w:pPr>
            <w:r>
              <w:rPr>
                <w:rFonts w:hint="eastAsia"/>
                <w:sz w:val="24"/>
                <w:szCs w:val="24"/>
              </w:rPr>
              <w:t>采购预算（最高限价）：</w:t>
            </w:r>
            <w:r>
              <w:rPr>
                <w:sz w:val="24"/>
                <w:szCs w:val="24"/>
              </w:rPr>
              <w:t>250000元</w:t>
            </w:r>
            <w:r>
              <w:rPr>
                <w:rFonts w:hint="eastAsia"/>
                <w:sz w:val="24"/>
                <w:szCs w:val="24"/>
              </w:rPr>
              <w:t>/年</w:t>
            </w:r>
          </w:p>
          <w:p w14:paraId="7AF0BD73">
            <w:pPr>
              <w:pStyle w:val="48"/>
              <w:spacing w:line="360" w:lineRule="auto"/>
              <w:rPr>
                <w:sz w:val="24"/>
                <w:szCs w:val="24"/>
              </w:rPr>
            </w:pPr>
            <w:r>
              <w:rPr>
                <w:rFonts w:hint="eastAsia"/>
                <w:sz w:val="24"/>
                <w:szCs w:val="24"/>
              </w:rPr>
              <w:t>供应商报价应为包括但不限于人员工资、差旅费、住宿费、保险、提供服务所需的设备/材料费及税费等所有相关费用，最终达到采购人（业主）服务要求。</w:t>
            </w:r>
          </w:p>
        </w:tc>
      </w:tr>
      <w:tr w14:paraId="0D6653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6C0919D1">
            <w:pPr>
              <w:pStyle w:val="48"/>
              <w:jc w:val="center"/>
              <w:rPr>
                <w:rFonts w:cs="宋体"/>
                <w:sz w:val="24"/>
                <w:szCs w:val="24"/>
              </w:rPr>
            </w:pPr>
            <w:r>
              <w:rPr>
                <w:rFonts w:hint="eastAsia" w:cs="宋体"/>
                <w:sz w:val="24"/>
                <w:szCs w:val="24"/>
              </w:rPr>
              <w:t>15.1</w:t>
            </w:r>
          </w:p>
        </w:tc>
        <w:tc>
          <w:tcPr>
            <w:tcW w:w="1971" w:type="dxa"/>
            <w:tcBorders>
              <w:top w:val="single" w:color="auto" w:sz="2" w:space="0"/>
              <w:left w:val="single" w:color="auto" w:sz="2" w:space="0"/>
              <w:bottom w:val="single" w:color="auto" w:sz="2" w:space="0"/>
              <w:right w:val="single" w:color="auto" w:sz="2" w:space="0"/>
            </w:tcBorders>
            <w:vAlign w:val="center"/>
          </w:tcPr>
          <w:p w14:paraId="630D098B">
            <w:pPr>
              <w:pStyle w:val="48"/>
              <w:rPr>
                <w:rFonts w:cs="宋体"/>
                <w:sz w:val="24"/>
                <w:szCs w:val="24"/>
              </w:rPr>
            </w:pPr>
            <w:r>
              <w:rPr>
                <w:rFonts w:hint="eastAsia" w:cs="宋体"/>
                <w:sz w:val="24"/>
                <w:szCs w:val="24"/>
              </w:rPr>
              <w:t>响应文件有效期</w:t>
            </w:r>
          </w:p>
        </w:tc>
        <w:tc>
          <w:tcPr>
            <w:tcW w:w="6450" w:type="dxa"/>
            <w:tcBorders>
              <w:top w:val="single" w:color="auto" w:sz="2" w:space="0"/>
              <w:left w:val="single" w:color="auto" w:sz="2" w:space="0"/>
              <w:bottom w:val="single" w:color="auto" w:sz="2" w:space="0"/>
              <w:right w:val="single" w:color="auto" w:sz="2" w:space="0"/>
            </w:tcBorders>
            <w:vAlign w:val="center"/>
          </w:tcPr>
          <w:p w14:paraId="58E32B94">
            <w:pPr>
              <w:pStyle w:val="48"/>
              <w:rPr>
                <w:rFonts w:cs="宋体"/>
                <w:sz w:val="24"/>
                <w:szCs w:val="24"/>
              </w:rPr>
            </w:pPr>
            <w:r>
              <w:rPr>
                <w:rFonts w:hint="eastAsia" w:cs="宋体"/>
                <w:sz w:val="24"/>
                <w:szCs w:val="24"/>
              </w:rPr>
              <w:t>响应文件递交截止日期后</w:t>
            </w:r>
            <w:r>
              <w:rPr>
                <w:rFonts w:hint="eastAsia" w:cs="宋体"/>
                <w:sz w:val="24"/>
                <w:szCs w:val="24"/>
                <w:u w:val="single"/>
              </w:rPr>
              <w:t>90</w:t>
            </w:r>
            <w:r>
              <w:rPr>
                <w:rFonts w:hint="eastAsia" w:cs="宋体"/>
                <w:sz w:val="24"/>
                <w:szCs w:val="24"/>
              </w:rPr>
              <w:t>日历日。</w:t>
            </w:r>
          </w:p>
        </w:tc>
      </w:tr>
      <w:tr w14:paraId="1E8098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1C86FCAF">
            <w:pPr>
              <w:pStyle w:val="48"/>
              <w:jc w:val="center"/>
              <w:rPr>
                <w:rFonts w:cs="宋体"/>
                <w:sz w:val="24"/>
                <w:szCs w:val="24"/>
              </w:rPr>
            </w:pPr>
            <w:r>
              <w:rPr>
                <w:rFonts w:hint="eastAsia" w:cs="宋体"/>
                <w:sz w:val="24"/>
                <w:szCs w:val="24"/>
              </w:rPr>
              <w:t>17.1</w:t>
            </w:r>
          </w:p>
        </w:tc>
        <w:tc>
          <w:tcPr>
            <w:tcW w:w="1971" w:type="dxa"/>
            <w:tcBorders>
              <w:top w:val="single" w:color="auto" w:sz="2" w:space="0"/>
              <w:left w:val="single" w:color="auto" w:sz="2" w:space="0"/>
              <w:bottom w:val="single" w:color="auto" w:sz="2" w:space="0"/>
              <w:right w:val="single" w:color="auto" w:sz="2" w:space="0"/>
            </w:tcBorders>
            <w:vAlign w:val="center"/>
          </w:tcPr>
          <w:p w14:paraId="640742F0">
            <w:pPr>
              <w:pStyle w:val="48"/>
              <w:rPr>
                <w:rFonts w:cs="宋体"/>
                <w:sz w:val="24"/>
                <w:szCs w:val="24"/>
              </w:rPr>
            </w:pPr>
            <w:r>
              <w:rPr>
                <w:rFonts w:hint="eastAsia" w:cs="宋体"/>
                <w:sz w:val="24"/>
                <w:szCs w:val="24"/>
              </w:rPr>
              <w:t>磋商保证金</w:t>
            </w:r>
          </w:p>
        </w:tc>
        <w:tc>
          <w:tcPr>
            <w:tcW w:w="6450" w:type="dxa"/>
            <w:tcBorders>
              <w:top w:val="single" w:color="auto" w:sz="2" w:space="0"/>
              <w:left w:val="single" w:color="auto" w:sz="2" w:space="0"/>
              <w:bottom w:val="single" w:color="auto" w:sz="2" w:space="0"/>
              <w:right w:val="single" w:color="auto" w:sz="2" w:space="0"/>
            </w:tcBorders>
            <w:vAlign w:val="center"/>
          </w:tcPr>
          <w:p w14:paraId="6A8484E8">
            <w:pPr>
              <w:pStyle w:val="58"/>
              <w:spacing w:line="360" w:lineRule="auto"/>
              <w:jc w:val="left"/>
              <w:rPr>
                <w:rFonts w:ascii="宋体" w:hAnsi="宋体" w:cs="宋体"/>
                <w:sz w:val="24"/>
                <w:szCs w:val="24"/>
              </w:rPr>
            </w:pPr>
            <w:r>
              <w:rPr>
                <w:rFonts w:hint="eastAsia" w:ascii="宋体" w:hAnsi="宋体" w:cs="宋体"/>
                <w:sz w:val="24"/>
                <w:szCs w:val="24"/>
              </w:rPr>
              <w:t>1.金额：</w:t>
            </w:r>
          </w:p>
          <w:p w14:paraId="05D0D056">
            <w:pPr>
              <w:pStyle w:val="58"/>
              <w:spacing w:line="360" w:lineRule="auto"/>
              <w:ind w:firstLine="480" w:firstLineChars="200"/>
              <w:jc w:val="left"/>
              <w:rPr>
                <w:rFonts w:ascii="宋体" w:hAnsi="宋体" w:cs="宋体"/>
                <w:sz w:val="24"/>
                <w:szCs w:val="24"/>
              </w:rPr>
            </w:pPr>
            <w:r>
              <w:rPr>
                <w:rFonts w:hint="eastAsia" w:ascii="宋体" w:hAnsi="宋体" w:cs="宋体"/>
                <w:sz w:val="24"/>
                <w:szCs w:val="24"/>
              </w:rPr>
              <w:t>□免收</w:t>
            </w:r>
          </w:p>
          <w:p w14:paraId="782F9D5C">
            <w:pPr>
              <w:pStyle w:val="58"/>
              <w:spacing w:line="360" w:lineRule="auto"/>
              <w:ind w:firstLine="480" w:firstLineChars="200"/>
              <w:jc w:val="left"/>
              <w:rPr>
                <w:rFonts w:ascii="宋体" w:hAnsi="宋体" w:cs="宋体"/>
                <w:sz w:val="24"/>
                <w:szCs w:val="24"/>
              </w:rPr>
            </w:pPr>
            <w:r>
              <w:rPr>
                <w:rFonts w:hint="eastAsia" w:ascii="宋体" w:hAnsi="宋体" w:cs="宋体"/>
                <w:sz w:val="24"/>
                <w:szCs w:val="24"/>
              </w:rPr>
              <w:t>□预算金额的   %。</w:t>
            </w:r>
          </w:p>
          <w:p w14:paraId="3F8B6B9F">
            <w:pPr>
              <w:pStyle w:val="58"/>
              <w:spacing w:line="360" w:lineRule="auto"/>
              <w:ind w:firstLine="480" w:firstLineChars="200"/>
              <w:jc w:val="left"/>
              <w:rPr>
                <w:rFonts w:ascii="宋体" w:hAnsi="宋体" w:cs="宋体"/>
                <w:sz w:val="24"/>
                <w:szCs w:val="24"/>
              </w:rPr>
            </w:pPr>
            <w:r>
              <w:rPr>
                <w:rFonts w:ascii="Segoe UI Symbol" w:hAnsi="Segoe UI Symbol" w:cs="Segoe UI Symbol"/>
                <w:sz w:val="24"/>
                <w:szCs w:val="24"/>
              </w:rPr>
              <w:t>☑</w:t>
            </w:r>
            <w:r>
              <w:rPr>
                <w:rFonts w:hint="eastAsia" w:ascii="宋体" w:hAnsi="宋体" w:cs="宋体"/>
                <w:sz w:val="24"/>
                <w:szCs w:val="24"/>
              </w:rPr>
              <w:t>定额收取：人民币</w:t>
            </w:r>
            <w:r>
              <w:rPr>
                <w:rFonts w:ascii="宋体" w:hAnsi="宋体" w:cs="宋体"/>
                <w:sz w:val="24"/>
                <w:szCs w:val="24"/>
              </w:rPr>
              <w:t>25</w:t>
            </w:r>
            <w:r>
              <w:rPr>
                <w:rFonts w:hint="eastAsia" w:ascii="宋体" w:hAnsi="宋体" w:cs="宋体"/>
                <w:sz w:val="24"/>
                <w:szCs w:val="24"/>
              </w:rPr>
              <w:t>00元。</w:t>
            </w:r>
          </w:p>
          <w:p w14:paraId="5989E039">
            <w:pPr>
              <w:pStyle w:val="58"/>
              <w:spacing w:line="360" w:lineRule="auto"/>
              <w:jc w:val="left"/>
              <w:rPr>
                <w:rFonts w:ascii="宋体" w:hAnsi="宋体" w:cs="宋体"/>
                <w:sz w:val="24"/>
                <w:szCs w:val="24"/>
              </w:rPr>
            </w:pPr>
            <w:r>
              <w:rPr>
                <w:rFonts w:hint="eastAsia" w:ascii="宋体" w:hAnsi="宋体" w:cs="宋体"/>
                <w:sz w:val="24"/>
                <w:szCs w:val="24"/>
              </w:rPr>
              <w:t>2.支付方式：</w:t>
            </w:r>
          </w:p>
          <w:p w14:paraId="6AB8AD76">
            <w:pPr>
              <w:pStyle w:val="58"/>
              <w:spacing w:line="360" w:lineRule="auto"/>
              <w:ind w:firstLine="480" w:firstLineChars="200"/>
              <w:jc w:val="left"/>
              <w:rPr>
                <w:rFonts w:ascii="宋体" w:hAnsi="宋体" w:cs="宋体"/>
                <w:sz w:val="24"/>
                <w:szCs w:val="24"/>
              </w:rPr>
            </w:pPr>
            <w:r>
              <w:rPr>
                <w:rFonts w:hint="eastAsia" w:ascii="宋体" w:hAnsi="宋体" w:cs="宋体"/>
                <w:sz w:val="24"/>
                <w:szCs w:val="24"/>
              </w:rPr>
              <w:t>包括在中国注册的银行出具的银行保函、银行汇款、支票、汇票以及其他在中国注册的机构依法出具的投标保函、保险等，以银行汇款、支票、汇票等形式提交的磋商保证金应当从供应商基本账户转出。</w:t>
            </w:r>
          </w:p>
          <w:p w14:paraId="639E62CB">
            <w:pPr>
              <w:pStyle w:val="58"/>
              <w:spacing w:line="360" w:lineRule="auto"/>
              <w:jc w:val="left"/>
              <w:rPr>
                <w:rFonts w:ascii="宋体" w:hAnsi="宋体" w:cs="宋体"/>
                <w:sz w:val="24"/>
                <w:szCs w:val="24"/>
              </w:rPr>
            </w:pPr>
            <w:r>
              <w:rPr>
                <w:rFonts w:hint="eastAsia" w:ascii="宋体" w:hAnsi="宋体" w:cs="宋体"/>
                <w:sz w:val="24"/>
                <w:szCs w:val="24"/>
              </w:rPr>
              <w:t>3.收取单位：</w:t>
            </w:r>
            <w:r>
              <w:rPr>
                <w:rFonts w:hint="eastAsia" w:ascii="宋体" w:hAnsi="宋体" w:cs="Cambria"/>
                <w:sz w:val="24"/>
                <w:szCs w:val="24"/>
              </w:rPr>
              <w:t>国义招标股份有限公司新疆分公司</w:t>
            </w:r>
            <w:r>
              <w:rPr>
                <w:rFonts w:hint="eastAsia" w:ascii="宋体" w:hAnsi="宋体" w:cs="宋体"/>
                <w:sz w:val="24"/>
                <w:szCs w:val="24"/>
              </w:rPr>
              <w:t xml:space="preserve">                            </w:t>
            </w:r>
          </w:p>
          <w:p w14:paraId="53F6DA43">
            <w:pPr>
              <w:pStyle w:val="58"/>
              <w:spacing w:line="360" w:lineRule="auto"/>
              <w:jc w:val="left"/>
              <w:rPr>
                <w:rFonts w:ascii="宋体" w:hAnsi="宋体" w:cs="宋体"/>
                <w:sz w:val="24"/>
                <w:szCs w:val="24"/>
              </w:rPr>
            </w:pPr>
            <w:r>
              <w:rPr>
                <w:rFonts w:hint="eastAsia" w:ascii="宋体" w:hAnsi="宋体" w:cs="宋体"/>
                <w:sz w:val="24"/>
                <w:szCs w:val="24"/>
              </w:rPr>
              <w:t>4.收取账号：</w:t>
            </w:r>
            <w:r>
              <w:rPr>
                <w:rFonts w:hint="eastAsia" w:ascii="宋体" w:hAnsi="宋体" w:cs="Cambria"/>
                <w:sz w:val="24"/>
                <w:szCs w:val="24"/>
              </w:rPr>
              <w:t>991903098610801</w:t>
            </w:r>
          </w:p>
          <w:p w14:paraId="643B3B42">
            <w:pPr>
              <w:pStyle w:val="58"/>
              <w:spacing w:line="360" w:lineRule="auto"/>
              <w:jc w:val="left"/>
              <w:rPr>
                <w:rFonts w:ascii="宋体" w:hAnsi="宋体" w:cs="宋体"/>
                <w:sz w:val="24"/>
                <w:szCs w:val="24"/>
              </w:rPr>
            </w:pPr>
            <w:r>
              <w:rPr>
                <w:rFonts w:hint="eastAsia" w:ascii="宋体" w:hAnsi="宋体" w:cs="宋体"/>
                <w:sz w:val="24"/>
                <w:szCs w:val="24"/>
              </w:rPr>
              <w:t xml:space="preserve">5.开户行：招商银行乌鲁木齐西虹东路支行 </w:t>
            </w:r>
          </w:p>
          <w:p w14:paraId="4CF1F9C5">
            <w:pPr>
              <w:pStyle w:val="58"/>
              <w:spacing w:line="360" w:lineRule="auto"/>
              <w:jc w:val="left"/>
              <w:rPr>
                <w:rFonts w:ascii="宋体" w:hAnsi="宋体" w:cs="宋体"/>
                <w:sz w:val="24"/>
                <w:szCs w:val="24"/>
              </w:rPr>
            </w:pPr>
            <w:r>
              <w:rPr>
                <w:rFonts w:hint="eastAsia" w:ascii="宋体" w:hAnsi="宋体" w:cs="宋体"/>
                <w:b/>
                <w:bCs/>
                <w:sz w:val="24"/>
                <w:szCs w:val="24"/>
              </w:rPr>
              <w:t>注意事项：</w:t>
            </w:r>
          </w:p>
          <w:p w14:paraId="5884464D">
            <w:pPr>
              <w:pStyle w:val="58"/>
              <w:spacing w:line="360" w:lineRule="auto"/>
              <w:jc w:val="left"/>
              <w:rPr>
                <w:rFonts w:ascii="宋体" w:hAnsi="宋体" w:cs="宋体"/>
                <w:sz w:val="24"/>
                <w:szCs w:val="24"/>
              </w:rPr>
            </w:pPr>
            <w:r>
              <w:rPr>
                <w:rFonts w:hint="eastAsia" w:ascii="宋体" w:hAnsi="宋体" w:cs="宋体"/>
                <w:sz w:val="24"/>
                <w:szCs w:val="24"/>
              </w:rPr>
              <w:t>1</w:t>
            </w:r>
            <w:r>
              <w:rPr>
                <w:rFonts w:ascii="宋体" w:hAnsi="宋体" w:cs="宋体"/>
                <w:sz w:val="24"/>
                <w:szCs w:val="24"/>
              </w:rPr>
              <w:t>.采用电汇或转账</w:t>
            </w:r>
            <w:r>
              <w:rPr>
                <w:rFonts w:hint="eastAsia" w:ascii="宋体" w:hAnsi="宋体" w:cs="宋体"/>
                <w:sz w:val="24"/>
                <w:szCs w:val="24"/>
              </w:rPr>
              <w:t>时</w:t>
            </w:r>
            <w:r>
              <w:rPr>
                <w:rFonts w:ascii="宋体" w:hAnsi="宋体" w:cs="宋体"/>
                <w:sz w:val="24"/>
                <w:szCs w:val="24"/>
              </w:rPr>
              <w:t>，需</w:t>
            </w:r>
            <w:r>
              <w:rPr>
                <w:rFonts w:hint="eastAsia" w:ascii="宋体" w:hAnsi="宋体" w:cs="宋体"/>
                <w:sz w:val="24"/>
                <w:szCs w:val="24"/>
              </w:rPr>
              <w:t>附注：（项目编号后</w:t>
            </w:r>
            <w:r>
              <w:rPr>
                <w:rFonts w:ascii="宋体" w:hAnsi="宋体" w:cs="宋体"/>
                <w:sz w:val="24"/>
                <w:szCs w:val="24"/>
              </w:rPr>
              <w:t>6位数+保证金）</w:t>
            </w:r>
          </w:p>
          <w:p w14:paraId="38F05191">
            <w:pPr>
              <w:pStyle w:val="58"/>
              <w:spacing w:line="360" w:lineRule="auto"/>
              <w:jc w:val="left"/>
              <w:rPr>
                <w:rFonts w:ascii="宋体" w:hAnsi="宋体" w:cs="宋体"/>
                <w:sz w:val="24"/>
                <w:szCs w:val="24"/>
              </w:rPr>
            </w:pPr>
            <w:r>
              <w:rPr>
                <w:rFonts w:ascii="宋体" w:hAnsi="宋体" w:cs="宋体"/>
                <w:sz w:val="24"/>
                <w:szCs w:val="24"/>
              </w:rPr>
              <w:t>并</w:t>
            </w:r>
            <w:r>
              <w:rPr>
                <w:rFonts w:hint="eastAsia" w:ascii="宋体" w:hAnsi="宋体" w:cs="宋体"/>
                <w:sz w:val="24"/>
                <w:szCs w:val="24"/>
              </w:rPr>
              <w:t>于响应文件截止时间之前缴纳并到账，磋商保证金单位名称必须与供应商登记的单位名称一致，不得以分公司、办事处或其他机构名义递交。（供应商须充分考虑磋商保证金汇（转）出手续办理时间、在途时间、资金到账时间等，准确有效安排磋商保证金提交，确保磋商保证金准时或提前到达指定磋商保证金账户。）</w:t>
            </w:r>
          </w:p>
          <w:p w14:paraId="6B50D4EC">
            <w:pPr>
              <w:pStyle w:val="58"/>
              <w:spacing w:line="360" w:lineRule="auto"/>
              <w:jc w:val="left"/>
              <w:rPr>
                <w:rFonts w:ascii="宋体" w:hAnsi="宋体" w:cs="宋体"/>
                <w:sz w:val="24"/>
                <w:szCs w:val="24"/>
              </w:rPr>
            </w:pPr>
            <w:r>
              <w:rPr>
                <w:rFonts w:hint="eastAsia" w:ascii="宋体" w:hAnsi="宋体" w:cs="宋体"/>
                <w:sz w:val="24"/>
                <w:szCs w:val="24"/>
              </w:rPr>
              <w:t>2</w:t>
            </w:r>
            <w:r>
              <w:rPr>
                <w:rFonts w:ascii="宋体" w:hAnsi="宋体" w:cs="宋体"/>
                <w:sz w:val="24"/>
                <w:szCs w:val="24"/>
              </w:rPr>
              <w:t>.</w:t>
            </w:r>
            <w:r>
              <w:rPr>
                <w:rFonts w:hint="eastAsia" w:ascii="宋体" w:hAnsi="宋体" w:cs="宋体"/>
                <w:sz w:val="24"/>
                <w:szCs w:val="24"/>
              </w:rPr>
              <w:t>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w:t>
            </w:r>
            <w:r>
              <w:rPr>
                <w:rFonts w:ascii="宋体" w:hAnsi="宋体" w:cs="宋体"/>
                <w:sz w:val="24"/>
                <w:szCs w:val="24"/>
              </w:rPr>
              <w:t>-顶部通栏【信用融资】、【办事指南】模块查看。</w:t>
            </w:r>
          </w:p>
        </w:tc>
      </w:tr>
      <w:tr w14:paraId="76107F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0078BBAB">
            <w:pPr>
              <w:pStyle w:val="48"/>
              <w:jc w:val="center"/>
              <w:rPr>
                <w:rFonts w:cs="宋体"/>
                <w:sz w:val="24"/>
                <w:szCs w:val="24"/>
              </w:rPr>
            </w:pPr>
            <w:r>
              <w:rPr>
                <w:rFonts w:hint="eastAsia" w:cs="宋体"/>
                <w:sz w:val="24"/>
                <w:szCs w:val="24"/>
              </w:rPr>
              <w:t>25.2</w:t>
            </w:r>
          </w:p>
        </w:tc>
        <w:tc>
          <w:tcPr>
            <w:tcW w:w="1971" w:type="dxa"/>
            <w:tcBorders>
              <w:top w:val="single" w:color="auto" w:sz="2" w:space="0"/>
              <w:left w:val="single" w:color="auto" w:sz="2" w:space="0"/>
              <w:bottom w:val="single" w:color="auto" w:sz="2" w:space="0"/>
              <w:right w:val="single" w:color="auto" w:sz="2" w:space="0"/>
            </w:tcBorders>
            <w:vAlign w:val="center"/>
          </w:tcPr>
          <w:p w14:paraId="020BA913">
            <w:pPr>
              <w:pStyle w:val="48"/>
              <w:rPr>
                <w:rFonts w:cs="宋体"/>
                <w:sz w:val="24"/>
                <w:szCs w:val="24"/>
              </w:rPr>
            </w:pPr>
            <w:r>
              <w:rPr>
                <w:rFonts w:hint="eastAsia" w:cs="宋体"/>
                <w:sz w:val="24"/>
                <w:szCs w:val="24"/>
              </w:rPr>
              <w:t>解密响应文件的时限</w:t>
            </w:r>
          </w:p>
        </w:tc>
        <w:tc>
          <w:tcPr>
            <w:tcW w:w="6450" w:type="dxa"/>
            <w:tcBorders>
              <w:top w:val="single" w:color="auto" w:sz="2" w:space="0"/>
              <w:left w:val="single" w:color="auto" w:sz="2" w:space="0"/>
              <w:bottom w:val="single" w:color="auto" w:sz="2" w:space="0"/>
              <w:right w:val="single" w:color="auto" w:sz="2" w:space="0"/>
            </w:tcBorders>
            <w:vAlign w:val="center"/>
          </w:tcPr>
          <w:p w14:paraId="667004B8">
            <w:pPr>
              <w:pStyle w:val="48"/>
              <w:rPr>
                <w:rFonts w:cs="宋体"/>
                <w:sz w:val="24"/>
                <w:szCs w:val="24"/>
              </w:rPr>
            </w:pPr>
            <w:r>
              <w:rPr>
                <w:rFonts w:hint="eastAsia" w:cs="宋体"/>
                <w:sz w:val="24"/>
                <w:szCs w:val="24"/>
              </w:rPr>
              <w:t>不见面开标默认解密时长：</w:t>
            </w:r>
            <w:r>
              <w:rPr>
                <w:rFonts w:hint="eastAsia" w:cs="宋体"/>
                <w:sz w:val="24"/>
                <w:szCs w:val="24"/>
                <w:u w:val="single"/>
              </w:rPr>
              <w:t xml:space="preserve">  </w:t>
            </w:r>
            <w:r>
              <w:rPr>
                <w:rFonts w:cs="宋体"/>
                <w:sz w:val="24"/>
                <w:szCs w:val="24"/>
                <w:u w:val="single"/>
              </w:rPr>
              <w:t>30</w:t>
            </w:r>
            <w:r>
              <w:rPr>
                <w:rFonts w:hint="eastAsia" w:cs="宋体"/>
                <w:sz w:val="24"/>
                <w:szCs w:val="24"/>
                <w:u w:val="single"/>
              </w:rPr>
              <w:t xml:space="preserve"> </w:t>
            </w:r>
            <w:r>
              <w:rPr>
                <w:rFonts w:hint="eastAsia" w:cs="宋体"/>
                <w:sz w:val="24"/>
                <w:szCs w:val="24"/>
              </w:rPr>
              <w:t xml:space="preserve">分钟。 </w:t>
            </w:r>
          </w:p>
          <w:p w14:paraId="1EF09C8C">
            <w:pPr>
              <w:pStyle w:val="48"/>
              <w:rPr>
                <w:rFonts w:cs="宋体"/>
                <w:sz w:val="24"/>
                <w:szCs w:val="24"/>
              </w:rPr>
            </w:pPr>
            <w:r>
              <w:rPr>
                <w:rFonts w:hint="eastAsia" w:cs="宋体"/>
                <w:sz w:val="24"/>
                <w:szCs w:val="24"/>
              </w:rPr>
              <w:t>注：除因交易平台发生故障导致响应文件无法按时解密外，响应文件未按时解密的，视为未按规定提交响应文件，响应无效。</w:t>
            </w:r>
          </w:p>
        </w:tc>
      </w:tr>
      <w:tr w14:paraId="290384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77CF7C13">
            <w:pPr>
              <w:pStyle w:val="48"/>
              <w:jc w:val="center"/>
              <w:rPr>
                <w:rFonts w:cs="宋体"/>
                <w:sz w:val="24"/>
                <w:szCs w:val="24"/>
              </w:rPr>
            </w:pPr>
            <w:r>
              <w:rPr>
                <w:rFonts w:hint="eastAsia" w:cs="宋体"/>
                <w:sz w:val="24"/>
                <w:szCs w:val="24"/>
              </w:rPr>
              <w:t>29.1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1E9428B1">
            <w:pPr>
              <w:pStyle w:val="48"/>
              <w:rPr>
                <w:rFonts w:cs="宋体"/>
                <w:sz w:val="24"/>
                <w:szCs w:val="24"/>
              </w:rPr>
            </w:pPr>
            <w:r>
              <w:rPr>
                <w:rFonts w:hint="eastAsia" w:cs="宋体"/>
                <w:sz w:val="24"/>
                <w:szCs w:val="24"/>
              </w:rPr>
              <w:t>磋商轮次及磋商顺序</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1DD1CBB5">
            <w:pPr>
              <w:pStyle w:val="48"/>
              <w:rPr>
                <w:rFonts w:cs="宋体"/>
                <w:sz w:val="24"/>
                <w:szCs w:val="24"/>
              </w:rPr>
            </w:pPr>
            <w:r>
              <w:rPr>
                <w:rFonts w:hint="eastAsia" w:cs="宋体"/>
                <w:sz w:val="24"/>
                <w:szCs w:val="24"/>
              </w:rPr>
              <w:t>磋商轮次：</w:t>
            </w:r>
          </w:p>
          <w:p w14:paraId="1C1B1D3D">
            <w:pPr>
              <w:pStyle w:val="48"/>
              <w:ind w:firstLine="240" w:firstLineChars="100"/>
              <w:rPr>
                <w:rFonts w:cs="宋体"/>
                <w:sz w:val="24"/>
                <w:szCs w:val="24"/>
              </w:rPr>
            </w:pPr>
            <w:r>
              <w:rPr>
                <w:rFonts w:hint="eastAsia" w:cs="宋体"/>
                <w:sz w:val="24"/>
                <w:szCs w:val="24"/>
              </w:rPr>
              <w:sym w:font="Wingdings" w:char="00A8"/>
            </w:r>
            <w:r>
              <w:rPr>
                <w:rFonts w:hint="eastAsia" w:cs="宋体"/>
                <w:sz w:val="24"/>
                <w:szCs w:val="24"/>
              </w:rPr>
              <w:t>本项目共进行</w:t>
            </w:r>
            <w:r>
              <w:rPr>
                <w:rFonts w:hint="eastAsia" w:cs="宋体"/>
                <w:sz w:val="24"/>
                <w:szCs w:val="24"/>
                <w:u w:val="single"/>
              </w:rPr>
              <w:t xml:space="preserve">        </w:t>
            </w:r>
            <w:r>
              <w:rPr>
                <w:rFonts w:hint="eastAsia" w:cs="宋体"/>
                <w:sz w:val="24"/>
                <w:szCs w:val="24"/>
              </w:rPr>
              <w:t>轮磋商（不含最后报价）。</w:t>
            </w:r>
          </w:p>
          <w:p w14:paraId="382CD280">
            <w:pPr>
              <w:pStyle w:val="48"/>
              <w:ind w:firstLine="240" w:firstLineChars="100"/>
              <w:rPr>
                <w:rFonts w:cs="宋体"/>
                <w:sz w:val="24"/>
                <w:szCs w:val="24"/>
              </w:rPr>
            </w:pPr>
            <w:r>
              <w:rPr>
                <w:rFonts w:ascii="Segoe UI Symbol" w:hAnsi="Segoe UI Symbol" w:cs="Segoe UI Symbol"/>
                <w:sz w:val="24"/>
                <w:szCs w:val="24"/>
              </w:rPr>
              <w:t>☑</w:t>
            </w:r>
            <w:r>
              <w:rPr>
                <w:rFonts w:hint="eastAsia" w:cs="宋体"/>
                <w:sz w:val="24"/>
                <w:szCs w:val="24"/>
              </w:rPr>
              <w:t>本项目不事先确定磋商轮次，磋商小组根据磋商情况确定，并在最后一轮磋商前告知供应商。</w:t>
            </w:r>
          </w:p>
          <w:p w14:paraId="1AD6EE40">
            <w:pPr>
              <w:pStyle w:val="48"/>
              <w:spacing w:before="156" w:beforeLines="50"/>
              <w:rPr>
                <w:rFonts w:cs="宋体"/>
                <w:sz w:val="24"/>
                <w:szCs w:val="24"/>
              </w:rPr>
            </w:pPr>
            <w:r>
              <w:rPr>
                <w:rFonts w:hint="eastAsia" w:cs="宋体"/>
                <w:sz w:val="24"/>
                <w:szCs w:val="24"/>
              </w:rPr>
              <w:t>磋商顺序：</w:t>
            </w:r>
            <w:r>
              <w:rPr>
                <w:rFonts w:hint="eastAsia" w:cs="宋体"/>
                <w:sz w:val="24"/>
                <w:szCs w:val="24"/>
                <w:u w:val="single"/>
              </w:rPr>
              <w:t xml:space="preserve"> 按照响应文件递交顺序 </w:t>
            </w:r>
            <w:r>
              <w:rPr>
                <w:rFonts w:hint="eastAsia" w:cs="宋体"/>
                <w:sz w:val="24"/>
                <w:szCs w:val="24"/>
              </w:rPr>
              <w:t>。</w:t>
            </w:r>
          </w:p>
        </w:tc>
      </w:tr>
      <w:tr w14:paraId="4E9DDE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53A1F2B0">
            <w:pPr>
              <w:pStyle w:val="48"/>
              <w:jc w:val="center"/>
              <w:rPr>
                <w:rFonts w:cs="宋体"/>
                <w:sz w:val="24"/>
                <w:szCs w:val="24"/>
              </w:rPr>
            </w:pPr>
            <w:r>
              <w:rPr>
                <w:rFonts w:hint="eastAsia" w:cs="宋体"/>
                <w:sz w:val="24"/>
                <w:szCs w:val="24"/>
              </w:rPr>
              <w:t>29.2</w:t>
            </w:r>
          </w:p>
        </w:tc>
        <w:tc>
          <w:tcPr>
            <w:tcW w:w="1971" w:type="dxa"/>
            <w:tcBorders>
              <w:top w:val="single" w:color="auto" w:sz="2" w:space="0"/>
              <w:left w:val="single" w:color="auto" w:sz="2" w:space="0"/>
              <w:bottom w:val="single" w:color="auto" w:sz="2" w:space="0"/>
              <w:right w:val="single" w:color="auto" w:sz="2" w:space="0"/>
            </w:tcBorders>
            <w:vAlign w:val="center"/>
          </w:tcPr>
          <w:p w14:paraId="415C7BE2">
            <w:pPr>
              <w:pStyle w:val="48"/>
              <w:rPr>
                <w:rFonts w:cs="宋体"/>
                <w:sz w:val="24"/>
                <w:szCs w:val="24"/>
              </w:rPr>
            </w:pPr>
            <w:r>
              <w:rPr>
                <w:rFonts w:hint="eastAsia" w:cs="宋体"/>
                <w:sz w:val="24"/>
                <w:szCs w:val="24"/>
              </w:rPr>
              <w:t>推荐成交候选供应商</w:t>
            </w:r>
          </w:p>
        </w:tc>
        <w:tc>
          <w:tcPr>
            <w:tcW w:w="6450" w:type="dxa"/>
            <w:tcBorders>
              <w:top w:val="single" w:color="auto" w:sz="2" w:space="0"/>
              <w:left w:val="single" w:color="auto" w:sz="2" w:space="0"/>
              <w:bottom w:val="single" w:color="auto" w:sz="2" w:space="0"/>
              <w:right w:val="single" w:color="auto" w:sz="2" w:space="0"/>
            </w:tcBorders>
            <w:vAlign w:val="center"/>
          </w:tcPr>
          <w:p w14:paraId="7F8CDC79">
            <w:pPr>
              <w:pStyle w:val="48"/>
              <w:rPr>
                <w:rFonts w:cs="宋体"/>
                <w:sz w:val="24"/>
                <w:szCs w:val="24"/>
              </w:rPr>
            </w:pPr>
            <w:r>
              <w:rPr>
                <w:rFonts w:hint="eastAsia" w:cs="宋体"/>
                <w:sz w:val="24"/>
                <w:szCs w:val="24"/>
              </w:rPr>
              <w:t>成交候选供应商数量</w:t>
            </w:r>
            <w:r>
              <w:rPr>
                <w:rFonts w:hint="eastAsia" w:cs="宋体"/>
                <w:sz w:val="24"/>
                <w:szCs w:val="24"/>
                <w:u w:val="single"/>
              </w:rPr>
              <w:t xml:space="preserve">  </w:t>
            </w:r>
            <w:r>
              <w:rPr>
                <w:rFonts w:cs="宋体"/>
                <w:sz w:val="24"/>
                <w:szCs w:val="24"/>
                <w:u w:val="single"/>
              </w:rPr>
              <w:t>3</w:t>
            </w:r>
            <w:r>
              <w:rPr>
                <w:rFonts w:hint="eastAsia" w:cs="宋体"/>
                <w:sz w:val="24"/>
                <w:szCs w:val="24"/>
                <w:u w:val="single"/>
              </w:rPr>
              <w:t xml:space="preserve"> </w:t>
            </w:r>
            <w:r>
              <w:rPr>
                <w:rFonts w:hint="eastAsia" w:cs="宋体"/>
                <w:sz w:val="24"/>
                <w:szCs w:val="24"/>
              </w:rPr>
              <w:t>家</w:t>
            </w:r>
          </w:p>
        </w:tc>
      </w:tr>
      <w:tr w14:paraId="770F10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59C783E4">
            <w:pPr>
              <w:pStyle w:val="48"/>
              <w:jc w:val="center"/>
              <w:rPr>
                <w:rFonts w:cs="宋体"/>
                <w:sz w:val="24"/>
                <w:szCs w:val="24"/>
              </w:rPr>
            </w:pPr>
            <w:r>
              <w:rPr>
                <w:rFonts w:hint="eastAsia" w:cs="宋体"/>
                <w:sz w:val="24"/>
                <w:szCs w:val="24"/>
              </w:rPr>
              <w:t>30.1</w:t>
            </w:r>
          </w:p>
        </w:tc>
        <w:tc>
          <w:tcPr>
            <w:tcW w:w="1971" w:type="dxa"/>
            <w:tcBorders>
              <w:top w:val="single" w:color="auto" w:sz="2" w:space="0"/>
              <w:left w:val="single" w:color="auto" w:sz="2" w:space="0"/>
              <w:bottom w:val="single" w:color="auto" w:sz="2" w:space="0"/>
              <w:right w:val="single" w:color="auto" w:sz="2" w:space="0"/>
            </w:tcBorders>
            <w:vAlign w:val="center"/>
          </w:tcPr>
          <w:p w14:paraId="3DE943D7">
            <w:pPr>
              <w:pStyle w:val="48"/>
              <w:rPr>
                <w:rFonts w:cs="宋体"/>
                <w:sz w:val="24"/>
                <w:szCs w:val="24"/>
              </w:rPr>
            </w:pPr>
            <w:r>
              <w:rPr>
                <w:rFonts w:hint="eastAsia" w:cs="宋体"/>
                <w:sz w:val="24"/>
                <w:szCs w:val="24"/>
              </w:rPr>
              <w:t>确定成交供应商</w:t>
            </w:r>
          </w:p>
        </w:tc>
        <w:tc>
          <w:tcPr>
            <w:tcW w:w="6450" w:type="dxa"/>
            <w:tcBorders>
              <w:top w:val="single" w:color="auto" w:sz="2" w:space="0"/>
              <w:left w:val="single" w:color="auto" w:sz="2" w:space="0"/>
              <w:bottom w:val="single" w:color="auto" w:sz="2" w:space="0"/>
              <w:right w:val="single" w:color="auto" w:sz="2" w:space="0"/>
            </w:tcBorders>
            <w:vAlign w:val="center"/>
          </w:tcPr>
          <w:p w14:paraId="28F4CDE2">
            <w:pPr>
              <w:pStyle w:val="48"/>
              <w:rPr>
                <w:rFonts w:cs="宋体"/>
                <w:sz w:val="24"/>
                <w:szCs w:val="24"/>
              </w:rPr>
            </w:pPr>
            <w:r>
              <w:rPr>
                <w:rFonts w:ascii="Segoe UI Symbol" w:hAnsi="Segoe UI Symbol" w:cs="Segoe UI Symbol"/>
                <w:sz w:val="24"/>
                <w:szCs w:val="24"/>
              </w:rPr>
              <w:t>☑</w:t>
            </w:r>
            <w:r>
              <w:rPr>
                <w:rFonts w:hint="eastAsia" w:cs="宋体"/>
                <w:sz w:val="24"/>
                <w:szCs w:val="24"/>
              </w:rPr>
              <w:t>采购人在收到评审报告后5个工作日内，按评审报告中推荐的成交候选人排序确定成交供应商。</w:t>
            </w:r>
          </w:p>
          <w:p w14:paraId="096D2F24">
            <w:pPr>
              <w:pStyle w:val="48"/>
              <w:rPr>
                <w:rFonts w:cs="宋体"/>
                <w:sz w:val="24"/>
                <w:szCs w:val="24"/>
              </w:rPr>
            </w:pPr>
            <w:r>
              <w:rPr>
                <w:rFonts w:hint="eastAsia" w:cs="宋体"/>
                <w:sz w:val="24"/>
                <w:szCs w:val="24"/>
              </w:rPr>
              <w:sym w:font="Wingdings" w:char="00A8"/>
            </w:r>
            <w:r>
              <w:rPr>
                <w:rFonts w:hint="eastAsia" w:cs="宋体"/>
                <w:sz w:val="24"/>
                <w:szCs w:val="24"/>
              </w:rPr>
              <w:t>采购人委托磋商小组直接确定成交供应商。</w:t>
            </w:r>
          </w:p>
        </w:tc>
      </w:tr>
      <w:tr w14:paraId="17295D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4E611155">
            <w:pPr>
              <w:pStyle w:val="48"/>
              <w:jc w:val="center"/>
              <w:rPr>
                <w:rFonts w:cs="宋体"/>
                <w:sz w:val="24"/>
                <w:szCs w:val="24"/>
              </w:rPr>
            </w:pPr>
            <w:r>
              <w:rPr>
                <w:rFonts w:hint="eastAsia" w:cs="宋体"/>
                <w:sz w:val="24"/>
                <w:szCs w:val="24"/>
              </w:rPr>
              <w:t>33.1</w:t>
            </w:r>
          </w:p>
        </w:tc>
        <w:tc>
          <w:tcPr>
            <w:tcW w:w="1971" w:type="dxa"/>
            <w:tcBorders>
              <w:top w:val="single" w:color="auto" w:sz="2" w:space="0"/>
              <w:left w:val="single" w:color="auto" w:sz="2" w:space="0"/>
              <w:bottom w:val="single" w:color="auto" w:sz="2" w:space="0"/>
              <w:right w:val="single" w:color="auto" w:sz="2" w:space="0"/>
            </w:tcBorders>
            <w:vAlign w:val="center"/>
          </w:tcPr>
          <w:p w14:paraId="45D7CD34">
            <w:pPr>
              <w:pStyle w:val="48"/>
              <w:spacing w:line="360" w:lineRule="auto"/>
              <w:rPr>
                <w:sz w:val="24"/>
                <w:szCs w:val="24"/>
              </w:rPr>
            </w:pPr>
            <w:r>
              <w:rPr>
                <w:rFonts w:hint="eastAsia"/>
                <w:sz w:val="24"/>
                <w:szCs w:val="24"/>
              </w:rPr>
              <w:t>履约保证金</w:t>
            </w:r>
          </w:p>
        </w:tc>
        <w:tc>
          <w:tcPr>
            <w:tcW w:w="6450" w:type="dxa"/>
            <w:tcBorders>
              <w:top w:val="single" w:color="auto" w:sz="2" w:space="0"/>
              <w:left w:val="single" w:color="auto" w:sz="2" w:space="0"/>
              <w:bottom w:val="single" w:color="auto" w:sz="2" w:space="0"/>
              <w:right w:val="single" w:color="auto" w:sz="2" w:space="0"/>
            </w:tcBorders>
            <w:vAlign w:val="center"/>
          </w:tcPr>
          <w:p w14:paraId="643873A5">
            <w:pPr>
              <w:pStyle w:val="48"/>
              <w:spacing w:line="360" w:lineRule="auto"/>
              <w:rPr>
                <w:sz w:val="24"/>
                <w:szCs w:val="24"/>
              </w:rPr>
            </w:pPr>
            <w:r>
              <w:rPr>
                <w:rFonts w:hint="eastAsia"/>
                <w:sz w:val="24"/>
                <w:szCs w:val="24"/>
              </w:rPr>
              <w:t xml:space="preserve"> 1.金额：</w:t>
            </w:r>
          </w:p>
          <w:p w14:paraId="69EF0FF4">
            <w:pPr>
              <w:pStyle w:val="48"/>
              <w:spacing w:line="360" w:lineRule="auto"/>
              <w:rPr>
                <w:sz w:val="24"/>
                <w:szCs w:val="24"/>
              </w:rPr>
            </w:pPr>
            <w:r>
              <w:rPr>
                <w:rFonts w:hint="eastAsia"/>
                <w:sz w:val="24"/>
                <w:szCs w:val="24"/>
              </w:rPr>
              <w:sym w:font="Wingdings" w:char="00FE"/>
            </w:r>
            <w:r>
              <w:rPr>
                <w:rFonts w:hint="eastAsia"/>
                <w:sz w:val="24"/>
                <w:szCs w:val="24"/>
              </w:rPr>
              <w:t>免收</w:t>
            </w:r>
          </w:p>
          <w:p w14:paraId="4C1578EC">
            <w:pPr>
              <w:pStyle w:val="48"/>
              <w:spacing w:line="360" w:lineRule="auto"/>
              <w:rPr>
                <w:sz w:val="24"/>
                <w:szCs w:val="24"/>
              </w:rPr>
            </w:pPr>
            <w:r>
              <w:rPr>
                <w:rFonts w:hint="eastAsia"/>
                <w:sz w:val="24"/>
                <w:szCs w:val="24"/>
              </w:rPr>
              <w:t>□合同价的 10%</w:t>
            </w:r>
          </w:p>
          <w:p w14:paraId="022646C3">
            <w:pPr>
              <w:pStyle w:val="48"/>
              <w:spacing w:line="360" w:lineRule="auto"/>
              <w:rPr>
                <w:sz w:val="24"/>
                <w:szCs w:val="24"/>
              </w:rPr>
            </w:pPr>
            <w:r>
              <w:rPr>
                <w:rFonts w:hint="eastAsia"/>
                <w:sz w:val="24"/>
                <w:szCs w:val="24"/>
              </w:rPr>
              <w:t>□定额收取：人民币              元</w:t>
            </w:r>
          </w:p>
          <w:p w14:paraId="6BA3FBE8">
            <w:pPr>
              <w:pStyle w:val="48"/>
              <w:spacing w:line="360" w:lineRule="auto"/>
              <w:rPr>
                <w:sz w:val="24"/>
                <w:szCs w:val="24"/>
              </w:rPr>
            </w:pPr>
            <w:r>
              <w:rPr>
                <w:rFonts w:hint="eastAsia"/>
                <w:sz w:val="24"/>
                <w:szCs w:val="24"/>
              </w:rPr>
              <w:t xml:space="preserve"> 2.支付方式：供应商可自主选择以支票、汇票、本票、电汇、转账、网银、保函等非现金形式缴纳或提交保证金。</w:t>
            </w:r>
          </w:p>
          <w:p w14:paraId="3C00AE68">
            <w:pPr>
              <w:pStyle w:val="48"/>
              <w:spacing w:line="360" w:lineRule="auto"/>
              <w:rPr>
                <w:sz w:val="24"/>
                <w:szCs w:val="24"/>
              </w:rPr>
            </w:pPr>
            <w:r>
              <w:rPr>
                <w:rFonts w:hint="eastAsia"/>
                <w:sz w:val="24"/>
                <w:szCs w:val="24"/>
              </w:rPr>
              <w:t xml:space="preserve"> 3.保函有效期：自合同生效之日起至合同约定的中标或成交供应商主要义务履行完毕  </w:t>
            </w:r>
          </w:p>
          <w:p w14:paraId="3D7706B0">
            <w:pPr>
              <w:pStyle w:val="48"/>
              <w:spacing w:line="360" w:lineRule="auto"/>
              <w:rPr>
                <w:sz w:val="24"/>
                <w:szCs w:val="24"/>
              </w:rPr>
            </w:pPr>
            <w:r>
              <w:rPr>
                <w:rFonts w:hint="eastAsia"/>
                <w:sz w:val="24"/>
                <w:szCs w:val="24"/>
              </w:rPr>
              <w:t xml:space="preserve">4.缴纳时间：中标或成交供应商应在合同签订前3个工作日内向采购人提交履约保证金；                          </w:t>
            </w:r>
          </w:p>
          <w:p w14:paraId="59097AC9">
            <w:pPr>
              <w:pStyle w:val="48"/>
              <w:spacing w:line="360" w:lineRule="auto"/>
              <w:rPr>
                <w:sz w:val="24"/>
                <w:szCs w:val="24"/>
              </w:rPr>
            </w:pPr>
            <w:r>
              <w:rPr>
                <w:rFonts w:hint="eastAsia"/>
                <w:sz w:val="24"/>
                <w:szCs w:val="24"/>
              </w:rPr>
              <w:t xml:space="preserve">5.退还时间：中标或成交供应商合同主要义务履行完毕后，采购人按合同约定及时退还              </w:t>
            </w:r>
          </w:p>
          <w:p w14:paraId="727D2385">
            <w:pPr>
              <w:pStyle w:val="48"/>
              <w:spacing w:line="360" w:lineRule="auto"/>
              <w:rPr>
                <w:sz w:val="24"/>
                <w:szCs w:val="24"/>
              </w:rPr>
            </w:pPr>
            <w:r>
              <w:rPr>
                <w:rFonts w:hint="eastAsia"/>
                <w:sz w:val="24"/>
                <w:szCs w:val="24"/>
              </w:rPr>
              <w:t xml:space="preserve"> 5.退还时间：              </w:t>
            </w:r>
          </w:p>
          <w:p w14:paraId="56FBA001">
            <w:pPr>
              <w:pStyle w:val="48"/>
              <w:spacing w:line="360" w:lineRule="auto"/>
              <w:rPr>
                <w:sz w:val="24"/>
                <w:szCs w:val="24"/>
              </w:rPr>
            </w:pPr>
            <w:r>
              <w:rPr>
                <w:rFonts w:hint="eastAsia"/>
                <w:sz w:val="24"/>
                <w:szCs w:val="24"/>
              </w:rPr>
              <w:t>注意事项：</w:t>
            </w:r>
          </w:p>
          <w:p w14:paraId="1806AF91">
            <w:pPr>
              <w:pStyle w:val="48"/>
              <w:spacing w:line="360" w:lineRule="auto"/>
              <w:rPr>
                <w:sz w:val="24"/>
                <w:szCs w:val="24"/>
              </w:rPr>
            </w:pPr>
            <w:r>
              <w:rPr>
                <w:rFonts w:hint="eastAsia"/>
                <w:sz w:val="24"/>
                <w:szCs w:val="24"/>
              </w:rPr>
              <w:t xml:space="preserve">  1.以上各类机构出具的以担保函、保证保险承担责任的方式均须满足无条件见索即付条件。</w:t>
            </w:r>
          </w:p>
          <w:p w14:paraId="4E3B3F7A">
            <w:pPr>
              <w:pStyle w:val="48"/>
              <w:spacing w:line="360" w:lineRule="auto"/>
              <w:rPr>
                <w:sz w:val="24"/>
                <w:szCs w:val="24"/>
              </w:rPr>
            </w:pPr>
            <w:r>
              <w:rPr>
                <w:rFonts w:hint="eastAsia"/>
                <w:sz w:val="24"/>
                <w:szCs w:val="24"/>
              </w:rPr>
              <w:t xml:space="preserve">  2.以担保函、保证保险形式缴纳履约保证金的，受益人和收取单位须为采购人。</w:t>
            </w:r>
          </w:p>
          <w:p w14:paraId="3A3D5131">
            <w:pPr>
              <w:pStyle w:val="48"/>
              <w:spacing w:line="360" w:lineRule="auto"/>
              <w:rPr>
                <w:sz w:val="24"/>
                <w:szCs w:val="24"/>
              </w:rPr>
            </w:pPr>
          </w:p>
          <w:p w14:paraId="1E95761E">
            <w:pPr>
              <w:pStyle w:val="48"/>
              <w:spacing w:line="360" w:lineRule="auto"/>
              <w:rPr>
                <w:sz w:val="24"/>
                <w:szCs w:val="24"/>
              </w:rPr>
            </w:pPr>
            <w:r>
              <w:rPr>
                <w:rFonts w:hint="eastAsia"/>
                <w:sz w:val="24"/>
                <w:szCs w:val="24"/>
              </w:rPr>
              <w:t>在中标供应商与采购人签订合同前递交，中标供应商可以支票、汇票、本票或保险公司、担保公司等金融机构出具的电子保函等非现金形式提交，建议优先使用政采云电子保函，具体办理流程详见新疆政府采购网《新疆维吾尔自治区政府采购电子保函工作方案》。供应商以电子保函形式缴纳履约保证金的，应通过“新疆政府采购网”的“电子保函”模块申请购买。</w:t>
            </w:r>
          </w:p>
        </w:tc>
      </w:tr>
      <w:tr w14:paraId="5C9A86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12E076FC">
            <w:pPr>
              <w:pStyle w:val="48"/>
              <w:jc w:val="center"/>
              <w:rPr>
                <w:rFonts w:cs="宋体"/>
                <w:sz w:val="24"/>
                <w:szCs w:val="24"/>
              </w:rPr>
            </w:pPr>
            <w:r>
              <w:rPr>
                <w:rFonts w:hint="eastAsia" w:cs="宋体"/>
                <w:sz w:val="24"/>
                <w:szCs w:val="24"/>
              </w:rPr>
              <w:t>34.5</w:t>
            </w:r>
          </w:p>
        </w:tc>
        <w:tc>
          <w:tcPr>
            <w:tcW w:w="1971" w:type="dxa"/>
            <w:tcBorders>
              <w:top w:val="single" w:color="auto" w:sz="2" w:space="0"/>
              <w:left w:val="single" w:color="auto" w:sz="2" w:space="0"/>
              <w:bottom w:val="single" w:color="auto" w:sz="2" w:space="0"/>
              <w:right w:val="single" w:color="auto" w:sz="2" w:space="0"/>
            </w:tcBorders>
            <w:vAlign w:val="center"/>
          </w:tcPr>
          <w:p w14:paraId="241F0A2D">
            <w:pPr>
              <w:pStyle w:val="48"/>
              <w:spacing w:line="360" w:lineRule="auto"/>
              <w:rPr>
                <w:rFonts w:cs="宋体"/>
                <w:sz w:val="24"/>
                <w:szCs w:val="24"/>
              </w:rPr>
            </w:pPr>
            <w:r>
              <w:rPr>
                <w:rFonts w:hint="eastAsia" w:cs="宋体"/>
                <w:sz w:val="24"/>
                <w:szCs w:val="24"/>
              </w:rPr>
              <w:t>中标后分包</w:t>
            </w:r>
          </w:p>
        </w:tc>
        <w:tc>
          <w:tcPr>
            <w:tcW w:w="6450" w:type="dxa"/>
            <w:tcBorders>
              <w:top w:val="single" w:color="auto" w:sz="2" w:space="0"/>
              <w:left w:val="single" w:color="auto" w:sz="2" w:space="0"/>
              <w:bottom w:val="single" w:color="auto" w:sz="2" w:space="0"/>
              <w:right w:val="single" w:color="auto" w:sz="2" w:space="0"/>
            </w:tcBorders>
            <w:vAlign w:val="center"/>
          </w:tcPr>
          <w:p w14:paraId="1D9E7AB3">
            <w:pPr>
              <w:pStyle w:val="48"/>
              <w:spacing w:line="360" w:lineRule="auto"/>
              <w:rPr>
                <w:rFonts w:cs="宋体"/>
                <w:sz w:val="24"/>
                <w:szCs w:val="24"/>
              </w:rPr>
            </w:pPr>
            <w:r>
              <w:rPr>
                <w:rFonts w:hint="eastAsia" w:cs="宋体"/>
                <w:sz w:val="24"/>
                <w:szCs w:val="24"/>
              </w:rPr>
              <w:t xml:space="preserve">本项目的非主体、非关键性工作是否允许分包： </w:t>
            </w:r>
          </w:p>
          <w:p w14:paraId="439720DB">
            <w:pPr>
              <w:pStyle w:val="48"/>
              <w:spacing w:line="360" w:lineRule="auto"/>
              <w:ind w:firstLine="480" w:firstLineChars="200"/>
              <w:rPr>
                <w:rFonts w:cs="宋体"/>
                <w:sz w:val="24"/>
                <w:szCs w:val="24"/>
              </w:rPr>
            </w:pPr>
            <w:r>
              <w:rPr>
                <w:rFonts w:ascii="Segoe UI Symbol" w:hAnsi="Segoe UI Symbol" w:cs="Segoe UI Symbol"/>
                <w:sz w:val="24"/>
                <w:szCs w:val="24"/>
              </w:rPr>
              <w:t>☑</w:t>
            </w:r>
            <w:r>
              <w:rPr>
                <w:rFonts w:hint="eastAsia" w:cs="宋体"/>
                <w:sz w:val="24"/>
                <w:szCs w:val="24"/>
              </w:rPr>
              <w:t xml:space="preserve">不允许 </w:t>
            </w:r>
          </w:p>
          <w:p w14:paraId="15B7D77C">
            <w:pPr>
              <w:pStyle w:val="48"/>
              <w:spacing w:line="360" w:lineRule="auto"/>
              <w:ind w:firstLine="480" w:firstLineChars="200"/>
              <w:rPr>
                <w:rFonts w:cs="宋体"/>
                <w:sz w:val="24"/>
                <w:szCs w:val="24"/>
              </w:rPr>
            </w:pPr>
            <w:r>
              <w:rPr>
                <w:rFonts w:hint="eastAsia" w:cs="宋体"/>
                <w:sz w:val="24"/>
                <w:szCs w:val="24"/>
              </w:rPr>
              <w:t xml:space="preserve">□允许，具体要求： </w:t>
            </w:r>
          </w:p>
          <w:p w14:paraId="00CFAB40">
            <w:pPr>
              <w:pStyle w:val="48"/>
              <w:spacing w:line="360" w:lineRule="auto"/>
              <w:rPr>
                <w:rFonts w:cs="宋体"/>
                <w:sz w:val="24"/>
                <w:szCs w:val="24"/>
              </w:rPr>
            </w:pPr>
            <w:r>
              <w:rPr>
                <w:rFonts w:hint="eastAsia" w:cs="宋体"/>
                <w:sz w:val="24"/>
                <w:szCs w:val="24"/>
              </w:rPr>
              <w:t xml:space="preserve">     1.可以分包履行的具体内容：_____； </w:t>
            </w:r>
          </w:p>
          <w:p w14:paraId="1D180AB3">
            <w:pPr>
              <w:pStyle w:val="48"/>
              <w:spacing w:line="360" w:lineRule="auto"/>
              <w:rPr>
                <w:rFonts w:cs="宋体"/>
                <w:sz w:val="24"/>
                <w:szCs w:val="24"/>
              </w:rPr>
            </w:pPr>
            <w:r>
              <w:rPr>
                <w:rFonts w:hint="eastAsia" w:cs="宋体"/>
                <w:sz w:val="24"/>
                <w:szCs w:val="24"/>
              </w:rPr>
              <w:t xml:space="preserve">     2.允许分包的金额或者比例：_____； </w:t>
            </w:r>
          </w:p>
          <w:p w14:paraId="0888F9F5">
            <w:pPr>
              <w:pStyle w:val="48"/>
              <w:spacing w:line="360" w:lineRule="auto"/>
              <w:rPr>
                <w:rFonts w:cs="宋体"/>
                <w:sz w:val="24"/>
                <w:szCs w:val="24"/>
              </w:rPr>
            </w:pPr>
            <w:r>
              <w:rPr>
                <w:rFonts w:hint="eastAsia" w:cs="宋体"/>
                <w:sz w:val="24"/>
                <w:szCs w:val="24"/>
              </w:rPr>
              <w:t xml:space="preserve">     3.其他要求：_____。 </w:t>
            </w:r>
          </w:p>
        </w:tc>
      </w:tr>
      <w:tr w14:paraId="59639C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05830A00">
            <w:pPr>
              <w:pStyle w:val="48"/>
              <w:jc w:val="center"/>
              <w:rPr>
                <w:rFonts w:cs="宋体"/>
                <w:sz w:val="24"/>
                <w:szCs w:val="24"/>
              </w:rPr>
            </w:pPr>
            <w:r>
              <w:rPr>
                <w:rFonts w:hint="eastAsia" w:cs="宋体"/>
                <w:sz w:val="24"/>
                <w:szCs w:val="24"/>
              </w:rPr>
              <w:t>35.1</w:t>
            </w:r>
          </w:p>
        </w:tc>
        <w:tc>
          <w:tcPr>
            <w:tcW w:w="1971" w:type="dxa"/>
            <w:tcBorders>
              <w:top w:val="single" w:color="auto" w:sz="2" w:space="0"/>
              <w:left w:val="single" w:color="auto" w:sz="2" w:space="0"/>
              <w:bottom w:val="single" w:color="auto" w:sz="2" w:space="0"/>
              <w:right w:val="single" w:color="auto" w:sz="2" w:space="0"/>
            </w:tcBorders>
            <w:vAlign w:val="center"/>
          </w:tcPr>
          <w:p w14:paraId="3BF46BD8">
            <w:pPr>
              <w:pStyle w:val="48"/>
              <w:spacing w:line="360" w:lineRule="auto"/>
              <w:rPr>
                <w:sz w:val="24"/>
                <w:szCs w:val="24"/>
              </w:rPr>
            </w:pPr>
            <w:r>
              <w:rPr>
                <w:rFonts w:hint="eastAsia"/>
                <w:sz w:val="24"/>
                <w:szCs w:val="24"/>
              </w:rPr>
              <w:t>质疑</w:t>
            </w:r>
          </w:p>
        </w:tc>
        <w:tc>
          <w:tcPr>
            <w:tcW w:w="6450" w:type="dxa"/>
            <w:tcBorders>
              <w:top w:val="single" w:color="auto" w:sz="2" w:space="0"/>
              <w:left w:val="single" w:color="auto" w:sz="2" w:space="0"/>
              <w:bottom w:val="single" w:color="auto" w:sz="2" w:space="0"/>
              <w:right w:val="single" w:color="auto" w:sz="2" w:space="0"/>
            </w:tcBorders>
            <w:vAlign w:val="center"/>
          </w:tcPr>
          <w:p w14:paraId="2C0006CB">
            <w:pPr>
              <w:pStyle w:val="56"/>
              <w:autoSpaceDE w:val="0"/>
              <w:autoSpaceDN w:val="0"/>
              <w:adjustRightInd w:val="0"/>
              <w:spacing w:line="360" w:lineRule="auto"/>
              <w:jc w:val="left"/>
              <w:rPr>
                <w:rFonts w:ascii="宋体" w:hAnsi="宋体" w:cs="宋体"/>
                <w:sz w:val="24"/>
                <w:lang w:val="zh-CN"/>
              </w:rPr>
            </w:pPr>
            <w:r>
              <w:rPr>
                <w:rFonts w:hint="eastAsia" w:ascii="宋体" w:hAnsi="宋体" w:cs="宋体"/>
                <w:sz w:val="24"/>
                <w:lang w:val="zh-CN"/>
              </w:rPr>
              <w:t>递交方式：</w:t>
            </w:r>
            <w:r>
              <w:rPr>
                <w:rFonts w:hint="eastAsia" w:ascii="宋体" w:hAnsi="宋体" w:cs="宋体"/>
                <w:sz w:val="24"/>
              </w:rPr>
              <w:t>纸质版盖章质疑函原件递交至采购代理公司</w:t>
            </w:r>
            <w:r>
              <w:rPr>
                <w:rFonts w:hint="eastAsia" w:ascii="宋体" w:hAnsi="宋体" w:cs="宋体"/>
                <w:sz w:val="24"/>
                <w:lang w:val="zh-CN"/>
              </w:rPr>
              <w:t xml:space="preserve">              </w:t>
            </w:r>
          </w:p>
          <w:p w14:paraId="2860866D">
            <w:pPr>
              <w:pStyle w:val="56"/>
              <w:autoSpaceDE w:val="0"/>
              <w:autoSpaceDN w:val="0"/>
              <w:adjustRightInd w:val="0"/>
              <w:spacing w:line="360" w:lineRule="auto"/>
              <w:jc w:val="left"/>
              <w:rPr>
                <w:rFonts w:ascii="宋体" w:hAnsi="宋体" w:cs="宋体"/>
                <w:sz w:val="24"/>
                <w:lang w:val="zh-CN"/>
              </w:rPr>
            </w:pPr>
            <w:r>
              <w:rPr>
                <w:rFonts w:hint="eastAsia" w:ascii="宋体" w:hAnsi="宋体" w:cs="宋体"/>
                <w:sz w:val="24"/>
                <w:lang w:val="zh-CN"/>
              </w:rPr>
              <w:t>接收部门：</w:t>
            </w:r>
            <w:r>
              <w:rPr>
                <w:rFonts w:hint="eastAsia" w:ascii="宋体" w:hAnsi="宋体" w:cs="宋体"/>
                <w:sz w:val="24"/>
              </w:rPr>
              <w:t>国义招标股份有限公司新疆分公司</w:t>
            </w:r>
          </w:p>
          <w:p w14:paraId="367CC6C5">
            <w:pPr>
              <w:pStyle w:val="56"/>
              <w:autoSpaceDE w:val="0"/>
              <w:autoSpaceDN w:val="0"/>
              <w:adjustRightInd w:val="0"/>
              <w:spacing w:line="360" w:lineRule="auto"/>
              <w:jc w:val="left"/>
              <w:rPr>
                <w:rFonts w:ascii="宋体" w:hAnsi="宋体" w:cs="宋体"/>
                <w:sz w:val="24"/>
                <w:lang w:val="zh-CN"/>
              </w:rPr>
            </w:pPr>
            <w:r>
              <w:rPr>
                <w:rFonts w:hint="eastAsia" w:ascii="宋体" w:hAnsi="宋体" w:cs="宋体"/>
                <w:sz w:val="24"/>
                <w:lang w:val="zh-CN"/>
              </w:rPr>
              <w:t>联系电话：</w:t>
            </w:r>
            <w:r>
              <w:rPr>
                <w:rFonts w:ascii="宋体" w:hAnsi="宋体" w:cs="宋体"/>
                <w:sz w:val="24"/>
              </w:rPr>
              <w:t>13079986963</w:t>
            </w:r>
          </w:p>
          <w:p w14:paraId="37074EB0">
            <w:pPr>
              <w:pStyle w:val="56"/>
              <w:autoSpaceDE w:val="0"/>
              <w:autoSpaceDN w:val="0"/>
              <w:adjustRightInd w:val="0"/>
              <w:spacing w:line="360" w:lineRule="auto"/>
              <w:jc w:val="left"/>
              <w:rPr>
                <w:rFonts w:ascii="宋体" w:hAnsi="宋体" w:cs="宋体"/>
                <w:kern w:val="0"/>
                <w:sz w:val="24"/>
              </w:rPr>
            </w:pPr>
            <w:r>
              <w:rPr>
                <w:rFonts w:hint="eastAsia" w:ascii="宋体" w:hAnsi="宋体" w:cs="宋体"/>
                <w:sz w:val="24"/>
                <w:lang w:val="zh-CN"/>
              </w:rPr>
              <w:t>通讯地址：</w:t>
            </w:r>
            <w:r>
              <w:rPr>
                <w:rFonts w:hint="eastAsia" w:ascii="宋体" w:hAnsi="宋体" w:cs="宋体"/>
                <w:kern w:val="0"/>
                <w:sz w:val="24"/>
              </w:rPr>
              <w:t>乌鲁木齐市红光山路</w:t>
            </w:r>
            <w:r>
              <w:rPr>
                <w:rFonts w:ascii="宋体" w:hAnsi="宋体" w:cs="宋体"/>
                <w:kern w:val="0"/>
                <w:sz w:val="24"/>
              </w:rPr>
              <w:t>888号绿城广场1B栋3504室</w:t>
            </w:r>
          </w:p>
          <w:p w14:paraId="44E63903">
            <w:pPr>
              <w:pStyle w:val="56"/>
              <w:autoSpaceDE w:val="0"/>
              <w:autoSpaceDN w:val="0"/>
              <w:adjustRightInd w:val="0"/>
              <w:spacing w:line="360" w:lineRule="auto"/>
              <w:jc w:val="left"/>
              <w:rPr>
                <w:rFonts w:ascii="宋体" w:hAnsi="宋体" w:cs="宋体"/>
                <w:sz w:val="24"/>
                <w:lang w:val="zh-CN"/>
              </w:rPr>
            </w:pPr>
            <w:r>
              <w:rPr>
                <w:rFonts w:hint="eastAsia" w:ascii="宋体" w:hAnsi="宋体" w:cs="宋体"/>
                <w:sz w:val="24"/>
                <w:lang w:val="zh-CN"/>
              </w:rPr>
              <w:t>供应商提出质疑时，应提交质疑函和必要的证明材料，供应商在法定质疑期内应一次性提出针对同一采购程序环节的质疑。</w:t>
            </w:r>
          </w:p>
        </w:tc>
      </w:tr>
      <w:tr w14:paraId="61BD8D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121FDC39">
            <w:pPr>
              <w:pStyle w:val="48"/>
              <w:jc w:val="center"/>
              <w:rPr>
                <w:rFonts w:cs="宋体"/>
                <w:sz w:val="24"/>
                <w:szCs w:val="24"/>
              </w:rPr>
            </w:pPr>
            <w:r>
              <w:rPr>
                <w:rFonts w:hint="eastAsia" w:cs="宋体"/>
                <w:sz w:val="24"/>
                <w:szCs w:val="24"/>
              </w:rPr>
              <w:t>38.1</w:t>
            </w:r>
          </w:p>
        </w:tc>
        <w:tc>
          <w:tcPr>
            <w:tcW w:w="1971" w:type="dxa"/>
            <w:tcBorders>
              <w:top w:val="single" w:color="auto" w:sz="2" w:space="0"/>
              <w:left w:val="single" w:color="auto" w:sz="2" w:space="0"/>
              <w:bottom w:val="single" w:color="auto" w:sz="2" w:space="0"/>
              <w:right w:val="single" w:color="auto" w:sz="2" w:space="0"/>
            </w:tcBorders>
            <w:vAlign w:val="center"/>
          </w:tcPr>
          <w:p w14:paraId="01DF3B02">
            <w:pPr>
              <w:pStyle w:val="48"/>
              <w:spacing w:line="360" w:lineRule="auto"/>
              <w:rPr>
                <w:sz w:val="24"/>
                <w:szCs w:val="24"/>
              </w:rPr>
            </w:pPr>
            <w:r>
              <w:rPr>
                <w:rFonts w:hint="eastAsia"/>
                <w:sz w:val="24"/>
                <w:szCs w:val="24"/>
              </w:rPr>
              <w:t>采购代理服务费</w:t>
            </w:r>
          </w:p>
        </w:tc>
        <w:tc>
          <w:tcPr>
            <w:tcW w:w="6450" w:type="dxa"/>
            <w:tcBorders>
              <w:top w:val="single" w:color="auto" w:sz="2" w:space="0"/>
              <w:left w:val="single" w:color="auto" w:sz="2" w:space="0"/>
              <w:bottom w:val="single" w:color="auto" w:sz="2" w:space="0"/>
              <w:right w:val="single" w:color="auto" w:sz="2" w:space="0"/>
            </w:tcBorders>
            <w:vAlign w:val="center"/>
          </w:tcPr>
          <w:p w14:paraId="7B4BEA6B">
            <w:pPr>
              <w:rPr>
                <w:szCs w:val="24"/>
              </w:rPr>
            </w:pPr>
            <w:r>
              <w:rPr>
                <w:rFonts w:hint="eastAsia"/>
                <w:szCs w:val="24"/>
              </w:rPr>
              <w:t>一、代理服务费</w:t>
            </w:r>
          </w:p>
          <w:p w14:paraId="78C379AD">
            <w:pPr>
              <w:rPr>
                <w:szCs w:val="24"/>
              </w:rPr>
            </w:pPr>
            <w:r>
              <w:rPr>
                <w:rFonts w:hint="eastAsia"/>
                <w:szCs w:val="24"/>
              </w:rPr>
              <w:t>1、 本项目招标代理服务费参考《招标代理服务收费管理暂行办法》计价格[2002]1980号文件（发改办价格[2003]857号文件）及财库[2018]2号文件计算的招标代理服务费下浮50%由中标人向招标代理支付。</w:t>
            </w:r>
          </w:p>
          <w:p w14:paraId="0AECC769">
            <w:pPr>
              <w:rPr>
                <w:szCs w:val="24"/>
              </w:rPr>
            </w:pPr>
            <w:r>
              <w:rPr>
                <w:rFonts w:hint="eastAsia"/>
                <w:szCs w:val="24"/>
              </w:rPr>
              <w:t>2、招标代理服务费按照本项目采购预算金额为基数计取。</w:t>
            </w:r>
          </w:p>
          <w:p w14:paraId="0CAFA163">
            <w:pPr>
              <w:rPr>
                <w:szCs w:val="24"/>
              </w:rPr>
            </w:pPr>
            <w:r>
              <w:rPr>
                <w:rFonts w:hint="eastAsia"/>
                <w:szCs w:val="24"/>
              </w:rPr>
              <w:t>3、具体费用详见本项目中标结果公告中第六条“代理服务收费标准及金额”</w:t>
            </w:r>
          </w:p>
          <w:p w14:paraId="149F6D39">
            <w:pPr>
              <w:rPr>
                <w:szCs w:val="24"/>
              </w:rPr>
            </w:pPr>
            <w:r>
              <w:rPr>
                <w:rFonts w:hint="eastAsia"/>
                <w:szCs w:val="24"/>
              </w:rPr>
              <w:t>二、付款方式</w:t>
            </w:r>
          </w:p>
          <w:p w14:paraId="5EEA9019">
            <w:pPr>
              <w:rPr>
                <w:szCs w:val="24"/>
              </w:rPr>
            </w:pPr>
            <w:r>
              <w:rPr>
                <w:rFonts w:hint="eastAsia"/>
                <w:szCs w:val="24"/>
              </w:rPr>
              <w:t>1、根据国家发改委《关于招标代理服务费有关问题的通知》（发改办[2003]857号文件）第二条，将计价格[2002]1980号第十条中“招标代理服务实行谁委托谁付费”，修改为“招标代理服务费就由采购人支付”，采购人、招标代理机构与供应商另有约定的，根据财库[2018]2号文件从其约定的要求，经各方一致同意，招标代理服务费由中标人向招标代理支付，采购人不承担付款义务。</w:t>
            </w:r>
          </w:p>
          <w:p w14:paraId="5EB0AA61">
            <w:pPr>
              <w:rPr>
                <w:szCs w:val="24"/>
              </w:rPr>
            </w:pPr>
            <w:r>
              <w:rPr>
                <w:rFonts w:hint="eastAsia"/>
                <w:szCs w:val="24"/>
              </w:rPr>
              <w:t>2、中标人于中标公示发布后7个工作日内一次性向招标代理公司支付代理服务费。</w:t>
            </w:r>
          </w:p>
          <w:p w14:paraId="290BFF5F">
            <w:pPr>
              <w:rPr>
                <w:szCs w:val="24"/>
              </w:rPr>
            </w:pPr>
            <w:r>
              <w:rPr>
                <w:rFonts w:hint="eastAsia"/>
                <w:szCs w:val="24"/>
              </w:rPr>
              <w:t>三、责任认定</w:t>
            </w:r>
          </w:p>
          <w:p w14:paraId="4B5A1D73">
            <w:pPr>
              <w:rPr>
                <w:szCs w:val="24"/>
              </w:rPr>
            </w:pPr>
            <w:r>
              <w:rPr>
                <w:rFonts w:hint="eastAsia"/>
                <w:szCs w:val="24"/>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0AB092A6">
            <w:pPr>
              <w:rPr>
                <w:szCs w:val="24"/>
              </w:rPr>
            </w:pPr>
            <w:r>
              <w:rPr>
                <w:rFonts w:hint="eastAsia"/>
                <w:szCs w:val="24"/>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691C7F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0B8E63FC">
            <w:pPr>
              <w:pStyle w:val="48"/>
              <w:jc w:val="center"/>
              <w:rPr>
                <w:rFonts w:cs="宋体"/>
                <w:sz w:val="24"/>
                <w:szCs w:val="24"/>
              </w:rPr>
            </w:pPr>
            <w:r>
              <w:rPr>
                <w:rFonts w:hint="eastAsia" w:cs="宋体"/>
                <w:sz w:val="24"/>
                <w:szCs w:val="24"/>
              </w:rPr>
              <w:t>41.1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1D6F890">
            <w:pPr>
              <w:pStyle w:val="48"/>
              <w:spacing w:line="360" w:lineRule="auto"/>
              <w:rPr>
                <w:rFonts w:cs="宋体"/>
                <w:sz w:val="24"/>
                <w:szCs w:val="24"/>
              </w:rPr>
            </w:pPr>
            <w:r>
              <w:rPr>
                <w:rFonts w:hint="eastAsia" w:cs="宋体"/>
                <w:sz w:val="24"/>
                <w:szCs w:val="24"/>
              </w:rPr>
              <w:t>支持本国产品</w:t>
            </w:r>
          </w:p>
          <w:p w14:paraId="29CA212C">
            <w:pPr>
              <w:pStyle w:val="48"/>
              <w:spacing w:line="360" w:lineRule="auto"/>
              <w:rPr>
                <w:rFonts w:cs="宋体"/>
                <w:sz w:val="24"/>
                <w:szCs w:val="24"/>
                <w:lang w:val="zh-CN"/>
              </w:rPr>
            </w:pPr>
            <w:r>
              <w:rPr>
                <w:rFonts w:hint="eastAsia" w:cs="宋体"/>
                <w:sz w:val="24"/>
                <w:szCs w:val="24"/>
              </w:rPr>
              <w:t>政策</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68CBBE1D">
            <w:pPr>
              <w:pStyle w:val="61"/>
              <w:widowControl w:val="0"/>
              <w:spacing w:before="0" w:beforeAutospacing="0" w:after="0" w:afterAutospacing="0"/>
              <w:jc w:val="both"/>
              <w:rPr>
                <w:rFonts w:cs="宋体"/>
                <w:sz w:val="24"/>
                <w:szCs w:val="24"/>
              </w:rPr>
            </w:pPr>
            <w:r>
              <w:rPr>
                <w:rFonts w:hint="eastAsia" w:cs="宋体"/>
                <w:b w:val="0"/>
                <w:sz w:val="24"/>
                <w:szCs w:val="24"/>
              </w:rPr>
              <w:t>对符合本国产品标准的，依法对本国产品给予价格评审优惠，用扣除后的价格参与评审。</w:t>
            </w:r>
          </w:p>
        </w:tc>
      </w:tr>
      <w:tr w14:paraId="462560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1825880E">
            <w:pPr>
              <w:pStyle w:val="48"/>
              <w:jc w:val="center"/>
              <w:rPr>
                <w:rFonts w:cs="宋体"/>
                <w:sz w:val="24"/>
                <w:szCs w:val="24"/>
              </w:rPr>
            </w:pPr>
            <w:r>
              <w:rPr>
                <w:rFonts w:hint="eastAsia" w:cs="宋体"/>
                <w:sz w:val="24"/>
                <w:szCs w:val="24"/>
              </w:rPr>
              <w:t>41.2</w:t>
            </w:r>
          </w:p>
        </w:tc>
        <w:tc>
          <w:tcPr>
            <w:tcW w:w="1971" w:type="dxa"/>
            <w:tcBorders>
              <w:top w:val="single" w:color="auto" w:sz="2" w:space="0"/>
              <w:left w:val="single" w:color="auto" w:sz="2" w:space="0"/>
              <w:bottom w:val="single" w:color="auto" w:sz="2" w:space="0"/>
              <w:right w:val="single" w:color="auto" w:sz="2" w:space="0"/>
            </w:tcBorders>
            <w:vAlign w:val="center"/>
          </w:tcPr>
          <w:p w14:paraId="1D081807">
            <w:pPr>
              <w:pStyle w:val="48"/>
              <w:spacing w:line="360" w:lineRule="auto"/>
              <w:rPr>
                <w:rFonts w:cs="宋体"/>
                <w:sz w:val="24"/>
                <w:szCs w:val="24"/>
              </w:rPr>
            </w:pPr>
            <w:r>
              <w:rPr>
                <w:rFonts w:hint="eastAsia" w:cs="宋体"/>
                <w:sz w:val="24"/>
                <w:szCs w:val="24"/>
                <w:lang w:val="zh-CN"/>
              </w:rPr>
              <w:t>是否接受进口产品</w:t>
            </w:r>
          </w:p>
        </w:tc>
        <w:tc>
          <w:tcPr>
            <w:tcW w:w="6450" w:type="dxa"/>
            <w:tcBorders>
              <w:top w:val="single" w:color="auto" w:sz="2" w:space="0"/>
              <w:left w:val="single" w:color="auto" w:sz="2" w:space="0"/>
              <w:bottom w:val="single" w:color="auto" w:sz="2" w:space="0"/>
              <w:right w:val="single" w:color="auto" w:sz="2" w:space="0"/>
            </w:tcBorders>
            <w:vAlign w:val="center"/>
          </w:tcPr>
          <w:p w14:paraId="5AFCBC39">
            <w:pPr>
              <w:pStyle w:val="48"/>
              <w:spacing w:line="360" w:lineRule="auto"/>
              <w:rPr>
                <w:rFonts w:cs="宋体"/>
                <w:sz w:val="24"/>
                <w:szCs w:val="24"/>
              </w:rPr>
            </w:pPr>
            <w:r>
              <w:rPr>
                <w:rFonts w:ascii="Segoe UI Symbol" w:hAnsi="Segoe UI Symbol" w:cs="Segoe UI Symbol"/>
                <w:sz w:val="24"/>
                <w:szCs w:val="24"/>
              </w:rPr>
              <w:t>☑</w:t>
            </w:r>
            <w:r>
              <w:rPr>
                <w:rFonts w:hint="eastAsia" w:cs="宋体"/>
                <w:sz w:val="24"/>
                <w:szCs w:val="24"/>
              </w:rPr>
              <w:t>不接受</w:t>
            </w:r>
          </w:p>
          <w:p w14:paraId="6625D8D5">
            <w:pPr>
              <w:pStyle w:val="48"/>
              <w:spacing w:line="360" w:lineRule="auto"/>
              <w:rPr>
                <w:rFonts w:cs="宋体"/>
                <w:sz w:val="24"/>
                <w:szCs w:val="24"/>
              </w:rPr>
            </w:pPr>
            <w:r>
              <w:rPr>
                <w:rFonts w:hint="eastAsia" w:cs="宋体"/>
                <w:sz w:val="24"/>
                <w:szCs w:val="24"/>
              </w:rPr>
              <w:sym w:font="Wingdings" w:char="F0A8"/>
            </w:r>
            <w:r>
              <w:rPr>
                <w:rFonts w:hint="eastAsia" w:cs="宋体"/>
                <w:sz w:val="24"/>
                <w:szCs w:val="24"/>
                <w:lang w:val="zh-CN"/>
              </w:rPr>
              <w:t>接受</w:t>
            </w:r>
          </w:p>
        </w:tc>
      </w:tr>
      <w:tr w14:paraId="622373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5E09EA06">
            <w:pPr>
              <w:pStyle w:val="48"/>
              <w:jc w:val="center"/>
              <w:rPr>
                <w:rFonts w:cs="宋体"/>
                <w:sz w:val="24"/>
                <w:szCs w:val="24"/>
              </w:rPr>
            </w:pPr>
            <w:r>
              <w:rPr>
                <w:rFonts w:hint="eastAsia" w:cs="宋体"/>
                <w:sz w:val="24"/>
                <w:szCs w:val="24"/>
              </w:rPr>
              <w:t>42.2</w:t>
            </w:r>
          </w:p>
        </w:tc>
        <w:tc>
          <w:tcPr>
            <w:tcW w:w="1971" w:type="dxa"/>
            <w:tcBorders>
              <w:top w:val="single" w:color="auto" w:sz="2" w:space="0"/>
              <w:left w:val="single" w:color="auto" w:sz="2" w:space="0"/>
              <w:bottom w:val="single" w:color="auto" w:sz="2" w:space="0"/>
              <w:right w:val="single" w:color="auto" w:sz="2" w:space="0"/>
            </w:tcBorders>
            <w:vAlign w:val="center"/>
          </w:tcPr>
          <w:p w14:paraId="52263787">
            <w:pPr>
              <w:pStyle w:val="48"/>
              <w:spacing w:line="360" w:lineRule="auto"/>
              <w:rPr>
                <w:rFonts w:cs="宋体"/>
                <w:sz w:val="24"/>
                <w:szCs w:val="24"/>
              </w:rPr>
            </w:pPr>
            <w:r>
              <w:rPr>
                <w:rFonts w:hint="eastAsia" w:cs="宋体"/>
                <w:sz w:val="24"/>
                <w:szCs w:val="24"/>
              </w:rPr>
              <w:t>支持中小企业政策</w:t>
            </w:r>
            <w:r>
              <w:rPr>
                <w:rStyle w:val="34"/>
                <w:rFonts w:hint="eastAsia" w:cs="宋体"/>
                <w:b w:val="0"/>
                <w:sz w:val="24"/>
                <w:szCs w:val="24"/>
              </w:rPr>
              <w:t>（非专门面向中小企业采购项目适用）</w:t>
            </w:r>
          </w:p>
        </w:tc>
        <w:tc>
          <w:tcPr>
            <w:tcW w:w="6450" w:type="dxa"/>
            <w:tcBorders>
              <w:top w:val="single" w:color="auto" w:sz="2" w:space="0"/>
              <w:left w:val="single" w:color="auto" w:sz="2" w:space="0"/>
              <w:bottom w:val="single" w:color="auto" w:sz="2" w:space="0"/>
              <w:right w:val="single" w:color="auto" w:sz="2" w:space="0"/>
            </w:tcBorders>
            <w:vAlign w:val="center"/>
          </w:tcPr>
          <w:p w14:paraId="5BB62950">
            <w:pPr>
              <w:pStyle w:val="61"/>
              <w:widowControl w:val="0"/>
              <w:spacing w:before="0" w:beforeAutospacing="0" w:after="0" w:afterAutospacing="0"/>
              <w:jc w:val="both"/>
              <w:rPr>
                <w:rFonts w:cs="宋体"/>
                <w:b w:val="0"/>
                <w:sz w:val="24"/>
                <w:szCs w:val="24"/>
              </w:rPr>
            </w:pPr>
            <w:r>
              <w:rPr>
                <w:rFonts w:hint="eastAsia" w:cs="宋体"/>
                <w:b w:val="0"/>
                <w:sz w:val="24"/>
                <w:szCs w:val="24"/>
              </w:rPr>
              <w:t xml:space="preserve"> 1.小型和微型企业价格扣除：</w:t>
            </w:r>
            <w:r>
              <w:rPr>
                <w:rFonts w:hint="eastAsia" w:cs="宋体"/>
                <w:b w:val="0"/>
                <w:sz w:val="24"/>
                <w:szCs w:val="24"/>
                <w:u w:val="single"/>
              </w:rPr>
              <w:t xml:space="preserve">   </w:t>
            </w:r>
            <w:r>
              <w:rPr>
                <w:rFonts w:cs="宋体"/>
                <w:b w:val="0"/>
                <w:sz w:val="24"/>
                <w:szCs w:val="24"/>
                <w:u w:val="single"/>
              </w:rPr>
              <w:t>/</w:t>
            </w:r>
            <w:r>
              <w:rPr>
                <w:rFonts w:hint="eastAsia" w:cs="宋体"/>
                <w:b w:val="0"/>
                <w:sz w:val="24"/>
                <w:szCs w:val="24"/>
                <w:u w:val="single"/>
              </w:rPr>
              <w:t xml:space="preserve">  </w:t>
            </w:r>
            <w:r>
              <w:rPr>
                <w:rFonts w:hint="eastAsia" w:cs="宋体"/>
                <w:b w:val="0"/>
                <w:sz w:val="24"/>
                <w:szCs w:val="24"/>
              </w:rPr>
              <w:t>。</w:t>
            </w:r>
          </w:p>
          <w:p w14:paraId="30B42876">
            <w:pPr>
              <w:pStyle w:val="61"/>
              <w:widowControl w:val="0"/>
              <w:spacing w:before="0" w:beforeAutospacing="0" w:after="0" w:afterAutospacing="0"/>
              <w:jc w:val="both"/>
              <w:rPr>
                <w:rFonts w:cs="宋体"/>
                <w:b w:val="0"/>
                <w:sz w:val="24"/>
                <w:szCs w:val="24"/>
              </w:rPr>
            </w:pPr>
            <w:r>
              <w:rPr>
                <w:rFonts w:hint="eastAsia" w:cs="宋体"/>
                <w:b w:val="0"/>
                <w:sz w:val="24"/>
                <w:szCs w:val="24"/>
              </w:rPr>
              <w:t xml:space="preserve"> 2.监狱企业价格扣除：同小型和微型企业。</w:t>
            </w:r>
          </w:p>
          <w:p w14:paraId="34D1D200">
            <w:pPr>
              <w:pStyle w:val="61"/>
              <w:widowControl w:val="0"/>
              <w:spacing w:before="0" w:beforeAutospacing="0" w:after="0" w:afterAutospacing="0"/>
              <w:jc w:val="both"/>
              <w:rPr>
                <w:rFonts w:cs="宋体"/>
                <w:b w:val="0"/>
                <w:sz w:val="24"/>
                <w:szCs w:val="24"/>
              </w:rPr>
            </w:pPr>
            <w:r>
              <w:rPr>
                <w:rFonts w:hint="eastAsia" w:cs="宋体"/>
                <w:b w:val="0"/>
                <w:sz w:val="24"/>
                <w:szCs w:val="24"/>
              </w:rPr>
              <w:t xml:space="preserve"> 3.残疾人福利性单位价格扣除：同小型和微型企业。</w:t>
            </w:r>
          </w:p>
          <w:p w14:paraId="0A1737E8">
            <w:pPr>
              <w:pStyle w:val="61"/>
              <w:widowControl w:val="0"/>
              <w:spacing w:before="0" w:beforeAutospacing="0" w:after="0" w:afterAutospacing="0"/>
              <w:jc w:val="both"/>
              <w:rPr>
                <w:rFonts w:cs="宋体"/>
                <w:b w:val="0"/>
                <w:sz w:val="24"/>
                <w:szCs w:val="24"/>
              </w:rPr>
            </w:pPr>
            <w:r>
              <w:rPr>
                <w:rFonts w:hint="eastAsia" w:cs="宋体"/>
                <w:b w:val="0"/>
                <w:sz w:val="24"/>
                <w:szCs w:val="24"/>
              </w:rPr>
              <w:t xml:space="preserve"> 4.符合条件的联合体价格扣除：</w:t>
            </w:r>
            <w:r>
              <w:rPr>
                <w:rFonts w:hint="eastAsia" w:cs="宋体"/>
                <w:b w:val="0"/>
                <w:sz w:val="24"/>
                <w:szCs w:val="24"/>
                <w:u w:val="single"/>
              </w:rPr>
              <w:t xml:space="preserve">   </w:t>
            </w:r>
            <w:r>
              <w:rPr>
                <w:rFonts w:cs="宋体"/>
                <w:b w:val="0"/>
                <w:sz w:val="24"/>
                <w:szCs w:val="24"/>
                <w:u w:val="single"/>
              </w:rPr>
              <w:t>/</w:t>
            </w:r>
            <w:r>
              <w:rPr>
                <w:rFonts w:hint="eastAsia" w:cs="宋体"/>
                <w:b w:val="0"/>
                <w:sz w:val="24"/>
                <w:szCs w:val="24"/>
                <w:u w:val="single"/>
              </w:rPr>
              <w:t xml:space="preserve">     </w:t>
            </w:r>
            <w:r>
              <w:rPr>
                <w:rFonts w:hint="eastAsia" w:cs="宋体"/>
                <w:b w:val="0"/>
                <w:sz w:val="24"/>
                <w:szCs w:val="24"/>
              </w:rPr>
              <w:t>。</w:t>
            </w:r>
          </w:p>
          <w:p w14:paraId="0250D24B">
            <w:pPr>
              <w:pStyle w:val="61"/>
              <w:widowControl w:val="0"/>
              <w:spacing w:before="0" w:beforeAutospacing="0" w:after="0" w:afterAutospacing="0"/>
              <w:jc w:val="both"/>
              <w:rPr>
                <w:rFonts w:cs="宋体"/>
                <w:sz w:val="24"/>
                <w:szCs w:val="24"/>
              </w:rPr>
            </w:pPr>
            <w:r>
              <w:rPr>
                <w:rFonts w:hint="eastAsia" w:cs="宋体"/>
                <w:b w:val="0"/>
                <w:sz w:val="24"/>
                <w:szCs w:val="24"/>
              </w:rPr>
              <w:t xml:space="preserve"> 5.符合条件的向小微企业分包的大中型企业价格扣除：</w:t>
            </w:r>
            <w:r>
              <w:rPr>
                <w:rFonts w:hint="eastAsia" w:cs="宋体"/>
                <w:b w:val="0"/>
                <w:sz w:val="24"/>
                <w:szCs w:val="24"/>
                <w:u w:val="single"/>
              </w:rPr>
              <w:t xml:space="preserve">    </w:t>
            </w:r>
            <w:r>
              <w:rPr>
                <w:rFonts w:cs="宋体"/>
                <w:b w:val="0"/>
                <w:sz w:val="24"/>
                <w:szCs w:val="24"/>
                <w:u w:val="single"/>
              </w:rPr>
              <w:t>/</w:t>
            </w:r>
            <w:r>
              <w:rPr>
                <w:rFonts w:hint="eastAsia" w:cs="宋体"/>
                <w:b w:val="0"/>
                <w:sz w:val="24"/>
                <w:szCs w:val="24"/>
                <w:u w:val="single"/>
              </w:rPr>
              <w:t xml:space="preserve">    </w:t>
            </w:r>
            <w:r>
              <w:rPr>
                <w:rFonts w:hint="eastAsia" w:cs="宋体"/>
                <w:b w:val="0"/>
                <w:sz w:val="24"/>
                <w:szCs w:val="24"/>
              </w:rPr>
              <w:t>。（允许大中型企业向小微企业分包的项目适用）</w:t>
            </w:r>
          </w:p>
        </w:tc>
      </w:tr>
      <w:tr w14:paraId="0D5ED0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65" w:hRule="atLeast"/>
        </w:trPr>
        <w:tc>
          <w:tcPr>
            <w:tcW w:w="970" w:type="dxa"/>
            <w:tcBorders>
              <w:top w:val="single" w:color="auto" w:sz="2" w:space="0"/>
              <w:left w:val="single" w:color="auto" w:sz="2" w:space="0"/>
              <w:bottom w:val="single" w:color="auto" w:sz="2" w:space="0"/>
              <w:right w:val="single" w:color="auto" w:sz="2" w:space="0"/>
            </w:tcBorders>
            <w:vAlign w:val="center"/>
          </w:tcPr>
          <w:p w14:paraId="0A62025F">
            <w:pPr>
              <w:pStyle w:val="48"/>
              <w:jc w:val="center"/>
              <w:rPr>
                <w:rFonts w:cs="宋体"/>
                <w:sz w:val="24"/>
                <w:szCs w:val="24"/>
              </w:rPr>
            </w:pPr>
            <w:r>
              <w:rPr>
                <w:rFonts w:hint="eastAsia" w:cs="宋体"/>
                <w:sz w:val="24"/>
                <w:szCs w:val="24"/>
              </w:rPr>
              <w:t>42.9</w:t>
            </w:r>
          </w:p>
        </w:tc>
        <w:tc>
          <w:tcPr>
            <w:tcW w:w="1971" w:type="dxa"/>
            <w:tcBorders>
              <w:top w:val="single" w:color="auto" w:sz="2" w:space="0"/>
              <w:left w:val="single" w:color="auto" w:sz="2" w:space="0"/>
              <w:bottom w:val="single" w:color="auto" w:sz="2" w:space="0"/>
              <w:right w:val="single" w:color="auto" w:sz="2" w:space="0"/>
            </w:tcBorders>
            <w:vAlign w:val="center"/>
          </w:tcPr>
          <w:p w14:paraId="4622B4F7">
            <w:pPr>
              <w:pStyle w:val="48"/>
              <w:spacing w:line="360" w:lineRule="auto"/>
              <w:rPr>
                <w:rFonts w:cs="宋体"/>
                <w:sz w:val="24"/>
                <w:szCs w:val="24"/>
              </w:rPr>
            </w:pPr>
            <w:r>
              <w:rPr>
                <w:rFonts w:hint="eastAsia" w:cs="宋体"/>
                <w:sz w:val="24"/>
                <w:szCs w:val="24"/>
              </w:rPr>
              <w:t>标的所属行业</w:t>
            </w:r>
          </w:p>
          <w:p w14:paraId="55BEB115">
            <w:pPr>
              <w:pStyle w:val="48"/>
              <w:spacing w:line="360" w:lineRule="auto"/>
              <w:rPr>
                <w:rFonts w:cs="宋体"/>
                <w:sz w:val="24"/>
                <w:szCs w:val="24"/>
              </w:rPr>
            </w:pPr>
            <w:r>
              <w:rPr>
                <w:rStyle w:val="34"/>
                <w:rFonts w:hint="eastAsia" w:cs="宋体"/>
                <w:b w:val="0"/>
                <w:sz w:val="24"/>
                <w:szCs w:val="24"/>
              </w:rPr>
              <w:t>（参照后附《工信部联企业〔2011〕300号》）</w:t>
            </w:r>
          </w:p>
        </w:tc>
        <w:tc>
          <w:tcPr>
            <w:tcW w:w="6450" w:type="dxa"/>
            <w:tcBorders>
              <w:top w:val="single" w:color="auto" w:sz="2" w:space="0"/>
              <w:left w:val="single" w:color="auto" w:sz="2" w:space="0"/>
              <w:bottom w:val="single" w:color="auto" w:sz="2" w:space="0"/>
              <w:right w:val="single" w:color="auto" w:sz="2" w:space="0"/>
            </w:tcBorders>
            <w:vAlign w:val="center"/>
          </w:tcPr>
          <w:p w14:paraId="7D3E3B85">
            <w:pPr>
              <w:widowControl/>
              <w:rPr>
                <w:rFonts w:cs="宋体"/>
                <w:szCs w:val="24"/>
              </w:rPr>
            </w:pPr>
            <w:r>
              <w:rPr>
                <w:rFonts w:hint="eastAsia" w:cs="宋体"/>
                <w:kern w:val="0"/>
                <w:szCs w:val="24"/>
                <w:lang w:bidi="ar"/>
              </w:rPr>
              <w:t xml:space="preserve">本项目采购标的对应的中小企业划分标准所属行业： </w:t>
            </w:r>
          </w:p>
          <w:tbl>
            <w:tblPr>
              <w:tblStyle w:val="32"/>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7A11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1EB27E55">
                  <w:pPr>
                    <w:widowControl/>
                    <w:jc w:val="center"/>
                    <w:rPr>
                      <w:rFonts w:cs="宋体"/>
                      <w:kern w:val="0"/>
                      <w:szCs w:val="24"/>
                      <w:lang w:bidi="ar"/>
                    </w:rPr>
                  </w:pPr>
                  <w:r>
                    <w:rPr>
                      <w:rFonts w:hint="eastAsia" w:cs="宋体"/>
                      <w:kern w:val="0"/>
                      <w:szCs w:val="24"/>
                      <w:lang w:bidi="ar"/>
                    </w:rPr>
                    <w:t>包号</w:t>
                  </w:r>
                </w:p>
              </w:tc>
              <w:tc>
                <w:tcPr>
                  <w:tcW w:w="1824" w:type="dxa"/>
                  <w:vAlign w:val="center"/>
                </w:tcPr>
                <w:p w14:paraId="1DCA56F0">
                  <w:pPr>
                    <w:widowControl/>
                    <w:jc w:val="center"/>
                    <w:rPr>
                      <w:rFonts w:cs="宋体"/>
                      <w:kern w:val="0"/>
                      <w:szCs w:val="24"/>
                      <w:lang w:bidi="ar"/>
                    </w:rPr>
                  </w:pPr>
                  <w:r>
                    <w:rPr>
                      <w:rFonts w:hint="eastAsia" w:cs="宋体"/>
                      <w:kern w:val="0"/>
                      <w:szCs w:val="24"/>
                      <w:lang w:bidi="ar"/>
                    </w:rPr>
                    <w:t>标的名称</w:t>
                  </w:r>
                </w:p>
              </w:tc>
              <w:tc>
                <w:tcPr>
                  <w:tcW w:w="3245" w:type="dxa"/>
                  <w:vAlign w:val="center"/>
                </w:tcPr>
                <w:p w14:paraId="6823B52A">
                  <w:pPr>
                    <w:widowControl/>
                    <w:jc w:val="center"/>
                    <w:rPr>
                      <w:rFonts w:cs="宋体"/>
                      <w:kern w:val="0"/>
                      <w:szCs w:val="24"/>
                      <w:lang w:bidi="ar"/>
                    </w:rPr>
                  </w:pPr>
                  <w:r>
                    <w:rPr>
                      <w:rFonts w:hint="eastAsia" w:cs="宋体"/>
                      <w:kern w:val="0"/>
                      <w:szCs w:val="24"/>
                      <w:lang w:bidi="ar"/>
                    </w:rPr>
                    <w:t>中小企业划分标准所属行业</w:t>
                  </w:r>
                </w:p>
              </w:tc>
            </w:tr>
            <w:tr w14:paraId="36CB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8BE06F8">
                  <w:pPr>
                    <w:widowControl/>
                    <w:jc w:val="center"/>
                    <w:rPr>
                      <w:rFonts w:cs="宋体"/>
                      <w:kern w:val="0"/>
                      <w:szCs w:val="24"/>
                      <w:lang w:bidi="ar"/>
                    </w:rPr>
                  </w:pPr>
                  <w:r>
                    <w:rPr>
                      <w:rFonts w:hint="eastAsia" w:cs="宋体"/>
                      <w:kern w:val="0"/>
                      <w:szCs w:val="24"/>
                      <w:lang w:bidi="ar"/>
                    </w:rPr>
                    <w:t>第1包</w:t>
                  </w:r>
                </w:p>
              </w:tc>
              <w:tc>
                <w:tcPr>
                  <w:tcW w:w="1824" w:type="dxa"/>
                  <w:vAlign w:val="center"/>
                </w:tcPr>
                <w:p w14:paraId="4099BCCC">
                  <w:pPr>
                    <w:widowControl/>
                    <w:jc w:val="center"/>
                    <w:rPr>
                      <w:rFonts w:hint="eastAsia" w:eastAsia="宋体" w:cs="宋体"/>
                      <w:kern w:val="0"/>
                      <w:szCs w:val="24"/>
                      <w:lang w:eastAsia="zh-CN" w:bidi="ar"/>
                    </w:rPr>
                  </w:pPr>
                  <w:r>
                    <w:rPr>
                      <w:rFonts w:hint="eastAsia" w:cs="宋体"/>
                      <w:kern w:val="0"/>
                      <w:szCs w:val="24"/>
                      <w:lang w:eastAsia="zh-CN" w:bidi="ar"/>
                    </w:rPr>
                    <w:t>新疆医科大学附属肿瘤医院辐射安全服务采购项目（八次）</w:t>
                  </w:r>
                </w:p>
              </w:tc>
              <w:tc>
                <w:tcPr>
                  <w:tcW w:w="3245" w:type="dxa"/>
                  <w:vAlign w:val="center"/>
                </w:tcPr>
                <w:p w14:paraId="37C922E9">
                  <w:pPr>
                    <w:widowControl/>
                    <w:jc w:val="center"/>
                    <w:rPr>
                      <w:rFonts w:cs="宋体"/>
                      <w:kern w:val="0"/>
                      <w:szCs w:val="24"/>
                      <w:lang w:bidi="ar"/>
                    </w:rPr>
                  </w:pPr>
                  <w:r>
                    <w:rPr>
                      <w:rFonts w:hint="eastAsia" w:cs="宋体"/>
                      <w:kern w:val="0"/>
                      <w:szCs w:val="24"/>
                      <w:lang w:bidi="ar"/>
                    </w:rPr>
                    <w:t>其他未列明行业</w:t>
                  </w:r>
                </w:p>
              </w:tc>
            </w:tr>
          </w:tbl>
          <w:p w14:paraId="54E59BDE">
            <w:pPr>
              <w:jc w:val="both"/>
              <w:rPr>
                <w:rFonts w:cs="宋体"/>
              </w:rPr>
            </w:pPr>
            <w:r>
              <w:rPr>
                <w:rFonts w:hint="eastAsia" w:cs="宋体"/>
              </w:rPr>
              <w:t>根据《政府采购促进中小企业发展管理办法》（财库〔2020〕46号）文的有关规定，供应商属于符合本办法第二条之规定的中小企业者，应在响应文件中按财库〔2020〕46号文规定的《中小企业声明函》格式提供《中小企业声明函》（详见：响应文件格式）。</w:t>
            </w:r>
          </w:p>
          <w:p w14:paraId="35995C0F">
            <w:pPr>
              <w:pStyle w:val="48"/>
              <w:spacing w:line="360" w:lineRule="auto"/>
              <w:rPr>
                <w:rFonts w:cs="宋体"/>
                <w:sz w:val="24"/>
                <w:szCs w:val="24"/>
              </w:rPr>
            </w:pPr>
            <w:r>
              <w:rPr>
                <w:rFonts w:cs="宋体"/>
                <w:sz w:val="24"/>
              </w:rPr>
              <w:t>本项目为专门面向中小企业采购项目，</w:t>
            </w:r>
            <w:r>
              <w:rPr>
                <w:rFonts w:hint="eastAsia" w:cs="宋体"/>
                <w:sz w:val="24"/>
              </w:rPr>
              <w:t>不再进行价格部分扣除。</w:t>
            </w:r>
          </w:p>
        </w:tc>
      </w:tr>
      <w:tr w14:paraId="53FC90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0F47704F">
            <w:pPr>
              <w:pStyle w:val="48"/>
              <w:jc w:val="center"/>
              <w:rPr>
                <w:rFonts w:cs="宋体"/>
                <w:sz w:val="24"/>
                <w:szCs w:val="24"/>
              </w:rPr>
            </w:pPr>
            <w:r>
              <w:rPr>
                <w:rFonts w:hint="eastAsia" w:cs="宋体"/>
                <w:sz w:val="24"/>
                <w:szCs w:val="24"/>
              </w:rPr>
              <w:t>43.5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033EDF8A">
            <w:pPr>
              <w:pStyle w:val="48"/>
              <w:spacing w:line="360" w:lineRule="auto"/>
              <w:rPr>
                <w:rFonts w:cs="宋体"/>
                <w:sz w:val="24"/>
                <w:szCs w:val="24"/>
              </w:rPr>
            </w:pPr>
            <w:r>
              <w:rPr>
                <w:rFonts w:hint="eastAsia" w:cs="宋体"/>
                <w:sz w:val="24"/>
                <w:szCs w:val="24"/>
              </w:rPr>
              <w:t>优先采购创新节能环保产品</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42E41380">
            <w:pPr>
              <w:pStyle w:val="48"/>
              <w:spacing w:line="360" w:lineRule="auto"/>
              <w:rPr>
                <w:rFonts w:cs="宋体"/>
                <w:sz w:val="24"/>
                <w:szCs w:val="24"/>
              </w:rPr>
            </w:pPr>
            <w:r>
              <w:rPr>
                <w:rFonts w:hint="eastAsia" w:cs="宋体"/>
                <w:sz w:val="24"/>
                <w:szCs w:val="24"/>
              </w:rPr>
              <w:t>所响应产品纳入创新产品应用示范推荐目录内企业、所响应产品获得节能产品或环境标志产品认证证书的供应商给予</w:t>
            </w:r>
            <w:r>
              <w:rPr>
                <w:rFonts w:hint="eastAsia" w:cs="宋体"/>
                <w:sz w:val="24"/>
                <w:szCs w:val="24"/>
                <w:u w:val="single"/>
              </w:rPr>
              <w:t xml:space="preserve"> </w:t>
            </w:r>
            <w:r>
              <w:rPr>
                <w:rFonts w:cs="宋体"/>
                <w:sz w:val="24"/>
                <w:szCs w:val="24"/>
                <w:u w:val="single"/>
              </w:rPr>
              <w:t>\</w:t>
            </w:r>
            <w:r>
              <w:rPr>
                <w:rFonts w:hint="eastAsia" w:cs="宋体"/>
                <w:sz w:val="24"/>
                <w:szCs w:val="24"/>
                <w:u w:val="single"/>
              </w:rPr>
              <w:t xml:space="preserve">  </w:t>
            </w:r>
            <w:r>
              <w:rPr>
                <w:rFonts w:hint="eastAsia" w:cs="宋体"/>
                <w:sz w:val="24"/>
                <w:szCs w:val="24"/>
              </w:rPr>
              <w:t>评审优惠。</w:t>
            </w:r>
          </w:p>
        </w:tc>
      </w:tr>
      <w:tr w14:paraId="5D839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AF4A04A">
            <w:pPr>
              <w:pStyle w:val="48"/>
              <w:jc w:val="center"/>
              <w:rPr>
                <w:rFonts w:cs="宋体"/>
                <w:sz w:val="24"/>
                <w:szCs w:val="24"/>
              </w:rPr>
            </w:pPr>
            <w:r>
              <w:rPr>
                <w:rFonts w:hint="eastAsia" w:cs="宋体"/>
                <w:sz w:val="24"/>
                <w:szCs w:val="24"/>
              </w:rPr>
              <w:t>47.1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03575D80">
            <w:pPr>
              <w:pStyle w:val="48"/>
              <w:spacing w:line="360" w:lineRule="auto"/>
              <w:rPr>
                <w:sz w:val="24"/>
                <w:szCs w:val="24"/>
              </w:rPr>
            </w:pPr>
            <w:r>
              <w:rPr>
                <w:rFonts w:hint="eastAsia"/>
                <w:sz w:val="24"/>
                <w:szCs w:val="24"/>
              </w:rPr>
              <w:t>政府采购合同融资政策</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47187D40">
            <w:pPr>
              <w:pStyle w:val="48"/>
              <w:spacing w:line="360" w:lineRule="auto"/>
              <w:rPr>
                <w:sz w:val="24"/>
                <w:szCs w:val="24"/>
              </w:rPr>
            </w:pPr>
            <w:r>
              <w:rPr>
                <w:rFonts w:hint="eastAsia"/>
                <w:sz w:val="24"/>
                <w:szCs w:val="24"/>
              </w:rPr>
              <w:t xml:space="preserve">  1.有融资需求的成交人在获得政府采购成交通知书后，即可向开展“政采贷”业务的金融机构提出申请，金融机构依据政府采购成交通知书和政府采购合同，为中小微企业提供融资服务。</w:t>
            </w:r>
          </w:p>
          <w:p w14:paraId="6CDEF187">
            <w:pPr>
              <w:pStyle w:val="48"/>
              <w:spacing w:line="360" w:lineRule="auto"/>
              <w:rPr>
                <w:sz w:val="24"/>
                <w:szCs w:val="24"/>
              </w:rPr>
            </w:pPr>
            <w:r>
              <w:rPr>
                <w:rFonts w:hint="eastAsia"/>
                <w:sz w:val="24"/>
                <w:szCs w:val="24"/>
              </w:rPr>
              <w:t>渠道和方式：详见新疆政府采购网。</w:t>
            </w:r>
          </w:p>
          <w:p w14:paraId="67636610">
            <w:pPr>
              <w:pStyle w:val="48"/>
              <w:spacing w:line="360" w:lineRule="auto"/>
              <w:rPr>
                <w:sz w:val="24"/>
                <w:szCs w:val="24"/>
              </w:rPr>
            </w:pPr>
            <w:r>
              <w:rPr>
                <w:rFonts w:hint="eastAsia"/>
                <w:sz w:val="24"/>
                <w:szCs w:val="24"/>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tc>
      </w:tr>
      <w:tr w14:paraId="2D69CA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vMerge w:val="restart"/>
            <w:tcBorders>
              <w:top w:val="single" w:color="auto" w:sz="2" w:space="0"/>
              <w:left w:val="single" w:color="auto" w:sz="2" w:space="0"/>
              <w:right w:val="single" w:color="auto" w:sz="4" w:space="0"/>
            </w:tcBorders>
            <w:vAlign w:val="center"/>
          </w:tcPr>
          <w:p w14:paraId="696CF1BF">
            <w:pPr>
              <w:pStyle w:val="48"/>
              <w:jc w:val="center"/>
              <w:rPr>
                <w:rFonts w:cs="宋体"/>
                <w:sz w:val="24"/>
                <w:szCs w:val="24"/>
              </w:rPr>
            </w:pPr>
            <w:r>
              <w:rPr>
                <w:rFonts w:hint="eastAsia" w:cs="宋体"/>
                <w:sz w:val="24"/>
                <w:szCs w:val="24"/>
              </w:rPr>
              <w:t>48.1</w:t>
            </w:r>
          </w:p>
        </w:tc>
        <w:tc>
          <w:tcPr>
            <w:tcW w:w="1971" w:type="dxa"/>
            <w:vMerge w:val="restart"/>
            <w:tcBorders>
              <w:top w:val="single" w:color="auto" w:sz="2" w:space="0"/>
              <w:left w:val="single" w:color="auto" w:sz="2" w:space="0"/>
              <w:right w:val="single" w:color="auto" w:sz="4" w:space="0"/>
            </w:tcBorders>
            <w:vAlign w:val="center"/>
          </w:tcPr>
          <w:p w14:paraId="3ACEC1A5">
            <w:pPr>
              <w:rPr>
                <w:szCs w:val="24"/>
              </w:rPr>
            </w:pPr>
            <w:r>
              <w:rPr>
                <w:rFonts w:hint="eastAsia" w:cs="宋体"/>
                <w:szCs w:val="24"/>
              </w:rPr>
              <w:t>需要补充的其他内容</w:t>
            </w:r>
          </w:p>
        </w:tc>
        <w:tc>
          <w:tcPr>
            <w:tcW w:w="6450" w:type="dxa"/>
            <w:tcBorders>
              <w:top w:val="single" w:color="auto" w:sz="2" w:space="0"/>
              <w:left w:val="single" w:color="auto" w:sz="4" w:space="0"/>
              <w:bottom w:val="single" w:color="auto" w:sz="2" w:space="0"/>
              <w:right w:val="single" w:color="auto" w:sz="2" w:space="0"/>
            </w:tcBorders>
            <w:vAlign w:val="center"/>
          </w:tcPr>
          <w:p w14:paraId="09E4D927">
            <w:pPr>
              <w:pStyle w:val="48"/>
              <w:spacing w:line="360" w:lineRule="auto"/>
              <w:rPr>
                <w:b/>
                <w:sz w:val="24"/>
                <w:szCs w:val="24"/>
              </w:rPr>
            </w:pPr>
            <w:r>
              <w:rPr>
                <w:rFonts w:hint="eastAsia"/>
                <w:sz w:val="24"/>
                <w:szCs w:val="24"/>
              </w:rPr>
              <w:t>1</w:t>
            </w:r>
            <w:r>
              <w:rPr>
                <w:sz w:val="24"/>
                <w:szCs w:val="24"/>
              </w:rPr>
              <w:t>.付款方式：</w:t>
            </w:r>
            <w:r>
              <w:rPr>
                <w:rFonts w:hint="eastAsia" w:ascii="Arial" w:hAnsi="Arial" w:cs="Arial"/>
                <w:bCs/>
                <w:sz w:val="24"/>
                <w:szCs w:val="20"/>
              </w:rPr>
              <w:t>中标方提供环境影响评价及验收报告表/</w:t>
            </w:r>
            <w:r>
              <w:rPr>
                <w:rFonts w:hint="eastAsia" w:cs="宋体"/>
                <w:bCs/>
                <w:sz w:val="24"/>
                <w:szCs w:val="20"/>
              </w:rPr>
              <w:t>书、批复、放射工作场所检测报告，并出具发票，医院根据实际建设项目评价及验收数量进行付款</w:t>
            </w:r>
            <w:r>
              <w:rPr>
                <w:rFonts w:hint="eastAsia" w:ascii="Arial" w:hAnsi="Arial" w:cs="Arial"/>
                <w:bCs/>
                <w:sz w:val="24"/>
                <w:szCs w:val="20"/>
              </w:rPr>
              <w:t>。</w:t>
            </w:r>
          </w:p>
        </w:tc>
      </w:tr>
      <w:tr w14:paraId="44A5E2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vMerge w:val="continue"/>
            <w:tcBorders>
              <w:left w:val="single" w:color="auto" w:sz="2" w:space="0"/>
              <w:right w:val="single" w:color="auto" w:sz="4" w:space="0"/>
            </w:tcBorders>
            <w:vAlign w:val="center"/>
          </w:tcPr>
          <w:p w14:paraId="27544BA4">
            <w:pPr>
              <w:pStyle w:val="48"/>
              <w:jc w:val="center"/>
              <w:rPr>
                <w:rFonts w:cs="宋体"/>
                <w:sz w:val="24"/>
                <w:szCs w:val="24"/>
              </w:rPr>
            </w:pPr>
          </w:p>
        </w:tc>
        <w:tc>
          <w:tcPr>
            <w:tcW w:w="1971" w:type="dxa"/>
            <w:vMerge w:val="continue"/>
            <w:tcBorders>
              <w:left w:val="single" w:color="auto" w:sz="2" w:space="0"/>
              <w:right w:val="single" w:color="auto" w:sz="4" w:space="0"/>
            </w:tcBorders>
            <w:vAlign w:val="center"/>
          </w:tcPr>
          <w:p w14:paraId="54714244">
            <w:pPr>
              <w:pStyle w:val="48"/>
              <w:rPr>
                <w:rFonts w:cs="宋体"/>
                <w:sz w:val="24"/>
                <w:szCs w:val="24"/>
              </w:rPr>
            </w:pPr>
          </w:p>
        </w:tc>
        <w:tc>
          <w:tcPr>
            <w:tcW w:w="6450" w:type="dxa"/>
            <w:tcBorders>
              <w:top w:val="single" w:color="auto" w:sz="2" w:space="0"/>
              <w:left w:val="single" w:color="auto" w:sz="4" w:space="0"/>
              <w:bottom w:val="single" w:color="auto" w:sz="2" w:space="0"/>
              <w:right w:val="single" w:color="auto" w:sz="2" w:space="0"/>
            </w:tcBorders>
            <w:vAlign w:val="center"/>
          </w:tcPr>
          <w:p w14:paraId="01DE9610">
            <w:pPr>
              <w:pStyle w:val="48"/>
              <w:spacing w:line="360" w:lineRule="auto"/>
              <w:rPr>
                <w:sz w:val="24"/>
                <w:szCs w:val="24"/>
              </w:rPr>
            </w:pPr>
            <w:r>
              <w:rPr>
                <w:rFonts w:hint="eastAsia"/>
                <w:sz w:val="24"/>
                <w:szCs w:val="24"/>
              </w:rPr>
              <w:t>2</w:t>
            </w:r>
            <w:r>
              <w:rPr>
                <w:sz w:val="24"/>
                <w:szCs w:val="24"/>
              </w:rPr>
              <w:t>.</w:t>
            </w:r>
            <w:r>
              <w:rPr>
                <w:rFonts w:hint="eastAsia"/>
                <w:sz w:val="24"/>
                <w:szCs w:val="24"/>
              </w:rPr>
              <w:t>在开标截止时间后，采购人</w:t>
            </w:r>
            <w:r>
              <w:rPr>
                <w:sz w:val="24"/>
                <w:szCs w:val="24"/>
              </w:rPr>
              <w:t>/采购代理机构将通过信用中国、中国政府采购网查询各供应商的信誉情况，对列入失信被执行人、重大税收违法失信主体、政府采购严重违法失信行为记录名单及其他不符合《中华人民共和国政府采购法》第二十二条规定条件的供应商，其响应文件将被拒绝。</w:t>
            </w:r>
          </w:p>
        </w:tc>
      </w:tr>
      <w:tr w14:paraId="1C09CB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vMerge w:val="continue"/>
            <w:tcBorders>
              <w:left w:val="single" w:color="auto" w:sz="2" w:space="0"/>
              <w:right w:val="single" w:color="auto" w:sz="4" w:space="0"/>
            </w:tcBorders>
            <w:vAlign w:val="center"/>
          </w:tcPr>
          <w:p w14:paraId="4161FE12">
            <w:pPr>
              <w:pStyle w:val="48"/>
              <w:jc w:val="center"/>
              <w:rPr>
                <w:rFonts w:cs="宋体"/>
                <w:sz w:val="24"/>
                <w:szCs w:val="24"/>
              </w:rPr>
            </w:pPr>
          </w:p>
        </w:tc>
        <w:tc>
          <w:tcPr>
            <w:tcW w:w="1971" w:type="dxa"/>
            <w:vMerge w:val="continue"/>
            <w:tcBorders>
              <w:left w:val="single" w:color="auto" w:sz="2" w:space="0"/>
              <w:right w:val="single" w:color="auto" w:sz="4" w:space="0"/>
            </w:tcBorders>
            <w:vAlign w:val="center"/>
          </w:tcPr>
          <w:p w14:paraId="28D24518">
            <w:pPr>
              <w:pStyle w:val="48"/>
              <w:rPr>
                <w:rFonts w:cs="宋体"/>
                <w:sz w:val="24"/>
                <w:szCs w:val="24"/>
              </w:rPr>
            </w:pPr>
          </w:p>
        </w:tc>
        <w:tc>
          <w:tcPr>
            <w:tcW w:w="6450" w:type="dxa"/>
            <w:tcBorders>
              <w:top w:val="single" w:color="auto" w:sz="2" w:space="0"/>
              <w:left w:val="single" w:color="auto" w:sz="4" w:space="0"/>
              <w:bottom w:val="single" w:color="auto" w:sz="2" w:space="0"/>
              <w:right w:val="single" w:color="auto" w:sz="2" w:space="0"/>
            </w:tcBorders>
            <w:vAlign w:val="center"/>
          </w:tcPr>
          <w:p w14:paraId="0C3CD977">
            <w:pPr>
              <w:snapToGrid w:val="0"/>
              <w:rPr>
                <w:rFonts w:cs="宋体"/>
              </w:rPr>
            </w:pPr>
            <w:r>
              <w:rPr>
                <w:rFonts w:cs="宋体"/>
              </w:rPr>
              <w:t>3.</w:t>
            </w:r>
            <w:r>
              <w:rPr>
                <w:rFonts w:hint="eastAsia" w:cs="宋体"/>
              </w:rPr>
              <w:t>异常低价情形认定</w:t>
            </w:r>
          </w:p>
          <w:p w14:paraId="383F76A9">
            <w:pPr>
              <w:snapToGrid w:val="0"/>
              <w:rPr>
                <w:rFonts w:cs="宋体"/>
              </w:rPr>
            </w:pPr>
            <w:r>
              <w:rPr>
                <w:rFonts w:hint="eastAsia" w:cs="宋体"/>
              </w:rPr>
              <w:t>投标（响应）供应商出现下列情形之一的，评审委员会将启动异常低价审查程序：</w:t>
            </w:r>
          </w:p>
          <w:p w14:paraId="11E18D28">
            <w:pPr>
              <w:snapToGrid w:val="0"/>
              <w:rPr>
                <w:rFonts w:cs="宋体"/>
              </w:rPr>
            </w:pPr>
            <w:r>
              <w:rPr>
                <w:rFonts w:hint="eastAsia" w:cs="宋体"/>
              </w:rPr>
              <w:t>①投标（响应）报价低于全部通过符合性审查供应商报价平均值的 50%；</w:t>
            </w:r>
          </w:p>
          <w:p w14:paraId="3B5E3CE3">
            <w:pPr>
              <w:snapToGrid w:val="0"/>
              <w:rPr>
                <w:rFonts w:cs="宋体"/>
              </w:rPr>
            </w:pPr>
            <w:r>
              <w:rPr>
                <w:rFonts w:hint="eastAsia" w:cs="宋体"/>
              </w:rPr>
              <w:t>②投标（响应）报价低于通过符合性审查次低报价的 50%；</w:t>
            </w:r>
          </w:p>
          <w:p w14:paraId="7C2C019D">
            <w:pPr>
              <w:snapToGrid w:val="0"/>
              <w:rPr>
                <w:rFonts w:cs="宋体"/>
              </w:rPr>
            </w:pPr>
            <w:r>
              <w:rPr>
                <w:rFonts w:hint="eastAsia" w:cs="宋体"/>
              </w:rPr>
              <w:t>③投标（响应）报价低于本项目最高限价的 45%；</w:t>
            </w:r>
          </w:p>
          <w:p w14:paraId="36AC8B36">
            <w:pPr>
              <w:snapToGrid w:val="0"/>
              <w:rPr>
                <w:rFonts w:cs="宋体"/>
              </w:rPr>
            </w:pPr>
            <w:r>
              <w:rPr>
                <w:rFonts w:hint="eastAsia" w:cs="宋体"/>
              </w:rPr>
              <w:t>④评审委员会基于专业判断，认为报价过低可能影响项目履约质量、不能满足采购需求或无法诚信履约的其他情形。</w:t>
            </w:r>
          </w:p>
          <w:p w14:paraId="04B8DEAB">
            <w:pPr>
              <w:snapToGrid w:val="0"/>
              <w:rPr>
                <w:rFonts w:cs="宋体"/>
              </w:rPr>
            </w:pPr>
            <w:r>
              <w:rPr>
                <w:rFonts w:hint="eastAsia" w:cs="宋体"/>
              </w:rPr>
              <w:t>采购人可以结合具体项目实际情况，提高上述第</w:t>
            </w:r>
            <w:r>
              <w:rPr>
                <w:rFonts w:cs="宋体"/>
              </w:rPr>
              <w:t>1项至第3项中启动异常低价投标（响应）审查的数值标准，但是最高不得超过65%。本项目启动异常低价投标（响应）审查的数值标准详见以上描述。</w:t>
            </w:r>
          </w:p>
          <w:p w14:paraId="041881B3">
            <w:pPr>
              <w:snapToGrid w:val="0"/>
              <w:rPr>
                <w:rFonts w:cs="宋体"/>
              </w:rPr>
            </w:pPr>
            <w:r>
              <w:rPr>
                <w:rFonts w:cs="宋体"/>
              </w:rPr>
              <w:t>4.</w:t>
            </w:r>
            <w:r>
              <w:rPr>
                <w:rFonts w:hint="eastAsia" w:cs="宋体"/>
              </w:rPr>
              <w:t>审查要求及处理</w:t>
            </w:r>
          </w:p>
          <w:p w14:paraId="025AAC05">
            <w:pPr>
              <w:snapToGrid w:val="0"/>
              <w:rPr>
                <w:rFonts w:cs="宋体"/>
              </w:rPr>
            </w:pPr>
            <w:r>
              <w:rPr>
                <w:rFonts w:hint="eastAsia" w:cs="宋体"/>
              </w:rPr>
              <w:t>被启动审查的供应商，须在合理时间内（不少于 30 分钟），就报价合理性提交书面说明，并提供项目成本测算明细、原材料采购意向协议、人工成本核算依据等可核验的证明材料。</w:t>
            </w:r>
          </w:p>
          <w:p w14:paraId="062B1944">
            <w:pPr>
              <w:snapToGrid w:val="0"/>
              <w:rPr>
                <w:rFonts w:cs="宋体"/>
              </w:rPr>
            </w:pPr>
            <w:r>
              <w:rPr>
                <w:rFonts w:hint="eastAsia" w:cs="宋体"/>
              </w:rPr>
              <w:t>供应商未按要求提交说明及证明材料，或提交的材料无法有效证明报价合理性的，评审委员会将其投标（响应）作无效处理。</w:t>
            </w:r>
          </w:p>
        </w:tc>
      </w:tr>
      <w:tr w14:paraId="2F8B92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vMerge w:val="continue"/>
            <w:tcBorders>
              <w:left w:val="single" w:color="auto" w:sz="2" w:space="0"/>
              <w:bottom w:val="single" w:color="auto" w:sz="2" w:space="0"/>
              <w:right w:val="single" w:color="auto" w:sz="4" w:space="0"/>
            </w:tcBorders>
            <w:vAlign w:val="center"/>
          </w:tcPr>
          <w:p w14:paraId="109B4659">
            <w:pPr>
              <w:pStyle w:val="48"/>
              <w:jc w:val="center"/>
              <w:rPr>
                <w:rFonts w:cs="宋体"/>
                <w:sz w:val="24"/>
                <w:szCs w:val="24"/>
              </w:rPr>
            </w:pPr>
          </w:p>
        </w:tc>
        <w:tc>
          <w:tcPr>
            <w:tcW w:w="1971" w:type="dxa"/>
            <w:vMerge w:val="continue"/>
            <w:tcBorders>
              <w:left w:val="single" w:color="auto" w:sz="2" w:space="0"/>
              <w:bottom w:val="single" w:color="auto" w:sz="2" w:space="0"/>
              <w:right w:val="single" w:color="auto" w:sz="4" w:space="0"/>
            </w:tcBorders>
            <w:vAlign w:val="center"/>
          </w:tcPr>
          <w:p w14:paraId="7319238C">
            <w:pPr>
              <w:pStyle w:val="48"/>
              <w:rPr>
                <w:rFonts w:cs="宋体"/>
                <w:sz w:val="24"/>
                <w:szCs w:val="24"/>
              </w:rPr>
            </w:pPr>
          </w:p>
        </w:tc>
        <w:tc>
          <w:tcPr>
            <w:tcW w:w="6450" w:type="dxa"/>
            <w:tcBorders>
              <w:top w:val="single" w:color="auto" w:sz="2" w:space="0"/>
              <w:left w:val="single" w:color="auto" w:sz="4" w:space="0"/>
              <w:bottom w:val="single" w:color="auto" w:sz="2" w:space="0"/>
              <w:right w:val="single" w:color="auto" w:sz="2" w:space="0"/>
            </w:tcBorders>
            <w:vAlign w:val="center"/>
          </w:tcPr>
          <w:p w14:paraId="38ED2790">
            <w:pPr>
              <w:pStyle w:val="66"/>
              <w:rPr>
                <w:rFonts w:ascii="宋体" w:hAnsi="宋体"/>
                <w:sz w:val="24"/>
                <w:szCs w:val="24"/>
              </w:rPr>
            </w:pPr>
            <w:r>
              <w:rPr>
                <w:rFonts w:hint="eastAsia" w:ascii="宋体" w:hAnsi="宋体" w:cs="宋体"/>
                <w:sz w:val="24"/>
              </w:rPr>
              <w:t>5</w:t>
            </w:r>
            <w:r>
              <w:rPr>
                <w:rFonts w:ascii="宋体" w:hAnsi="宋体" w:cs="宋体"/>
                <w:sz w:val="24"/>
              </w:rPr>
              <w:t>.</w:t>
            </w:r>
            <w:r>
              <w:rPr>
                <w:rFonts w:hint="eastAsia" w:ascii="宋体" w:hAnsi="宋体"/>
                <w:sz w:val="24"/>
              </w:rPr>
              <w:t xml:space="preserve"> </w:t>
            </w:r>
            <w:r>
              <w:rPr>
                <w:rFonts w:hint="eastAsia" w:ascii="宋体" w:hAnsi="宋体"/>
                <w:sz w:val="24"/>
                <w:szCs w:val="24"/>
              </w:rPr>
              <w:t>电子标书加盖印章的两种方式:一种为电子章；另一种为纸质版盖章后扫描，两种方式的任意一种在评审时均予认可。</w:t>
            </w:r>
          </w:p>
          <w:p w14:paraId="56FC598D">
            <w:pPr>
              <w:pStyle w:val="66"/>
              <w:rPr>
                <w:rFonts w:ascii="宋体" w:hAnsi="宋体"/>
                <w:sz w:val="24"/>
                <w:szCs w:val="24"/>
              </w:rPr>
            </w:pPr>
            <w:r>
              <w:rPr>
                <w:rFonts w:hint="eastAsia" w:ascii="宋体" w:hAnsi="宋体"/>
                <w:sz w:val="24"/>
                <w:szCs w:val="24"/>
              </w:rPr>
              <w:t>供应商在上传电子响应文件时，需在“商务技术响应文件”中按响应文件格式要求上传完整的响应文件（从封面开始至最后一页）。</w:t>
            </w:r>
          </w:p>
        </w:tc>
      </w:tr>
      <w:tr w14:paraId="687791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391" w:type="dxa"/>
            <w:gridSpan w:val="3"/>
            <w:tcBorders>
              <w:top w:val="single" w:color="auto" w:sz="2" w:space="0"/>
              <w:left w:val="single" w:color="auto" w:sz="2" w:space="0"/>
              <w:bottom w:val="single" w:color="auto" w:sz="2" w:space="0"/>
              <w:right w:val="single" w:color="auto" w:sz="2" w:space="0"/>
            </w:tcBorders>
            <w:vAlign w:val="center"/>
          </w:tcPr>
          <w:p w14:paraId="792AC118">
            <w:pPr>
              <w:pStyle w:val="48"/>
              <w:spacing w:line="360" w:lineRule="auto"/>
              <w:rPr>
                <w:rFonts w:cs="宋体"/>
                <w:sz w:val="24"/>
                <w:szCs w:val="24"/>
              </w:rPr>
            </w:pPr>
            <w:r>
              <w:rPr>
                <w:rFonts w:hint="eastAsia" w:cs="宋体"/>
                <w:sz w:val="24"/>
                <w:szCs w:val="24"/>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1A4859B5">
            <w:pPr>
              <w:pStyle w:val="48"/>
              <w:spacing w:line="360" w:lineRule="auto"/>
              <w:rPr>
                <w:rFonts w:cs="宋体"/>
                <w:sz w:val="24"/>
                <w:szCs w:val="24"/>
              </w:rPr>
            </w:pPr>
            <w:r>
              <w:rPr>
                <w:rFonts w:hint="eastAsia" w:cs="宋体"/>
                <w:sz w:val="24"/>
                <w:szCs w:val="24"/>
              </w:rPr>
              <w:t>2. 本竞争性磋商文件所称的“以上”、“以下”、“内”、“以内”，包括本数；所称的“不足”，不包括本数。</w:t>
            </w:r>
          </w:p>
        </w:tc>
      </w:tr>
      <w:bookmarkEnd w:id="86"/>
    </w:tbl>
    <w:p w14:paraId="38137856"/>
    <w:p w14:paraId="62381E2F">
      <w:pPr>
        <w:sectPr>
          <w:footerReference r:id="rId6" w:type="default"/>
          <w:pgSz w:w="11906" w:h="16838"/>
          <w:pgMar w:top="1440" w:right="1800" w:bottom="1440" w:left="1800" w:header="851" w:footer="652" w:gutter="0"/>
          <w:pgNumType w:fmt="numberInDash"/>
          <w:cols w:space="0" w:num="1"/>
          <w:docGrid w:type="lines" w:linePitch="312" w:charSpace="0"/>
        </w:sectPr>
      </w:pPr>
    </w:p>
    <w:p w14:paraId="1692AC97">
      <w:pPr>
        <w:pStyle w:val="3"/>
        <w:spacing w:before="80" w:after="80" w:line="360" w:lineRule="auto"/>
        <w:ind w:left="420" w:hanging="420"/>
        <w:jc w:val="both"/>
        <w:rPr>
          <w:sz w:val="28"/>
          <w:szCs w:val="28"/>
        </w:rPr>
      </w:pPr>
      <w:bookmarkStart w:id="88" w:name="_Toc163493610"/>
      <w:bookmarkStart w:id="89" w:name="_Toc227162374"/>
      <w:r>
        <w:rPr>
          <w:rFonts w:hint="eastAsia"/>
          <w:sz w:val="28"/>
          <w:szCs w:val="28"/>
        </w:rPr>
        <w:t>二、供应商须知</w:t>
      </w:r>
      <w:bookmarkEnd w:id="88"/>
      <w:bookmarkEnd w:id="89"/>
    </w:p>
    <w:p w14:paraId="28FC961C">
      <w:pPr>
        <w:pStyle w:val="4"/>
        <w:keepNext w:val="0"/>
        <w:keepLines w:val="0"/>
        <w:spacing w:before="140" w:after="140" w:line="240" w:lineRule="auto"/>
        <w:ind w:left="420" w:hanging="420"/>
        <w:jc w:val="both"/>
        <w:rPr>
          <w:rFonts w:cs="宋体"/>
          <w:sz w:val="24"/>
          <w:szCs w:val="24"/>
        </w:rPr>
      </w:pPr>
      <w:bookmarkStart w:id="90" w:name="_Toc163493611"/>
      <w:bookmarkStart w:id="91" w:name="_Toc109897433"/>
      <w:bookmarkStart w:id="92" w:name="_Toc109899951"/>
      <w:bookmarkStart w:id="93" w:name="_Toc46771638"/>
      <w:bookmarkStart w:id="94" w:name="_Toc109899532"/>
      <w:bookmarkStart w:id="95" w:name="_Toc109900370"/>
      <w:bookmarkStart w:id="96" w:name="_Toc470172694"/>
      <w:r>
        <w:rPr>
          <w:rFonts w:hint="eastAsia" w:cs="宋体"/>
          <w:sz w:val="24"/>
          <w:szCs w:val="24"/>
        </w:rPr>
        <w:t>（一）总则</w:t>
      </w:r>
      <w:bookmarkEnd w:id="90"/>
      <w:bookmarkEnd w:id="91"/>
      <w:bookmarkEnd w:id="92"/>
      <w:bookmarkEnd w:id="93"/>
      <w:bookmarkEnd w:id="94"/>
      <w:bookmarkEnd w:id="95"/>
    </w:p>
    <w:p w14:paraId="5D5E4822">
      <w:pPr>
        <w:pStyle w:val="5"/>
        <w:keepNext w:val="0"/>
        <w:keepLines w:val="0"/>
        <w:spacing w:before="80" w:after="80" w:line="240" w:lineRule="auto"/>
        <w:ind w:left="420" w:hanging="420"/>
        <w:jc w:val="both"/>
        <w:rPr>
          <w:rFonts w:ascii="宋体" w:hAnsi="宋体" w:cs="宋体"/>
          <w:sz w:val="24"/>
          <w:szCs w:val="24"/>
        </w:rPr>
      </w:pPr>
      <w:bookmarkStart w:id="97" w:name="_Toc109899952"/>
      <w:bookmarkStart w:id="98" w:name="_Toc48846108"/>
      <w:bookmarkStart w:id="99" w:name="_Toc46772240"/>
      <w:bookmarkStart w:id="100" w:name="_Toc470172664"/>
      <w:bookmarkStart w:id="101" w:name="_Toc52960552"/>
      <w:bookmarkStart w:id="102" w:name="_Toc46771639"/>
      <w:bookmarkStart w:id="103" w:name="_Toc27243"/>
      <w:bookmarkStart w:id="104" w:name="_Toc109897434"/>
      <w:bookmarkStart w:id="105" w:name="_Toc48688788"/>
      <w:bookmarkStart w:id="106" w:name="_Toc109899533"/>
      <w:bookmarkStart w:id="107" w:name="_Toc52962726"/>
      <w:bookmarkStart w:id="108" w:name="_Toc109900371"/>
      <w:bookmarkStart w:id="109" w:name="_Toc51674210"/>
      <w:r>
        <w:rPr>
          <w:rFonts w:hint="eastAsia" w:ascii="宋体" w:hAnsi="宋体" w:cs="宋体"/>
          <w:sz w:val="24"/>
          <w:szCs w:val="24"/>
        </w:rPr>
        <w:t>1.适用范围</w:t>
      </w:r>
      <w:bookmarkEnd w:id="97"/>
      <w:bookmarkEnd w:id="98"/>
      <w:bookmarkEnd w:id="99"/>
      <w:bookmarkEnd w:id="100"/>
      <w:bookmarkEnd w:id="101"/>
      <w:bookmarkEnd w:id="102"/>
      <w:bookmarkEnd w:id="103"/>
      <w:bookmarkEnd w:id="104"/>
      <w:bookmarkEnd w:id="105"/>
      <w:bookmarkEnd w:id="106"/>
      <w:bookmarkEnd w:id="107"/>
      <w:bookmarkEnd w:id="108"/>
      <w:bookmarkEnd w:id="109"/>
    </w:p>
    <w:p w14:paraId="71BF1536">
      <w:pPr>
        <w:pStyle w:val="37"/>
        <w:ind w:firstLine="480"/>
        <w:jc w:val="both"/>
        <w:rPr>
          <w:rFonts w:cs="宋体"/>
          <w:snapToGrid w:val="0"/>
          <w:szCs w:val="24"/>
        </w:rPr>
      </w:pPr>
      <w:r>
        <w:rPr>
          <w:rFonts w:hint="eastAsia" w:cs="宋体"/>
          <w:snapToGrid w:val="0"/>
          <w:szCs w:val="24"/>
        </w:rPr>
        <w:t>1.1本竞争性磋商文件（也称磋商文件或采购文件）仅适用于本次竞争性磋商中所述项目的采购活动。</w:t>
      </w:r>
    </w:p>
    <w:p w14:paraId="1F1E2FB4">
      <w:pPr>
        <w:pStyle w:val="5"/>
        <w:keepNext w:val="0"/>
        <w:keepLines w:val="0"/>
        <w:spacing w:before="80" w:after="80" w:line="240" w:lineRule="auto"/>
        <w:ind w:left="420" w:hanging="420"/>
        <w:jc w:val="both"/>
        <w:rPr>
          <w:rFonts w:ascii="宋体" w:hAnsi="宋体" w:cs="宋体"/>
          <w:sz w:val="24"/>
          <w:szCs w:val="24"/>
        </w:rPr>
      </w:pPr>
      <w:bookmarkStart w:id="110" w:name="_Toc163492824"/>
      <w:r>
        <w:rPr>
          <w:rFonts w:hint="eastAsia" w:ascii="宋体" w:hAnsi="宋体" w:cs="宋体"/>
          <w:sz w:val="24"/>
          <w:szCs w:val="24"/>
        </w:rPr>
        <w:t>2.基本定义</w:t>
      </w:r>
      <w:bookmarkEnd w:id="110"/>
    </w:p>
    <w:p w14:paraId="081C0121">
      <w:pPr>
        <w:ind w:firstLine="480" w:firstLineChars="200"/>
        <w:jc w:val="both"/>
        <w:rPr>
          <w:rFonts w:cs="宋体"/>
          <w:iCs/>
          <w:szCs w:val="24"/>
          <w:shd w:val="clear" w:color="auto" w:fill="FFFFFF" w:themeFill="background1"/>
          <w:lang w:val="zh-CN"/>
        </w:rPr>
      </w:pPr>
      <w:r>
        <w:rPr>
          <w:rFonts w:hint="eastAsia" w:cs="宋体"/>
          <w:iCs/>
          <w:szCs w:val="24"/>
          <w:shd w:val="clear" w:color="auto" w:fill="FFFFFF" w:themeFill="background1"/>
          <w:lang w:val="zh-CN"/>
        </w:rPr>
        <w:t>根据《中华人民共和国政府采购法》及其实施条例等有关法律、法规和规章的规定，制定本磋商文件。</w:t>
      </w:r>
    </w:p>
    <w:p w14:paraId="68D38307">
      <w:pPr>
        <w:ind w:firstLine="480" w:firstLineChars="200"/>
        <w:jc w:val="both"/>
        <w:rPr>
          <w:rFonts w:cs="宋体"/>
          <w:iCs/>
          <w:szCs w:val="24"/>
          <w:shd w:val="clear" w:color="auto" w:fill="FFFFFF" w:themeFill="background1"/>
          <w:lang w:val="zh-CN"/>
        </w:rPr>
      </w:pPr>
      <w:r>
        <w:rPr>
          <w:rFonts w:cs="宋体"/>
          <w:iCs/>
          <w:szCs w:val="24"/>
          <w:shd w:val="clear" w:color="auto" w:fill="FFFFFF" w:themeFill="background1"/>
          <w:lang w:val="zh-CN"/>
        </w:rPr>
        <w:t>2.1项目名称及编号：详见供应商须知前附表</w:t>
      </w:r>
    </w:p>
    <w:p w14:paraId="53EEC25D">
      <w:pPr>
        <w:ind w:firstLine="480" w:firstLineChars="200"/>
        <w:jc w:val="both"/>
        <w:rPr>
          <w:rFonts w:cs="宋体"/>
          <w:iCs/>
          <w:szCs w:val="24"/>
          <w:shd w:val="clear" w:color="auto" w:fill="FFFFFF" w:themeFill="background1"/>
          <w:lang w:val="zh-CN"/>
        </w:rPr>
      </w:pPr>
      <w:r>
        <w:rPr>
          <w:rFonts w:cs="宋体"/>
          <w:iCs/>
          <w:szCs w:val="24"/>
          <w:shd w:val="clear" w:color="auto" w:fill="FFFFFF" w:themeFill="background1"/>
          <w:lang w:val="zh-CN"/>
        </w:rPr>
        <w:t>2.2采购人：指依法进行政府采购的国家机关、事业单位、团体组织。</w:t>
      </w:r>
    </w:p>
    <w:p w14:paraId="5808DD9F">
      <w:pPr>
        <w:ind w:firstLine="480" w:firstLineChars="200"/>
        <w:jc w:val="both"/>
        <w:rPr>
          <w:rFonts w:cs="宋体"/>
          <w:iCs/>
          <w:szCs w:val="24"/>
          <w:shd w:val="clear" w:color="auto" w:fill="FFFFFF" w:themeFill="background1"/>
          <w:lang w:val="zh-CN"/>
        </w:rPr>
      </w:pPr>
      <w:r>
        <w:rPr>
          <w:rFonts w:cs="宋体"/>
          <w:iCs/>
          <w:szCs w:val="24"/>
          <w:shd w:val="clear" w:color="auto" w:fill="FFFFFF" w:themeFill="background1"/>
          <w:lang w:val="zh-CN"/>
        </w:rPr>
        <w:t>2.3采购代理机构：指依法进行政府采购的国家机关、事业单位、团体组织委托的采购代理机构。</w:t>
      </w:r>
    </w:p>
    <w:p w14:paraId="12048875">
      <w:pPr>
        <w:ind w:firstLine="480" w:firstLineChars="200"/>
        <w:jc w:val="both"/>
        <w:rPr>
          <w:rFonts w:cs="宋体"/>
          <w:iCs/>
          <w:szCs w:val="24"/>
          <w:shd w:val="clear" w:color="auto" w:fill="FFFFFF" w:themeFill="background1"/>
          <w:lang w:val="zh-CN"/>
        </w:rPr>
      </w:pPr>
      <w:r>
        <w:rPr>
          <w:rFonts w:cs="宋体"/>
          <w:iCs/>
          <w:szCs w:val="24"/>
          <w:shd w:val="clear" w:color="auto" w:fill="FFFFFF" w:themeFill="background1"/>
          <w:lang w:val="zh-CN"/>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5D150F25">
      <w:pPr>
        <w:pStyle w:val="37"/>
        <w:ind w:firstLine="480"/>
        <w:jc w:val="both"/>
        <w:rPr>
          <w:rFonts w:cs="宋体"/>
          <w:szCs w:val="24"/>
        </w:rPr>
      </w:pPr>
      <w:r>
        <w:rPr>
          <w:rFonts w:cs="宋体"/>
          <w:iCs/>
          <w:szCs w:val="24"/>
          <w:shd w:val="clear" w:color="auto" w:fill="FFFFFF" w:themeFill="background1"/>
          <w:lang w:val="zh-CN"/>
        </w:rPr>
        <w:t>2.5 服务内容及要求：见“供应商须知前附表”。</w:t>
      </w:r>
    </w:p>
    <w:p w14:paraId="0B133777">
      <w:pPr>
        <w:ind w:firstLine="480" w:firstLineChars="200"/>
        <w:jc w:val="both"/>
        <w:rPr>
          <w:rFonts w:cs="宋体"/>
          <w:szCs w:val="24"/>
        </w:rPr>
      </w:pPr>
      <w:r>
        <w:rPr>
          <w:rFonts w:hint="eastAsia" w:cs="宋体"/>
          <w:szCs w:val="24"/>
        </w:rPr>
        <w:t>2.6供应商（也称“申请人”）：指向采购人提供货物、工程或者服务的法人、其他组织或者自然人。分支机构不得参加政府采购活动，但银行、保险、石油石化、电力、电信等有行业特殊情况的除外。本项目的供应商须满足以下条件：</w:t>
      </w:r>
    </w:p>
    <w:p w14:paraId="4953943E">
      <w:pPr>
        <w:ind w:firstLine="480" w:firstLineChars="200"/>
        <w:jc w:val="both"/>
        <w:rPr>
          <w:rFonts w:cs="宋体"/>
          <w:szCs w:val="24"/>
        </w:rPr>
      </w:pPr>
      <w:r>
        <w:rPr>
          <w:rFonts w:hint="eastAsia" w:cs="宋体"/>
          <w:szCs w:val="24"/>
        </w:rPr>
        <w:t>2.6.1具备《中华人民共和国政府采购法》第二十二条规定的条件，遵守本项目采购人本级和上级财政部门政府采购的有关规定。</w:t>
      </w:r>
    </w:p>
    <w:p w14:paraId="7826E8B5">
      <w:pPr>
        <w:pStyle w:val="37"/>
        <w:ind w:firstLine="480"/>
        <w:jc w:val="both"/>
        <w:rPr>
          <w:rFonts w:cs="宋体"/>
          <w:szCs w:val="24"/>
        </w:rPr>
      </w:pPr>
      <w:r>
        <w:rPr>
          <w:rFonts w:hint="eastAsia" w:cs="宋体"/>
          <w:szCs w:val="24"/>
        </w:rPr>
        <w:t>2.6.2以竞争性磋商公告中发布的方式依法获得了本项目的竞争性磋商文件。</w:t>
      </w:r>
    </w:p>
    <w:p w14:paraId="43A3E5CD">
      <w:pPr>
        <w:ind w:firstLine="480" w:firstLineChars="200"/>
        <w:jc w:val="both"/>
        <w:rPr>
          <w:rFonts w:cs="宋体"/>
          <w:szCs w:val="24"/>
        </w:rPr>
      </w:pPr>
      <w:r>
        <w:rPr>
          <w:rFonts w:hint="eastAsia" w:cs="宋体"/>
          <w:szCs w:val="24"/>
        </w:rPr>
        <w:t>2.6.3符合本磋商文件规定并参加磋商的供应商。</w:t>
      </w:r>
    </w:p>
    <w:p w14:paraId="5D55EAD0">
      <w:pPr>
        <w:pStyle w:val="37"/>
        <w:ind w:firstLine="480"/>
        <w:jc w:val="both"/>
        <w:rPr>
          <w:rFonts w:cs="宋体"/>
          <w:szCs w:val="24"/>
        </w:rPr>
      </w:pPr>
      <w:r>
        <w:rPr>
          <w:rFonts w:hint="eastAsia" w:cs="宋体"/>
          <w:szCs w:val="24"/>
        </w:rPr>
        <w:t>2.7</w:t>
      </w:r>
      <w:r>
        <w:rPr>
          <w:rFonts w:hint="eastAsia" w:cs="宋体"/>
          <w:szCs w:val="24"/>
          <w:shd w:val="clear" w:color="auto" w:fill="FFFFFF" w:themeFill="background1"/>
        </w:rPr>
        <w:t>潜在供应商：指</w:t>
      </w:r>
      <w:r>
        <w:rPr>
          <w:rFonts w:hint="eastAsia" w:cs="宋体"/>
          <w:szCs w:val="24"/>
        </w:rPr>
        <w:t>符合本磋商文件规定的供应商。</w:t>
      </w:r>
    </w:p>
    <w:p w14:paraId="6EBBA77D">
      <w:pPr>
        <w:pStyle w:val="5"/>
        <w:keepNext w:val="0"/>
        <w:keepLines w:val="0"/>
        <w:spacing w:before="80" w:after="80" w:line="240" w:lineRule="auto"/>
        <w:ind w:left="420" w:hanging="420"/>
        <w:jc w:val="both"/>
        <w:rPr>
          <w:rFonts w:ascii="宋体" w:hAnsi="宋体" w:cs="宋体"/>
          <w:sz w:val="24"/>
          <w:szCs w:val="24"/>
        </w:rPr>
      </w:pPr>
      <w:bookmarkStart w:id="111" w:name="_Toc109899536"/>
      <w:bookmarkStart w:id="112" w:name="_Toc52960555"/>
      <w:bookmarkStart w:id="113" w:name="_Toc9974"/>
      <w:bookmarkStart w:id="114" w:name="_Toc46771642"/>
      <w:bookmarkStart w:id="115" w:name="_Toc109899955"/>
      <w:bookmarkStart w:id="116" w:name="_Toc48688791"/>
      <w:bookmarkStart w:id="117" w:name="_Toc46772243"/>
      <w:bookmarkStart w:id="118" w:name="_Toc52962729"/>
      <w:bookmarkStart w:id="119" w:name="_Toc48846111"/>
      <w:bookmarkStart w:id="120" w:name="_Toc109900374"/>
      <w:bookmarkStart w:id="121" w:name="_Toc109897437"/>
      <w:bookmarkStart w:id="122" w:name="_Toc470172667"/>
      <w:bookmarkStart w:id="123" w:name="_Toc51674213"/>
      <w:r>
        <w:rPr>
          <w:rFonts w:hint="eastAsia" w:ascii="宋体" w:hAnsi="宋体" w:cs="宋体"/>
          <w:sz w:val="24"/>
          <w:szCs w:val="24"/>
        </w:rPr>
        <w:t>3.资金来源</w:t>
      </w:r>
    </w:p>
    <w:p w14:paraId="0A2FF93F">
      <w:pPr>
        <w:pStyle w:val="37"/>
        <w:ind w:firstLine="480"/>
        <w:jc w:val="both"/>
        <w:rPr>
          <w:rFonts w:cs="宋体"/>
          <w:szCs w:val="24"/>
        </w:rPr>
      </w:pPr>
      <w:r>
        <w:rPr>
          <w:rFonts w:hint="eastAsia" w:cs="宋体"/>
          <w:szCs w:val="24"/>
        </w:rPr>
        <w:t>3.1资金来源：为财政性资金即纳入预算管理的资金。以财政性资金作为还款来源的借贷资金，视同财政性资金。财政性资金与非财政性资金无法分割采购的，统一适用《中华人民共和国政府采购法》及其实施条例。</w:t>
      </w:r>
    </w:p>
    <w:p w14:paraId="423EC9BD">
      <w:pPr>
        <w:pStyle w:val="5"/>
        <w:keepNext w:val="0"/>
        <w:keepLines w:val="0"/>
        <w:spacing w:before="80" w:after="80" w:line="240" w:lineRule="auto"/>
        <w:ind w:left="420" w:hanging="420"/>
        <w:jc w:val="both"/>
        <w:rPr>
          <w:rFonts w:ascii="宋体" w:hAnsi="宋体" w:cs="宋体"/>
          <w:sz w:val="24"/>
          <w:szCs w:val="24"/>
        </w:rPr>
      </w:pPr>
      <w:r>
        <w:rPr>
          <w:rFonts w:hint="eastAsia" w:ascii="宋体" w:hAnsi="宋体" w:cs="宋体"/>
          <w:sz w:val="24"/>
          <w:szCs w:val="24"/>
        </w:rPr>
        <w:t>4.供应商资格要求</w:t>
      </w:r>
    </w:p>
    <w:p w14:paraId="0723EF6F">
      <w:pPr>
        <w:pStyle w:val="37"/>
        <w:ind w:firstLine="480"/>
        <w:jc w:val="both"/>
        <w:rPr>
          <w:rFonts w:cs="宋体"/>
          <w:szCs w:val="24"/>
        </w:rPr>
      </w:pPr>
      <w:r>
        <w:rPr>
          <w:rFonts w:hint="eastAsia" w:cs="宋体"/>
          <w:szCs w:val="24"/>
        </w:rPr>
        <w:t>4.1供应商资格要求：见“第一章 竞争性磋商公告”；</w:t>
      </w:r>
    </w:p>
    <w:p w14:paraId="12FC4BC1">
      <w:pPr>
        <w:pStyle w:val="37"/>
        <w:ind w:firstLine="480"/>
        <w:jc w:val="both"/>
        <w:rPr>
          <w:rFonts w:cs="宋体"/>
          <w:szCs w:val="24"/>
          <w:lang w:val="zh-CN"/>
        </w:rPr>
      </w:pPr>
      <w:r>
        <w:rPr>
          <w:rFonts w:hint="eastAsia" w:cs="宋体"/>
          <w:szCs w:val="24"/>
        </w:rPr>
        <w:t>4</w:t>
      </w:r>
      <w:r>
        <w:rPr>
          <w:rFonts w:hint="eastAsia" w:cs="宋体"/>
          <w:szCs w:val="24"/>
          <w:lang w:val="zh-CN"/>
        </w:rPr>
        <w:t>.</w:t>
      </w:r>
      <w:r>
        <w:rPr>
          <w:rFonts w:hint="eastAsia" w:cs="宋体"/>
          <w:szCs w:val="24"/>
        </w:rPr>
        <w:t>2</w:t>
      </w:r>
      <w:r>
        <w:rPr>
          <w:rFonts w:hint="eastAsia" w:cs="宋体"/>
          <w:szCs w:val="24"/>
          <w:lang w:val="zh-CN"/>
        </w:rPr>
        <w:t>“</w:t>
      </w:r>
      <w:r>
        <w:rPr>
          <w:rFonts w:hint="eastAsia" w:cs="宋体"/>
          <w:szCs w:val="24"/>
        </w:rPr>
        <w:t>第一章 竞争性磋商公告</w:t>
      </w:r>
      <w:r>
        <w:rPr>
          <w:rFonts w:hint="eastAsia" w:cs="宋体"/>
          <w:szCs w:val="24"/>
          <w:lang w:val="zh-CN"/>
        </w:rPr>
        <w:t>”规定接受联合体</w:t>
      </w:r>
      <w:r>
        <w:rPr>
          <w:rFonts w:hint="eastAsia" w:cs="宋体"/>
          <w:szCs w:val="24"/>
        </w:rPr>
        <w:t>磋商</w:t>
      </w:r>
      <w:r>
        <w:rPr>
          <w:rFonts w:hint="eastAsia" w:cs="宋体"/>
          <w:szCs w:val="24"/>
          <w:lang w:val="zh-CN"/>
        </w:rPr>
        <w:t>的，还应遵守以下规定：</w:t>
      </w:r>
    </w:p>
    <w:p w14:paraId="1FF86943">
      <w:pPr>
        <w:pStyle w:val="37"/>
        <w:ind w:firstLine="480"/>
        <w:jc w:val="both"/>
        <w:rPr>
          <w:rFonts w:cs="宋体"/>
          <w:szCs w:val="24"/>
          <w:shd w:val="clear" w:color="auto" w:fill="FFFFFF" w:themeFill="background1"/>
          <w:lang w:val="zh-CN"/>
        </w:rPr>
      </w:pPr>
      <w:r>
        <w:rPr>
          <w:rFonts w:hint="eastAsia" w:cs="宋体"/>
          <w:szCs w:val="24"/>
        </w:rPr>
        <w:t>4</w:t>
      </w:r>
      <w:r>
        <w:rPr>
          <w:rFonts w:hint="eastAsia" w:cs="宋体"/>
          <w:szCs w:val="24"/>
          <w:lang w:val="zh-CN"/>
        </w:rPr>
        <w:t>.</w:t>
      </w:r>
      <w:r>
        <w:rPr>
          <w:rFonts w:hint="eastAsia" w:cs="宋体"/>
          <w:szCs w:val="24"/>
        </w:rPr>
        <w:t>2.</w:t>
      </w:r>
      <w:r>
        <w:rPr>
          <w:rFonts w:hint="eastAsia" w:cs="宋体"/>
          <w:szCs w:val="24"/>
          <w:lang w:val="zh-CN"/>
        </w:rPr>
        <w:t>1两个以上的自然人、法人或者其他组织可以组成一个联合体，以一个供应商的身份共同参加政府采购。</w:t>
      </w:r>
      <w:r>
        <w:rPr>
          <w:rFonts w:hint="eastAsia" w:cs="宋体"/>
          <w:szCs w:val="24"/>
          <w:shd w:val="clear" w:color="auto" w:fill="FFFFFF" w:themeFill="background1"/>
          <w:lang w:val="zh-CN"/>
        </w:rPr>
        <w:t>以联合体形式进行政府采购的，参加联合体的供应商均应当具备《政府采购法》第二十二条规定的条件。</w:t>
      </w:r>
    </w:p>
    <w:p w14:paraId="25F766EE">
      <w:pPr>
        <w:pStyle w:val="37"/>
        <w:ind w:firstLine="480"/>
        <w:jc w:val="both"/>
        <w:rPr>
          <w:rFonts w:cs="宋体"/>
          <w:szCs w:val="24"/>
          <w:shd w:val="clear" w:color="auto" w:fill="FFFFFF" w:themeFill="background1"/>
          <w:lang w:val="zh-CN"/>
        </w:rPr>
      </w:pPr>
      <w:r>
        <w:rPr>
          <w:rFonts w:hint="eastAsia" w:cs="宋体"/>
          <w:szCs w:val="24"/>
          <w:shd w:val="clear" w:color="auto" w:fill="FFFFFF" w:themeFill="background1"/>
        </w:rPr>
        <w:t>4</w:t>
      </w:r>
      <w:r>
        <w:rPr>
          <w:rFonts w:hint="eastAsia" w:cs="宋体"/>
          <w:szCs w:val="24"/>
          <w:shd w:val="clear" w:color="auto" w:fill="FFFFFF" w:themeFill="background1"/>
          <w:lang w:val="zh-CN"/>
        </w:rPr>
        <w:t>.</w:t>
      </w:r>
      <w:r>
        <w:rPr>
          <w:rFonts w:hint="eastAsia" w:cs="宋体"/>
          <w:szCs w:val="24"/>
          <w:shd w:val="clear" w:color="auto" w:fill="FFFFFF" w:themeFill="background1"/>
        </w:rPr>
        <w:t>2.2</w:t>
      </w:r>
      <w:r>
        <w:rPr>
          <w:rFonts w:hint="eastAsia" w:cs="宋体"/>
          <w:szCs w:val="24"/>
          <w:shd w:val="clear" w:color="auto" w:fill="FFFFFF" w:themeFill="background1"/>
          <w:lang w:val="zh-CN"/>
        </w:rPr>
        <w:t>联合体各方应按竞争性磋商文件提供的格式签订联合</w:t>
      </w:r>
      <w:r>
        <w:rPr>
          <w:rFonts w:hint="eastAsia" w:cs="宋体"/>
          <w:szCs w:val="24"/>
          <w:shd w:val="clear" w:color="auto" w:fill="FFFFFF" w:themeFill="background1"/>
        </w:rPr>
        <w:t>体</w:t>
      </w:r>
      <w:r>
        <w:rPr>
          <w:rFonts w:hint="eastAsia" w:cs="宋体"/>
          <w:szCs w:val="24"/>
          <w:shd w:val="clear" w:color="auto" w:fill="FFFFFF" w:themeFill="background1"/>
          <w:lang w:val="zh-CN"/>
        </w:rPr>
        <w:t>协议</w:t>
      </w:r>
      <w:r>
        <w:rPr>
          <w:rFonts w:hint="eastAsia" w:cs="宋体"/>
          <w:szCs w:val="24"/>
          <w:shd w:val="clear" w:color="auto" w:fill="FFFFFF" w:themeFill="background1"/>
        </w:rPr>
        <w:t>书</w:t>
      </w:r>
      <w:r>
        <w:rPr>
          <w:rFonts w:hint="eastAsia" w:cs="宋体"/>
          <w:szCs w:val="24"/>
          <w:shd w:val="clear" w:color="auto" w:fill="FFFFFF" w:themeFill="background1"/>
          <w:lang w:val="zh-CN"/>
        </w:rPr>
        <w:t>，明确约定联合体各方承担的工作和相应的责任，并将联合</w:t>
      </w:r>
      <w:r>
        <w:rPr>
          <w:rFonts w:hint="eastAsia" w:cs="宋体"/>
          <w:szCs w:val="24"/>
          <w:shd w:val="clear" w:color="auto" w:fill="FFFFFF" w:themeFill="background1"/>
        </w:rPr>
        <w:t>体</w:t>
      </w:r>
      <w:r>
        <w:rPr>
          <w:rFonts w:hint="eastAsia" w:cs="宋体"/>
          <w:szCs w:val="24"/>
          <w:shd w:val="clear" w:color="auto" w:fill="FFFFFF" w:themeFill="background1"/>
          <w:lang w:val="zh-CN"/>
        </w:rPr>
        <w:t>协议</w:t>
      </w:r>
      <w:r>
        <w:rPr>
          <w:rFonts w:hint="eastAsia" w:cs="宋体"/>
          <w:szCs w:val="24"/>
          <w:shd w:val="clear" w:color="auto" w:fill="FFFFFF" w:themeFill="background1"/>
        </w:rPr>
        <w:t>书</w:t>
      </w:r>
      <w:r>
        <w:rPr>
          <w:rFonts w:hint="eastAsia" w:cs="宋体"/>
          <w:szCs w:val="24"/>
          <w:shd w:val="clear" w:color="auto" w:fill="FFFFFF" w:themeFill="background1"/>
          <w:lang w:val="zh-CN"/>
        </w:rPr>
        <w:t>作为</w:t>
      </w:r>
      <w:r>
        <w:rPr>
          <w:rFonts w:hint="eastAsia" w:cs="宋体"/>
          <w:szCs w:val="24"/>
          <w:shd w:val="clear" w:color="auto" w:fill="FFFFFF" w:themeFill="background1"/>
        </w:rPr>
        <w:t>响应</w:t>
      </w:r>
      <w:r>
        <w:rPr>
          <w:rFonts w:hint="eastAsia" w:cs="宋体"/>
          <w:szCs w:val="24"/>
          <w:shd w:val="clear" w:color="auto" w:fill="FFFFFF" w:themeFill="background1"/>
          <w:lang w:val="zh-CN"/>
        </w:rPr>
        <w:t>文件的一部分提交，该协议书对联合</w:t>
      </w:r>
      <w:r>
        <w:rPr>
          <w:rFonts w:hint="eastAsia" w:cs="宋体"/>
          <w:szCs w:val="24"/>
          <w:shd w:val="clear" w:color="auto" w:fill="FFFFFF" w:themeFill="background1"/>
        </w:rPr>
        <w:t>体所有成员</w:t>
      </w:r>
      <w:r>
        <w:rPr>
          <w:rFonts w:hint="eastAsia" w:cs="宋体"/>
          <w:szCs w:val="24"/>
          <w:shd w:val="clear" w:color="auto" w:fill="FFFFFF" w:themeFill="background1"/>
          <w:lang w:val="zh-CN"/>
        </w:rPr>
        <w:t>均具有法律约束力。</w:t>
      </w:r>
    </w:p>
    <w:p w14:paraId="1F63B0AA">
      <w:pPr>
        <w:pStyle w:val="37"/>
        <w:ind w:firstLine="480"/>
        <w:jc w:val="both"/>
        <w:rPr>
          <w:rFonts w:cs="宋体"/>
          <w:szCs w:val="24"/>
          <w:shd w:val="clear" w:color="auto" w:fill="FFFFFF" w:themeFill="background1"/>
          <w:lang w:val="zh-CN"/>
        </w:rPr>
      </w:pPr>
      <w:r>
        <w:rPr>
          <w:rFonts w:hint="eastAsia" w:cs="宋体"/>
          <w:szCs w:val="24"/>
          <w:shd w:val="clear" w:color="auto" w:fill="FFFFFF" w:themeFill="background1"/>
        </w:rPr>
        <w:t>4.2.3</w:t>
      </w:r>
      <w:r>
        <w:rPr>
          <w:rFonts w:hint="eastAsia" w:cs="宋体"/>
          <w:szCs w:val="24"/>
          <w:shd w:val="clear" w:color="auto" w:fill="FFFFFF" w:themeFill="background1"/>
          <w:lang w:val="zh-CN"/>
        </w:rPr>
        <w:t>联合体中有同类资质的供应商按照联合体分工承担相同工作的，应当按照资质等级较低的供应商确定资质等级。</w:t>
      </w:r>
    </w:p>
    <w:p w14:paraId="52749970">
      <w:pPr>
        <w:pStyle w:val="37"/>
        <w:ind w:firstLine="480"/>
        <w:jc w:val="both"/>
        <w:rPr>
          <w:rFonts w:cs="宋体"/>
          <w:szCs w:val="24"/>
          <w:shd w:val="clear" w:color="auto" w:fill="FFFFFF" w:themeFill="background1"/>
          <w:lang w:val="zh-CN"/>
        </w:rPr>
      </w:pPr>
      <w:r>
        <w:rPr>
          <w:rFonts w:hint="eastAsia" w:cs="宋体"/>
          <w:szCs w:val="24"/>
          <w:shd w:val="clear" w:color="auto" w:fill="FFFFFF" w:themeFill="background1"/>
        </w:rPr>
        <w:t>4.2</w:t>
      </w:r>
      <w:r>
        <w:rPr>
          <w:rFonts w:hint="eastAsia" w:cs="宋体"/>
          <w:szCs w:val="24"/>
          <w:shd w:val="clear" w:color="auto" w:fill="FFFFFF" w:themeFill="background1"/>
          <w:lang w:val="zh-CN"/>
        </w:rPr>
        <w:t>.</w:t>
      </w:r>
      <w:r>
        <w:rPr>
          <w:rFonts w:hint="eastAsia" w:cs="宋体"/>
          <w:szCs w:val="24"/>
          <w:shd w:val="clear" w:color="auto" w:fill="FFFFFF" w:themeFill="background1"/>
        </w:rPr>
        <w:t>4</w:t>
      </w:r>
      <w:r>
        <w:rPr>
          <w:rFonts w:hint="eastAsia" w:cs="宋体"/>
          <w:szCs w:val="24"/>
          <w:shd w:val="clear" w:color="auto" w:fill="FFFFFF" w:themeFill="background1"/>
          <w:lang w:val="zh-CN"/>
        </w:rPr>
        <w:t>以联合体形式参加政府采购活动的，联合体各方不得再单独参加或者与其他供应商另外组成联合体参加</w:t>
      </w:r>
      <w:r>
        <w:rPr>
          <w:rFonts w:hint="eastAsia" w:cs="宋体"/>
          <w:szCs w:val="24"/>
          <w:shd w:val="clear" w:color="auto" w:fill="FFFFFF" w:themeFill="background1"/>
        </w:rPr>
        <w:t>同一合同项下的磋商</w:t>
      </w:r>
      <w:r>
        <w:rPr>
          <w:rFonts w:hint="eastAsia" w:cs="宋体"/>
          <w:szCs w:val="24"/>
          <w:shd w:val="clear" w:color="auto" w:fill="FFFFFF" w:themeFill="background1"/>
          <w:lang w:val="zh-CN"/>
        </w:rPr>
        <w:t>，否则相关</w:t>
      </w:r>
      <w:r>
        <w:rPr>
          <w:rFonts w:hint="eastAsia" w:cs="宋体"/>
          <w:szCs w:val="24"/>
          <w:shd w:val="clear" w:color="auto" w:fill="FFFFFF" w:themeFill="background1"/>
        </w:rPr>
        <w:t>响应</w:t>
      </w:r>
      <w:r>
        <w:rPr>
          <w:rFonts w:hint="eastAsia" w:cs="宋体"/>
          <w:szCs w:val="24"/>
          <w:shd w:val="clear" w:color="auto" w:fill="FFFFFF" w:themeFill="background1"/>
          <w:lang w:val="zh-CN"/>
        </w:rPr>
        <w:t>将被认定为</w:t>
      </w:r>
      <w:r>
        <w:rPr>
          <w:rFonts w:hint="eastAsia" w:cs="宋体"/>
          <w:b/>
          <w:bCs/>
          <w:szCs w:val="24"/>
          <w:shd w:val="clear" w:color="auto" w:fill="FFFFFF" w:themeFill="background1"/>
        </w:rPr>
        <w:t>响应</w:t>
      </w:r>
      <w:r>
        <w:rPr>
          <w:rFonts w:hint="eastAsia" w:cs="宋体"/>
          <w:b/>
          <w:bCs/>
          <w:szCs w:val="24"/>
          <w:shd w:val="clear" w:color="auto" w:fill="FFFFFF" w:themeFill="background1"/>
          <w:lang w:val="zh-CN"/>
        </w:rPr>
        <w:t>无效</w:t>
      </w:r>
      <w:r>
        <w:rPr>
          <w:rFonts w:hint="eastAsia" w:cs="宋体"/>
          <w:szCs w:val="24"/>
          <w:shd w:val="clear" w:color="auto" w:fill="FFFFFF" w:themeFill="background1"/>
          <w:lang w:val="zh-CN"/>
        </w:rPr>
        <w:t>。</w:t>
      </w:r>
    </w:p>
    <w:p w14:paraId="6D5880A6">
      <w:pPr>
        <w:pStyle w:val="37"/>
        <w:ind w:firstLine="480"/>
        <w:jc w:val="both"/>
        <w:rPr>
          <w:rFonts w:cs="宋体"/>
          <w:szCs w:val="24"/>
          <w:shd w:val="clear" w:color="auto" w:fill="FFFFFF" w:themeFill="background1"/>
          <w:lang w:val="zh-CN"/>
        </w:rPr>
      </w:pPr>
      <w:r>
        <w:rPr>
          <w:rFonts w:hint="eastAsia" w:cs="宋体"/>
          <w:szCs w:val="24"/>
          <w:shd w:val="clear" w:color="auto" w:fill="FFFFFF" w:themeFill="background1"/>
        </w:rPr>
        <w:t>4.2</w:t>
      </w:r>
      <w:r>
        <w:rPr>
          <w:rFonts w:hint="eastAsia" w:cs="宋体"/>
          <w:szCs w:val="24"/>
          <w:shd w:val="clear" w:color="auto" w:fill="FFFFFF" w:themeFill="background1"/>
          <w:lang w:val="zh-CN"/>
        </w:rPr>
        <w:t>.5大中型企业、其他自然人、法人或者非法人组织与小型、微型企业组成联合体共同参加</w:t>
      </w:r>
      <w:r>
        <w:rPr>
          <w:rFonts w:hint="eastAsia" w:cs="宋体"/>
          <w:szCs w:val="24"/>
          <w:shd w:val="clear" w:color="auto" w:fill="FFFFFF" w:themeFill="background1"/>
        </w:rPr>
        <w:t>磋商的</w:t>
      </w:r>
      <w:r>
        <w:rPr>
          <w:rFonts w:hint="eastAsia" w:cs="宋体"/>
          <w:szCs w:val="24"/>
          <w:shd w:val="clear" w:color="auto" w:fill="FFFFFF" w:themeFill="background1"/>
          <w:lang w:val="zh-CN"/>
        </w:rPr>
        <w:t>，联合</w:t>
      </w:r>
      <w:r>
        <w:rPr>
          <w:rFonts w:hint="eastAsia" w:cs="宋体"/>
          <w:szCs w:val="24"/>
          <w:shd w:val="clear" w:color="auto" w:fill="FFFFFF" w:themeFill="background1"/>
        </w:rPr>
        <w:t>体</w:t>
      </w:r>
      <w:r>
        <w:rPr>
          <w:rFonts w:hint="eastAsia" w:cs="宋体"/>
          <w:szCs w:val="24"/>
          <w:shd w:val="clear" w:color="auto" w:fill="FFFFFF" w:themeFill="background1"/>
          <w:lang w:val="zh-CN"/>
        </w:rPr>
        <w:t>协议</w:t>
      </w:r>
      <w:r>
        <w:rPr>
          <w:rFonts w:hint="eastAsia" w:cs="宋体"/>
          <w:szCs w:val="24"/>
          <w:shd w:val="clear" w:color="auto" w:fill="FFFFFF" w:themeFill="background1"/>
        </w:rPr>
        <w:t>书</w:t>
      </w:r>
      <w:r>
        <w:rPr>
          <w:rFonts w:hint="eastAsia" w:cs="宋体"/>
          <w:szCs w:val="24"/>
          <w:shd w:val="clear" w:color="auto" w:fill="FFFFFF" w:themeFill="background1"/>
          <w:lang w:val="zh-CN"/>
        </w:rPr>
        <w:t>中应写明小型、微型企业的合同金额占到联合</w:t>
      </w:r>
      <w:r>
        <w:rPr>
          <w:rFonts w:hint="eastAsia" w:cs="宋体"/>
          <w:szCs w:val="24"/>
          <w:shd w:val="clear" w:color="auto" w:fill="FFFFFF" w:themeFill="background1"/>
        </w:rPr>
        <w:t>体磋商合同</w:t>
      </w:r>
      <w:r>
        <w:rPr>
          <w:rFonts w:hint="eastAsia" w:cs="宋体"/>
          <w:szCs w:val="24"/>
          <w:shd w:val="clear" w:color="auto" w:fill="FFFFFF" w:themeFill="background1"/>
          <w:lang w:val="zh-CN"/>
        </w:rPr>
        <w:t>总金额的比例。</w:t>
      </w:r>
    </w:p>
    <w:p w14:paraId="23C0B165">
      <w:pPr>
        <w:pStyle w:val="37"/>
        <w:ind w:firstLine="480"/>
        <w:jc w:val="both"/>
        <w:rPr>
          <w:rFonts w:cs="宋体"/>
          <w:szCs w:val="24"/>
          <w:shd w:val="clear" w:color="auto" w:fill="FFFFFF" w:themeFill="background1"/>
          <w:lang w:val="zh-CN"/>
        </w:rPr>
      </w:pPr>
      <w:r>
        <w:rPr>
          <w:rFonts w:hint="eastAsia" w:cs="宋体"/>
          <w:szCs w:val="24"/>
          <w:shd w:val="clear" w:color="auto" w:fill="FFFFFF" w:themeFill="background1"/>
          <w:lang w:val="zh-CN"/>
        </w:rPr>
        <w:t>4.2</w:t>
      </w:r>
      <w:r>
        <w:rPr>
          <w:rFonts w:hint="eastAsia" w:cs="宋体"/>
          <w:szCs w:val="24"/>
          <w:shd w:val="clear" w:color="auto" w:fill="FFFFFF" w:themeFill="background1"/>
        </w:rPr>
        <w:t>.6</w:t>
      </w:r>
      <w:r>
        <w:rPr>
          <w:rFonts w:hint="eastAsia" w:cs="宋体"/>
          <w:szCs w:val="24"/>
          <w:shd w:val="clear" w:color="auto" w:fill="FFFFFF" w:themeFill="background1"/>
          <w:lang w:val="zh-CN"/>
        </w:rPr>
        <w:t>联合体</w:t>
      </w:r>
      <w:r>
        <w:rPr>
          <w:rFonts w:hint="eastAsia" w:cs="宋体"/>
          <w:szCs w:val="24"/>
          <w:shd w:val="clear" w:color="auto" w:fill="FFFFFF" w:themeFill="background1"/>
        </w:rPr>
        <w:t>成交的</w:t>
      </w:r>
      <w:r>
        <w:rPr>
          <w:rFonts w:hint="eastAsia" w:cs="宋体"/>
          <w:szCs w:val="24"/>
          <w:shd w:val="clear" w:color="auto" w:fill="FFFFFF" w:themeFill="background1"/>
          <w:lang w:val="zh-CN"/>
        </w:rPr>
        <w:t>，</w:t>
      </w:r>
      <w:r>
        <w:rPr>
          <w:rFonts w:hint="eastAsia" w:cs="宋体"/>
          <w:szCs w:val="24"/>
          <w:shd w:val="clear" w:color="auto" w:fill="FFFFFF" w:themeFill="background1"/>
        </w:rPr>
        <w:t>采购</w:t>
      </w:r>
      <w:r>
        <w:rPr>
          <w:rFonts w:hint="eastAsia" w:cs="宋体"/>
          <w:szCs w:val="24"/>
          <w:shd w:val="clear" w:color="auto" w:fill="FFFFFF" w:themeFill="background1"/>
          <w:lang w:val="zh-CN"/>
        </w:rPr>
        <w:t>合同应由</w:t>
      </w:r>
      <w:r>
        <w:rPr>
          <w:rFonts w:hint="eastAsia" w:cs="宋体"/>
          <w:szCs w:val="24"/>
          <w:shd w:val="clear" w:color="auto" w:fill="FFFFFF" w:themeFill="background1"/>
        </w:rPr>
        <w:t>联合体</w:t>
      </w:r>
      <w:r>
        <w:rPr>
          <w:rFonts w:hint="eastAsia" w:cs="宋体"/>
          <w:szCs w:val="24"/>
          <w:shd w:val="clear" w:color="auto" w:fill="FFFFFF" w:themeFill="background1"/>
          <w:lang w:val="zh-CN"/>
        </w:rPr>
        <w:t>各成员的合法授权代表签字</w:t>
      </w:r>
      <w:r>
        <w:rPr>
          <w:rFonts w:hint="eastAsia" w:cs="宋体"/>
          <w:szCs w:val="24"/>
          <w:shd w:val="clear" w:color="auto" w:fill="FFFFFF" w:themeFill="background1"/>
        </w:rPr>
        <w:t>及</w:t>
      </w:r>
      <w:r>
        <w:rPr>
          <w:rFonts w:hint="eastAsia" w:cs="宋体"/>
          <w:szCs w:val="24"/>
          <w:shd w:val="clear" w:color="auto" w:fill="FFFFFF" w:themeFill="background1"/>
          <w:lang w:val="zh-CN"/>
        </w:rPr>
        <w:t>加盖</w:t>
      </w:r>
      <w:r>
        <w:rPr>
          <w:rFonts w:hint="eastAsia" w:cs="宋体"/>
          <w:szCs w:val="24"/>
          <w:shd w:val="clear" w:color="auto" w:fill="FFFFFF" w:themeFill="background1"/>
        </w:rPr>
        <w:t>联合体</w:t>
      </w:r>
      <w:r>
        <w:rPr>
          <w:rFonts w:hint="eastAsia" w:cs="宋体"/>
          <w:szCs w:val="24"/>
          <w:shd w:val="clear" w:color="auto" w:fill="FFFFFF" w:themeFill="background1"/>
          <w:lang w:val="zh-CN"/>
        </w:rPr>
        <w:t>各成员公章，</w:t>
      </w:r>
      <w:r>
        <w:rPr>
          <w:rFonts w:hint="eastAsia" w:cs="宋体"/>
          <w:szCs w:val="24"/>
          <w:shd w:val="clear" w:color="auto" w:fill="FFFFFF" w:themeFill="background1"/>
        </w:rPr>
        <w:t>并</w:t>
      </w:r>
      <w:r>
        <w:rPr>
          <w:rFonts w:hint="eastAsia" w:cs="宋体"/>
          <w:szCs w:val="24"/>
          <w:shd w:val="clear" w:color="auto" w:fill="FFFFFF" w:themeFill="background1"/>
          <w:lang w:val="zh-CN"/>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6D353ED2">
      <w:pPr>
        <w:pStyle w:val="37"/>
        <w:ind w:firstLine="480"/>
        <w:jc w:val="both"/>
        <w:rPr>
          <w:rFonts w:cs="宋体"/>
          <w:szCs w:val="24"/>
          <w:shd w:val="clear" w:color="auto" w:fill="FFFFFF" w:themeFill="background1"/>
          <w:lang w:val="zh-CN"/>
        </w:rPr>
      </w:pPr>
      <w:r>
        <w:rPr>
          <w:rFonts w:hint="eastAsia" w:cs="宋体"/>
          <w:szCs w:val="24"/>
          <w:shd w:val="clear" w:color="auto" w:fill="FFFFFF" w:themeFill="background1"/>
          <w:lang w:val="zh-CN"/>
        </w:rPr>
        <w:t>4.2</w:t>
      </w:r>
      <w:r>
        <w:rPr>
          <w:rFonts w:hint="eastAsia" w:cs="宋体"/>
          <w:szCs w:val="24"/>
          <w:shd w:val="clear" w:color="auto" w:fill="FFFFFF" w:themeFill="background1"/>
        </w:rPr>
        <w:t>.7</w:t>
      </w:r>
      <w:r>
        <w:rPr>
          <w:rFonts w:hint="eastAsia" w:cs="宋体"/>
          <w:szCs w:val="24"/>
          <w:shd w:val="clear" w:color="auto" w:fill="FFFFFF" w:themeFill="background1"/>
          <w:lang w:val="zh-CN"/>
        </w:rPr>
        <w:t>联合体或其成员不得将其在合同项下的权利或义务全部或部分转让给第三人，有关分包事项须事先取得采购</w:t>
      </w:r>
      <w:r>
        <w:rPr>
          <w:rFonts w:hint="eastAsia" w:cs="宋体"/>
          <w:szCs w:val="24"/>
          <w:shd w:val="clear" w:color="auto" w:fill="FFFFFF" w:themeFill="background1"/>
        </w:rPr>
        <w:t>人</w:t>
      </w:r>
      <w:r>
        <w:rPr>
          <w:rFonts w:hint="eastAsia" w:cs="宋体"/>
          <w:szCs w:val="24"/>
          <w:shd w:val="clear" w:color="auto" w:fill="FFFFFF" w:themeFill="background1"/>
          <w:lang w:val="zh-CN"/>
        </w:rPr>
        <w:t>书面同意并且须遵守相关法律、法规、本次</w:t>
      </w:r>
      <w:r>
        <w:rPr>
          <w:rFonts w:hint="eastAsia" w:cs="宋体"/>
          <w:szCs w:val="24"/>
          <w:shd w:val="clear" w:color="auto" w:fill="FFFFFF" w:themeFill="background1"/>
        </w:rPr>
        <w:t>磋商</w:t>
      </w:r>
      <w:r>
        <w:rPr>
          <w:rFonts w:hint="eastAsia" w:cs="宋体"/>
          <w:szCs w:val="24"/>
          <w:shd w:val="clear" w:color="auto" w:fill="FFFFFF" w:themeFill="background1"/>
          <w:lang w:val="zh-CN"/>
        </w:rPr>
        <w:t>的全部相关规定。</w:t>
      </w:r>
    </w:p>
    <w:p w14:paraId="71051C70">
      <w:pPr>
        <w:pStyle w:val="37"/>
        <w:ind w:firstLine="480"/>
        <w:jc w:val="both"/>
        <w:rPr>
          <w:rFonts w:cs="宋体"/>
          <w:szCs w:val="24"/>
          <w:shd w:val="clear" w:color="auto" w:fill="FFFFFF" w:themeFill="background1"/>
          <w:lang w:val="zh-CN"/>
        </w:rPr>
      </w:pPr>
      <w:r>
        <w:rPr>
          <w:rFonts w:hint="eastAsia" w:cs="宋体"/>
          <w:szCs w:val="24"/>
          <w:shd w:val="clear" w:color="auto" w:fill="FFFFFF" w:themeFill="background1"/>
        </w:rPr>
        <w:t>4.2</w:t>
      </w:r>
      <w:r>
        <w:rPr>
          <w:rFonts w:hint="eastAsia" w:cs="宋体"/>
          <w:szCs w:val="24"/>
          <w:shd w:val="clear" w:color="auto" w:fill="FFFFFF" w:themeFill="background1"/>
          <w:lang w:val="zh-CN"/>
        </w:rPr>
        <w:t>.</w:t>
      </w:r>
      <w:r>
        <w:rPr>
          <w:rFonts w:hint="eastAsia" w:cs="宋体"/>
          <w:szCs w:val="24"/>
          <w:shd w:val="clear" w:color="auto" w:fill="FFFFFF" w:themeFill="background1"/>
        </w:rPr>
        <w:t>8</w:t>
      </w:r>
      <w:r>
        <w:rPr>
          <w:rFonts w:hint="eastAsia" w:cs="宋体"/>
          <w:szCs w:val="24"/>
          <w:shd w:val="clear" w:color="auto" w:fill="FFFFFF" w:themeFill="background1"/>
          <w:lang w:val="zh-CN"/>
        </w:rPr>
        <w:t>对联合体</w:t>
      </w:r>
      <w:r>
        <w:rPr>
          <w:rFonts w:hint="eastAsia" w:cs="宋体"/>
          <w:szCs w:val="24"/>
          <w:shd w:val="clear" w:color="auto" w:fill="FFFFFF" w:themeFill="background1"/>
        </w:rPr>
        <w:t>磋商</w:t>
      </w:r>
      <w:r>
        <w:rPr>
          <w:rFonts w:hint="eastAsia" w:cs="宋体"/>
          <w:szCs w:val="24"/>
          <w:shd w:val="clear" w:color="auto" w:fill="FFFFFF" w:themeFill="background1"/>
          <w:lang w:val="zh-CN"/>
        </w:rPr>
        <w:t>的其他资格要求见“</w:t>
      </w:r>
      <w:r>
        <w:rPr>
          <w:rFonts w:hint="eastAsia" w:cs="宋体"/>
          <w:szCs w:val="24"/>
          <w:shd w:val="clear" w:color="auto" w:fill="FFFFFF" w:themeFill="background1"/>
        </w:rPr>
        <w:t>第一章 竞争性磋商公告</w:t>
      </w:r>
      <w:r>
        <w:rPr>
          <w:rFonts w:hint="eastAsia" w:cs="宋体"/>
          <w:szCs w:val="24"/>
          <w:shd w:val="clear" w:color="auto" w:fill="FFFFFF" w:themeFill="background1"/>
          <w:lang w:val="zh-CN"/>
        </w:rPr>
        <w:t>”</w:t>
      </w:r>
      <w:r>
        <w:rPr>
          <w:rFonts w:hint="eastAsia" w:cs="宋体"/>
          <w:szCs w:val="24"/>
          <w:shd w:val="clear" w:color="auto" w:fill="FFFFFF" w:themeFill="background1"/>
        </w:rPr>
        <w:t>中的“二、供应商的</w:t>
      </w:r>
      <w:r>
        <w:rPr>
          <w:rFonts w:hint="eastAsia" w:cs="宋体"/>
          <w:szCs w:val="24"/>
          <w:shd w:val="clear" w:color="auto" w:fill="FFFFFF" w:themeFill="background1"/>
          <w:lang w:val="zh-CN"/>
        </w:rPr>
        <w:t>资格</w:t>
      </w:r>
      <w:r>
        <w:rPr>
          <w:rFonts w:hint="eastAsia" w:cs="宋体"/>
          <w:szCs w:val="24"/>
          <w:shd w:val="clear" w:color="auto" w:fill="FFFFFF" w:themeFill="background1"/>
        </w:rPr>
        <w:t>要求”</w:t>
      </w:r>
      <w:r>
        <w:rPr>
          <w:rFonts w:hint="eastAsia" w:cs="宋体"/>
          <w:szCs w:val="24"/>
          <w:shd w:val="clear" w:color="auto" w:fill="FFFFFF" w:themeFill="background1"/>
          <w:lang w:val="zh-CN"/>
        </w:rPr>
        <w:t>。</w:t>
      </w:r>
    </w:p>
    <w:p w14:paraId="67334080">
      <w:pPr>
        <w:pStyle w:val="5"/>
        <w:keepNext w:val="0"/>
        <w:keepLines w:val="0"/>
        <w:spacing w:before="80" w:after="80" w:line="240" w:lineRule="auto"/>
        <w:ind w:left="420" w:hanging="420"/>
        <w:jc w:val="both"/>
        <w:rPr>
          <w:rFonts w:ascii="宋体" w:hAnsi="宋体" w:cs="宋体"/>
          <w:sz w:val="24"/>
          <w:szCs w:val="24"/>
        </w:rPr>
      </w:pPr>
      <w:r>
        <w:rPr>
          <w:rFonts w:hint="eastAsia" w:ascii="宋体" w:hAnsi="宋体" w:cs="宋体"/>
          <w:sz w:val="24"/>
          <w:szCs w:val="24"/>
        </w:rPr>
        <w:t>5.费用</w:t>
      </w:r>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宋体" w:hAnsi="宋体" w:cs="宋体"/>
          <w:sz w:val="24"/>
          <w:szCs w:val="24"/>
        </w:rPr>
        <w:t>承担</w:t>
      </w:r>
    </w:p>
    <w:p w14:paraId="6BCC75E1">
      <w:pPr>
        <w:pStyle w:val="37"/>
        <w:ind w:firstLine="480"/>
        <w:jc w:val="both"/>
        <w:rPr>
          <w:rFonts w:cs="宋体"/>
          <w:snapToGrid w:val="0"/>
          <w:szCs w:val="24"/>
          <w:lang w:val="zh-CN"/>
        </w:rPr>
      </w:pPr>
      <w:r>
        <w:rPr>
          <w:rFonts w:hint="eastAsia" w:cs="宋体"/>
          <w:snapToGrid w:val="0"/>
          <w:szCs w:val="24"/>
          <w:lang w:val="zh-CN"/>
        </w:rPr>
        <w:t>5.1不论</w:t>
      </w:r>
      <w:r>
        <w:rPr>
          <w:rFonts w:hint="eastAsia" w:cs="宋体"/>
          <w:snapToGrid w:val="0"/>
          <w:szCs w:val="24"/>
        </w:rPr>
        <w:t>磋商</w:t>
      </w:r>
      <w:r>
        <w:rPr>
          <w:rFonts w:hint="eastAsia" w:cs="宋体"/>
          <w:snapToGrid w:val="0"/>
          <w:szCs w:val="24"/>
          <w:lang w:val="zh-CN"/>
        </w:rPr>
        <w:t>的结果如何，</w:t>
      </w:r>
      <w:r>
        <w:rPr>
          <w:rFonts w:hint="eastAsia" w:cs="宋体"/>
          <w:snapToGrid w:val="0"/>
          <w:szCs w:val="24"/>
        </w:rPr>
        <w:t>供应商</w:t>
      </w:r>
      <w:r>
        <w:rPr>
          <w:rFonts w:hint="eastAsia" w:cs="宋体"/>
          <w:snapToGrid w:val="0"/>
          <w:szCs w:val="24"/>
          <w:lang w:val="zh-CN"/>
        </w:rPr>
        <w:t>应承担所有与准备和参加</w:t>
      </w:r>
      <w:r>
        <w:rPr>
          <w:rFonts w:hint="eastAsia" w:cs="宋体"/>
          <w:snapToGrid w:val="0"/>
          <w:szCs w:val="24"/>
        </w:rPr>
        <w:t>磋商</w:t>
      </w:r>
      <w:r>
        <w:rPr>
          <w:rFonts w:hint="eastAsia" w:cs="宋体"/>
          <w:snapToGrid w:val="0"/>
          <w:szCs w:val="24"/>
          <w:lang w:val="zh-CN"/>
        </w:rPr>
        <w:t>有关的费用。</w:t>
      </w:r>
    </w:p>
    <w:p w14:paraId="05571B11">
      <w:pPr>
        <w:pStyle w:val="5"/>
        <w:keepNext w:val="0"/>
        <w:keepLines w:val="0"/>
        <w:spacing w:before="80" w:after="80" w:line="240" w:lineRule="auto"/>
        <w:ind w:left="420" w:hanging="420"/>
        <w:jc w:val="both"/>
        <w:rPr>
          <w:rFonts w:ascii="宋体" w:hAnsi="宋体" w:cs="宋体"/>
          <w:sz w:val="24"/>
          <w:szCs w:val="24"/>
        </w:rPr>
      </w:pPr>
      <w:bookmarkStart w:id="124" w:name="_Toc140132761"/>
      <w:bookmarkStart w:id="125" w:name="_Toc161600293"/>
      <w:r>
        <w:rPr>
          <w:rFonts w:hint="eastAsia" w:ascii="宋体" w:hAnsi="宋体" w:cs="宋体"/>
          <w:sz w:val="24"/>
          <w:szCs w:val="24"/>
        </w:rPr>
        <w:t>6.保密</w:t>
      </w:r>
      <w:bookmarkEnd w:id="124"/>
      <w:bookmarkEnd w:id="125"/>
    </w:p>
    <w:p w14:paraId="163EED3B">
      <w:pPr>
        <w:pStyle w:val="37"/>
        <w:ind w:firstLine="480"/>
        <w:jc w:val="both"/>
        <w:rPr>
          <w:rFonts w:cs="宋体"/>
          <w:szCs w:val="24"/>
        </w:rPr>
      </w:pPr>
      <w:r>
        <w:rPr>
          <w:rFonts w:hint="eastAsia" w:cs="宋体"/>
          <w:szCs w:val="24"/>
        </w:rPr>
        <w:t>6.1 参与磋商活动的各方应对竞争性磋商文件和响应文件中的商业和技术等秘密保密，否则应承担相应的法律责任。</w:t>
      </w:r>
    </w:p>
    <w:p w14:paraId="0F77F369">
      <w:pPr>
        <w:pStyle w:val="59"/>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6.2 供应商自领取竞争性磋商文件之日起，须承担本竞争性磋商项目保密义务，不得将因本次竞争性磋商获得的信息向第三人外传。由采购人向供应商提供的图纸、详细资料、样品、模型、模件和所有其它资料，被视为保密资料，仅被用于它所规定的用途。除非得到采购人的同意，不能向任何第三方透露。竞争性磋商结束后，应采购人要求，供应商应归还所有从采购人处获得的保密资料。</w:t>
      </w:r>
    </w:p>
    <w:p w14:paraId="0C779FEE">
      <w:pPr>
        <w:pStyle w:val="59"/>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6.3 采购代理机构有权将供应商提供的所有资料向有关政府部门或竞争性磋商的有关人员披露。</w:t>
      </w:r>
    </w:p>
    <w:p w14:paraId="514CB6B2">
      <w:pPr>
        <w:pStyle w:val="37"/>
        <w:ind w:firstLine="480"/>
        <w:jc w:val="both"/>
        <w:rPr>
          <w:rFonts w:cs="宋体"/>
          <w:szCs w:val="24"/>
        </w:rPr>
      </w:pPr>
      <w:r>
        <w:rPr>
          <w:rFonts w:hint="eastAsia" w:cs="宋体"/>
          <w:szCs w:val="24"/>
        </w:rPr>
        <w:t xml:space="preserve">6.4 各级人民政府财政部门对政府采购活动进行监督检查，有权查阅、复制有关文件、资料，相关单位和人员应当予以配合。 </w:t>
      </w:r>
    </w:p>
    <w:p w14:paraId="2DB51634">
      <w:pPr>
        <w:pStyle w:val="5"/>
        <w:keepNext w:val="0"/>
        <w:keepLines w:val="0"/>
        <w:spacing w:before="80" w:after="80" w:line="240" w:lineRule="auto"/>
        <w:ind w:left="420" w:hanging="420"/>
        <w:jc w:val="both"/>
        <w:rPr>
          <w:rFonts w:ascii="宋体" w:hAnsi="宋体" w:cs="宋体"/>
          <w:sz w:val="24"/>
          <w:szCs w:val="24"/>
        </w:rPr>
      </w:pPr>
      <w:bookmarkStart w:id="126" w:name="_Toc161600294"/>
      <w:bookmarkStart w:id="127" w:name="_Toc140132762"/>
      <w:r>
        <w:rPr>
          <w:rFonts w:hint="eastAsia" w:ascii="宋体" w:hAnsi="宋体" w:cs="宋体"/>
          <w:sz w:val="24"/>
          <w:szCs w:val="24"/>
        </w:rPr>
        <w:t>7.语言文字</w:t>
      </w:r>
      <w:bookmarkEnd w:id="126"/>
      <w:bookmarkEnd w:id="127"/>
    </w:p>
    <w:p w14:paraId="68092E5D">
      <w:pPr>
        <w:pStyle w:val="37"/>
        <w:ind w:firstLine="480"/>
        <w:jc w:val="both"/>
        <w:rPr>
          <w:rFonts w:cs="宋体"/>
          <w:szCs w:val="24"/>
        </w:rPr>
      </w:pPr>
      <w:r>
        <w:rPr>
          <w:rFonts w:hint="eastAsia" w:cs="宋体"/>
          <w:szCs w:val="24"/>
        </w:rPr>
        <w:t>7.1竞争性磋商文件及响应文件使用的语言文字为中文。专用术语使用外文的，应附有中文注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423E6F1">
      <w:pPr>
        <w:pStyle w:val="5"/>
        <w:keepNext w:val="0"/>
        <w:keepLines w:val="0"/>
        <w:spacing w:before="80" w:after="80" w:line="240" w:lineRule="auto"/>
        <w:ind w:left="420" w:hanging="420"/>
        <w:jc w:val="both"/>
        <w:rPr>
          <w:rFonts w:ascii="宋体" w:hAnsi="宋体" w:cs="宋体"/>
          <w:sz w:val="24"/>
          <w:szCs w:val="24"/>
        </w:rPr>
      </w:pPr>
      <w:bookmarkStart w:id="128" w:name="_Toc161600295"/>
      <w:bookmarkStart w:id="129" w:name="_Toc140132763"/>
      <w:r>
        <w:rPr>
          <w:rFonts w:hint="eastAsia" w:ascii="宋体" w:hAnsi="宋体" w:cs="宋体"/>
          <w:sz w:val="24"/>
          <w:szCs w:val="24"/>
        </w:rPr>
        <w:t>8.计量单位</w:t>
      </w:r>
      <w:bookmarkEnd w:id="128"/>
      <w:bookmarkEnd w:id="129"/>
    </w:p>
    <w:p w14:paraId="2BE2516A">
      <w:pPr>
        <w:pStyle w:val="37"/>
        <w:ind w:firstLine="480"/>
        <w:jc w:val="both"/>
        <w:rPr>
          <w:rFonts w:cs="宋体"/>
          <w:szCs w:val="24"/>
        </w:rPr>
      </w:pPr>
      <w:r>
        <w:rPr>
          <w:rFonts w:hint="eastAsia" w:cs="宋体"/>
          <w:szCs w:val="24"/>
        </w:rPr>
        <w:t>8.1所有计量均采用中华人民共和国法定计量单位。</w:t>
      </w:r>
    </w:p>
    <w:p w14:paraId="13C35360">
      <w:pPr>
        <w:pStyle w:val="5"/>
        <w:keepNext w:val="0"/>
        <w:keepLines w:val="0"/>
        <w:spacing w:before="80" w:after="80" w:line="240" w:lineRule="auto"/>
        <w:ind w:left="420" w:hanging="420"/>
        <w:jc w:val="both"/>
        <w:rPr>
          <w:rFonts w:ascii="宋体" w:hAnsi="宋体" w:cs="宋体"/>
          <w:sz w:val="24"/>
          <w:szCs w:val="24"/>
        </w:rPr>
      </w:pPr>
      <w:bookmarkStart w:id="130" w:name="_Toc140132764"/>
      <w:bookmarkStart w:id="131" w:name="_Toc161600296"/>
      <w:r>
        <w:rPr>
          <w:rFonts w:hint="eastAsia" w:ascii="宋体" w:hAnsi="宋体" w:cs="宋体"/>
          <w:sz w:val="24"/>
          <w:szCs w:val="24"/>
        </w:rPr>
        <w:t>9.现场考察和答疑会</w:t>
      </w:r>
      <w:bookmarkEnd w:id="130"/>
      <w:bookmarkEnd w:id="131"/>
    </w:p>
    <w:p w14:paraId="00A7B8CA">
      <w:pPr>
        <w:pStyle w:val="37"/>
        <w:ind w:firstLine="480"/>
        <w:jc w:val="both"/>
        <w:rPr>
          <w:rFonts w:cs="宋体"/>
          <w:szCs w:val="24"/>
        </w:rPr>
      </w:pPr>
      <w:bookmarkStart w:id="132" w:name="_Hlk143529198"/>
      <w:r>
        <w:rPr>
          <w:rFonts w:hint="eastAsia" w:cs="宋体"/>
          <w:szCs w:val="24"/>
        </w:rPr>
        <w:t xml:space="preserve">9.1 “供应商须知前附表”规定组织现场考察的，采购代理机构按“供应商须知前附表”规定的时间、地点组织供应商项目现场考察。 </w:t>
      </w:r>
    </w:p>
    <w:p w14:paraId="4263E101">
      <w:pPr>
        <w:pStyle w:val="37"/>
        <w:ind w:firstLine="480"/>
        <w:jc w:val="both"/>
        <w:rPr>
          <w:rFonts w:cs="宋体"/>
          <w:szCs w:val="24"/>
        </w:rPr>
      </w:pPr>
      <w:r>
        <w:rPr>
          <w:rFonts w:hint="eastAsia" w:cs="宋体"/>
          <w:szCs w:val="24"/>
        </w:rPr>
        <w:t>9.2 供应商现场考察发生的费用自理。</w:t>
      </w:r>
    </w:p>
    <w:p w14:paraId="36A8FA08">
      <w:pPr>
        <w:pStyle w:val="37"/>
        <w:ind w:firstLine="480"/>
        <w:jc w:val="both"/>
        <w:rPr>
          <w:rFonts w:cs="宋体"/>
          <w:szCs w:val="24"/>
        </w:rPr>
      </w:pPr>
      <w:r>
        <w:rPr>
          <w:rFonts w:hint="eastAsia" w:cs="宋体"/>
          <w:szCs w:val="24"/>
        </w:rPr>
        <w:t>9.3 在现场考察中，因供应商自身原因发生的人员伤亡和财产损失，由供应商自行负责。</w:t>
      </w:r>
    </w:p>
    <w:p w14:paraId="695AE9A2">
      <w:pPr>
        <w:pStyle w:val="37"/>
        <w:ind w:firstLine="480"/>
        <w:jc w:val="both"/>
        <w:rPr>
          <w:rFonts w:cs="宋体"/>
          <w:szCs w:val="24"/>
        </w:rPr>
      </w:pPr>
      <w:r>
        <w:rPr>
          <w:rFonts w:hint="eastAsia" w:cs="宋体"/>
          <w:szCs w:val="24"/>
        </w:rPr>
        <w:t>9.4 采购人在现场考察中介绍的项目场地和相关的周边环境情况，仅供供应商在编制响应文件时参考，采购人和采购代理机构不对供应商据此作出的判断和决策负责。</w:t>
      </w:r>
    </w:p>
    <w:p w14:paraId="2A13B3F6">
      <w:pPr>
        <w:pStyle w:val="37"/>
        <w:ind w:firstLine="480"/>
        <w:jc w:val="both"/>
        <w:rPr>
          <w:rFonts w:cs="宋体"/>
          <w:szCs w:val="24"/>
        </w:rPr>
      </w:pPr>
      <w:r>
        <w:rPr>
          <w:rFonts w:hint="eastAsia" w:cs="宋体"/>
          <w:szCs w:val="24"/>
        </w:rPr>
        <w:t>9.5 “供应商须知前附表”规定召开答疑会的，采购代理机构按“供应商须知前附表”规定的时间和地点召开答疑会，澄清供应商提出的问题。</w:t>
      </w:r>
    </w:p>
    <w:p w14:paraId="79060E16">
      <w:pPr>
        <w:pStyle w:val="37"/>
        <w:ind w:firstLine="480"/>
        <w:jc w:val="both"/>
        <w:rPr>
          <w:rFonts w:cs="宋体"/>
          <w:szCs w:val="24"/>
        </w:rPr>
      </w:pPr>
      <w:r>
        <w:rPr>
          <w:rFonts w:hint="eastAsia" w:cs="宋体"/>
          <w:szCs w:val="24"/>
        </w:rPr>
        <w:t>9.6 由于未参加现场考察或未参加答疑会而导致对项目实际情况不了解，影响响应文件编制、磋商报价准确性、综合因素响应不全面等问题的，由供应商自行承担不利评审后果。</w:t>
      </w:r>
    </w:p>
    <w:bookmarkEnd w:id="132"/>
    <w:p w14:paraId="07D97707">
      <w:pPr>
        <w:pStyle w:val="5"/>
        <w:keepNext w:val="0"/>
        <w:keepLines w:val="0"/>
        <w:spacing w:before="80" w:after="80" w:line="240" w:lineRule="auto"/>
        <w:ind w:left="420" w:hanging="420"/>
        <w:jc w:val="both"/>
        <w:rPr>
          <w:rFonts w:ascii="宋体" w:hAnsi="宋体" w:cs="宋体"/>
          <w:sz w:val="24"/>
          <w:szCs w:val="24"/>
        </w:rPr>
      </w:pPr>
      <w:bookmarkStart w:id="133" w:name="_Toc155185858"/>
      <w:bookmarkStart w:id="134" w:name="_Toc161600298"/>
      <w:r>
        <w:rPr>
          <w:rFonts w:hint="eastAsia" w:ascii="宋体" w:hAnsi="宋体" w:cs="宋体"/>
          <w:sz w:val="24"/>
          <w:szCs w:val="24"/>
        </w:rPr>
        <w:t>10.电子标说明</w:t>
      </w:r>
      <w:bookmarkEnd w:id="133"/>
      <w:bookmarkEnd w:id="134"/>
    </w:p>
    <w:p w14:paraId="71E5B9BE">
      <w:pPr>
        <w:pStyle w:val="37"/>
        <w:ind w:firstLine="480"/>
        <w:jc w:val="both"/>
        <w:rPr>
          <w:rFonts w:cs="宋体"/>
          <w:szCs w:val="24"/>
        </w:rPr>
      </w:pPr>
      <w:r>
        <w:rPr>
          <w:rFonts w:hint="eastAsia" w:cs="宋体"/>
          <w:szCs w:val="24"/>
        </w:rPr>
        <w:t>10.1 本次采购采用电子交易方式，电子交易平台为兵团政府采购电子交易云平台（网址：https://www.zcygov.cn/）。供应商参与本项目电子交易活动前，应在政采云平台上注册供应商账号。编制电子响应文件前还需申领CA证书并绑定帐号。供应商应充分考虑完成平台注册、申领CA证书等所需的时间。潜在供应商领取文件须提前完成注册、CA证书和电子签章申领和绑定、下载“投标客户端”。因未办理CA数字证书、CA证书故障、操作不当等原因造成无法磋商或磋商失败等后果由供应商自行承担。供应商登录新疆政府采购网“供应商注册”—“新疆生产建设兵团政府采购供应商入驻登记”—“立即登记”进行自助注册绑定。</w:t>
      </w:r>
    </w:p>
    <w:p w14:paraId="0D2E0266">
      <w:pPr>
        <w:pStyle w:val="37"/>
        <w:ind w:firstLine="480"/>
        <w:jc w:val="both"/>
        <w:rPr>
          <w:rFonts w:cs="宋体"/>
          <w:szCs w:val="24"/>
        </w:rPr>
      </w:pPr>
      <w:r>
        <w:rPr>
          <w:rFonts w:hint="eastAsia" w:cs="宋体"/>
          <w:szCs w:val="24"/>
        </w:rPr>
        <w:t>10.2 供应商将兵团政府采购电子交易云平台电子交易客户端下载、安装完成后，可通过账号密码或CA登录客户端进行响应文件制作。在使用政采云“投标客户端”时，建议使用WIN7及以上操作系统。供应商登录新疆政府采购网“下载专区”—“电子招投标客户端下载”下载相关客户端，如有问题可拨打政采云客户服务热线95763进行咨询。</w:t>
      </w:r>
    </w:p>
    <w:p w14:paraId="375266C9">
      <w:pPr>
        <w:pStyle w:val="37"/>
        <w:ind w:firstLine="480"/>
        <w:jc w:val="both"/>
        <w:rPr>
          <w:rFonts w:cs="宋体"/>
          <w:szCs w:val="24"/>
        </w:rPr>
      </w:pPr>
      <w:r>
        <w:rPr>
          <w:rFonts w:hint="eastAsia" w:cs="宋体"/>
          <w:szCs w:val="24"/>
        </w:rPr>
        <w:t>10.3 加密的电子响应文件应在响应文件递交截止时间前通过政采云平台上传完成。逾期上传或者未上传指定地点的响应文件，不予受理。</w:t>
      </w:r>
    </w:p>
    <w:p w14:paraId="173FED0F">
      <w:pPr>
        <w:pStyle w:val="37"/>
        <w:ind w:firstLine="480"/>
        <w:jc w:val="both"/>
        <w:rPr>
          <w:rFonts w:cs="宋体"/>
          <w:szCs w:val="24"/>
        </w:rPr>
      </w:pPr>
      <w:r>
        <w:rPr>
          <w:rFonts w:hint="eastAsia" w:cs="宋体"/>
          <w:szCs w:val="24"/>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163B4685">
      <w:pPr>
        <w:pStyle w:val="37"/>
        <w:ind w:firstLine="480"/>
        <w:jc w:val="both"/>
        <w:rPr>
          <w:rFonts w:cs="宋体"/>
          <w:szCs w:val="24"/>
        </w:rPr>
      </w:pPr>
      <w:r>
        <w:rPr>
          <w:rFonts w:hint="eastAsia" w:cs="宋体"/>
          <w:szCs w:val="24"/>
        </w:rPr>
        <w:t>10.5 如遇“兵团政府采购电子交易云平台（网址：https://www.zcygov.cn/）”电子交易规则调整，以最新要求为准。</w:t>
      </w:r>
    </w:p>
    <w:p w14:paraId="1E18164C">
      <w:pPr>
        <w:pStyle w:val="37"/>
        <w:ind w:firstLine="480"/>
        <w:jc w:val="both"/>
        <w:rPr>
          <w:rFonts w:cs="宋体"/>
          <w:szCs w:val="24"/>
        </w:rPr>
      </w:pPr>
      <w:r>
        <w:rPr>
          <w:rFonts w:hint="eastAsia" w:cs="宋体"/>
          <w:szCs w:val="24"/>
        </w:rPr>
        <w:t>10.6 电子交易系统咨询：供应商应当充分考虑到电子响应可能会发生的各种问题和风险，特别是响应文件签署、提交等问题，可按照“第一章 竞争性磋商公告”的联系方式咨询相关人员。</w:t>
      </w:r>
    </w:p>
    <w:p w14:paraId="09BF4F9B">
      <w:pPr>
        <w:pStyle w:val="37"/>
        <w:ind w:firstLine="480"/>
        <w:jc w:val="both"/>
        <w:rPr>
          <w:rFonts w:cs="宋体"/>
          <w:szCs w:val="24"/>
        </w:rPr>
      </w:pPr>
      <w:r>
        <w:rPr>
          <w:rFonts w:hint="eastAsia" w:cs="宋体"/>
          <w:szCs w:val="24"/>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2FF4A723">
      <w:pPr>
        <w:pStyle w:val="4"/>
        <w:keepNext w:val="0"/>
        <w:keepLines w:val="0"/>
        <w:spacing w:before="140" w:after="140" w:line="240" w:lineRule="auto"/>
        <w:ind w:left="420" w:hanging="420"/>
        <w:jc w:val="both"/>
        <w:rPr>
          <w:rFonts w:cs="宋体"/>
          <w:sz w:val="24"/>
          <w:szCs w:val="24"/>
        </w:rPr>
      </w:pPr>
      <w:bookmarkStart w:id="135" w:name="_Toc109899956"/>
      <w:bookmarkStart w:id="136" w:name="_Toc109897438"/>
      <w:bookmarkStart w:id="137" w:name="_Toc470172668"/>
      <w:bookmarkStart w:id="138" w:name="_Toc46771643"/>
      <w:bookmarkStart w:id="139" w:name="_Toc163493612"/>
      <w:bookmarkStart w:id="140" w:name="_Toc109900375"/>
      <w:bookmarkStart w:id="141" w:name="_Toc109899537"/>
      <w:r>
        <w:rPr>
          <w:rFonts w:hint="eastAsia" w:cs="宋体"/>
          <w:sz w:val="24"/>
          <w:szCs w:val="24"/>
        </w:rPr>
        <w:t>（二）磋商文件</w:t>
      </w:r>
      <w:bookmarkEnd w:id="135"/>
      <w:bookmarkEnd w:id="136"/>
      <w:bookmarkEnd w:id="137"/>
      <w:bookmarkEnd w:id="138"/>
      <w:bookmarkEnd w:id="139"/>
      <w:bookmarkEnd w:id="140"/>
      <w:bookmarkEnd w:id="141"/>
    </w:p>
    <w:p w14:paraId="53FA3D0E">
      <w:pPr>
        <w:pStyle w:val="5"/>
        <w:keepNext w:val="0"/>
        <w:keepLines w:val="0"/>
        <w:spacing w:before="80" w:after="80" w:line="240" w:lineRule="auto"/>
        <w:ind w:left="420" w:hanging="420"/>
        <w:jc w:val="both"/>
        <w:rPr>
          <w:rFonts w:ascii="宋体" w:hAnsi="宋体" w:cs="宋体"/>
          <w:sz w:val="24"/>
          <w:szCs w:val="24"/>
        </w:rPr>
      </w:pPr>
      <w:bookmarkStart w:id="142" w:name="_Toc48846113"/>
      <w:bookmarkStart w:id="143" w:name="_Toc46771644"/>
      <w:bookmarkStart w:id="144" w:name="_Toc52960557"/>
      <w:bookmarkStart w:id="145" w:name="_Toc109899538"/>
      <w:bookmarkStart w:id="146" w:name="_Toc48688793"/>
      <w:bookmarkStart w:id="147" w:name="_Toc470172669"/>
      <w:bookmarkStart w:id="148" w:name="_Toc46772245"/>
      <w:bookmarkStart w:id="149" w:name="_Toc109899957"/>
      <w:bookmarkStart w:id="150" w:name="_Toc109897439"/>
      <w:bookmarkStart w:id="151" w:name="_Toc52962731"/>
      <w:bookmarkStart w:id="152" w:name="_Toc109900376"/>
      <w:bookmarkStart w:id="153" w:name="_Toc51674215"/>
      <w:bookmarkStart w:id="154" w:name="_Toc4547"/>
      <w:r>
        <w:rPr>
          <w:rFonts w:hint="eastAsia" w:ascii="宋体" w:hAnsi="宋体" w:cs="宋体"/>
          <w:sz w:val="24"/>
          <w:szCs w:val="24"/>
        </w:rPr>
        <w:t>11.磋商文件的构成</w:t>
      </w:r>
      <w:bookmarkEnd w:id="142"/>
      <w:bookmarkEnd w:id="143"/>
      <w:bookmarkEnd w:id="144"/>
      <w:bookmarkEnd w:id="145"/>
      <w:bookmarkEnd w:id="146"/>
      <w:bookmarkEnd w:id="147"/>
      <w:bookmarkEnd w:id="148"/>
      <w:bookmarkEnd w:id="149"/>
      <w:bookmarkEnd w:id="150"/>
      <w:bookmarkEnd w:id="151"/>
      <w:bookmarkEnd w:id="152"/>
      <w:bookmarkEnd w:id="153"/>
      <w:bookmarkEnd w:id="154"/>
    </w:p>
    <w:p w14:paraId="0DA2442D">
      <w:pPr>
        <w:ind w:firstLine="480" w:firstLineChars="200"/>
        <w:jc w:val="both"/>
        <w:rPr>
          <w:rFonts w:cs="宋体"/>
          <w:szCs w:val="24"/>
        </w:rPr>
      </w:pPr>
      <w:bookmarkStart w:id="155" w:name="_Toc109899539"/>
      <w:bookmarkStart w:id="156" w:name="_Toc48846114"/>
      <w:bookmarkStart w:id="157" w:name="_Toc109899958"/>
      <w:bookmarkStart w:id="158" w:name="_Toc52960558"/>
      <w:bookmarkStart w:id="159" w:name="_Toc478415174"/>
      <w:bookmarkStart w:id="160" w:name="_Toc48688794"/>
      <w:bookmarkStart w:id="161" w:name="_Toc109897440"/>
      <w:bookmarkStart w:id="162" w:name="_Toc51674216"/>
      <w:bookmarkStart w:id="163" w:name="_Toc52962732"/>
      <w:bookmarkStart w:id="164" w:name="_Toc109900377"/>
      <w:bookmarkStart w:id="165" w:name="_Toc46772246"/>
      <w:bookmarkStart w:id="166" w:name="_Toc46771645"/>
      <w:r>
        <w:rPr>
          <w:rFonts w:hint="eastAsia" w:cs="宋体"/>
          <w:szCs w:val="24"/>
        </w:rPr>
        <w:t>第一章 竞争性磋商公告</w:t>
      </w:r>
    </w:p>
    <w:p w14:paraId="7D5E8F61">
      <w:pPr>
        <w:ind w:firstLine="480" w:firstLineChars="200"/>
        <w:jc w:val="both"/>
        <w:rPr>
          <w:rFonts w:cs="宋体"/>
          <w:szCs w:val="24"/>
        </w:rPr>
      </w:pPr>
      <w:r>
        <w:rPr>
          <w:rFonts w:hint="eastAsia" w:cs="宋体"/>
          <w:szCs w:val="24"/>
        </w:rPr>
        <w:t>第二章 供应商须知</w:t>
      </w:r>
    </w:p>
    <w:p w14:paraId="10CC529A">
      <w:pPr>
        <w:ind w:firstLine="480" w:firstLineChars="200"/>
        <w:jc w:val="both"/>
        <w:rPr>
          <w:rFonts w:cs="宋体"/>
          <w:szCs w:val="24"/>
        </w:rPr>
      </w:pPr>
      <w:r>
        <w:rPr>
          <w:rFonts w:hint="eastAsia" w:cs="宋体"/>
          <w:szCs w:val="24"/>
        </w:rPr>
        <w:t>第三章 项目采购需求</w:t>
      </w:r>
    </w:p>
    <w:p w14:paraId="01EC1652">
      <w:pPr>
        <w:ind w:firstLine="480" w:firstLineChars="200"/>
        <w:jc w:val="both"/>
        <w:rPr>
          <w:rFonts w:cs="宋体"/>
          <w:szCs w:val="24"/>
        </w:rPr>
      </w:pPr>
      <w:r>
        <w:rPr>
          <w:rFonts w:hint="eastAsia" w:cs="宋体"/>
          <w:szCs w:val="24"/>
        </w:rPr>
        <w:t>第四章 评审方法及标准</w:t>
      </w:r>
    </w:p>
    <w:p w14:paraId="55F5C7EF">
      <w:pPr>
        <w:ind w:firstLine="480" w:firstLineChars="200"/>
        <w:jc w:val="both"/>
        <w:rPr>
          <w:rFonts w:cs="宋体"/>
          <w:szCs w:val="24"/>
        </w:rPr>
      </w:pPr>
      <w:r>
        <w:rPr>
          <w:rFonts w:hint="eastAsia" w:cs="宋体"/>
          <w:szCs w:val="24"/>
        </w:rPr>
        <w:t>第五章 合同草案</w:t>
      </w:r>
    </w:p>
    <w:p w14:paraId="5381287E">
      <w:pPr>
        <w:ind w:firstLine="480" w:firstLineChars="200"/>
        <w:jc w:val="both"/>
        <w:rPr>
          <w:rFonts w:cs="宋体"/>
          <w:szCs w:val="24"/>
        </w:rPr>
      </w:pPr>
      <w:r>
        <w:rPr>
          <w:rFonts w:hint="eastAsia" w:cs="宋体"/>
          <w:szCs w:val="24"/>
        </w:rPr>
        <w:t>第六章 响应文件的格式</w:t>
      </w:r>
    </w:p>
    <w:p w14:paraId="4E80B6F1">
      <w:pPr>
        <w:pStyle w:val="5"/>
        <w:keepNext w:val="0"/>
        <w:keepLines w:val="0"/>
        <w:spacing w:before="80" w:after="80" w:line="240" w:lineRule="auto"/>
        <w:ind w:left="420" w:hanging="420"/>
        <w:jc w:val="both"/>
        <w:rPr>
          <w:rFonts w:ascii="宋体" w:hAnsi="宋体" w:cs="宋体"/>
          <w:sz w:val="24"/>
          <w:szCs w:val="24"/>
        </w:rPr>
      </w:pPr>
      <w:r>
        <w:rPr>
          <w:rFonts w:hint="eastAsia" w:ascii="宋体" w:hAnsi="宋体" w:cs="宋体"/>
          <w:sz w:val="24"/>
          <w:szCs w:val="24"/>
        </w:rPr>
        <w:t>12.磋商文件的澄清或修改</w:t>
      </w:r>
      <w:bookmarkEnd w:id="155"/>
      <w:bookmarkEnd w:id="156"/>
      <w:bookmarkEnd w:id="157"/>
      <w:bookmarkEnd w:id="158"/>
      <w:bookmarkEnd w:id="159"/>
      <w:bookmarkEnd w:id="160"/>
      <w:bookmarkEnd w:id="161"/>
      <w:bookmarkEnd w:id="162"/>
      <w:bookmarkEnd w:id="163"/>
      <w:bookmarkEnd w:id="164"/>
      <w:bookmarkEnd w:id="165"/>
      <w:bookmarkEnd w:id="166"/>
    </w:p>
    <w:p w14:paraId="784DA6CF">
      <w:pPr>
        <w:ind w:firstLine="480" w:firstLineChars="200"/>
        <w:jc w:val="both"/>
        <w:rPr>
          <w:rFonts w:cs="仿宋_GB2312"/>
          <w:szCs w:val="24"/>
        </w:rPr>
      </w:pPr>
      <w:r>
        <w:rPr>
          <w:rFonts w:hint="eastAsia" w:cs="仿宋_GB2312"/>
          <w:szCs w:val="24"/>
        </w:rPr>
        <w:t>12</w:t>
      </w:r>
      <w:r>
        <w:rPr>
          <w:rFonts w:cs="仿宋_GB2312"/>
          <w:szCs w:val="24"/>
        </w:rPr>
        <w:t>.</w:t>
      </w:r>
      <w:r>
        <w:rPr>
          <w:rFonts w:hint="eastAsia" w:cs="仿宋_GB2312"/>
          <w:szCs w:val="24"/>
        </w:rPr>
        <w:t>1供应商</w:t>
      </w:r>
      <w:r>
        <w:rPr>
          <w:rFonts w:cs="仿宋_GB2312"/>
          <w:szCs w:val="24"/>
        </w:rPr>
        <w:t>如对</w:t>
      </w:r>
      <w:r>
        <w:rPr>
          <w:rFonts w:hint="eastAsia" w:cs="仿宋_GB2312"/>
          <w:szCs w:val="24"/>
        </w:rPr>
        <w:t>竞争性磋商文件</w:t>
      </w:r>
      <w:r>
        <w:rPr>
          <w:rFonts w:cs="仿宋_GB2312"/>
          <w:szCs w:val="24"/>
        </w:rPr>
        <w:t>内容有疑问，须在</w:t>
      </w:r>
      <w:r>
        <w:rPr>
          <w:rFonts w:hint="eastAsia" w:cs="仿宋_GB2312"/>
          <w:szCs w:val="24"/>
        </w:rPr>
        <w:t>“供应商</w:t>
      </w:r>
      <w:r>
        <w:rPr>
          <w:rFonts w:cs="仿宋_GB2312"/>
          <w:szCs w:val="24"/>
        </w:rPr>
        <w:t>须知前附表</w:t>
      </w:r>
      <w:r>
        <w:rPr>
          <w:rFonts w:hint="eastAsia" w:cs="仿宋_GB2312"/>
          <w:szCs w:val="24"/>
        </w:rPr>
        <w:t>”</w:t>
      </w:r>
      <w:r>
        <w:rPr>
          <w:rFonts w:cs="仿宋_GB2312"/>
          <w:szCs w:val="24"/>
        </w:rPr>
        <w:t>规定的</w:t>
      </w:r>
      <w:r>
        <w:rPr>
          <w:rFonts w:hint="eastAsia" w:cs="仿宋_GB2312"/>
          <w:szCs w:val="24"/>
        </w:rPr>
        <w:t>询问方式和</w:t>
      </w:r>
      <w:r>
        <w:rPr>
          <w:rFonts w:cs="仿宋_GB2312"/>
          <w:szCs w:val="24"/>
        </w:rPr>
        <w:t>时间提交给</w:t>
      </w:r>
      <w:r>
        <w:rPr>
          <w:rFonts w:hint="eastAsia" w:cs="仿宋_GB2312"/>
          <w:szCs w:val="24"/>
        </w:rPr>
        <w:t>采购人或</w:t>
      </w:r>
      <w:r>
        <w:rPr>
          <w:rFonts w:cs="仿宋_GB2312"/>
          <w:szCs w:val="24"/>
        </w:rPr>
        <w:t>采购代理机构。</w:t>
      </w:r>
    </w:p>
    <w:p w14:paraId="1539316D">
      <w:pPr>
        <w:ind w:firstLine="480" w:firstLineChars="200"/>
        <w:jc w:val="both"/>
        <w:rPr>
          <w:rFonts w:cs="仿宋_GB2312"/>
          <w:szCs w:val="24"/>
        </w:rPr>
      </w:pPr>
      <w:r>
        <w:rPr>
          <w:rFonts w:hint="eastAsia" w:cs="仿宋_GB2312"/>
          <w:szCs w:val="24"/>
        </w:rPr>
        <w:t>12</w:t>
      </w:r>
      <w:r>
        <w:rPr>
          <w:rFonts w:cs="仿宋_GB2312"/>
          <w:szCs w:val="24"/>
        </w:rPr>
        <w:t>.</w:t>
      </w:r>
      <w:r>
        <w:rPr>
          <w:rFonts w:hint="eastAsia" w:cs="仿宋_GB2312"/>
          <w:szCs w:val="24"/>
        </w:rPr>
        <w:t>2采购人可主动地或在答复供应商提出的询问时对竞争性磋商文件进行澄清与修改。</w:t>
      </w:r>
      <w:r>
        <w:rPr>
          <w:rFonts w:cs="仿宋_GB2312"/>
          <w:szCs w:val="24"/>
        </w:rPr>
        <w:t>采购代理机构将</w:t>
      </w:r>
      <w:r>
        <w:rPr>
          <w:rFonts w:hint="eastAsia" w:cs="仿宋_GB2312"/>
          <w:szCs w:val="24"/>
        </w:rPr>
        <w:t>在兵团政府采购云平台以发布更正公告的方式澄清或修改竞争性磋商文件，更正公告的</w:t>
      </w:r>
      <w:r>
        <w:rPr>
          <w:rFonts w:cs="仿宋_GB2312"/>
          <w:szCs w:val="24"/>
        </w:rPr>
        <w:t>内容</w:t>
      </w:r>
      <w:r>
        <w:rPr>
          <w:rFonts w:hint="eastAsia" w:cs="仿宋_GB2312"/>
          <w:szCs w:val="24"/>
        </w:rPr>
        <w:t>作</w:t>
      </w:r>
      <w:r>
        <w:rPr>
          <w:rFonts w:cs="仿宋_GB2312"/>
          <w:szCs w:val="24"/>
        </w:rPr>
        <w:t>为</w:t>
      </w:r>
      <w:r>
        <w:rPr>
          <w:rFonts w:hint="eastAsia" w:cs="仿宋_GB2312"/>
          <w:szCs w:val="24"/>
        </w:rPr>
        <w:t>竞争性磋商文件的</w:t>
      </w:r>
      <w:r>
        <w:rPr>
          <w:rFonts w:cs="仿宋_GB2312"/>
          <w:szCs w:val="24"/>
        </w:rPr>
        <w:t>组成部分，对</w:t>
      </w:r>
      <w:r>
        <w:rPr>
          <w:rFonts w:hint="eastAsia" w:cs="仿宋_GB2312"/>
          <w:szCs w:val="24"/>
        </w:rPr>
        <w:t>供应商</w:t>
      </w:r>
      <w:r>
        <w:rPr>
          <w:rFonts w:cs="仿宋_GB2312"/>
          <w:szCs w:val="24"/>
        </w:rPr>
        <w:t>起约束作用</w:t>
      </w:r>
      <w:r>
        <w:rPr>
          <w:rFonts w:hint="eastAsia" w:cs="仿宋_GB2312"/>
          <w:szCs w:val="24"/>
        </w:rPr>
        <w:t>。供应商应主动上网查询。采购代理机构不承担供应商未及时关注相关信息引发的相关责任。</w:t>
      </w:r>
    </w:p>
    <w:p w14:paraId="2A91CC09">
      <w:pPr>
        <w:ind w:firstLine="480" w:firstLineChars="200"/>
        <w:jc w:val="both"/>
        <w:rPr>
          <w:rFonts w:cs="仿宋_GB2312"/>
          <w:szCs w:val="24"/>
        </w:rPr>
      </w:pPr>
      <w:r>
        <w:rPr>
          <w:rFonts w:cs="仿宋_GB2312"/>
          <w:szCs w:val="24"/>
        </w:rPr>
        <w:t>1</w:t>
      </w:r>
      <w:r>
        <w:rPr>
          <w:rFonts w:hint="eastAsia" w:cs="仿宋_GB2312"/>
          <w:szCs w:val="24"/>
        </w:rPr>
        <w:t>2.3 竞争性磋商文件的澄清或者修改的内容可能影响响应文件编制的，</w:t>
      </w:r>
      <w:r>
        <w:rPr>
          <w:rFonts w:hint="eastAsia" w:cs="仿宋_GB2312"/>
          <w:szCs w:val="24"/>
          <w:lang w:val="zh-CN"/>
        </w:rPr>
        <w:t>采购人、采购代理机构或者磋商小组应当在提交首次响应文件截止之日5日前，以书面形式通知所有接收</w:t>
      </w:r>
      <w:r>
        <w:rPr>
          <w:rFonts w:hint="eastAsia" w:cs="仿宋_GB2312"/>
          <w:szCs w:val="24"/>
        </w:rPr>
        <w:t>竞争性</w:t>
      </w:r>
      <w:r>
        <w:rPr>
          <w:rFonts w:hint="eastAsia" w:cs="仿宋_GB2312"/>
          <w:szCs w:val="24"/>
          <w:lang w:val="zh-CN"/>
        </w:rPr>
        <w:t>磋商文件的供应商，不足5日的，应当顺延提交首次响应文件</w:t>
      </w:r>
      <w:r>
        <w:rPr>
          <w:rFonts w:hint="eastAsia" w:cs="仿宋_GB2312"/>
          <w:szCs w:val="24"/>
        </w:rPr>
        <w:t>的</w:t>
      </w:r>
      <w:r>
        <w:rPr>
          <w:rFonts w:hint="eastAsia" w:cs="仿宋_GB2312"/>
          <w:szCs w:val="24"/>
          <w:lang w:val="zh-CN"/>
        </w:rPr>
        <w:t>截止时间</w:t>
      </w:r>
      <w:r>
        <w:rPr>
          <w:rFonts w:hint="eastAsia" w:cs="仿宋_GB2312"/>
          <w:szCs w:val="24"/>
        </w:rPr>
        <w:t>。</w:t>
      </w:r>
    </w:p>
    <w:p w14:paraId="7353E197">
      <w:pPr>
        <w:ind w:firstLine="480" w:firstLineChars="200"/>
        <w:jc w:val="both"/>
        <w:rPr>
          <w:rFonts w:cs="仿宋_GB2312"/>
          <w:szCs w:val="24"/>
        </w:rPr>
      </w:pPr>
      <w:r>
        <w:rPr>
          <w:rFonts w:hint="eastAsia" w:cs="仿宋_GB2312"/>
          <w:szCs w:val="24"/>
        </w:rPr>
        <w:t>12.4任何人或任何组织向供应商提供的任何书面或口头资料，未经采购代理机构在网上发布或书面通知，均作无效处理，不得作为竞争性磋商文件的组成部分。采购代理机构对供应商由此而做出的推论、理解和结论概不负责。</w:t>
      </w:r>
    </w:p>
    <w:p w14:paraId="04282EEC">
      <w:pPr>
        <w:ind w:firstLine="480" w:firstLineChars="200"/>
        <w:jc w:val="both"/>
        <w:rPr>
          <w:rFonts w:cs="仿宋_GB2312"/>
          <w:szCs w:val="24"/>
        </w:rPr>
      </w:pPr>
      <w:r>
        <w:rPr>
          <w:rFonts w:hint="eastAsia" w:cs="仿宋_GB2312"/>
          <w:szCs w:val="24"/>
        </w:rPr>
        <w:t>12.5</w:t>
      </w:r>
      <w:r>
        <w:rPr>
          <w:rFonts w:cs="仿宋_GB2312"/>
          <w:szCs w:val="24"/>
        </w:rPr>
        <w:t>对于没有提出</w:t>
      </w:r>
      <w:r>
        <w:rPr>
          <w:rFonts w:hint="eastAsia" w:cs="仿宋_GB2312"/>
          <w:szCs w:val="24"/>
        </w:rPr>
        <w:t>疑问</w:t>
      </w:r>
      <w:r>
        <w:rPr>
          <w:rFonts w:cs="仿宋_GB2312"/>
          <w:szCs w:val="24"/>
        </w:rPr>
        <w:t>又参与了</w:t>
      </w:r>
      <w:r>
        <w:rPr>
          <w:rFonts w:hint="eastAsia" w:cs="仿宋_GB2312"/>
          <w:szCs w:val="24"/>
        </w:rPr>
        <w:t>本</w:t>
      </w:r>
      <w:r>
        <w:rPr>
          <w:rFonts w:cs="仿宋_GB2312"/>
          <w:szCs w:val="24"/>
        </w:rPr>
        <w:t>项目</w:t>
      </w:r>
      <w:r>
        <w:rPr>
          <w:rFonts w:hint="eastAsia" w:cs="仿宋_GB2312"/>
          <w:szCs w:val="24"/>
        </w:rPr>
        <w:t>磋商</w:t>
      </w:r>
      <w:r>
        <w:rPr>
          <w:rFonts w:cs="仿宋_GB2312"/>
          <w:szCs w:val="24"/>
        </w:rPr>
        <w:t>的</w:t>
      </w:r>
      <w:r>
        <w:rPr>
          <w:rFonts w:hint="eastAsia" w:cs="仿宋_GB2312"/>
          <w:szCs w:val="24"/>
        </w:rPr>
        <w:t>供应商</w:t>
      </w:r>
      <w:r>
        <w:rPr>
          <w:rFonts w:cs="仿宋_GB2312"/>
          <w:szCs w:val="24"/>
        </w:rPr>
        <w:t>将被视为完全认同</w:t>
      </w:r>
      <w:r>
        <w:rPr>
          <w:rFonts w:hint="eastAsia" w:cs="仿宋_GB2312"/>
          <w:szCs w:val="24"/>
        </w:rPr>
        <w:t>本竞争性磋商文件</w:t>
      </w:r>
      <w:r>
        <w:rPr>
          <w:rFonts w:cs="仿宋_GB2312"/>
          <w:szCs w:val="24"/>
        </w:rPr>
        <w:t>（含</w:t>
      </w:r>
      <w:r>
        <w:rPr>
          <w:rFonts w:hint="eastAsia" w:cs="仿宋_GB2312"/>
          <w:szCs w:val="24"/>
        </w:rPr>
        <w:t>更正公告的</w:t>
      </w:r>
      <w:r>
        <w:rPr>
          <w:rFonts w:cs="仿宋_GB2312"/>
          <w:szCs w:val="24"/>
        </w:rPr>
        <w:t>内容）</w:t>
      </w:r>
      <w:r>
        <w:rPr>
          <w:rFonts w:hint="eastAsia" w:cs="仿宋_GB2312"/>
          <w:szCs w:val="24"/>
        </w:rPr>
        <w:t>。</w:t>
      </w:r>
    </w:p>
    <w:p w14:paraId="358B0C1D">
      <w:pPr>
        <w:pStyle w:val="37"/>
        <w:ind w:firstLine="480"/>
        <w:jc w:val="both"/>
      </w:pPr>
      <w:r>
        <w:t>1</w:t>
      </w:r>
      <w:r>
        <w:rPr>
          <w:rFonts w:hint="eastAsia"/>
        </w:rPr>
        <w:t>2</w:t>
      </w:r>
      <w:r>
        <w:t>.</w:t>
      </w:r>
      <w:r>
        <w:rPr>
          <w:rFonts w:hint="eastAsia"/>
        </w:rPr>
        <w:t xml:space="preserve">6 </w:t>
      </w:r>
      <w:r>
        <w:rPr>
          <w:rFonts w:hint="eastAsia" w:cs="仿宋_GB2312"/>
          <w:szCs w:val="24"/>
        </w:rPr>
        <w:t>“供应商须知”所称“</w:t>
      </w:r>
      <w:r>
        <w:rPr>
          <w:rFonts w:hint="eastAsia"/>
        </w:rPr>
        <w:t>书面形式</w:t>
      </w:r>
      <w:r>
        <w:rPr>
          <w:rFonts w:hint="eastAsia" w:cs="仿宋_GB2312"/>
          <w:szCs w:val="24"/>
        </w:rPr>
        <w:t>”</w:t>
      </w:r>
      <w:r>
        <w:rPr>
          <w:rFonts w:hint="eastAsia"/>
        </w:rPr>
        <w:t>包括系统消息、政府采购云平台发布的公告。</w:t>
      </w:r>
    </w:p>
    <w:p w14:paraId="5F4EEB27">
      <w:pPr>
        <w:ind w:firstLine="480" w:firstLineChars="200"/>
        <w:jc w:val="both"/>
        <w:rPr>
          <w:rFonts w:cs="宋体"/>
          <w:szCs w:val="24"/>
        </w:rPr>
      </w:pPr>
      <w:r>
        <w:rPr>
          <w:rFonts w:hint="eastAsia" w:cs="宋体"/>
        </w:rPr>
        <w:t>12.7当竞争性磋商文件的澄清、修改及其他答复等就同一内容的表述不一致时，以最后发布的内容为准。</w:t>
      </w:r>
    </w:p>
    <w:p w14:paraId="2CD3E671">
      <w:pPr>
        <w:pStyle w:val="4"/>
        <w:keepNext w:val="0"/>
        <w:keepLines w:val="0"/>
        <w:spacing w:before="140" w:after="140" w:line="240" w:lineRule="auto"/>
        <w:ind w:left="420" w:hanging="420"/>
        <w:jc w:val="both"/>
        <w:rPr>
          <w:rFonts w:cs="宋体"/>
          <w:sz w:val="24"/>
          <w:szCs w:val="24"/>
        </w:rPr>
      </w:pPr>
      <w:bookmarkStart w:id="167" w:name="_Toc163493613"/>
      <w:bookmarkStart w:id="168" w:name="_Toc46771647"/>
      <w:bookmarkStart w:id="169" w:name="_Toc109897442"/>
      <w:bookmarkStart w:id="170" w:name="_Toc470172672"/>
      <w:bookmarkStart w:id="171" w:name="_Toc109899960"/>
      <w:bookmarkStart w:id="172" w:name="_Toc109899541"/>
      <w:bookmarkStart w:id="173" w:name="_Toc109900379"/>
      <w:r>
        <w:rPr>
          <w:rFonts w:hint="eastAsia" w:cs="宋体"/>
          <w:sz w:val="24"/>
          <w:szCs w:val="24"/>
        </w:rPr>
        <w:t>（三）响应文件</w:t>
      </w:r>
      <w:bookmarkEnd w:id="167"/>
      <w:bookmarkEnd w:id="168"/>
      <w:bookmarkEnd w:id="169"/>
      <w:bookmarkEnd w:id="170"/>
      <w:bookmarkEnd w:id="171"/>
      <w:bookmarkEnd w:id="172"/>
      <w:bookmarkEnd w:id="173"/>
    </w:p>
    <w:p w14:paraId="56A71D0D">
      <w:pPr>
        <w:pStyle w:val="5"/>
        <w:keepNext w:val="0"/>
        <w:keepLines w:val="0"/>
        <w:spacing w:before="80" w:after="80" w:line="240" w:lineRule="auto"/>
        <w:ind w:left="420" w:hanging="420"/>
        <w:jc w:val="both"/>
        <w:rPr>
          <w:rFonts w:ascii="宋体" w:hAnsi="宋体" w:cs="宋体"/>
          <w:sz w:val="24"/>
          <w:szCs w:val="24"/>
        </w:rPr>
      </w:pPr>
      <w:bookmarkStart w:id="174" w:name="_Toc470172674"/>
      <w:bookmarkStart w:id="175" w:name="_Toc109899543"/>
      <w:bookmarkStart w:id="176" w:name="_Toc46771649"/>
      <w:bookmarkStart w:id="177" w:name="_Toc46772250"/>
      <w:bookmarkStart w:id="178" w:name="_Toc48846118"/>
      <w:bookmarkStart w:id="179" w:name="_Toc51674220"/>
      <w:bookmarkStart w:id="180" w:name="_Toc109900381"/>
      <w:bookmarkStart w:id="181" w:name="_Toc109899962"/>
      <w:bookmarkStart w:id="182" w:name="_Toc48688798"/>
      <w:bookmarkStart w:id="183" w:name="_Toc52960562"/>
      <w:bookmarkStart w:id="184" w:name="_Toc52962736"/>
      <w:bookmarkStart w:id="185" w:name="_Toc109897444"/>
      <w:bookmarkStart w:id="186" w:name="_Toc32272"/>
      <w:r>
        <w:rPr>
          <w:rFonts w:hint="eastAsia" w:ascii="宋体" w:hAnsi="宋体" w:cs="宋体"/>
          <w:sz w:val="24"/>
          <w:szCs w:val="24"/>
        </w:rPr>
        <w:t>13.响应文件的</w:t>
      </w:r>
      <w:bookmarkEnd w:id="174"/>
      <w:bookmarkEnd w:id="175"/>
      <w:bookmarkEnd w:id="176"/>
      <w:bookmarkEnd w:id="177"/>
      <w:bookmarkEnd w:id="178"/>
      <w:bookmarkEnd w:id="179"/>
      <w:bookmarkEnd w:id="180"/>
      <w:bookmarkEnd w:id="181"/>
      <w:bookmarkEnd w:id="182"/>
      <w:bookmarkEnd w:id="183"/>
      <w:bookmarkEnd w:id="184"/>
      <w:bookmarkEnd w:id="185"/>
      <w:bookmarkEnd w:id="186"/>
      <w:r>
        <w:rPr>
          <w:rFonts w:hint="eastAsia" w:ascii="宋体" w:hAnsi="宋体" w:cs="宋体"/>
          <w:sz w:val="24"/>
          <w:szCs w:val="24"/>
        </w:rPr>
        <w:t>组成</w:t>
      </w:r>
    </w:p>
    <w:p w14:paraId="61960D72">
      <w:pPr>
        <w:pStyle w:val="59"/>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13.1供应商应完整地按竞争性</w:t>
      </w:r>
      <w:r>
        <w:rPr>
          <w:rFonts w:hint="eastAsia" w:ascii="宋体" w:hAnsi="宋体" w:eastAsia="宋体" w:cs="宋体"/>
          <w:kern w:val="2"/>
          <w:sz w:val="24"/>
          <w:szCs w:val="24"/>
          <w:lang w:val="zh-CN"/>
        </w:rPr>
        <w:t>磋商</w:t>
      </w:r>
      <w:r>
        <w:rPr>
          <w:rFonts w:hint="eastAsia" w:ascii="宋体" w:hAnsi="宋体" w:eastAsia="宋体" w:cs="宋体"/>
          <w:kern w:val="2"/>
          <w:sz w:val="24"/>
          <w:szCs w:val="24"/>
        </w:rPr>
        <w:t>文件提供的响应文件格式及要求编写响应文件，具体内容详见“第六章 响应文件的格式”的相关内容。</w:t>
      </w:r>
    </w:p>
    <w:p w14:paraId="6083B520">
      <w:pPr>
        <w:pStyle w:val="59"/>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13.2供应商应提交竞争性</w:t>
      </w:r>
      <w:r>
        <w:rPr>
          <w:rFonts w:hint="eastAsia" w:ascii="宋体" w:hAnsi="宋体" w:eastAsia="宋体" w:cs="宋体"/>
          <w:kern w:val="2"/>
          <w:sz w:val="24"/>
          <w:szCs w:val="24"/>
          <w:lang w:val="zh-CN"/>
        </w:rPr>
        <w:t>磋商</w:t>
      </w:r>
      <w:r>
        <w:rPr>
          <w:rFonts w:hint="eastAsia" w:ascii="宋体" w:hAnsi="宋体" w:eastAsia="宋体" w:cs="宋体"/>
          <w:kern w:val="2"/>
          <w:sz w:val="24"/>
          <w:szCs w:val="24"/>
        </w:rPr>
        <w:t>文件要求的证明文件，证明其响应内容符合竞争性</w:t>
      </w:r>
      <w:r>
        <w:rPr>
          <w:rFonts w:hint="eastAsia" w:ascii="宋体" w:hAnsi="宋体" w:eastAsia="宋体" w:cs="宋体"/>
          <w:kern w:val="2"/>
          <w:sz w:val="24"/>
          <w:szCs w:val="24"/>
          <w:lang w:val="zh-CN"/>
        </w:rPr>
        <w:t>磋商</w:t>
      </w:r>
      <w:r>
        <w:rPr>
          <w:rFonts w:hint="eastAsia" w:ascii="宋体" w:hAnsi="宋体" w:eastAsia="宋体" w:cs="宋体"/>
          <w:kern w:val="2"/>
          <w:sz w:val="24"/>
          <w:szCs w:val="24"/>
        </w:rPr>
        <w:t>文件规定，该证明文件是响应文件的一部分。证明文件形式可以是文字资料、图纸和数据</w:t>
      </w:r>
      <w:bookmarkStart w:id="187" w:name="_Hlk11703583"/>
      <w:r>
        <w:rPr>
          <w:rFonts w:hint="eastAsia" w:ascii="宋体" w:hAnsi="宋体" w:eastAsia="宋体" w:cs="宋体"/>
          <w:kern w:val="2"/>
          <w:sz w:val="24"/>
          <w:szCs w:val="24"/>
        </w:rPr>
        <w:t>等。</w:t>
      </w:r>
    </w:p>
    <w:bookmarkEnd w:id="187"/>
    <w:p w14:paraId="1A1D693E">
      <w:pPr>
        <w:pStyle w:val="59"/>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13.3为保证公平公正，除非本磋商文件另有规定或说明，供应商对同一项目响应时，不得同时提供备选响应方案。</w:t>
      </w:r>
    </w:p>
    <w:p w14:paraId="5FE42BD8">
      <w:pPr>
        <w:pStyle w:val="5"/>
        <w:keepNext w:val="0"/>
        <w:keepLines w:val="0"/>
        <w:spacing w:before="80" w:after="80" w:line="240" w:lineRule="auto"/>
        <w:ind w:left="420" w:hanging="420"/>
        <w:jc w:val="both"/>
        <w:rPr>
          <w:rFonts w:ascii="宋体" w:hAnsi="宋体" w:cs="宋体"/>
          <w:sz w:val="24"/>
          <w:szCs w:val="24"/>
        </w:rPr>
      </w:pPr>
      <w:bookmarkStart w:id="188" w:name="_Toc24544"/>
      <w:bookmarkStart w:id="189" w:name="_Toc48846120"/>
      <w:bookmarkStart w:id="190" w:name="_Toc109899964"/>
      <w:bookmarkStart w:id="191" w:name="_Toc52960564"/>
      <w:bookmarkStart w:id="192" w:name="_Toc48688800"/>
      <w:bookmarkStart w:id="193" w:name="_Toc109897446"/>
      <w:bookmarkStart w:id="194" w:name="_Toc46772252"/>
      <w:bookmarkStart w:id="195" w:name="_Toc52962738"/>
      <w:bookmarkStart w:id="196" w:name="_Toc470172676"/>
      <w:bookmarkStart w:id="197" w:name="_Toc109899545"/>
      <w:bookmarkStart w:id="198" w:name="_Toc46771651"/>
      <w:bookmarkStart w:id="199" w:name="_Toc51674222"/>
      <w:bookmarkStart w:id="200" w:name="_Toc109900383"/>
      <w:bookmarkStart w:id="201" w:name="_Toc109899544"/>
      <w:bookmarkStart w:id="202" w:name="_Toc48688799"/>
      <w:bookmarkStart w:id="203" w:name="_Toc109899963"/>
      <w:bookmarkStart w:id="204" w:name="_Toc109897445"/>
      <w:bookmarkStart w:id="205" w:name="_Toc51674221"/>
      <w:bookmarkStart w:id="206" w:name="_Toc109900382"/>
      <w:bookmarkStart w:id="207" w:name="_Toc52962737"/>
      <w:bookmarkStart w:id="208" w:name="_Toc46772251"/>
      <w:bookmarkStart w:id="209" w:name="_Toc46771650"/>
      <w:bookmarkStart w:id="210" w:name="_Toc25217"/>
      <w:bookmarkStart w:id="211" w:name="_Toc48846119"/>
      <w:bookmarkStart w:id="212" w:name="_Toc470172675"/>
      <w:bookmarkStart w:id="213" w:name="_Toc52960563"/>
      <w:r>
        <w:rPr>
          <w:rFonts w:hint="eastAsia" w:ascii="宋体" w:hAnsi="宋体" w:cs="宋体"/>
          <w:sz w:val="24"/>
          <w:szCs w:val="24"/>
        </w:rPr>
        <w:t>14.磋商报价</w:t>
      </w:r>
      <w:bookmarkEnd w:id="188"/>
      <w:bookmarkEnd w:id="189"/>
      <w:bookmarkEnd w:id="190"/>
      <w:bookmarkEnd w:id="191"/>
      <w:bookmarkEnd w:id="192"/>
      <w:bookmarkEnd w:id="193"/>
      <w:bookmarkEnd w:id="194"/>
      <w:bookmarkEnd w:id="195"/>
      <w:bookmarkEnd w:id="196"/>
      <w:bookmarkEnd w:id="197"/>
      <w:bookmarkEnd w:id="198"/>
      <w:bookmarkEnd w:id="199"/>
      <w:bookmarkEnd w:id="200"/>
    </w:p>
    <w:p w14:paraId="58FE6ED7">
      <w:pPr>
        <w:pStyle w:val="37"/>
        <w:ind w:firstLine="480"/>
        <w:jc w:val="both"/>
        <w:rPr>
          <w:rFonts w:cs="宋体"/>
          <w:snapToGrid w:val="0"/>
          <w:szCs w:val="24"/>
          <w:lang w:val="zh-CN"/>
        </w:rPr>
      </w:pPr>
      <w:r>
        <w:rPr>
          <w:rFonts w:hint="eastAsia" w:cs="宋体"/>
          <w:snapToGrid w:val="0"/>
          <w:szCs w:val="24"/>
          <w:lang w:val="zh-CN"/>
        </w:rPr>
        <w:t>1</w:t>
      </w:r>
      <w:r>
        <w:rPr>
          <w:rFonts w:hint="eastAsia" w:cs="宋体"/>
          <w:snapToGrid w:val="0"/>
          <w:szCs w:val="24"/>
        </w:rPr>
        <w:t>4</w:t>
      </w:r>
      <w:r>
        <w:rPr>
          <w:rFonts w:hint="eastAsia" w:cs="宋体"/>
          <w:snapToGrid w:val="0"/>
          <w:szCs w:val="24"/>
          <w:lang w:val="zh-CN"/>
        </w:rPr>
        <w:t>.1磋商供应商的报价均应以人民币报价。磋商报价包括磋商供应商在首次提交的响应文件中的报价、磋商过程中的报价和最后报价，</w:t>
      </w:r>
      <w:r>
        <w:rPr>
          <w:rFonts w:hint="eastAsia" w:cs="宋体"/>
          <w:snapToGrid w:val="0"/>
          <w:szCs w:val="24"/>
        </w:rPr>
        <w:t>且均</w:t>
      </w:r>
      <w:r>
        <w:rPr>
          <w:rFonts w:hint="eastAsia" w:cs="宋体"/>
          <w:szCs w:val="24"/>
        </w:rPr>
        <w:t>不得超过</w:t>
      </w:r>
      <w:bookmarkStart w:id="214" w:name="_Hlk161703672"/>
      <w:r>
        <w:rPr>
          <w:rFonts w:hint="eastAsia" w:cs="宋体"/>
          <w:szCs w:val="24"/>
        </w:rPr>
        <w:t>“第一章 竞争性磋商公告”中规定</w:t>
      </w:r>
      <w:bookmarkEnd w:id="214"/>
      <w:r>
        <w:rPr>
          <w:rFonts w:hint="eastAsia" w:cs="宋体"/>
          <w:szCs w:val="24"/>
        </w:rPr>
        <w:t>的最高限价或者预算金额，</w:t>
      </w:r>
      <w:r>
        <w:rPr>
          <w:rFonts w:hint="eastAsia" w:cs="宋体"/>
          <w:snapToGrid w:val="0"/>
          <w:szCs w:val="24"/>
          <w:lang w:val="zh-CN"/>
        </w:rPr>
        <w:t>否则其响应文件将被视为</w:t>
      </w:r>
      <w:r>
        <w:rPr>
          <w:rFonts w:hint="eastAsia" w:cs="宋体"/>
          <w:b/>
          <w:bCs/>
          <w:snapToGrid w:val="0"/>
          <w:szCs w:val="24"/>
          <w:lang w:val="zh-CN"/>
        </w:rPr>
        <w:t>无效文件</w:t>
      </w:r>
      <w:r>
        <w:rPr>
          <w:rFonts w:hint="eastAsia" w:cs="宋体"/>
          <w:snapToGrid w:val="0"/>
          <w:szCs w:val="24"/>
          <w:lang w:val="zh-CN"/>
        </w:rPr>
        <w:t>。</w:t>
      </w:r>
    </w:p>
    <w:p w14:paraId="4E7034E2">
      <w:pPr>
        <w:pStyle w:val="37"/>
        <w:ind w:firstLine="480"/>
        <w:jc w:val="both"/>
        <w:rPr>
          <w:rFonts w:cs="宋体"/>
          <w:snapToGrid w:val="0"/>
          <w:szCs w:val="24"/>
          <w:lang w:val="zh-CN"/>
        </w:rPr>
      </w:pPr>
      <w:r>
        <w:rPr>
          <w:rFonts w:hint="eastAsia" w:cs="宋体"/>
          <w:snapToGrid w:val="0"/>
          <w:szCs w:val="24"/>
          <w:lang w:val="zh-CN"/>
        </w:rPr>
        <w:t>1</w:t>
      </w:r>
      <w:r>
        <w:rPr>
          <w:rFonts w:hint="eastAsia" w:cs="宋体"/>
          <w:snapToGrid w:val="0"/>
          <w:szCs w:val="24"/>
        </w:rPr>
        <w:t>4</w:t>
      </w:r>
      <w:r>
        <w:rPr>
          <w:rFonts w:hint="eastAsia" w:cs="宋体"/>
          <w:snapToGrid w:val="0"/>
          <w:szCs w:val="24"/>
          <w:lang w:val="zh-CN"/>
        </w:rPr>
        <w:t>.2供应商应按照本磋商文件规定的采购需求及合同条款进行报价，并按磋商文件确定的格式报出。</w:t>
      </w:r>
    </w:p>
    <w:p w14:paraId="5FBCD98E">
      <w:pPr>
        <w:ind w:firstLine="480" w:firstLineChars="200"/>
        <w:jc w:val="both"/>
        <w:rPr>
          <w:rFonts w:cs="宋体"/>
          <w:szCs w:val="24"/>
        </w:rPr>
      </w:pPr>
      <w:r>
        <w:rPr>
          <w:rFonts w:hint="eastAsia" w:cs="宋体"/>
          <w:snapToGrid w:val="0"/>
          <w:szCs w:val="24"/>
        </w:rPr>
        <w:t>14.3</w:t>
      </w:r>
      <w:r>
        <w:rPr>
          <w:rFonts w:hint="eastAsia" w:cs="宋体"/>
          <w:snapToGrid w:val="0"/>
          <w:szCs w:val="24"/>
          <w:lang w:val="zh-CN"/>
        </w:rPr>
        <w:t>供应商</w:t>
      </w:r>
      <w:r>
        <w:rPr>
          <w:rFonts w:hint="eastAsia" w:cs="宋体"/>
          <w:szCs w:val="24"/>
        </w:rPr>
        <w:t>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供应商自行承担。</w:t>
      </w:r>
    </w:p>
    <w:p w14:paraId="088D0455">
      <w:pPr>
        <w:pStyle w:val="37"/>
        <w:ind w:firstLine="480"/>
        <w:jc w:val="both"/>
        <w:rPr>
          <w:rFonts w:cs="宋体"/>
          <w:snapToGrid w:val="0"/>
          <w:szCs w:val="24"/>
          <w:lang w:val="zh-CN"/>
        </w:rPr>
      </w:pPr>
      <w:r>
        <w:rPr>
          <w:rFonts w:hint="eastAsia" w:cs="宋体"/>
          <w:szCs w:val="24"/>
        </w:rPr>
        <w:t>14.4供应商的报价应包括但不限于按照竞争性磋商文件要求完成本项目的全部相关费用。</w:t>
      </w:r>
    </w:p>
    <w:p w14:paraId="78DD6B56">
      <w:pPr>
        <w:pStyle w:val="37"/>
        <w:ind w:firstLine="480"/>
        <w:jc w:val="both"/>
        <w:rPr>
          <w:rFonts w:cs="宋体"/>
          <w:snapToGrid w:val="0"/>
          <w:szCs w:val="24"/>
          <w:lang w:val="zh-CN"/>
        </w:rPr>
      </w:pPr>
      <w:r>
        <w:rPr>
          <w:rFonts w:hint="eastAsia" w:cs="宋体"/>
          <w:snapToGrid w:val="0"/>
          <w:szCs w:val="24"/>
          <w:lang w:val="zh-CN"/>
        </w:rPr>
        <w:t>1</w:t>
      </w:r>
      <w:r>
        <w:rPr>
          <w:rFonts w:hint="eastAsia" w:cs="宋体"/>
          <w:snapToGrid w:val="0"/>
          <w:szCs w:val="24"/>
        </w:rPr>
        <w:t>4</w:t>
      </w:r>
      <w:r>
        <w:rPr>
          <w:rFonts w:hint="eastAsia" w:cs="宋体"/>
          <w:snapToGrid w:val="0"/>
          <w:szCs w:val="24"/>
          <w:lang w:val="zh-CN"/>
        </w:rPr>
        <w:t>.</w:t>
      </w:r>
      <w:r>
        <w:rPr>
          <w:rFonts w:hint="eastAsia" w:cs="宋体"/>
          <w:snapToGrid w:val="0"/>
          <w:szCs w:val="24"/>
        </w:rPr>
        <w:t>5供应商须严格按照分项报价表规定的内容填写服务单价以及其他事项。供应商应根据本</w:t>
      </w:r>
      <w:r>
        <w:rPr>
          <w:rFonts w:hint="eastAsia" w:cs="宋体"/>
          <w:szCs w:val="24"/>
        </w:rPr>
        <w:t>竞争性磋商</w:t>
      </w:r>
      <w:r>
        <w:rPr>
          <w:rFonts w:hint="eastAsia" w:cs="宋体"/>
          <w:snapToGrid w:val="0"/>
          <w:szCs w:val="24"/>
        </w:rPr>
        <w:t>文件的规定和要求、市场价格水平及其走势、供应商的管理水平、供应商的方案和由这些因素决定的供应商之于本项目的成本水平等提出自己的报价。报价应合理，并包含完成本</w:t>
      </w:r>
      <w:r>
        <w:rPr>
          <w:rFonts w:hint="eastAsia" w:cs="宋体"/>
          <w:szCs w:val="24"/>
        </w:rPr>
        <w:t>竞争性磋商</w:t>
      </w:r>
      <w:r>
        <w:rPr>
          <w:rFonts w:hint="eastAsia" w:cs="宋体"/>
          <w:snapToGrid w:val="0"/>
          <w:szCs w:val="24"/>
        </w:rPr>
        <w:t>文件采购需求全部内容的所有费用，所有根据本</w:t>
      </w:r>
      <w:r>
        <w:rPr>
          <w:rFonts w:hint="eastAsia" w:cs="宋体"/>
          <w:szCs w:val="24"/>
        </w:rPr>
        <w:t>竞争性磋商</w:t>
      </w:r>
      <w:r>
        <w:rPr>
          <w:rFonts w:hint="eastAsia" w:cs="宋体"/>
          <w:snapToGrid w:val="0"/>
          <w:szCs w:val="24"/>
        </w:rPr>
        <w:t>文件或其它原因应由供应商支付的税款和其他应交纳的费用都应包括在供应商提交的响应报价中</w:t>
      </w:r>
      <w:r>
        <w:rPr>
          <w:rFonts w:hint="eastAsia" w:cs="宋体"/>
          <w:snapToGrid w:val="0"/>
          <w:szCs w:val="24"/>
          <w:lang w:val="zh-CN"/>
        </w:rPr>
        <w:t>。</w:t>
      </w:r>
    </w:p>
    <w:p w14:paraId="13D4E781">
      <w:pPr>
        <w:pStyle w:val="37"/>
        <w:ind w:firstLine="480"/>
        <w:jc w:val="both"/>
        <w:rPr>
          <w:rFonts w:cs="宋体"/>
          <w:snapToGrid w:val="0"/>
          <w:szCs w:val="24"/>
          <w:lang w:val="zh-CN"/>
        </w:rPr>
      </w:pPr>
      <w:r>
        <w:rPr>
          <w:rFonts w:hint="eastAsia" w:cs="宋体"/>
          <w:snapToGrid w:val="0"/>
          <w:szCs w:val="24"/>
          <w:lang w:val="zh-CN"/>
        </w:rPr>
        <w:t>1</w:t>
      </w:r>
      <w:r>
        <w:rPr>
          <w:rFonts w:hint="eastAsia" w:cs="宋体"/>
          <w:snapToGrid w:val="0"/>
          <w:szCs w:val="24"/>
        </w:rPr>
        <w:t>4</w:t>
      </w:r>
      <w:r>
        <w:rPr>
          <w:rFonts w:hint="eastAsia" w:cs="宋体"/>
          <w:snapToGrid w:val="0"/>
          <w:szCs w:val="24"/>
          <w:lang w:val="zh-CN"/>
        </w:rPr>
        <w:t>.</w:t>
      </w:r>
      <w:r>
        <w:rPr>
          <w:rFonts w:hint="eastAsia" w:cs="宋体"/>
          <w:snapToGrid w:val="0"/>
          <w:szCs w:val="24"/>
        </w:rPr>
        <w:t>6</w:t>
      </w:r>
      <w:r>
        <w:rPr>
          <w:rFonts w:hint="eastAsia" w:cs="宋体"/>
          <w:snapToGrid w:val="0"/>
          <w:szCs w:val="24"/>
          <w:lang w:val="zh-CN"/>
        </w:rPr>
        <w:t>供应商在响应文件中注明免费的项目将视为包含在报价中。</w:t>
      </w:r>
    </w:p>
    <w:p w14:paraId="092DF111">
      <w:pPr>
        <w:pStyle w:val="37"/>
        <w:ind w:firstLine="480"/>
        <w:jc w:val="both"/>
        <w:rPr>
          <w:rFonts w:cs="宋体"/>
          <w:snapToGrid w:val="0"/>
          <w:szCs w:val="24"/>
          <w:lang w:val="zh-CN"/>
        </w:rPr>
      </w:pPr>
      <w:r>
        <w:rPr>
          <w:rFonts w:hint="eastAsia" w:cs="宋体"/>
          <w:snapToGrid w:val="0"/>
          <w:szCs w:val="24"/>
          <w:lang w:val="zh-CN"/>
        </w:rPr>
        <w:t>1</w:t>
      </w:r>
      <w:r>
        <w:rPr>
          <w:rFonts w:hint="eastAsia" w:cs="宋体"/>
          <w:snapToGrid w:val="0"/>
          <w:szCs w:val="24"/>
        </w:rPr>
        <w:t>4</w:t>
      </w:r>
      <w:r>
        <w:rPr>
          <w:rFonts w:hint="eastAsia" w:cs="宋体"/>
          <w:snapToGrid w:val="0"/>
          <w:szCs w:val="24"/>
          <w:lang w:val="zh-CN"/>
        </w:rPr>
        <w:t>.</w:t>
      </w:r>
      <w:r>
        <w:rPr>
          <w:rFonts w:hint="eastAsia" w:cs="宋体"/>
          <w:snapToGrid w:val="0"/>
          <w:szCs w:val="24"/>
        </w:rPr>
        <w:t>7</w:t>
      </w:r>
      <w:r>
        <w:rPr>
          <w:rFonts w:hint="eastAsia" w:cs="宋体"/>
          <w:snapToGrid w:val="0"/>
          <w:szCs w:val="24"/>
          <w:lang w:val="zh-CN"/>
        </w:rPr>
        <w:t>每一种采购内容只允许有一个报价，否则其响应文件将被视为</w:t>
      </w:r>
      <w:r>
        <w:rPr>
          <w:rFonts w:hint="eastAsia" w:cs="宋体"/>
          <w:b/>
          <w:bCs/>
          <w:snapToGrid w:val="0"/>
          <w:szCs w:val="24"/>
          <w:lang w:val="zh-CN"/>
        </w:rPr>
        <w:t>无效文件</w:t>
      </w:r>
      <w:r>
        <w:rPr>
          <w:rFonts w:hint="eastAsia" w:cs="宋体"/>
          <w:snapToGrid w:val="0"/>
          <w:szCs w:val="24"/>
          <w:lang w:val="zh-CN"/>
        </w:rPr>
        <w:t>。</w:t>
      </w:r>
      <w:r>
        <w:rPr>
          <w:rFonts w:hint="eastAsia" w:cs="宋体"/>
          <w:szCs w:val="24"/>
        </w:rPr>
        <w:t>除非磋商文件另有规定，不接受可选择或可调整的磋商方案和报价，任何有选择的或可调整的磋商方案和报价将被视为非响应性磋商而被拒绝。</w:t>
      </w:r>
    </w:p>
    <w:p w14:paraId="033EEF9D">
      <w:pPr>
        <w:pStyle w:val="59"/>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 xml:space="preserve">14.8 </w:t>
      </w:r>
      <w:r>
        <w:rPr>
          <w:rFonts w:hint="eastAsia" w:ascii="宋体" w:hAnsi="宋体" w:eastAsia="宋体" w:cs="宋体"/>
          <w:kern w:val="2"/>
          <w:sz w:val="24"/>
          <w:szCs w:val="24"/>
          <w:lang w:val="zh-CN"/>
        </w:rPr>
        <w:t>供应商</w:t>
      </w:r>
      <w:r>
        <w:rPr>
          <w:rFonts w:hint="eastAsia" w:ascii="宋体" w:hAnsi="宋体" w:eastAsia="宋体" w:cs="宋体"/>
          <w:kern w:val="2"/>
          <w:sz w:val="24"/>
          <w:szCs w:val="24"/>
        </w:rPr>
        <w:t>对磋商报价若有说明应在响应文件中显著处注明。</w:t>
      </w:r>
    </w:p>
    <w:p w14:paraId="1C6DFE91">
      <w:pPr>
        <w:pStyle w:val="59"/>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除政策性文件规定以外，</w:t>
      </w:r>
      <w:r>
        <w:rPr>
          <w:rFonts w:hint="eastAsia" w:ascii="宋体" w:hAnsi="宋体" w:eastAsia="宋体" w:cs="宋体"/>
          <w:kern w:val="2"/>
          <w:sz w:val="24"/>
          <w:szCs w:val="24"/>
          <w:lang w:val="zh-CN"/>
        </w:rPr>
        <w:t>供应商</w:t>
      </w:r>
      <w:r>
        <w:rPr>
          <w:rFonts w:hint="eastAsia" w:ascii="宋体" w:hAnsi="宋体" w:eastAsia="宋体" w:cs="宋体"/>
          <w:kern w:val="2"/>
          <w:sz w:val="24"/>
          <w:szCs w:val="24"/>
        </w:rPr>
        <w:t>所报价格在合同实施期间不因市场变化因素而变动。</w:t>
      </w:r>
    </w:p>
    <w:p w14:paraId="04B72456">
      <w:pPr>
        <w:pStyle w:val="59"/>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14.9 最低报价不能作为成交的保证。</w:t>
      </w:r>
    </w:p>
    <w:p w14:paraId="773501C1">
      <w:pPr>
        <w:pStyle w:val="37"/>
        <w:ind w:firstLine="480"/>
        <w:jc w:val="both"/>
        <w:rPr>
          <w:rFonts w:cs="宋体"/>
          <w:kern w:val="0"/>
          <w:szCs w:val="24"/>
          <w:lang w:bidi="ar"/>
        </w:rPr>
      </w:pPr>
      <w:r>
        <w:rPr>
          <w:rFonts w:hint="eastAsia" w:cs="宋体"/>
          <w:szCs w:val="24"/>
        </w:rPr>
        <w:t>14.10</w:t>
      </w:r>
      <w:r>
        <w:rPr>
          <w:rFonts w:hint="eastAsia" w:cs="宋体"/>
          <w:kern w:val="0"/>
          <w:szCs w:val="24"/>
          <w:lang w:bidi="ar"/>
        </w:rPr>
        <w:t>采购人不得向供应商索要或者接受其给予的赠品、回扣或者与采购无关的其他商品、服务。</w:t>
      </w:r>
    </w:p>
    <w:p w14:paraId="32E3F039">
      <w:pPr>
        <w:pStyle w:val="37"/>
        <w:ind w:firstLine="480"/>
        <w:jc w:val="both"/>
        <w:rPr>
          <w:rFonts w:cs="宋体"/>
          <w:kern w:val="0"/>
          <w:szCs w:val="24"/>
          <w:lang w:bidi="ar"/>
        </w:rPr>
      </w:pPr>
      <w:r>
        <w:rPr>
          <w:rFonts w:hint="eastAsia" w:cs="宋体"/>
          <w:kern w:val="0"/>
          <w:szCs w:val="24"/>
          <w:lang w:bidi="ar"/>
        </w:rPr>
        <w:t>14.11供应商不能提供任何有选择性或可调整的报价（磋商文件另有规定的除外），否则其</w:t>
      </w:r>
      <w:r>
        <w:rPr>
          <w:rFonts w:hint="eastAsia" w:cs="宋体"/>
          <w:b/>
          <w:bCs/>
          <w:kern w:val="0"/>
          <w:szCs w:val="24"/>
          <w:lang w:bidi="ar"/>
        </w:rPr>
        <w:t>响应无效</w:t>
      </w:r>
      <w:r>
        <w:rPr>
          <w:rFonts w:hint="eastAsia" w:cs="宋体"/>
          <w:kern w:val="0"/>
          <w:szCs w:val="24"/>
          <w:lang w:bidi="ar"/>
        </w:rPr>
        <w:t>。</w:t>
      </w:r>
    </w:p>
    <w:p w14:paraId="367353EC">
      <w:pPr>
        <w:pStyle w:val="5"/>
        <w:keepNext w:val="0"/>
        <w:keepLines w:val="0"/>
        <w:spacing w:before="80" w:after="80" w:line="240" w:lineRule="auto"/>
        <w:ind w:left="420" w:hanging="420"/>
        <w:jc w:val="both"/>
        <w:rPr>
          <w:rFonts w:ascii="宋体" w:hAnsi="宋体" w:cs="宋体"/>
          <w:sz w:val="24"/>
          <w:szCs w:val="24"/>
        </w:rPr>
      </w:pPr>
      <w:bookmarkStart w:id="215" w:name="_Toc109899550"/>
      <w:bookmarkStart w:id="216" w:name="_Toc52962744"/>
      <w:bookmarkStart w:id="217" w:name="_Toc48688806"/>
      <w:bookmarkStart w:id="218" w:name="_Toc46771657"/>
      <w:bookmarkStart w:id="219" w:name="_Toc109899969"/>
      <w:bookmarkStart w:id="220" w:name="_Toc46772258"/>
      <w:bookmarkStart w:id="221" w:name="_Toc48846126"/>
      <w:bookmarkStart w:id="222" w:name="_Toc109897451"/>
      <w:bookmarkStart w:id="223" w:name="_Toc5668"/>
      <w:bookmarkStart w:id="224" w:name="_Toc470172682"/>
      <w:bookmarkStart w:id="225" w:name="_Toc109900388"/>
      <w:bookmarkStart w:id="226" w:name="_Toc52960570"/>
      <w:bookmarkStart w:id="227" w:name="_Toc51674228"/>
      <w:bookmarkStart w:id="228" w:name="_Toc3324"/>
      <w:bookmarkStart w:id="229" w:name="_Toc48846122"/>
      <w:bookmarkStart w:id="230" w:name="_Toc51674224"/>
      <w:bookmarkStart w:id="231" w:name="_Toc48688802"/>
      <w:bookmarkStart w:id="232" w:name="_Toc470172678"/>
      <w:bookmarkStart w:id="233" w:name="_Toc109899547"/>
      <w:bookmarkStart w:id="234" w:name="_Toc109900385"/>
      <w:bookmarkStart w:id="235" w:name="_Toc46771653"/>
      <w:bookmarkStart w:id="236" w:name="_Toc52962740"/>
      <w:bookmarkStart w:id="237" w:name="_Toc46772254"/>
      <w:bookmarkStart w:id="238" w:name="_Toc109899966"/>
      <w:bookmarkStart w:id="239" w:name="_Toc109897448"/>
      <w:bookmarkStart w:id="240" w:name="_Toc52960566"/>
      <w:r>
        <w:rPr>
          <w:rFonts w:hint="eastAsia" w:ascii="宋体" w:hAnsi="宋体" w:cs="宋体"/>
          <w:sz w:val="24"/>
          <w:szCs w:val="24"/>
        </w:rPr>
        <w:t>15.响应文件有效期</w:t>
      </w:r>
      <w:bookmarkEnd w:id="215"/>
      <w:bookmarkEnd w:id="216"/>
      <w:bookmarkEnd w:id="217"/>
      <w:bookmarkEnd w:id="218"/>
      <w:bookmarkEnd w:id="219"/>
      <w:bookmarkEnd w:id="220"/>
      <w:bookmarkEnd w:id="221"/>
      <w:bookmarkEnd w:id="222"/>
      <w:bookmarkEnd w:id="223"/>
      <w:bookmarkEnd w:id="224"/>
      <w:bookmarkEnd w:id="225"/>
      <w:bookmarkEnd w:id="226"/>
      <w:bookmarkEnd w:id="227"/>
    </w:p>
    <w:p w14:paraId="3C89C9FE">
      <w:pPr>
        <w:pStyle w:val="37"/>
        <w:ind w:firstLine="480"/>
        <w:jc w:val="both"/>
        <w:rPr>
          <w:rFonts w:cs="宋体"/>
          <w:snapToGrid w:val="0"/>
          <w:szCs w:val="24"/>
          <w:lang w:val="zh-CN"/>
        </w:rPr>
      </w:pPr>
      <w:r>
        <w:rPr>
          <w:rFonts w:hint="eastAsia" w:cs="宋体"/>
          <w:snapToGrid w:val="0"/>
          <w:szCs w:val="24"/>
          <w:lang w:val="zh-CN"/>
        </w:rPr>
        <w:t>1</w:t>
      </w:r>
      <w:r>
        <w:rPr>
          <w:rFonts w:hint="eastAsia" w:cs="宋体"/>
          <w:snapToGrid w:val="0"/>
          <w:szCs w:val="24"/>
        </w:rPr>
        <w:t>5</w:t>
      </w:r>
      <w:r>
        <w:rPr>
          <w:rFonts w:hint="eastAsia" w:cs="宋体"/>
          <w:snapToGrid w:val="0"/>
          <w:szCs w:val="24"/>
          <w:lang w:val="zh-CN"/>
        </w:rPr>
        <w:t>.1</w:t>
      </w:r>
      <w:r>
        <w:rPr>
          <w:rFonts w:hint="eastAsia" w:cs="宋体"/>
          <w:snapToGrid w:val="0"/>
          <w:szCs w:val="24"/>
        </w:rPr>
        <w:t>供应商提交的</w:t>
      </w:r>
      <w:r>
        <w:rPr>
          <w:rFonts w:hint="eastAsia" w:cs="宋体"/>
          <w:snapToGrid w:val="0"/>
          <w:szCs w:val="24"/>
          <w:lang w:val="zh-CN"/>
        </w:rPr>
        <w:t>响应文件有效期见“供应商须知前附表”，磋商供应商承诺的响应文件有效期少于</w:t>
      </w:r>
      <w:r>
        <w:rPr>
          <w:rFonts w:hint="eastAsia" w:cs="宋体"/>
          <w:snapToGrid w:val="0"/>
          <w:szCs w:val="24"/>
        </w:rPr>
        <w:t>磋商</w:t>
      </w:r>
      <w:r>
        <w:rPr>
          <w:rFonts w:hint="eastAsia" w:cs="宋体"/>
          <w:snapToGrid w:val="0"/>
          <w:szCs w:val="24"/>
          <w:lang w:val="zh-CN"/>
        </w:rPr>
        <w:t>文件规定期限的，其</w:t>
      </w:r>
      <w:r>
        <w:rPr>
          <w:rFonts w:hint="eastAsia" w:cs="宋体"/>
          <w:b/>
          <w:bCs/>
          <w:snapToGrid w:val="0"/>
          <w:szCs w:val="24"/>
        </w:rPr>
        <w:t>响应</w:t>
      </w:r>
      <w:r>
        <w:rPr>
          <w:rFonts w:hint="eastAsia" w:cs="宋体"/>
          <w:b/>
          <w:bCs/>
          <w:snapToGrid w:val="0"/>
          <w:szCs w:val="24"/>
          <w:lang w:val="zh-CN"/>
        </w:rPr>
        <w:t>无效</w:t>
      </w:r>
      <w:r>
        <w:rPr>
          <w:rFonts w:hint="eastAsia" w:cs="宋体"/>
          <w:snapToGrid w:val="0"/>
          <w:szCs w:val="24"/>
          <w:lang w:val="zh-CN"/>
        </w:rPr>
        <w:t>。</w:t>
      </w:r>
    </w:p>
    <w:p w14:paraId="090CE160">
      <w:pPr>
        <w:ind w:firstLine="480" w:firstLineChars="200"/>
        <w:jc w:val="both"/>
        <w:rPr>
          <w:rFonts w:cs="宋体"/>
          <w:snapToGrid w:val="0"/>
          <w:szCs w:val="24"/>
        </w:rPr>
      </w:pPr>
      <w:r>
        <w:rPr>
          <w:rFonts w:hint="eastAsia" w:cs="宋体"/>
          <w:snapToGrid w:val="0"/>
          <w:szCs w:val="24"/>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27BE7DA9">
      <w:pPr>
        <w:pStyle w:val="37"/>
        <w:ind w:firstLine="480"/>
        <w:jc w:val="both"/>
        <w:rPr>
          <w:rFonts w:cs="宋体"/>
          <w:snapToGrid w:val="0"/>
          <w:szCs w:val="24"/>
          <w:lang w:val="zh-CN"/>
        </w:rPr>
      </w:pPr>
      <w:r>
        <w:rPr>
          <w:rFonts w:hint="eastAsia" w:cs="宋体"/>
          <w:snapToGrid w:val="0"/>
          <w:szCs w:val="24"/>
          <w:lang w:val="zh-CN"/>
        </w:rPr>
        <w:t>1</w:t>
      </w:r>
      <w:r>
        <w:rPr>
          <w:rFonts w:hint="eastAsia" w:cs="宋体"/>
          <w:snapToGrid w:val="0"/>
          <w:szCs w:val="24"/>
        </w:rPr>
        <w:t>5</w:t>
      </w:r>
      <w:r>
        <w:rPr>
          <w:rFonts w:hint="eastAsia" w:cs="宋体"/>
          <w:snapToGrid w:val="0"/>
          <w:szCs w:val="24"/>
          <w:lang w:val="zh-CN"/>
        </w:rPr>
        <w:t>.</w:t>
      </w:r>
      <w:r>
        <w:rPr>
          <w:rFonts w:hint="eastAsia" w:cs="宋体"/>
          <w:snapToGrid w:val="0"/>
          <w:szCs w:val="24"/>
        </w:rPr>
        <w:t>3</w:t>
      </w:r>
      <w:r>
        <w:rPr>
          <w:rFonts w:hint="eastAsia" w:cs="宋体"/>
          <w:snapToGrid w:val="0"/>
          <w:szCs w:val="24"/>
          <w:lang w:val="zh-CN"/>
        </w:rPr>
        <w:t>特殊情况下，在原响应文件有效期截止之前，采购代理机构或采购人可要求供应商延长响应文件有效期。需要延长响应文件有效期时，采购代理机构或采购人将以书面形式通知所有磋商供应商，供应商应以书面形式答复是否同意延长响应文件有效期。</w:t>
      </w:r>
    </w:p>
    <w:p w14:paraId="6CE8D52A">
      <w:pPr>
        <w:tabs>
          <w:tab w:val="left" w:pos="426"/>
        </w:tabs>
        <w:autoSpaceDE w:val="0"/>
        <w:autoSpaceDN w:val="0"/>
        <w:adjustRightInd w:val="0"/>
        <w:snapToGrid w:val="0"/>
        <w:ind w:firstLine="480" w:firstLineChars="200"/>
        <w:jc w:val="both"/>
        <w:rPr>
          <w:rFonts w:cs="宋体"/>
          <w:snapToGrid w:val="0"/>
          <w:szCs w:val="24"/>
          <w:lang w:val="zh-CN"/>
        </w:rPr>
      </w:pPr>
      <w:r>
        <w:rPr>
          <w:rFonts w:hint="eastAsia" w:cs="宋体"/>
          <w:snapToGrid w:val="0"/>
          <w:szCs w:val="24"/>
          <w:lang w:val="zh-CN"/>
        </w:rPr>
        <w:t>1</w:t>
      </w:r>
      <w:r>
        <w:rPr>
          <w:rFonts w:hint="eastAsia" w:cs="宋体"/>
          <w:snapToGrid w:val="0"/>
          <w:szCs w:val="24"/>
        </w:rPr>
        <w:t>5</w:t>
      </w:r>
      <w:r>
        <w:rPr>
          <w:rFonts w:hint="eastAsia" w:cs="宋体"/>
          <w:snapToGrid w:val="0"/>
          <w:szCs w:val="24"/>
          <w:lang w:val="zh-CN"/>
        </w:rPr>
        <w:t>.</w:t>
      </w:r>
      <w:r>
        <w:rPr>
          <w:rFonts w:hint="eastAsia" w:cs="宋体"/>
          <w:snapToGrid w:val="0"/>
          <w:szCs w:val="24"/>
        </w:rPr>
        <w:t>4</w:t>
      </w:r>
      <w:r>
        <w:rPr>
          <w:rFonts w:hint="eastAsia" w:cs="宋体"/>
          <w:snapToGrid w:val="0"/>
          <w:szCs w:val="24"/>
          <w:lang w:val="zh-CN"/>
        </w:rPr>
        <w:t>供应商同意延长的，</w:t>
      </w:r>
      <w:r>
        <w:rPr>
          <w:rFonts w:hint="eastAsia" w:cs="宋体"/>
          <w:snapToGrid w:val="0"/>
          <w:szCs w:val="24"/>
        </w:rPr>
        <w:t>其磋商</w:t>
      </w:r>
      <w:r>
        <w:rPr>
          <w:rFonts w:hint="eastAsia" w:cs="宋体"/>
          <w:snapToGrid w:val="0"/>
          <w:szCs w:val="24"/>
          <w:lang w:val="zh-CN"/>
        </w:rPr>
        <w:t>保证金的有效期也相应延长，不得要求或被允许修改或撤销其响应文件；供应商拒绝延长的，其响应文件在原响应文件有效期满后将不再有效</w:t>
      </w:r>
      <w:r>
        <w:rPr>
          <w:rFonts w:hint="eastAsia" w:cs="宋体"/>
          <w:szCs w:val="24"/>
        </w:rPr>
        <w:t>，但其提交的磋商保证金可予以退还</w:t>
      </w:r>
      <w:r>
        <w:rPr>
          <w:rFonts w:hint="eastAsia" w:cs="宋体"/>
          <w:snapToGrid w:val="0"/>
          <w:szCs w:val="24"/>
          <w:lang w:val="zh-CN"/>
        </w:rPr>
        <w:t>。</w:t>
      </w:r>
    </w:p>
    <w:bookmarkEnd w:id="228"/>
    <w:bookmarkEnd w:id="229"/>
    <w:bookmarkEnd w:id="230"/>
    <w:bookmarkEnd w:id="231"/>
    <w:bookmarkEnd w:id="232"/>
    <w:bookmarkEnd w:id="233"/>
    <w:bookmarkEnd w:id="234"/>
    <w:bookmarkEnd w:id="235"/>
    <w:bookmarkEnd w:id="236"/>
    <w:bookmarkEnd w:id="237"/>
    <w:bookmarkEnd w:id="238"/>
    <w:bookmarkEnd w:id="239"/>
    <w:bookmarkEnd w:id="240"/>
    <w:p w14:paraId="684CC2AA">
      <w:pPr>
        <w:pStyle w:val="5"/>
        <w:keepNext w:val="0"/>
        <w:keepLines w:val="0"/>
        <w:spacing w:before="80" w:after="80" w:line="240" w:lineRule="auto"/>
        <w:ind w:left="420" w:hanging="420"/>
        <w:jc w:val="both"/>
        <w:rPr>
          <w:rFonts w:ascii="宋体" w:hAnsi="宋体" w:cs="宋体"/>
          <w:sz w:val="24"/>
          <w:szCs w:val="24"/>
        </w:rPr>
      </w:pPr>
      <w:r>
        <w:rPr>
          <w:rFonts w:hint="eastAsia" w:ascii="宋体" w:hAnsi="宋体" w:cs="宋体"/>
          <w:sz w:val="24"/>
          <w:szCs w:val="24"/>
        </w:rPr>
        <w:t>16.响应文件的编制</w:t>
      </w:r>
      <w:bookmarkEnd w:id="201"/>
      <w:bookmarkEnd w:id="202"/>
      <w:bookmarkEnd w:id="203"/>
      <w:bookmarkEnd w:id="204"/>
      <w:bookmarkEnd w:id="205"/>
      <w:bookmarkEnd w:id="206"/>
      <w:bookmarkEnd w:id="207"/>
      <w:bookmarkEnd w:id="208"/>
      <w:bookmarkEnd w:id="209"/>
      <w:bookmarkEnd w:id="210"/>
      <w:bookmarkEnd w:id="211"/>
      <w:bookmarkEnd w:id="212"/>
      <w:bookmarkEnd w:id="213"/>
    </w:p>
    <w:p w14:paraId="73DDFDA1">
      <w:pPr>
        <w:ind w:firstLine="480" w:firstLineChars="200"/>
        <w:jc w:val="both"/>
        <w:rPr>
          <w:rFonts w:cs="宋体"/>
          <w:szCs w:val="24"/>
        </w:rPr>
      </w:pPr>
      <w:r>
        <w:rPr>
          <w:rFonts w:hint="eastAsia" w:cs="宋体"/>
          <w:szCs w:val="24"/>
        </w:rPr>
        <w:t>16.1响应文件应在“</w:t>
      </w:r>
      <w:r>
        <w:rPr>
          <w:rFonts w:hint="eastAsia" w:cs="仿宋_GB2312"/>
          <w:szCs w:val="24"/>
        </w:rPr>
        <w:t>投标客户端”</w:t>
      </w:r>
      <w:r>
        <w:rPr>
          <w:rFonts w:hint="eastAsia" w:cs="宋体"/>
          <w:szCs w:val="24"/>
        </w:rPr>
        <w:t>中进行编制，在响应文件中要求加盖印章的，除有特殊说明之外，可使用电子签章签署。</w:t>
      </w:r>
    </w:p>
    <w:p w14:paraId="65C0D6D8">
      <w:pPr>
        <w:pStyle w:val="37"/>
        <w:ind w:firstLine="480"/>
        <w:jc w:val="both"/>
        <w:rPr>
          <w:rFonts w:cs="宋体"/>
          <w:szCs w:val="24"/>
        </w:rPr>
      </w:pPr>
      <w:r>
        <w:rPr>
          <w:rFonts w:hint="eastAsia" w:cs="宋体"/>
          <w:szCs w:val="24"/>
        </w:rPr>
        <w:t>16.2供应商在“</w:t>
      </w:r>
      <w:r>
        <w:rPr>
          <w:rFonts w:hint="eastAsia" w:cs="仿宋_GB2312"/>
          <w:szCs w:val="24"/>
        </w:rPr>
        <w:t>投标客户端”</w:t>
      </w:r>
      <w:r>
        <w:rPr>
          <w:rFonts w:hint="eastAsia" w:cs="宋体"/>
          <w:szCs w:val="24"/>
        </w:rPr>
        <w:t>中按照“</w:t>
      </w:r>
      <w:r>
        <w:rPr>
          <w:rFonts w:hint="eastAsia" w:cs="仿宋_GB2312"/>
          <w:szCs w:val="24"/>
        </w:rPr>
        <w:t>投标客户端”</w:t>
      </w:r>
      <w:r>
        <w:rPr>
          <w:rFonts w:hint="eastAsia" w:cs="宋体"/>
          <w:szCs w:val="24"/>
        </w:rPr>
        <w:t>中的格式要求填写响应内容后，生成响应文件。供应商须按照竞争性磋商文件的要求使用电子签章对要求加盖印章的部分逐一进行签章。</w:t>
      </w:r>
    </w:p>
    <w:p w14:paraId="1913589D">
      <w:pPr>
        <w:pStyle w:val="37"/>
        <w:ind w:firstLine="480"/>
        <w:jc w:val="both"/>
        <w:rPr>
          <w:rFonts w:cs="宋体"/>
          <w:szCs w:val="24"/>
        </w:rPr>
      </w:pPr>
      <w:r>
        <w:rPr>
          <w:rFonts w:hint="eastAsia" w:cs="宋体"/>
          <w:szCs w:val="24"/>
        </w:rPr>
        <w:t>16.3供应商应详细阅读竞争性磋商文件的全部内容。响应文件须对竞争性磋商文件中的内容作出实质性和完整的响应，如果响应文件填报的内容不详，或没有提供竞争性磋商文件中所要求的全部资料及数据，将可能</w:t>
      </w:r>
      <w:r>
        <w:rPr>
          <w:rFonts w:hint="eastAsia" w:cs="宋体"/>
          <w:b/>
          <w:bCs/>
          <w:szCs w:val="24"/>
        </w:rPr>
        <w:t>导致其响应无效</w:t>
      </w:r>
      <w:r>
        <w:rPr>
          <w:rFonts w:hint="eastAsia" w:cs="宋体"/>
          <w:szCs w:val="24"/>
        </w:rPr>
        <w:t>。</w:t>
      </w:r>
    </w:p>
    <w:p w14:paraId="64C52855">
      <w:pPr>
        <w:pStyle w:val="37"/>
        <w:ind w:firstLine="480"/>
        <w:jc w:val="both"/>
        <w:rPr>
          <w:rFonts w:cs="宋体"/>
          <w:szCs w:val="24"/>
        </w:rPr>
      </w:pPr>
      <w:r>
        <w:rPr>
          <w:rFonts w:hint="eastAsia" w:cs="宋体"/>
          <w:szCs w:val="24"/>
        </w:rPr>
        <w:t>16.4响应文件须严格按照本竞争性磋商文件第六章规定的格式提交，并按规定的统一格式逐项填写，不准有空项；无相应内容可填的项，应填写“无”、“未测试”、“没有相应指标”等明确的回答文字。由于编排混乱导致响应文件被误读或查找不到，其责任由供应商承担。</w:t>
      </w:r>
    </w:p>
    <w:p w14:paraId="505A3DC3">
      <w:pPr>
        <w:pStyle w:val="37"/>
        <w:ind w:firstLine="480"/>
        <w:jc w:val="both"/>
        <w:rPr>
          <w:rFonts w:cs="宋体"/>
          <w:szCs w:val="24"/>
        </w:rPr>
      </w:pPr>
      <w:r>
        <w:rPr>
          <w:rFonts w:hint="eastAsia" w:cs="宋体"/>
          <w:szCs w:val="24"/>
        </w:rPr>
        <w:t>16.5供应商须注意：为合理节约政府采购评审成本，提倡诚实信用的磋商行为，特别要求供应商应本着诚信精神，在本次响应文件的偏离表中，均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评审委员会有权视具体情形评审时予以处理，</w:t>
      </w:r>
      <w:r>
        <w:rPr>
          <w:rFonts w:hint="eastAsia" w:cs="宋体"/>
          <w:b/>
          <w:bCs/>
          <w:szCs w:val="24"/>
        </w:rPr>
        <w:t>将可能导致响应无效</w:t>
      </w:r>
      <w:r>
        <w:rPr>
          <w:rFonts w:hint="eastAsia" w:cs="宋体"/>
          <w:szCs w:val="24"/>
        </w:rPr>
        <w:t>。</w:t>
      </w:r>
    </w:p>
    <w:p w14:paraId="18CDC9D6">
      <w:pPr>
        <w:pStyle w:val="37"/>
        <w:ind w:firstLine="480"/>
        <w:jc w:val="both"/>
        <w:rPr>
          <w:rFonts w:cs="宋体"/>
          <w:szCs w:val="24"/>
        </w:rPr>
      </w:pPr>
      <w:r>
        <w:rPr>
          <w:rFonts w:hint="eastAsia" w:cs="宋体"/>
          <w:szCs w:val="24"/>
        </w:rPr>
        <w:t>16.6供应商必须保证响应文件所提供的全部资料真实可靠，并接受采购人、采购代理机构或评审委员会对其中任何资料进一步审查的要求。</w:t>
      </w:r>
    </w:p>
    <w:p w14:paraId="3F4D2B44">
      <w:pPr>
        <w:pStyle w:val="37"/>
        <w:ind w:firstLine="480"/>
        <w:jc w:val="both"/>
        <w:rPr>
          <w:rFonts w:cs="宋体"/>
          <w:szCs w:val="24"/>
        </w:rPr>
      </w:pPr>
      <w:r>
        <w:rPr>
          <w:rFonts w:hint="eastAsia" w:cs="宋体"/>
          <w:szCs w:val="24"/>
        </w:rPr>
        <w:t>16.7供应商在响应文件及相关文件的签订、履行、通知等事项的文件中的单位盖章、印章、公章等处均指与当事人全称相一致的标准公章，不得使用其他形式（如带有“专用章”等字样的印章）。不符合本条规定的按</w:t>
      </w:r>
      <w:r>
        <w:rPr>
          <w:rFonts w:hint="eastAsia" w:cs="宋体"/>
          <w:b/>
          <w:bCs/>
          <w:szCs w:val="24"/>
        </w:rPr>
        <w:t>无效响应</w:t>
      </w:r>
      <w:r>
        <w:rPr>
          <w:rFonts w:hint="eastAsia" w:cs="宋体"/>
          <w:szCs w:val="24"/>
        </w:rPr>
        <w:t>处理。</w:t>
      </w:r>
    </w:p>
    <w:p w14:paraId="499B5DB5">
      <w:pPr>
        <w:pStyle w:val="59"/>
        <w:spacing w:line="360" w:lineRule="auto"/>
        <w:ind w:firstLine="480" w:firstLineChars="200"/>
        <w:rPr>
          <w:rFonts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16.8电子响应文件的编制</w:t>
      </w:r>
    </w:p>
    <w:p w14:paraId="69409607">
      <w:pPr>
        <w:pStyle w:val="59"/>
        <w:spacing w:line="360" w:lineRule="auto"/>
        <w:ind w:firstLine="480" w:firstLineChars="200"/>
        <w:rPr>
          <w:rFonts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60553289">
      <w:pPr>
        <w:ind w:firstLine="480" w:firstLineChars="200"/>
        <w:jc w:val="both"/>
        <w:rPr>
          <w:rFonts w:cs="宋体"/>
          <w:szCs w:val="24"/>
          <w:shd w:val="clear" w:color="auto" w:fill="FFFFFF" w:themeFill="background1"/>
        </w:rPr>
      </w:pPr>
      <w:r>
        <w:rPr>
          <w:rFonts w:hint="eastAsia" w:cs="宋体"/>
          <w:szCs w:val="24"/>
          <w:shd w:val="clear" w:color="auto" w:fill="FFFFFF" w:themeFill="background1"/>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w:t>
      </w:r>
      <w:r>
        <w:rPr>
          <w:rFonts w:hint="eastAsia" w:cs="宋体"/>
          <w:b/>
          <w:bCs/>
          <w:szCs w:val="24"/>
          <w:shd w:val="clear" w:color="auto" w:fill="FFFFFF" w:themeFill="background1"/>
        </w:rPr>
        <w:t>其响应无效</w:t>
      </w:r>
      <w:r>
        <w:rPr>
          <w:rFonts w:hint="eastAsia" w:cs="宋体"/>
          <w:szCs w:val="24"/>
          <w:shd w:val="clear" w:color="auto" w:fill="FFFFFF" w:themeFill="background1"/>
        </w:rPr>
        <w:t>。</w:t>
      </w:r>
    </w:p>
    <w:p w14:paraId="200240D7">
      <w:pPr>
        <w:pStyle w:val="4"/>
        <w:keepNext w:val="0"/>
        <w:keepLines w:val="0"/>
        <w:spacing w:before="140" w:after="140" w:line="240" w:lineRule="auto"/>
        <w:ind w:left="420" w:hanging="420"/>
        <w:jc w:val="both"/>
        <w:rPr>
          <w:rFonts w:cs="宋体"/>
          <w:sz w:val="24"/>
          <w:szCs w:val="24"/>
        </w:rPr>
      </w:pPr>
      <w:bookmarkStart w:id="241" w:name="_Toc470172684"/>
      <w:bookmarkStart w:id="242" w:name="_Toc46771659"/>
      <w:bookmarkStart w:id="243" w:name="_Toc109899971"/>
      <w:bookmarkStart w:id="244" w:name="_Toc109897453"/>
      <w:bookmarkStart w:id="245" w:name="_Toc109899552"/>
      <w:bookmarkStart w:id="246" w:name="_Toc109900390"/>
      <w:bookmarkStart w:id="247" w:name="_Toc163493614"/>
      <w:r>
        <w:rPr>
          <w:rFonts w:hint="eastAsia" w:cs="宋体"/>
          <w:sz w:val="24"/>
          <w:szCs w:val="24"/>
        </w:rPr>
        <w:t>（四）响应文件的</w:t>
      </w:r>
      <w:bookmarkEnd w:id="241"/>
      <w:bookmarkEnd w:id="242"/>
      <w:bookmarkEnd w:id="243"/>
      <w:bookmarkEnd w:id="244"/>
      <w:bookmarkEnd w:id="245"/>
      <w:bookmarkEnd w:id="246"/>
      <w:r>
        <w:rPr>
          <w:rFonts w:hint="eastAsia" w:cs="宋体"/>
          <w:sz w:val="24"/>
          <w:szCs w:val="24"/>
        </w:rPr>
        <w:t>递交</w:t>
      </w:r>
      <w:bookmarkEnd w:id="247"/>
    </w:p>
    <w:p w14:paraId="7CE45219">
      <w:pPr>
        <w:pStyle w:val="5"/>
        <w:keepNext w:val="0"/>
        <w:keepLines w:val="0"/>
        <w:spacing w:before="80" w:after="80" w:line="240" w:lineRule="auto"/>
        <w:ind w:left="420" w:hanging="420"/>
        <w:jc w:val="both"/>
        <w:rPr>
          <w:rFonts w:ascii="宋体" w:hAnsi="宋体" w:cs="宋体"/>
          <w:sz w:val="24"/>
          <w:szCs w:val="24"/>
        </w:rPr>
      </w:pPr>
      <w:bookmarkStart w:id="248" w:name="_Toc109899651"/>
      <w:bookmarkStart w:id="249" w:name="_Toc109897552"/>
      <w:bookmarkStart w:id="250" w:name="_Toc109900070"/>
      <w:bookmarkStart w:id="251" w:name="_Toc109900489"/>
      <w:bookmarkStart w:id="252" w:name="_Toc156490296"/>
      <w:bookmarkStart w:id="253" w:name="_Toc155095707"/>
      <w:bookmarkStart w:id="254" w:name="_Toc109900071"/>
      <w:bookmarkStart w:id="255" w:name="_Toc109899652"/>
      <w:bookmarkStart w:id="256" w:name="_Toc109897553"/>
      <w:bookmarkStart w:id="257" w:name="_Toc109900490"/>
      <w:bookmarkStart w:id="258" w:name="_Toc155095708"/>
      <w:bookmarkStart w:id="259" w:name="_Toc156490297"/>
      <w:r>
        <w:rPr>
          <w:rFonts w:hint="eastAsia" w:ascii="宋体" w:hAnsi="宋体" w:cs="宋体"/>
          <w:sz w:val="24"/>
          <w:szCs w:val="24"/>
        </w:rPr>
        <w:t>17.磋商保证金</w:t>
      </w:r>
    </w:p>
    <w:p w14:paraId="70C74F56">
      <w:pPr>
        <w:pStyle w:val="59"/>
        <w:spacing w:line="360" w:lineRule="auto"/>
        <w:ind w:firstLine="480" w:firstLineChars="200"/>
        <w:rPr>
          <w:rFonts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17.1供应商应按照竞争性磋商文件“供应商须知前附表”规定的金额及要求交纳磋商保证金。供应商自愿超额缴纳磋商保证金的，响应文件不做无效处理。</w:t>
      </w:r>
    </w:p>
    <w:p w14:paraId="3AA77361">
      <w:pPr>
        <w:ind w:firstLine="480" w:firstLineChars="200"/>
        <w:jc w:val="both"/>
        <w:rPr>
          <w:rFonts w:cs="宋体"/>
          <w:szCs w:val="24"/>
          <w:shd w:val="clear" w:color="auto" w:fill="FFFFFF" w:themeFill="background1"/>
        </w:rPr>
      </w:pPr>
      <w:r>
        <w:rPr>
          <w:rFonts w:hint="eastAsia" w:cs="宋体"/>
          <w:szCs w:val="24"/>
          <w:shd w:val="clear" w:color="auto" w:fill="FFFFFF" w:themeFill="background1"/>
        </w:rPr>
        <w:t>17.2交纳磋商保证金可采用的形式：政府采购法律法规接受的支票、汇票、本票、网上银行支付或者金融机构、担保机构出具的保函等非现金形式。未按磋商文件要求提交磋商保证金的，其</w:t>
      </w:r>
      <w:r>
        <w:rPr>
          <w:rFonts w:hint="eastAsia" w:cs="宋体"/>
          <w:b/>
          <w:bCs/>
          <w:szCs w:val="24"/>
          <w:shd w:val="clear" w:color="auto" w:fill="FFFFFF" w:themeFill="background1"/>
        </w:rPr>
        <w:t>响应无效</w:t>
      </w:r>
      <w:r>
        <w:rPr>
          <w:rFonts w:hint="eastAsia" w:cs="宋体"/>
          <w:szCs w:val="24"/>
          <w:shd w:val="clear" w:color="auto" w:fill="FFFFFF" w:themeFill="background1"/>
        </w:rPr>
        <w:t>。</w:t>
      </w:r>
      <w:r>
        <w:rPr>
          <w:rFonts w:hint="eastAsia" w:cs="宋体"/>
          <w:szCs w:val="24"/>
        </w:rPr>
        <w:t>磋商保证金有效期同响应文件有效期。</w:t>
      </w:r>
    </w:p>
    <w:p w14:paraId="7080F745">
      <w:pPr>
        <w:pStyle w:val="10"/>
        <w:ind w:firstLine="480"/>
        <w:jc w:val="both"/>
        <w:rPr>
          <w:rFonts w:ascii="宋体" w:hAnsi="宋体" w:cs="宋体"/>
          <w:szCs w:val="24"/>
          <w:shd w:val="clear" w:color="auto" w:fill="FFFFFF" w:themeFill="background1"/>
        </w:rPr>
      </w:pPr>
      <w:r>
        <w:rPr>
          <w:rFonts w:hint="eastAsia" w:ascii="宋体" w:hAnsi="宋体" w:cs="宋体"/>
          <w:szCs w:val="24"/>
          <w:shd w:val="clear" w:color="auto" w:fill="FFFFFF" w:themeFill="background1"/>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w:t>
      </w:r>
      <w:r>
        <w:rPr>
          <w:rFonts w:hint="eastAsia" w:ascii="宋体" w:hAnsi="宋体" w:cs="宋体"/>
          <w:b/>
          <w:bCs/>
          <w:szCs w:val="24"/>
          <w:shd w:val="clear" w:color="auto" w:fill="FFFFFF" w:themeFill="background1"/>
        </w:rPr>
        <w:t>响应无效</w:t>
      </w:r>
      <w:r>
        <w:rPr>
          <w:rFonts w:hint="eastAsia" w:ascii="宋体" w:hAnsi="宋体" w:cs="宋体"/>
          <w:szCs w:val="24"/>
          <w:shd w:val="clear" w:color="auto" w:fill="FFFFFF" w:themeFill="background1"/>
        </w:rPr>
        <w:t>。</w:t>
      </w:r>
    </w:p>
    <w:p w14:paraId="139CB125">
      <w:pPr>
        <w:pStyle w:val="59"/>
        <w:spacing w:line="360" w:lineRule="auto"/>
        <w:ind w:firstLine="480" w:firstLineChars="200"/>
        <w:rPr>
          <w:rFonts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 xml:space="preserve">17.4 供应商为联合体的，可以由联合体中的一方或者多方共同交纳磋商保证金，其交纳的磋商保证金对联合体各方均具有约束力。 </w:t>
      </w:r>
    </w:p>
    <w:p w14:paraId="4A3D9C90">
      <w:pPr>
        <w:pStyle w:val="59"/>
        <w:spacing w:line="360" w:lineRule="auto"/>
        <w:ind w:firstLine="480" w:firstLineChars="200"/>
        <w:rPr>
          <w:rFonts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66E3EA1B">
      <w:pPr>
        <w:pStyle w:val="59"/>
        <w:spacing w:line="360" w:lineRule="auto"/>
        <w:ind w:firstLine="480" w:firstLineChars="200"/>
        <w:rPr>
          <w:rFonts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493D248D">
      <w:pPr>
        <w:pStyle w:val="59"/>
        <w:spacing w:line="360" w:lineRule="auto"/>
        <w:ind w:firstLine="480" w:firstLineChars="200"/>
        <w:rPr>
          <w:rFonts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17.7 终止磋商的项目已经收取磋商保证金的，自终止采购活动后5个工作日内退还已收取的磋商保证金及其在银行产生的孳息。</w:t>
      </w:r>
    </w:p>
    <w:p w14:paraId="38C5F0FC">
      <w:pPr>
        <w:pStyle w:val="59"/>
        <w:spacing w:line="360" w:lineRule="auto"/>
        <w:ind w:firstLine="480" w:firstLineChars="200"/>
        <w:rPr>
          <w:rFonts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17.8有下列情形之一的，磋商保证金不予退还,</w:t>
      </w:r>
      <w:r>
        <w:rPr>
          <w:rFonts w:hint="eastAsia" w:ascii="宋体" w:hAnsi="宋体" w:eastAsia="宋体" w:cs="宋体"/>
          <w:kern w:val="2"/>
          <w:sz w:val="24"/>
          <w:szCs w:val="24"/>
        </w:rPr>
        <w:t>情节严重的将其列入不良记录名单</w:t>
      </w:r>
      <w:r>
        <w:rPr>
          <w:rFonts w:hint="eastAsia" w:ascii="宋体" w:hAnsi="宋体" w:eastAsia="宋体" w:cs="宋体"/>
          <w:kern w:val="2"/>
          <w:sz w:val="24"/>
          <w:szCs w:val="24"/>
          <w:shd w:val="clear" w:color="auto" w:fill="FFFFFF" w:themeFill="background1"/>
        </w:rPr>
        <w:t xml:space="preserve">： </w:t>
      </w:r>
    </w:p>
    <w:p w14:paraId="79C939DB">
      <w:pPr>
        <w:pStyle w:val="59"/>
        <w:spacing w:line="360" w:lineRule="auto"/>
        <w:ind w:firstLine="480" w:firstLineChars="200"/>
        <w:rPr>
          <w:rFonts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 xml:space="preserve">17.8.1供应商在提交响应文件截止时间后撤回响应文件的； </w:t>
      </w:r>
    </w:p>
    <w:p w14:paraId="618C6276">
      <w:pPr>
        <w:pStyle w:val="59"/>
        <w:spacing w:line="360" w:lineRule="auto"/>
        <w:ind w:firstLine="480" w:firstLineChars="200"/>
        <w:rPr>
          <w:rFonts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 xml:space="preserve">17.8.2供应商在响应文件中提供虚假材料的； </w:t>
      </w:r>
    </w:p>
    <w:p w14:paraId="722D46B1">
      <w:pPr>
        <w:pStyle w:val="59"/>
        <w:spacing w:line="360" w:lineRule="auto"/>
        <w:ind w:firstLine="480" w:firstLineChars="200"/>
        <w:rPr>
          <w:rFonts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 xml:space="preserve">17.8.3除因不可抗力或磋商文件认可的情形以外，成交供应商不与采购人签订合同的； </w:t>
      </w:r>
    </w:p>
    <w:p w14:paraId="6C663F65">
      <w:pPr>
        <w:pStyle w:val="59"/>
        <w:spacing w:line="360" w:lineRule="auto"/>
        <w:ind w:firstLine="480" w:firstLineChars="200"/>
        <w:rPr>
          <w:rFonts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 xml:space="preserve">17.8.4供应商与采购人、其他供应商或者采购代理机构恶意串通的； </w:t>
      </w:r>
    </w:p>
    <w:p w14:paraId="05D92ADB">
      <w:pPr>
        <w:pStyle w:val="59"/>
        <w:spacing w:line="360" w:lineRule="auto"/>
        <w:ind w:firstLine="480" w:firstLineChars="200"/>
        <w:rPr>
          <w:rFonts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17.8.5磋商文件规定的其他情形。</w:t>
      </w:r>
    </w:p>
    <w:p w14:paraId="3D86D24A">
      <w:pPr>
        <w:pStyle w:val="59"/>
        <w:spacing w:line="360" w:lineRule="auto"/>
        <w:ind w:firstLine="480" w:firstLineChars="200"/>
        <w:rPr>
          <w:rFonts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17.9如开启时供应商对本单位磋商保证金缴纳情况有疑义，供应商应在开启结束前向采购人提交书面申请核实保证金缴纳情况。由银行或保险公司核实后出具书面材料予以答复。</w:t>
      </w:r>
    </w:p>
    <w:p w14:paraId="5A3980E5">
      <w:pPr>
        <w:pStyle w:val="59"/>
        <w:spacing w:line="360" w:lineRule="auto"/>
        <w:ind w:firstLine="480" w:firstLineChars="200"/>
        <w:rPr>
          <w:rFonts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新疆政府采购网”—顶部通栏“信用融资”或者“新疆政府采购网”首页“政采贷｜电子保函”快捷模块查看：</w:t>
      </w:r>
    </w:p>
    <w:p w14:paraId="17AB7535">
      <w:pPr>
        <w:pStyle w:val="59"/>
        <w:spacing w:line="360" w:lineRule="auto"/>
        <w:ind w:firstLine="480" w:firstLineChars="200"/>
        <w:rPr>
          <w:rFonts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直达链接（电子保函）：</w:t>
      </w:r>
    </w:p>
    <w:p w14:paraId="6488AE34">
      <w:pPr>
        <w:pStyle w:val="59"/>
        <w:spacing w:line="360" w:lineRule="auto"/>
        <w:ind w:firstLine="480" w:firstLineChars="200"/>
        <w:rPr>
          <w:rFonts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https://jinrong.zcygov.cn/luban/finance/xinjiang?utm=site.site-PC-4838.1473-pc-wsg-customFloatWindow-front.1.b9d627301e6311efb796b33a13fe0d0a</w:t>
      </w:r>
    </w:p>
    <w:p w14:paraId="1E3E93A6">
      <w:pPr>
        <w:pStyle w:val="59"/>
        <w:spacing w:line="360" w:lineRule="auto"/>
        <w:ind w:firstLine="480" w:firstLineChars="200"/>
        <w:rPr>
          <w:rFonts w:ascii="宋体" w:hAnsi="宋体" w:eastAsia="宋体" w:cs="宋体"/>
          <w:kern w:val="2"/>
          <w:sz w:val="24"/>
          <w:szCs w:val="24"/>
          <w:shd w:val="clear" w:color="auto" w:fill="FFFFFF" w:themeFill="background1"/>
        </w:rPr>
      </w:pPr>
      <w:r>
        <w:rPr>
          <w:rFonts w:hint="eastAsia" w:ascii="宋体" w:hAnsi="宋体" w:eastAsia="宋体" w:cs="宋体"/>
          <w:iCs/>
          <w:kern w:val="2"/>
          <w:sz w:val="24"/>
          <w:szCs w:val="24"/>
          <w:shd w:val="clear" w:color="auto" w:fill="FFFFFF" w:themeFill="background1"/>
        </w:rPr>
        <w:t>金融服务支撑热线：</w:t>
      </w:r>
      <w:r>
        <w:rPr>
          <w:rFonts w:hint="eastAsia" w:ascii="宋体" w:hAnsi="宋体" w:eastAsia="宋体" w:cs="宋体"/>
          <w:b/>
          <w:bCs/>
          <w:iCs/>
          <w:kern w:val="2"/>
          <w:sz w:val="24"/>
          <w:szCs w:val="24"/>
          <w:shd w:val="clear" w:color="auto" w:fill="FFFFFF" w:themeFill="background1"/>
        </w:rPr>
        <w:t>95763</w:t>
      </w:r>
    </w:p>
    <w:p w14:paraId="486144A0">
      <w:pPr>
        <w:pStyle w:val="5"/>
        <w:keepNext w:val="0"/>
        <w:keepLines w:val="0"/>
        <w:spacing w:before="80" w:after="80" w:line="240" w:lineRule="auto"/>
        <w:ind w:left="420" w:hanging="420"/>
        <w:jc w:val="both"/>
        <w:rPr>
          <w:rFonts w:ascii="宋体" w:hAnsi="宋体" w:cs="宋体"/>
          <w:sz w:val="24"/>
          <w:szCs w:val="24"/>
        </w:rPr>
      </w:pPr>
      <w:r>
        <w:rPr>
          <w:rFonts w:hint="eastAsia" w:ascii="宋体" w:hAnsi="宋体" w:cs="宋体"/>
          <w:sz w:val="24"/>
          <w:szCs w:val="24"/>
        </w:rPr>
        <w:t>18.响应文件的</w:t>
      </w:r>
      <w:bookmarkEnd w:id="248"/>
      <w:bookmarkEnd w:id="249"/>
      <w:bookmarkEnd w:id="250"/>
      <w:bookmarkEnd w:id="251"/>
      <w:r>
        <w:rPr>
          <w:rFonts w:hint="eastAsia" w:ascii="宋体" w:hAnsi="宋体" w:cs="宋体"/>
          <w:sz w:val="24"/>
          <w:szCs w:val="24"/>
        </w:rPr>
        <w:t>加密</w:t>
      </w:r>
      <w:bookmarkEnd w:id="252"/>
      <w:bookmarkEnd w:id="253"/>
    </w:p>
    <w:p w14:paraId="48955E31">
      <w:pPr>
        <w:pStyle w:val="37"/>
        <w:ind w:firstLine="480"/>
        <w:jc w:val="both"/>
        <w:rPr>
          <w:rFonts w:cs="宋体"/>
          <w:snapToGrid w:val="0"/>
          <w:szCs w:val="24"/>
          <w:lang w:val="zh-CN"/>
        </w:rPr>
      </w:pPr>
      <w:r>
        <w:rPr>
          <w:rFonts w:hint="eastAsia" w:cs="宋体"/>
          <w:snapToGrid w:val="0"/>
          <w:szCs w:val="24"/>
          <w:lang w:val="zh-CN"/>
        </w:rPr>
        <w:t>18.1 供应商在</w:t>
      </w:r>
      <w:r>
        <w:rPr>
          <w:rFonts w:hint="eastAsia" w:cs="宋体"/>
          <w:szCs w:val="24"/>
        </w:rPr>
        <w:t>“</w:t>
      </w:r>
      <w:r>
        <w:rPr>
          <w:rFonts w:hint="eastAsia" w:cs="仿宋_GB2312"/>
          <w:szCs w:val="24"/>
        </w:rPr>
        <w:t>投标客户端”</w:t>
      </w:r>
      <w:r>
        <w:rPr>
          <w:rFonts w:hint="eastAsia" w:cs="宋体"/>
          <w:snapToGrid w:val="0"/>
          <w:szCs w:val="24"/>
          <w:lang w:val="zh-CN"/>
        </w:rPr>
        <w:t>中生成响应文件并完成签章之后，使用CA证书在</w:t>
      </w:r>
      <w:r>
        <w:rPr>
          <w:rFonts w:hint="eastAsia" w:cs="宋体"/>
          <w:szCs w:val="24"/>
        </w:rPr>
        <w:t>“</w:t>
      </w:r>
      <w:r>
        <w:rPr>
          <w:rFonts w:hint="eastAsia" w:cs="仿宋_GB2312"/>
          <w:szCs w:val="24"/>
        </w:rPr>
        <w:t>投标客户端”</w:t>
      </w:r>
      <w:r>
        <w:rPr>
          <w:rFonts w:hint="eastAsia" w:cs="宋体"/>
          <w:snapToGrid w:val="0"/>
          <w:szCs w:val="24"/>
          <w:lang w:val="zh-CN"/>
        </w:rPr>
        <w:t>中对响应文件进行加密。</w:t>
      </w:r>
    </w:p>
    <w:p w14:paraId="12D550D5">
      <w:pPr>
        <w:pStyle w:val="37"/>
        <w:ind w:firstLine="480"/>
        <w:jc w:val="both"/>
        <w:rPr>
          <w:rFonts w:cs="宋体"/>
          <w:snapToGrid w:val="0"/>
          <w:szCs w:val="24"/>
          <w:lang w:val="zh-CN"/>
        </w:rPr>
      </w:pPr>
      <w:r>
        <w:rPr>
          <w:rFonts w:hint="eastAsia" w:cs="宋体"/>
          <w:snapToGrid w:val="0"/>
          <w:szCs w:val="24"/>
          <w:lang w:val="zh-CN"/>
        </w:rPr>
        <w:t>18.2 供应商应在</w:t>
      </w:r>
      <w:r>
        <w:rPr>
          <w:rFonts w:hint="eastAsia" w:cs="宋体"/>
          <w:szCs w:val="24"/>
        </w:rPr>
        <w:t>“</w:t>
      </w:r>
      <w:r>
        <w:rPr>
          <w:rFonts w:hint="eastAsia" w:cs="仿宋_GB2312"/>
          <w:szCs w:val="24"/>
        </w:rPr>
        <w:t>投标客户端”</w:t>
      </w:r>
      <w:r>
        <w:rPr>
          <w:rFonts w:hint="eastAsia" w:cs="宋体"/>
          <w:snapToGrid w:val="0"/>
          <w:szCs w:val="24"/>
          <w:lang w:val="zh-CN"/>
        </w:rPr>
        <w:t>中对加密的响应文件进行解密验证，以防止响应文件加密异常，在开启时无法解密。</w:t>
      </w:r>
    </w:p>
    <w:p w14:paraId="33786EE2">
      <w:pPr>
        <w:pStyle w:val="37"/>
        <w:ind w:firstLine="480"/>
        <w:jc w:val="both"/>
        <w:rPr>
          <w:rFonts w:cs="宋体"/>
          <w:snapToGrid w:val="0"/>
          <w:szCs w:val="24"/>
          <w:lang w:val="zh-CN"/>
        </w:rPr>
      </w:pPr>
      <w:r>
        <w:rPr>
          <w:rFonts w:hint="eastAsia" w:cs="宋体"/>
          <w:snapToGrid w:val="0"/>
          <w:szCs w:val="24"/>
          <w:lang w:val="zh-CN"/>
        </w:rPr>
        <w:t>18.3 供应商应保证加密响应文件的CA证书有效期在开启时间之前。若CA证书有效期临近开启时间，建议供应商提前办理CA证书续期，以免开启时无法进行解密。</w:t>
      </w:r>
    </w:p>
    <w:p w14:paraId="77393904">
      <w:pPr>
        <w:wordWrap w:val="0"/>
        <w:ind w:firstLine="480" w:firstLineChars="200"/>
        <w:jc w:val="both"/>
        <w:rPr>
          <w:rFonts w:cs="宋体"/>
          <w:szCs w:val="24"/>
        </w:rPr>
      </w:pPr>
      <w:r>
        <w:rPr>
          <w:rFonts w:hint="eastAsia" w:cs="宋体"/>
          <w:szCs w:val="24"/>
        </w:rPr>
        <w:t>18.4</w:t>
      </w:r>
      <w:r>
        <w:rPr>
          <w:rFonts w:hint="eastAsia" w:cs="宋体"/>
          <w:snapToGrid w:val="0"/>
          <w:szCs w:val="24"/>
          <w:lang w:val="zh-CN"/>
        </w:rPr>
        <w:t>供应商</w:t>
      </w:r>
      <w:r>
        <w:rPr>
          <w:rFonts w:hint="eastAsia" w:cs="宋体"/>
          <w:szCs w:val="24"/>
        </w:rPr>
        <w:t>在响应文件递交截止时间前通过新疆政府采购网（http://ccgp-</w:t>
      </w:r>
      <w:r>
        <w:rPr>
          <w:rFonts w:cs="宋体"/>
          <w:szCs w:val="24"/>
        </w:rPr>
        <w:t>xinjiang</w:t>
      </w:r>
      <w:r>
        <w:rPr>
          <w:rFonts w:hint="eastAsia" w:cs="宋体"/>
          <w:szCs w:val="24"/>
        </w:rPr>
        <w:t>.gov.cn/）的”政采云登录入口”登录后，将加密电子响应文件（为.jmbs后缀格式）上传到对应项目的指定位置，供应商认为有必要提交的其他资料请于响应文件递交截止时间前一并提交。</w:t>
      </w:r>
    </w:p>
    <w:p w14:paraId="3BC2F47A">
      <w:pPr>
        <w:ind w:firstLine="480" w:firstLineChars="200"/>
        <w:jc w:val="both"/>
        <w:rPr>
          <w:rFonts w:cs="宋体"/>
          <w:szCs w:val="24"/>
        </w:rPr>
      </w:pPr>
      <w:r>
        <w:rPr>
          <w:rFonts w:hint="eastAsia" w:cs="宋体"/>
          <w:szCs w:val="24"/>
        </w:rPr>
        <w:t>18.5如果供应商未按上述要求加密并上传，采购代理机构对响应文件的误投、无法解密、传输错误等问题概不负责。对由此造成无法正常开启的响应文件，采购代理机构有权予以拒绝，并退回供应商。</w:t>
      </w:r>
    </w:p>
    <w:p w14:paraId="68590CCB">
      <w:pPr>
        <w:pStyle w:val="37"/>
        <w:ind w:firstLine="480"/>
        <w:jc w:val="both"/>
        <w:rPr>
          <w:rFonts w:cs="宋体"/>
          <w:szCs w:val="24"/>
        </w:rPr>
      </w:pPr>
      <w:r>
        <w:rPr>
          <w:rFonts w:hint="eastAsia" w:cs="宋体"/>
          <w:szCs w:val="24"/>
        </w:rPr>
        <w:t>18.6本项目采用不见面开启方式，无需提供电子响应文件U盘。</w:t>
      </w:r>
    </w:p>
    <w:p w14:paraId="26C651FE">
      <w:pPr>
        <w:pStyle w:val="5"/>
        <w:keepNext w:val="0"/>
        <w:keepLines w:val="0"/>
        <w:spacing w:before="80" w:after="80" w:line="240" w:lineRule="auto"/>
        <w:ind w:left="420" w:hanging="420"/>
        <w:jc w:val="both"/>
        <w:rPr>
          <w:rFonts w:ascii="宋体" w:hAnsi="宋体" w:cs="宋体"/>
          <w:sz w:val="24"/>
          <w:szCs w:val="24"/>
        </w:rPr>
      </w:pPr>
      <w:r>
        <w:rPr>
          <w:rFonts w:hint="eastAsia" w:ascii="宋体" w:hAnsi="宋体" w:cs="宋体"/>
          <w:sz w:val="24"/>
          <w:szCs w:val="24"/>
        </w:rPr>
        <w:t>19.响应文件的</w:t>
      </w:r>
      <w:bookmarkEnd w:id="254"/>
      <w:bookmarkEnd w:id="255"/>
      <w:bookmarkEnd w:id="256"/>
      <w:bookmarkEnd w:id="257"/>
      <w:r>
        <w:rPr>
          <w:rFonts w:hint="eastAsia" w:ascii="宋体" w:hAnsi="宋体" w:cs="宋体"/>
          <w:sz w:val="24"/>
          <w:szCs w:val="24"/>
        </w:rPr>
        <w:t>递交</w:t>
      </w:r>
      <w:bookmarkEnd w:id="258"/>
      <w:bookmarkEnd w:id="259"/>
      <w:r>
        <w:rPr>
          <w:rFonts w:hint="eastAsia" w:ascii="宋体" w:hAnsi="宋体" w:cs="宋体"/>
          <w:sz w:val="24"/>
          <w:szCs w:val="24"/>
        </w:rPr>
        <w:t>（上传）</w:t>
      </w:r>
    </w:p>
    <w:p w14:paraId="5E8B93AE">
      <w:pPr>
        <w:ind w:firstLine="480" w:firstLineChars="200"/>
        <w:jc w:val="both"/>
        <w:rPr>
          <w:rFonts w:cs="宋体"/>
          <w:szCs w:val="24"/>
        </w:rPr>
      </w:pPr>
      <w:r>
        <w:rPr>
          <w:rFonts w:hint="eastAsia" w:cs="宋体"/>
          <w:szCs w:val="24"/>
        </w:rPr>
        <w:t>19.1 供应商应在“第一章 竞争性磋商公告”规定的响应文件递交截止时间前递交（上传）响应文件。</w:t>
      </w:r>
    </w:p>
    <w:p w14:paraId="20DD2FD5">
      <w:pPr>
        <w:ind w:firstLine="480" w:firstLineChars="200"/>
        <w:jc w:val="both"/>
        <w:rPr>
          <w:rFonts w:cs="宋体"/>
          <w:szCs w:val="24"/>
        </w:rPr>
      </w:pPr>
      <w:r>
        <w:rPr>
          <w:rFonts w:hint="eastAsia" w:cs="宋体"/>
          <w:szCs w:val="24"/>
        </w:rPr>
        <w:t>19.2 供应商递交（上传）响应文件的地点见“第一章 竞争性磋商公告”。</w:t>
      </w:r>
    </w:p>
    <w:p w14:paraId="3093D152">
      <w:pPr>
        <w:ind w:firstLine="480" w:firstLineChars="200"/>
        <w:jc w:val="both"/>
        <w:rPr>
          <w:rFonts w:cs="宋体"/>
          <w:szCs w:val="24"/>
        </w:rPr>
      </w:pPr>
      <w:r>
        <w:rPr>
          <w:rFonts w:hint="eastAsia" w:cs="宋体"/>
          <w:szCs w:val="24"/>
        </w:rPr>
        <w:t>19.3供应商应充分评估集中同时递交响应文件带来的网络影响，尽量避开递交响应文件高峰时间，错峰进行递交。供应商递交全部的响应文件后可在政采云平台（项目采购—响应文件上传）中获取响应文件递交回执单。</w:t>
      </w:r>
    </w:p>
    <w:p w14:paraId="29B9909D">
      <w:pPr>
        <w:ind w:firstLine="480" w:firstLineChars="200"/>
        <w:jc w:val="both"/>
        <w:rPr>
          <w:rFonts w:cs="宋体"/>
          <w:szCs w:val="24"/>
        </w:rPr>
      </w:pPr>
      <w:r>
        <w:rPr>
          <w:rFonts w:hint="eastAsia" w:cs="宋体"/>
          <w:szCs w:val="24"/>
        </w:rPr>
        <w:t>19.4 供应商应在“</w:t>
      </w:r>
      <w:r>
        <w:rPr>
          <w:rFonts w:hint="eastAsia" w:cs="仿宋_GB2312"/>
          <w:szCs w:val="24"/>
        </w:rPr>
        <w:t>投标客户端”</w:t>
      </w:r>
      <w:r>
        <w:rPr>
          <w:rFonts w:hint="eastAsia" w:cs="宋体"/>
          <w:szCs w:val="24"/>
        </w:rPr>
        <w:t>中下载未加密且完成签章的响应文件妥善保存，以便启动应急开启程序时使用。</w:t>
      </w:r>
    </w:p>
    <w:p w14:paraId="248CE074">
      <w:pPr>
        <w:ind w:firstLine="480" w:firstLineChars="200"/>
        <w:jc w:val="both"/>
        <w:rPr>
          <w:rFonts w:cs="宋体"/>
          <w:szCs w:val="24"/>
        </w:rPr>
      </w:pPr>
      <w:r>
        <w:rPr>
          <w:rFonts w:hint="eastAsia" w:cs="宋体"/>
          <w:szCs w:val="24"/>
        </w:rPr>
        <w:t>19.5供应商所递交的响应文件不予退还。</w:t>
      </w:r>
    </w:p>
    <w:p w14:paraId="71DC0E2C">
      <w:pPr>
        <w:pStyle w:val="5"/>
        <w:keepNext w:val="0"/>
        <w:keepLines w:val="0"/>
        <w:spacing w:before="80" w:after="80" w:line="240" w:lineRule="auto"/>
        <w:ind w:left="420" w:hanging="420"/>
        <w:jc w:val="both"/>
        <w:rPr>
          <w:rFonts w:ascii="宋体" w:hAnsi="宋体" w:cs="宋体"/>
          <w:sz w:val="24"/>
          <w:szCs w:val="24"/>
        </w:rPr>
      </w:pPr>
      <w:bookmarkStart w:id="260" w:name="_Toc156490298"/>
      <w:bookmarkStart w:id="261" w:name="_Toc155095709"/>
      <w:r>
        <w:rPr>
          <w:rFonts w:hint="eastAsia" w:ascii="宋体" w:hAnsi="宋体" w:cs="宋体"/>
          <w:sz w:val="24"/>
          <w:szCs w:val="24"/>
        </w:rPr>
        <w:t>20.拒收</w:t>
      </w:r>
      <w:bookmarkEnd w:id="260"/>
      <w:bookmarkEnd w:id="261"/>
    </w:p>
    <w:p w14:paraId="772690D4">
      <w:pPr>
        <w:pStyle w:val="37"/>
        <w:ind w:firstLine="480"/>
        <w:jc w:val="both"/>
        <w:rPr>
          <w:rFonts w:cs="宋体"/>
          <w:snapToGrid w:val="0"/>
          <w:szCs w:val="24"/>
          <w:lang w:val="zh-CN"/>
        </w:rPr>
      </w:pPr>
      <w:r>
        <w:rPr>
          <w:rFonts w:hint="eastAsia" w:cs="宋体"/>
          <w:snapToGrid w:val="0"/>
          <w:szCs w:val="24"/>
          <w:lang w:val="zh-CN"/>
        </w:rPr>
        <w:t>20.1超过递交响应文件的截止时间或者不按照本章要求加密的响应文件，交易系统应当拒收。</w:t>
      </w:r>
    </w:p>
    <w:p w14:paraId="29B66873">
      <w:pPr>
        <w:pStyle w:val="5"/>
        <w:keepNext w:val="0"/>
        <w:keepLines w:val="0"/>
        <w:spacing w:before="80" w:after="80" w:line="240" w:lineRule="auto"/>
        <w:ind w:left="420" w:hanging="420"/>
        <w:jc w:val="both"/>
        <w:rPr>
          <w:rFonts w:ascii="宋体" w:hAnsi="宋体" w:cs="宋体"/>
          <w:sz w:val="24"/>
          <w:szCs w:val="24"/>
        </w:rPr>
      </w:pPr>
      <w:bookmarkStart w:id="262" w:name="_Toc155095710"/>
      <w:bookmarkStart w:id="263" w:name="_Toc109900492"/>
      <w:bookmarkStart w:id="264" w:name="_Toc109899654"/>
      <w:bookmarkStart w:id="265" w:name="_Toc109900073"/>
      <w:bookmarkStart w:id="266" w:name="_Toc109897555"/>
      <w:bookmarkStart w:id="267" w:name="_Toc156490299"/>
      <w:r>
        <w:rPr>
          <w:rFonts w:hint="eastAsia" w:ascii="宋体" w:hAnsi="宋体" w:cs="宋体"/>
          <w:sz w:val="24"/>
          <w:szCs w:val="24"/>
        </w:rPr>
        <w:t>21.响应文件的修改与撤回</w:t>
      </w:r>
      <w:bookmarkEnd w:id="262"/>
      <w:bookmarkEnd w:id="263"/>
      <w:bookmarkEnd w:id="264"/>
      <w:bookmarkEnd w:id="265"/>
      <w:bookmarkEnd w:id="266"/>
      <w:bookmarkEnd w:id="267"/>
    </w:p>
    <w:p w14:paraId="6A414832">
      <w:pPr>
        <w:pStyle w:val="37"/>
        <w:ind w:firstLine="480"/>
        <w:jc w:val="both"/>
        <w:rPr>
          <w:rFonts w:cs="宋体"/>
          <w:snapToGrid w:val="0"/>
          <w:szCs w:val="24"/>
          <w:lang w:val="zh-CN"/>
        </w:rPr>
      </w:pPr>
      <w:r>
        <w:rPr>
          <w:rFonts w:hint="eastAsia" w:cs="宋体"/>
          <w:snapToGrid w:val="0"/>
          <w:szCs w:val="24"/>
          <w:lang w:val="zh-CN"/>
        </w:rPr>
        <w:t>21.1</w:t>
      </w:r>
      <w:bookmarkStart w:id="268" w:name="_Hlk143532466"/>
      <w:r>
        <w:rPr>
          <w:rFonts w:hint="eastAsia" w:cs="宋体"/>
          <w:snapToGrid w:val="0"/>
          <w:szCs w:val="24"/>
          <w:lang w:val="zh-CN"/>
        </w:rPr>
        <w:t>供应商在“</w:t>
      </w:r>
      <w:r>
        <w:rPr>
          <w:rFonts w:hint="eastAsia" w:cs="宋体"/>
          <w:szCs w:val="24"/>
        </w:rPr>
        <w:t>第一章 竞争性磋商公告</w:t>
      </w:r>
      <w:r>
        <w:rPr>
          <w:rFonts w:hint="eastAsia" w:cs="宋体"/>
          <w:snapToGrid w:val="0"/>
          <w:szCs w:val="24"/>
          <w:lang w:val="zh-CN"/>
        </w:rPr>
        <w:t>”规定的</w:t>
      </w:r>
      <w:r>
        <w:rPr>
          <w:rFonts w:hint="eastAsia" w:cs="宋体"/>
          <w:snapToGrid w:val="0"/>
          <w:szCs w:val="24"/>
        </w:rPr>
        <w:t>响应</w:t>
      </w:r>
      <w:r>
        <w:rPr>
          <w:rFonts w:hint="eastAsia" w:cs="宋体"/>
          <w:snapToGrid w:val="0"/>
          <w:szCs w:val="24"/>
          <w:lang w:val="zh-CN"/>
        </w:rPr>
        <w:t>文件递交截止时间之前，可在兵团政府采购电子交易云平台上随时撤回已上传的电子</w:t>
      </w:r>
      <w:r>
        <w:rPr>
          <w:rFonts w:hint="eastAsia" w:cs="宋体"/>
          <w:snapToGrid w:val="0"/>
          <w:szCs w:val="24"/>
        </w:rPr>
        <w:t>响应</w:t>
      </w:r>
      <w:r>
        <w:rPr>
          <w:rFonts w:hint="eastAsia" w:cs="宋体"/>
          <w:snapToGrid w:val="0"/>
          <w:szCs w:val="24"/>
          <w:lang w:val="zh-CN"/>
        </w:rPr>
        <w:t>文件，将修改好的电子</w:t>
      </w:r>
      <w:r>
        <w:rPr>
          <w:rFonts w:hint="eastAsia" w:cs="宋体"/>
          <w:snapToGrid w:val="0"/>
          <w:szCs w:val="24"/>
        </w:rPr>
        <w:t>响应</w:t>
      </w:r>
      <w:r>
        <w:rPr>
          <w:rFonts w:hint="eastAsia" w:cs="宋体"/>
          <w:snapToGrid w:val="0"/>
          <w:szCs w:val="24"/>
          <w:lang w:val="zh-CN"/>
        </w:rPr>
        <w:t>文件在</w:t>
      </w:r>
      <w:r>
        <w:rPr>
          <w:rFonts w:hint="eastAsia" w:cs="宋体"/>
          <w:snapToGrid w:val="0"/>
          <w:szCs w:val="24"/>
        </w:rPr>
        <w:t>响应</w:t>
      </w:r>
      <w:r>
        <w:rPr>
          <w:rFonts w:hint="eastAsia" w:cs="宋体"/>
          <w:snapToGrid w:val="0"/>
          <w:szCs w:val="24"/>
          <w:lang w:val="zh-CN"/>
        </w:rPr>
        <w:t>文件递交截止时间前重新上传到兵团政府采购电子交易云平台的指定位置。</w:t>
      </w:r>
    </w:p>
    <w:bookmarkEnd w:id="268"/>
    <w:p w14:paraId="39A4E1F0">
      <w:pPr>
        <w:pStyle w:val="5"/>
        <w:keepNext w:val="0"/>
        <w:keepLines w:val="0"/>
        <w:spacing w:before="80" w:after="80" w:line="240" w:lineRule="auto"/>
        <w:ind w:left="420" w:hanging="420"/>
        <w:jc w:val="both"/>
        <w:rPr>
          <w:rFonts w:ascii="宋体" w:hAnsi="宋体" w:cs="宋体"/>
          <w:sz w:val="24"/>
          <w:szCs w:val="24"/>
        </w:rPr>
      </w:pPr>
      <w:bookmarkStart w:id="269" w:name="_Toc155185874"/>
      <w:bookmarkStart w:id="270" w:name="_Toc155185973"/>
      <w:bookmarkStart w:id="271" w:name="_Toc158888664"/>
      <w:r>
        <w:rPr>
          <w:rFonts w:hint="eastAsia" w:ascii="宋体" w:hAnsi="宋体" w:cs="宋体"/>
          <w:sz w:val="24"/>
          <w:szCs w:val="24"/>
        </w:rPr>
        <w:t>22.实物样品</w:t>
      </w:r>
      <w:bookmarkEnd w:id="269"/>
      <w:bookmarkEnd w:id="270"/>
      <w:bookmarkEnd w:id="271"/>
    </w:p>
    <w:p w14:paraId="26AF3C34">
      <w:pPr>
        <w:pStyle w:val="37"/>
        <w:ind w:firstLine="480"/>
        <w:jc w:val="both"/>
        <w:rPr>
          <w:rFonts w:cs="宋体"/>
          <w:szCs w:val="24"/>
        </w:rPr>
      </w:pPr>
      <w:r>
        <w:rPr>
          <w:rFonts w:hint="eastAsia" w:cs="宋体"/>
          <w:szCs w:val="24"/>
        </w:rPr>
        <w:t>22.1“供应商须知前附表”要求提供样品的，样品的具体要求及评审详见“第三章 项目采购需求”和“第四章 评审方法及标准”。</w:t>
      </w:r>
    </w:p>
    <w:p w14:paraId="5CB9075E">
      <w:pPr>
        <w:pStyle w:val="37"/>
        <w:ind w:firstLine="480"/>
        <w:jc w:val="both"/>
        <w:rPr>
          <w:rFonts w:cs="宋体"/>
          <w:szCs w:val="24"/>
        </w:rPr>
      </w:pPr>
      <w:r>
        <w:rPr>
          <w:rFonts w:hint="eastAsia" w:cs="宋体"/>
          <w:szCs w:val="24"/>
        </w:rPr>
        <w:t>22.2样品退还：未成交的供应商应按照“供应商须知前附表”要求自行联系采购人取回递交样品；成交供应商的样品由采购人进行保管、封存，并作为履约验收的参考（竞争性磋商文件另有规定的从其规定）。</w:t>
      </w:r>
    </w:p>
    <w:p w14:paraId="4669BA5F">
      <w:pPr>
        <w:pStyle w:val="5"/>
        <w:keepNext w:val="0"/>
        <w:keepLines w:val="0"/>
        <w:spacing w:before="80" w:after="80" w:line="240" w:lineRule="auto"/>
        <w:ind w:left="420" w:hanging="420"/>
        <w:jc w:val="both"/>
        <w:rPr>
          <w:rFonts w:ascii="宋体" w:hAnsi="宋体" w:cs="宋体"/>
          <w:sz w:val="24"/>
          <w:szCs w:val="24"/>
        </w:rPr>
      </w:pPr>
      <w:bookmarkStart w:id="272" w:name="_Toc158888665"/>
      <w:bookmarkStart w:id="273" w:name="_Toc155185875"/>
      <w:bookmarkStart w:id="274" w:name="_Toc155185974"/>
      <w:r>
        <w:rPr>
          <w:rFonts w:hint="eastAsia" w:ascii="宋体" w:hAnsi="宋体" w:cs="宋体"/>
          <w:sz w:val="24"/>
          <w:szCs w:val="24"/>
        </w:rPr>
        <w:t>23.项目演示</w:t>
      </w:r>
      <w:bookmarkEnd w:id="272"/>
      <w:bookmarkEnd w:id="273"/>
      <w:bookmarkEnd w:id="274"/>
    </w:p>
    <w:p w14:paraId="5415B700">
      <w:pPr>
        <w:pStyle w:val="37"/>
        <w:ind w:firstLine="480"/>
        <w:jc w:val="both"/>
        <w:rPr>
          <w:rFonts w:cs="宋体"/>
          <w:szCs w:val="24"/>
        </w:rPr>
      </w:pPr>
      <w:r>
        <w:rPr>
          <w:rFonts w:hint="eastAsia" w:cs="宋体"/>
          <w:szCs w:val="24"/>
        </w:rPr>
        <w:t>23.1要求供应商进行演示的，演示要求详见“供应商须知前附表”。</w:t>
      </w:r>
    </w:p>
    <w:p w14:paraId="5F69C433">
      <w:pPr>
        <w:pStyle w:val="37"/>
        <w:ind w:firstLine="480"/>
        <w:jc w:val="both"/>
        <w:rPr>
          <w:rFonts w:cs="宋体"/>
          <w:szCs w:val="24"/>
        </w:rPr>
      </w:pPr>
      <w:r>
        <w:rPr>
          <w:rFonts w:hint="eastAsia" w:cs="宋体"/>
          <w:szCs w:val="24"/>
        </w:rPr>
        <w:t>23.2演示的评审详见“第三章 项目采购需求”和“第四章 评审方法及标准”</w:t>
      </w:r>
    </w:p>
    <w:p w14:paraId="22CF72D9">
      <w:pPr>
        <w:pStyle w:val="4"/>
        <w:keepNext w:val="0"/>
        <w:keepLines w:val="0"/>
        <w:spacing w:before="140" w:after="140" w:line="240" w:lineRule="auto"/>
        <w:ind w:left="420" w:hanging="420"/>
        <w:jc w:val="both"/>
        <w:rPr>
          <w:rFonts w:cs="宋体"/>
          <w:sz w:val="24"/>
          <w:szCs w:val="24"/>
        </w:rPr>
      </w:pPr>
      <w:bookmarkStart w:id="275" w:name="_Toc163493615"/>
      <w:bookmarkStart w:id="276" w:name="_Toc46771664"/>
      <w:bookmarkStart w:id="277" w:name="_Toc109899976"/>
      <w:bookmarkStart w:id="278" w:name="_Toc109900395"/>
      <w:bookmarkStart w:id="279" w:name="_Toc109899557"/>
      <w:bookmarkStart w:id="280" w:name="_Toc470172689"/>
      <w:bookmarkStart w:id="281" w:name="_Toc109897458"/>
      <w:r>
        <w:rPr>
          <w:rFonts w:hint="eastAsia" w:cs="宋体"/>
          <w:sz w:val="24"/>
          <w:szCs w:val="24"/>
        </w:rPr>
        <w:t>（五）</w:t>
      </w:r>
      <w:bookmarkEnd w:id="275"/>
      <w:r>
        <w:rPr>
          <w:rFonts w:hint="eastAsia" w:cs="宋体"/>
          <w:sz w:val="24"/>
          <w:szCs w:val="24"/>
        </w:rPr>
        <w:t>响应文件开启</w:t>
      </w:r>
    </w:p>
    <w:p w14:paraId="15CC998B">
      <w:pPr>
        <w:pStyle w:val="5"/>
        <w:keepNext w:val="0"/>
        <w:keepLines w:val="0"/>
        <w:spacing w:before="80" w:after="80" w:line="240" w:lineRule="auto"/>
        <w:ind w:left="420" w:hanging="420"/>
        <w:jc w:val="both"/>
        <w:rPr>
          <w:rFonts w:ascii="宋体" w:hAnsi="宋体" w:cs="宋体"/>
          <w:sz w:val="24"/>
          <w:szCs w:val="24"/>
        </w:rPr>
      </w:pPr>
      <w:bookmarkStart w:id="282" w:name="_Hlk161704700"/>
      <w:r>
        <w:rPr>
          <w:rFonts w:hint="eastAsia" w:ascii="宋体" w:hAnsi="宋体" w:cs="宋体"/>
          <w:sz w:val="24"/>
          <w:szCs w:val="24"/>
        </w:rPr>
        <w:t>24.响应文件开启</w:t>
      </w:r>
    </w:p>
    <w:p w14:paraId="06DC1972">
      <w:pPr>
        <w:ind w:firstLine="480" w:firstLineChars="200"/>
        <w:jc w:val="both"/>
        <w:rPr>
          <w:rFonts w:cs="宋体"/>
          <w:bCs/>
          <w:szCs w:val="24"/>
        </w:rPr>
      </w:pPr>
      <w:bookmarkStart w:id="283" w:name="_Toc140132781"/>
      <w:r>
        <w:rPr>
          <w:rFonts w:hint="eastAsia" w:cs="宋体"/>
          <w:szCs w:val="24"/>
        </w:rPr>
        <w:t>24.1供应商应按照“第一章 竞争性磋商公告”中的要求参与开启。</w:t>
      </w:r>
      <w:bookmarkEnd w:id="283"/>
    </w:p>
    <w:p w14:paraId="22F98217">
      <w:pPr>
        <w:pStyle w:val="5"/>
        <w:keepNext w:val="0"/>
        <w:keepLines w:val="0"/>
        <w:spacing w:before="80" w:after="80" w:line="240" w:lineRule="auto"/>
        <w:ind w:left="420" w:hanging="420"/>
        <w:jc w:val="both"/>
        <w:rPr>
          <w:rFonts w:ascii="宋体" w:hAnsi="宋体" w:cs="宋体"/>
          <w:sz w:val="24"/>
          <w:szCs w:val="24"/>
        </w:rPr>
      </w:pPr>
      <w:bookmarkStart w:id="284" w:name="_Toc161600316"/>
      <w:bookmarkStart w:id="285" w:name="_Toc140132782"/>
      <w:r>
        <w:rPr>
          <w:rFonts w:hint="eastAsia" w:ascii="宋体" w:hAnsi="宋体" w:cs="宋体"/>
          <w:sz w:val="24"/>
          <w:szCs w:val="24"/>
        </w:rPr>
        <w:t>25.开启时间和地点</w:t>
      </w:r>
      <w:bookmarkEnd w:id="284"/>
      <w:bookmarkEnd w:id="285"/>
    </w:p>
    <w:p w14:paraId="7F832B47">
      <w:pPr>
        <w:ind w:firstLine="480" w:firstLineChars="200"/>
        <w:jc w:val="both"/>
        <w:rPr>
          <w:rFonts w:cs="宋体"/>
          <w:szCs w:val="24"/>
        </w:rPr>
      </w:pPr>
      <w:r>
        <w:rPr>
          <w:rFonts w:hint="eastAsia" w:cs="宋体"/>
          <w:szCs w:val="24"/>
        </w:rPr>
        <w:t>25.1开启时间和地点</w:t>
      </w:r>
    </w:p>
    <w:p w14:paraId="07DEF1D9">
      <w:pPr>
        <w:ind w:firstLine="480" w:firstLineChars="200"/>
        <w:jc w:val="both"/>
        <w:rPr>
          <w:rFonts w:cs="宋体"/>
          <w:szCs w:val="24"/>
        </w:rPr>
      </w:pPr>
      <w:r>
        <w:rPr>
          <w:rFonts w:hint="eastAsia" w:cs="宋体"/>
          <w:szCs w:val="24"/>
        </w:rPr>
        <w:t>（1）递交响应文件截止时间前，供应商登录“</w:t>
      </w:r>
      <w:r>
        <w:rPr>
          <w:rFonts w:hint="eastAsia" w:cs="仿宋_GB2312"/>
          <w:szCs w:val="24"/>
        </w:rPr>
        <w:t>投标客户端”</w:t>
      </w:r>
      <w:r>
        <w:rPr>
          <w:rFonts w:hint="eastAsia" w:cs="宋体"/>
          <w:szCs w:val="24"/>
        </w:rPr>
        <w:t>，</w:t>
      </w:r>
      <w:r>
        <w:rPr>
          <w:rFonts w:hint="eastAsia" w:cs="宋体"/>
          <w:snapToGrid w:val="0"/>
          <w:szCs w:val="24"/>
          <w:lang w:val="zh-CN"/>
        </w:rPr>
        <w:t>通过</w:t>
      </w:r>
      <w:r>
        <w:rPr>
          <w:rFonts w:hint="eastAsia" w:cs="宋体"/>
          <w:szCs w:val="24"/>
        </w:rPr>
        <w:t>“</w:t>
      </w:r>
      <w:r>
        <w:rPr>
          <w:rFonts w:hint="eastAsia" w:cs="仿宋_GB2312"/>
          <w:szCs w:val="24"/>
        </w:rPr>
        <w:t>投标客户端”</w:t>
      </w:r>
      <w:r>
        <w:rPr>
          <w:rFonts w:hint="eastAsia" w:cs="宋体"/>
          <w:snapToGrid w:val="0"/>
          <w:szCs w:val="24"/>
          <w:lang w:val="zh-CN"/>
        </w:rPr>
        <w:t>进入交易系统</w:t>
      </w:r>
      <w:r>
        <w:rPr>
          <w:rFonts w:hint="eastAsia" w:cs="宋体"/>
          <w:szCs w:val="24"/>
        </w:rPr>
        <w:t>“开标大厅”选择所投项目（或采购包）完成项目签到工作。</w:t>
      </w:r>
    </w:p>
    <w:p w14:paraId="09014CEA">
      <w:pPr>
        <w:ind w:firstLine="480" w:firstLineChars="200"/>
        <w:jc w:val="both"/>
        <w:rPr>
          <w:rFonts w:cs="宋体"/>
          <w:szCs w:val="24"/>
        </w:rPr>
      </w:pPr>
      <w:r>
        <w:rPr>
          <w:rFonts w:hint="eastAsia" w:cs="宋体"/>
          <w:szCs w:val="24"/>
          <w:lang w:val="zh-CN"/>
        </w:rPr>
        <w:t>（2）在</w:t>
      </w:r>
      <w:r>
        <w:rPr>
          <w:rFonts w:hint="eastAsia" w:cs="宋体"/>
          <w:szCs w:val="24"/>
        </w:rPr>
        <w:t>“第一章 竞争性磋商公告”规</w:t>
      </w:r>
      <w:r>
        <w:rPr>
          <w:rFonts w:hint="eastAsia" w:cs="宋体"/>
          <w:szCs w:val="24"/>
          <w:lang w:val="zh-CN"/>
        </w:rPr>
        <w:t>定的</w:t>
      </w:r>
      <w:r>
        <w:rPr>
          <w:rFonts w:hint="eastAsia" w:cs="宋体"/>
          <w:szCs w:val="24"/>
        </w:rPr>
        <w:t>递交</w:t>
      </w:r>
      <w:r>
        <w:rPr>
          <w:rFonts w:hint="eastAsia" w:cs="宋体"/>
          <w:szCs w:val="24"/>
          <w:lang w:val="zh-CN"/>
        </w:rPr>
        <w:t>响应文件截止时间、开启时间及地点，采购代理机构通过兵团政府采购电子交易云平台</w:t>
      </w:r>
      <w:r>
        <w:rPr>
          <w:rFonts w:hint="eastAsia" w:cs="宋体"/>
          <w:szCs w:val="24"/>
        </w:rPr>
        <w:t>的“政采云远程开标大厅”</w:t>
      </w:r>
      <w:r>
        <w:rPr>
          <w:rFonts w:hint="eastAsia" w:cs="宋体"/>
          <w:szCs w:val="24"/>
          <w:lang w:val="zh-CN"/>
        </w:rPr>
        <w:t>组织响应文件开启工作。</w:t>
      </w:r>
    </w:p>
    <w:p w14:paraId="56840818">
      <w:pPr>
        <w:pStyle w:val="37"/>
        <w:ind w:firstLine="480"/>
        <w:jc w:val="both"/>
        <w:rPr>
          <w:rFonts w:cs="宋体"/>
          <w:szCs w:val="24"/>
        </w:rPr>
      </w:pPr>
      <w:r>
        <w:rPr>
          <w:rFonts w:hint="eastAsia" w:cs="宋体"/>
          <w:szCs w:val="24"/>
        </w:rPr>
        <w:t>25.2响应文件开启：递交响应文件截止时间到后，工作人员启动开始解密指令，供应商应当按照“供应商须知前附表”规定及时进行响应文件解密，完成响应文件开启工作。</w:t>
      </w:r>
    </w:p>
    <w:p w14:paraId="09BC67C8">
      <w:pPr>
        <w:pStyle w:val="37"/>
        <w:ind w:firstLine="480"/>
        <w:jc w:val="both"/>
        <w:rPr>
          <w:rFonts w:cs="宋体"/>
          <w:szCs w:val="24"/>
        </w:rPr>
      </w:pPr>
      <w:r>
        <w:rPr>
          <w:rFonts w:hint="eastAsia" w:cs="宋体"/>
          <w:szCs w:val="24"/>
        </w:rPr>
        <w:t>25.3规定的时间内，非因</w:t>
      </w:r>
      <w:r>
        <w:rPr>
          <w:rFonts w:hint="eastAsia" w:cs="宋体"/>
          <w:szCs w:val="24"/>
          <w:lang w:val="zh-CN"/>
        </w:rPr>
        <w:t>兵团政府采购电子交易云平台</w:t>
      </w:r>
      <w:r>
        <w:rPr>
          <w:rFonts w:hint="eastAsia" w:cs="宋体"/>
          <w:szCs w:val="24"/>
        </w:rPr>
        <w:t>原因造成响应文件未解密的，视为供应商撤回响应文件。停止解密后，已解密开启的响应文件不足3家的，应当终止采购活动。</w:t>
      </w:r>
    </w:p>
    <w:p w14:paraId="1801A3BC">
      <w:pPr>
        <w:pStyle w:val="37"/>
        <w:ind w:firstLine="480"/>
        <w:jc w:val="both"/>
        <w:rPr>
          <w:rFonts w:cs="宋体"/>
          <w:szCs w:val="24"/>
        </w:rPr>
      </w:pPr>
      <w:r>
        <w:rPr>
          <w:rFonts w:hint="eastAsia" w:cs="宋体"/>
          <w:szCs w:val="24"/>
        </w:rPr>
        <w:t>25.4供应商或其授权代表对响应文件开启过程有疑义的，以及认为采购人、采购代理机构相关工作人员有需要回避的情形的，应在开启会议中提出询问或者回避申请。采购人、采购代理机构对供应商授权代表提出的询问或者回避申请应当及时处理。</w:t>
      </w:r>
    </w:p>
    <w:p w14:paraId="1291F8F2">
      <w:pPr>
        <w:pStyle w:val="37"/>
        <w:ind w:firstLine="480"/>
        <w:jc w:val="both"/>
        <w:rPr>
          <w:rFonts w:cs="宋体"/>
          <w:szCs w:val="24"/>
        </w:rPr>
      </w:pPr>
      <w:r>
        <w:rPr>
          <w:rFonts w:hint="eastAsia" w:cs="宋体"/>
          <w:szCs w:val="24"/>
        </w:rPr>
        <w:t>25.5供应商未参加开启的，视同认可开启结果。</w:t>
      </w:r>
    </w:p>
    <w:bookmarkEnd w:id="276"/>
    <w:bookmarkEnd w:id="277"/>
    <w:bookmarkEnd w:id="278"/>
    <w:bookmarkEnd w:id="279"/>
    <w:bookmarkEnd w:id="280"/>
    <w:bookmarkEnd w:id="281"/>
    <w:bookmarkEnd w:id="282"/>
    <w:p w14:paraId="5299C998">
      <w:pPr>
        <w:pStyle w:val="4"/>
        <w:keepNext w:val="0"/>
        <w:keepLines w:val="0"/>
        <w:spacing w:before="140" w:after="140" w:line="240" w:lineRule="auto"/>
        <w:ind w:left="420" w:hanging="420"/>
        <w:jc w:val="both"/>
        <w:rPr>
          <w:rFonts w:cs="宋体"/>
          <w:sz w:val="24"/>
          <w:szCs w:val="24"/>
        </w:rPr>
      </w:pPr>
      <w:bookmarkStart w:id="286" w:name="_Toc140132785"/>
      <w:bookmarkStart w:id="287" w:name="_Toc155185877"/>
      <w:bookmarkStart w:id="288" w:name="_Toc163492854"/>
      <w:r>
        <w:rPr>
          <w:rFonts w:hint="eastAsia" w:cs="宋体"/>
          <w:sz w:val="24"/>
          <w:szCs w:val="24"/>
        </w:rPr>
        <w:t>（六）资格审查</w:t>
      </w:r>
      <w:bookmarkEnd w:id="286"/>
      <w:bookmarkEnd w:id="287"/>
      <w:bookmarkEnd w:id="288"/>
    </w:p>
    <w:p w14:paraId="05A56DB0">
      <w:pPr>
        <w:pStyle w:val="5"/>
        <w:keepNext w:val="0"/>
        <w:keepLines w:val="0"/>
        <w:spacing w:before="80" w:after="80" w:line="240" w:lineRule="auto"/>
        <w:ind w:left="420" w:hanging="420"/>
        <w:jc w:val="both"/>
        <w:rPr>
          <w:rFonts w:ascii="宋体" w:hAnsi="宋体" w:cs="宋体"/>
          <w:sz w:val="24"/>
          <w:szCs w:val="24"/>
        </w:rPr>
      </w:pPr>
      <w:bookmarkStart w:id="289" w:name="_Toc163492855"/>
      <w:r>
        <w:rPr>
          <w:rFonts w:hint="eastAsia" w:ascii="宋体" w:hAnsi="宋体" w:cs="宋体"/>
          <w:sz w:val="24"/>
          <w:szCs w:val="24"/>
        </w:rPr>
        <w:t>26.资格审查及审查主体</w:t>
      </w:r>
      <w:bookmarkEnd w:id="289"/>
    </w:p>
    <w:p w14:paraId="6E13917E">
      <w:pPr>
        <w:pStyle w:val="37"/>
        <w:ind w:firstLine="480"/>
        <w:jc w:val="both"/>
        <w:rPr>
          <w:rFonts w:cs="宋体"/>
          <w:szCs w:val="24"/>
        </w:rPr>
      </w:pPr>
      <w:bookmarkStart w:id="290" w:name="_Toc140132786"/>
      <w:r>
        <w:rPr>
          <w:rFonts w:hint="eastAsia" w:cs="宋体"/>
          <w:szCs w:val="24"/>
        </w:rPr>
        <w:t>26.1开启结束后，磋商小组依据法律法规和本竞争性磋商文件的规定，依法对供应商资格进行审查，以确定供应商是否具备磋商资格。</w:t>
      </w:r>
      <w:bookmarkEnd w:id="290"/>
    </w:p>
    <w:p w14:paraId="71AD9E0D">
      <w:pPr>
        <w:pStyle w:val="37"/>
        <w:ind w:firstLine="480"/>
        <w:jc w:val="both"/>
        <w:rPr>
          <w:rFonts w:cs="宋体"/>
          <w:szCs w:val="24"/>
        </w:rPr>
      </w:pPr>
      <w:bookmarkStart w:id="291" w:name="_Toc140132787"/>
      <w:r>
        <w:rPr>
          <w:rFonts w:hint="eastAsia" w:cs="宋体"/>
          <w:szCs w:val="24"/>
        </w:rPr>
        <w:t xml:space="preserve">26.2资格审查按“第四章 </w:t>
      </w:r>
      <w:r>
        <w:rPr>
          <w:rFonts w:hint="eastAsia" w:cs="宋体"/>
          <w:snapToGrid w:val="0"/>
          <w:szCs w:val="24"/>
          <w:lang w:val="zh-CN"/>
        </w:rPr>
        <w:t>评审</w:t>
      </w:r>
      <w:r>
        <w:rPr>
          <w:rFonts w:hint="eastAsia" w:cs="宋体"/>
          <w:snapToGrid w:val="0"/>
          <w:szCs w:val="24"/>
        </w:rPr>
        <w:t>方</w:t>
      </w:r>
      <w:r>
        <w:rPr>
          <w:rFonts w:hint="eastAsia" w:cs="宋体"/>
          <w:snapToGrid w:val="0"/>
          <w:szCs w:val="24"/>
          <w:lang w:val="zh-CN"/>
        </w:rPr>
        <w:t>法及标准</w:t>
      </w:r>
      <w:r>
        <w:rPr>
          <w:rFonts w:hint="eastAsia" w:cs="宋体"/>
          <w:szCs w:val="24"/>
        </w:rPr>
        <w:t>”的规定进行。</w:t>
      </w:r>
      <w:bookmarkEnd w:id="291"/>
    </w:p>
    <w:p w14:paraId="6D8614EA">
      <w:pPr>
        <w:pStyle w:val="37"/>
        <w:ind w:firstLine="480"/>
        <w:jc w:val="both"/>
        <w:rPr>
          <w:rFonts w:cs="宋体"/>
          <w:szCs w:val="24"/>
        </w:rPr>
      </w:pPr>
      <w:bookmarkStart w:id="292" w:name="_Toc140132788"/>
      <w:r>
        <w:rPr>
          <w:rFonts w:hint="eastAsia" w:cs="宋体"/>
          <w:szCs w:val="24"/>
        </w:rPr>
        <w:t>26.3资格审查结束后，应及时对资格审查结果进行复核，对资格审查错误进行及时纠正并记录。</w:t>
      </w:r>
      <w:bookmarkEnd w:id="292"/>
    </w:p>
    <w:p w14:paraId="3628CE07">
      <w:pPr>
        <w:pStyle w:val="37"/>
        <w:ind w:firstLine="480"/>
        <w:jc w:val="both"/>
        <w:rPr>
          <w:rFonts w:cs="宋体"/>
          <w:szCs w:val="24"/>
        </w:rPr>
      </w:pPr>
      <w:r>
        <w:rPr>
          <w:rFonts w:hint="eastAsia" w:cs="宋体"/>
          <w:szCs w:val="24"/>
        </w:rPr>
        <w:t>26.4资格审查合格供应商不足3家的，不得评审。</w:t>
      </w:r>
    </w:p>
    <w:p w14:paraId="24610476">
      <w:pPr>
        <w:pStyle w:val="4"/>
        <w:keepNext w:val="0"/>
        <w:keepLines w:val="0"/>
        <w:spacing w:before="140" w:after="140" w:line="360" w:lineRule="auto"/>
        <w:ind w:left="420" w:hanging="420"/>
        <w:jc w:val="both"/>
        <w:rPr>
          <w:rFonts w:cs="宋体"/>
          <w:sz w:val="24"/>
          <w:szCs w:val="24"/>
        </w:rPr>
      </w:pPr>
      <w:bookmarkStart w:id="293" w:name="_Toc155185878"/>
      <w:bookmarkStart w:id="294" w:name="_Toc163492856"/>
      <w:bookmarkStart w:id="295" w:name="_Toc140132789"/>
      <w:r>
        <w:rPr>
          <w:rFonts w:hint="eastAsia" w:cs="宋体"/>
          <w:sz w:val="24"/>
          <w:szCs w:val="24"/>
        </w:rPr>
        <w:t>（七）项目评</w:t>
      </w:r>
      <w:bookmarkEnd w:id="293"/>
      <w:bookmarkEnd w:id="294"/>
      <w:bookmarkEnd w:id="295"/>
      <w:r>
        <w:rPr>
          <w:rFonts w:hint="eastAsia" w:cs="宋体"/>
          <w:sz w:val="24"/>
          <w:szCs w:val="24"/>
        </w:rPr>
        <w:t>审</w:t>
      </w:r>
    </w:p>
    <w:p w14:paraId="128620C1">
      <w:pPr>
        <w:pStyle w:val="5"/>
        <w:keepNext w:val="0"/>
        <w:keepLines w:val="0"/>
        <w:spacing w:before="80" w:after="80" w:line="240" w:lineRule="auto"/>
        <w:ind w:left="420" w:hanging="420"/>
        <w:jc w:val="both"/>
        <w:rPr>
          <w:rFonts w:ascii="宋体" w:hAnsi="宋体" w:cs="宋体"/>
          <w:sz w:val="24"/>
          <w:szCs w:val="24"/>
        </w:rPr>
      </w:pPr>
      <w:r>
        <w:rPr>
          <w:rFonts w:hint="eastAsia" w:ascii="宋体" w:hAnsi="宋体" w:cs="宋体"/>
          <w:sz w:val="24"/>
          <w:szCs w:val="24"/>
        </w:rPr>
        <w:t>27.评审方法、程序及标准</w:t>
      </w:r>
    </w:p>
    <w:p w14:paraId="0945F18C">
      <w:pPr>
        <w:tabs>
          <w:tab w:val="left" w:pos="426"/>
        </w:tabs>
        <w:autoSpaceDE w:val="0"/>
        <w:autoSpaceDN w:val="0"/>
        <w:adjustRightInd w:val="0"/>
        <w:snapToGrid w:val="0"/>
        <w:ind w:firstLine="480" w:firstLineChars="200"/>
        <w:jc w:val="both"/>
        <w:rPr>
          <w:rFonts w:cs="宋体"/>
          <w:snapToGrid w:val="0"/>
          <w:szCs w:val="24"/>
        </w:rPr>
      </w:pPr>
      <w:r>
        <w:rPr>
          <w:rFonts w:hint="eastAsia" w:cs="宋体"/>
          <w:snapToGrid w:val="0"/>
          <w:szCs w:val="24"/>
          <w:lang w:val="zh-CN"/>
        </w:rPr>
        <w:t>2</w:t>
      </w:r>
      <w:r>
        <w:rPr>
          <w:rFonts w:hint="eastAsia" w:cs="宋体"/>
          <w:snapToGrid w:val="0"/>
          <w:szCs w:val="24"/>
        </w:rPr>
        <w:t>7</w:t>
      </w:r>
      <w:r>
        <w:rPr>
          <w:rFonts w:hint="eastAsia" w:cs="宋体"/>
          <w:snapToGrid w:val="0"/>
          <w:szCs w:val="24"/>
          <w:lang w:val="zh-CN"/>
        </w:rPr>
        <w:t>.1</w:t>
      </w:r>
      <w:r>
        <w:rPr>
          <w:rFonts w:hint="eastAsia" w:cs="宋体"/>
          <w:snapToGrid w:val="0"/>
          <w:szCs w:val="24"/>
        </w:rPr>
        <w:t>评审方法：综合评分法。</w:t>
      </w:r>
    </w:p>
    <w:p w14:paraId="3A58DFE1">
      <w:pPr>
        <w:tabs>
          <w:tab w:val="left" w:pos="426"/>
        </w:tabs>
        <w:autoSpaceDE w:val="0"/>
        <w:autoSpaceDN w:val="0"/>
        <w:adjustRightInd w:val="0"/>
        <w:snapToGrid w:val="0"/>
        <w:ind w:firstLine="480" w:firstLineChars="200"/>
        <w:jc w:val="both"/>
        <w:rPr>
          <w:rFonts w:cs="宋体"/>
          <w:snapToGrid w:val="0"/>
          <w:szCs w:val="24"/>
          <w:lang w:val="zh-CN"/>
        </w:rPr>
      </w:pPr>
      <w:r>
        <w:rPr>
          <w:rFonts w:hint="eastAsia" w:cs="宋体"/>
          <w:snapToGrid w:val="0"/>
          <w:szCs w:val="24"/>
          <w:lang w:val="zh-CN"/>
        </w:rPr>
        <w:t>综合评分法，是指响应文件满足磋商文件全部实质性要求且按评审因素的量化指标评审得分最高的供应商为成交候选供应商的评审方法。</w:t>
      </w:r>
    </w:p>
    <w:p w14:paraId="2265FD7C">
      <w:pPr>
        <w:tabs>
          <w:tab w:val="left" w:pos="426"/>
        </w:tabs>
        <w:autoSpaceDE w:val="0"/>
        <w:autoSpaceDN w:val="0"/>
        <w:adjustRightInd w:val="0"/>
        <w:snapToGrid w:val="0"/>
        <w:ind w:firstLine="480" w:firstLineChars="200"/>
        <w:jc w:val="both"/>
        <w:rPr>
          <w:rFonts w:cs="宋体"/>
          <w:snapToGrid w:val="0"/>
          <w:szCs w:val="24"/>
          <w:lang w:val="zh-CN"/>
        </w:rPr>
      </w:pPr>
      <w:r>
        <w:rPr>
          <w:rFonts w:hint="eastAsia" w:cs="宋体"/>
          <w:snapToGrid w:val="0"/>
          <w:szCs w:val="24"/>
        </w:rPr>
        <w:t>本</w:t>
      </w:r>
      <w:r>
        <w:rPr>
          <w:rFonts w:hint="eastAsia" w:cs="宋体"/>
          <w:snapToGrid w:val="0"/>
          <w:szCs w:val="24"/>
          <w:lang w:val="zh-CN"/>
        </w:rPr>
        <w:t>项目评审方法、程序及标准详见“第</w:t>
      </w:r>
      <w:r>
        <w:rPr>
          <w:rFonts w:hint="eastAsia" w:cs="宋体"/>
          <w:snapToGrid w:val="0"/>
          <w:szCs w:val="24"/>
        </w:rPr>
        <w:t>四</w:t>
      </w:r>
      <w:r>
        <w:rPr>
          <w:rFonts w:hint="eastAsia" w:cs="宋体"/>
          <w:snapToGrid w:val="0"/>
          <w:szCs w:val="24"/>
          <w:lang w:val="zh-CN"/>
        </w:rPr>
        <w:t>章 评审</w:t>
      </w:r>
      <w:r>
        <w:rPr>
          <w:rFonts w:hint="eastAsia" w:cs="宋体"/>
          <w:snapToGrid w:val="0"/>
          <w:szCs w:val="24"/>
        </w:rPr>
        <w:t>方</w:t>
      </w:r>
      <w:r>
        <w:rPr>
          <w:rFonts w:hint="eastAsia" w:cs="宋体"/>
          <w:snapToGrid w:val="0"/>
          <w:szCs w:val="24"/>
          <w:lang w:val="zh-CN"/>
        </w:rPr>
        <w:t>法及标准”。</w:t>
      </w:r>
    </w:p>
    <w:p w14:paraId="572C86B5">
      <w:pPr>
        <w:tabs>
          <w:tab w:val="left" w:pos="426"/>
        </w:tabs>
        <w:autoSpaceDE w:val="0"/>
        <w:autoSpaceDN w:val="0"/>
        <w:adjustRightInd w:val="0"/>
        <w:snapToGrid w:val="0"/>
        <w:ind w:firstLine="480" w:firstLineChars="200"/>
        <w:jc w:val="both"/>
        <w:rPr>
          <w:rFonts w:cs="宋体"/>
          <w:snapToGrid w:val="0"/>
          <w:szCs w:val="24"/>
          <w:lang w:val="zh-CN"/>
        </w:rPr>
      </w:pPr>
      <w:r>
        <w:rPr>
          <w:rFonts w:hint="eastAsia" w:cs="宋体"/>
          <w:snapToGrid w:val="0"/>
          <w:szCs w:val="24"/>
          <w:lang w:val="zh-CN"/>
        </w:rPr>
        <w:t>2</w:t>
      </w:r>
      <w:r>
        <w:rPr>
          <w:rFonts w:hint="eastAsia" w:cs="宋体"/>
          <w:snapToGrid w:val="0"/>
          <w:szCs w:val="24"/>
        </w:rPr>
        <w:t>7</w:t>
      </w:r>
      <w:r>
        <w:rPr>
          <w:rFonts w:hint="eastAsia" w:cs="宋体"/>
          <w:snapToGrid w:val="0"/>
          <w:szCs w:val="24"/>
          <w:lang w:val="zh-CN"/>
        </w:rPr>
        <w:t>.2磋商准备：供应商应当按照“第</w:t>
      </w:r>
      <w:r>
        <w:rPr>
          <w:rFonts w:hint="eastAsia" w:cs="宋体"/>
          <w:snapToGrid w:val="0"/>
          <w:szCs w:val="24"/>
        </w:rPr>
        <w:t>二</w:t>
      </w:r>
      <w:r>
        <w:rPr>
          <w:rFonts w:hint="eastAsia" w:cs="宋体"/>
          <w:snapToGrid w:val="0"/>
          <w:szCs w:val="24"/>
          <w:lang w:val="zh-CN"/>
        </w:rPr>
        <w:t xml:space="preserve">章 </w:t>
      </w:r>
      <w:r>
        <w:rPr>
          <w:rFonts w:hint="eastAsia" w:cs="宋体"/>
          <w:snapToGrid w:val="0"/>
          <w:szCs w:val="24"/>
        </w:rPr>
        <w:t>供应商须知</w:t>
      </w:r>
      <w:r>
        <w:rPr>
          <w:rFonts w:hint="eastAsia" w:cs="宋体"/>
          <w:snapToGrid w:val="0"/>
          <w:szCs w:val="24"/>
          <w:lang w:val="zh-CN"/>
        </w:rPr>
        <w:t>”</w:t>
      </w:r>
      <w:r>
        <w:rPr>
          <w:rFonts w:hint="eastAsia" w:cs="宋体"/>
          <w:snapToGrid w:val="0"/>
          <w:szCs w:val="24"/>
        </w:rPr>
        <w:t>的</w:t>
      </w:r>
      <w:r>
        <w:rPr>
          <w:rFonts w:hint="eastAsia" w:cs="宋体"/>
          <w:snapToGrid w:val="0"/>
          <w:szCs w:val="24"/>
          <w:lang w:val="zh-CN"/>
        </w:rPr>
        <w:t>要求提前准备好磋商所需的设备，确保设备稳定可靠、互联网畅通。</w:t>
      </w:r>
      <w:r>
        <w:rPr>
          <w:rFonts w:hint="eastAsia" w:cs="宋体"/>
          <w:szCs w:val="24"/>
        </w:rPr>
        <w:t>供应商登录“</w:t>
      </w:r>
      <w:r>
        <w:rPr>
          <w:rFonts w:hint="eastAsia" w:cs="仿宋_GB2312"/>
          <w:szCs w:val="24"/>
        </w:rPr>
        <w:t>投标客户端”</w:t>
      </w:r>
      <w:r>
        <w:rPr>
          <w:rFonts w:hint="eastAsia" w:cs="宋体"/>
          <w:szCs w:val="24"/>
        </w:rPr>
        <w:t>，</w:t>
      </w:r>
      <w:r>
        <w:rPr>
          <w:rFonts w:hint="eastAsia" w:cs="宋体"/>
          <w:snapToGrid w:val="0"/>
          <w:szCs w:val="24"/>
          <w:lang w:val="zh-CN"/>
        </w:rPr>
        <w:t>通过</w:t>
      </w:r>
      <w:r>
        <w:rPr>
          <w:rFonts w:hint="eastAsia" w:cs="宋体"/>
          <w:szCs w:val="24"/>
        </w:rPr>
        <w:t>“</w:t>
      </w:r>
      <w:r>
        <w:rPr>
          <w:rFonts w:hint="eastAsia" w:cs="仿宋_GB2312"/>
          <w:szCs w:val="24"/>
        </w:rPr>
        <w:t>投标客户端”</w:t>
      </w:r>
      <w:r>
        <w:rPr>
          <w:rFonts w:hint="eastAsia" w:cs="宋体"/>
          <w:snapToGrid w:val="0"/>
          <w:szCs w:val="24"/>
          <w:lang w:val="zh-CN"/>
        </w:rPr>
        <w:t>进入交易系统“</w:t>
      </w:r>
      <w:r>
        <w:rPr>
          <w:rFonts w:hint="eastAsia" w:cs="宋体"/>
          <w:snapToGrid w:val="0"/>
          <w:szCs w:val="24"/>
        </w:rPr>
        <w:t>开</w:t>
      </w:r>
      <w:r>
        <w:rPr>
          <w:rFonts w:hint="eastAsia" w:cs="宋体"/>
          <w:snapToGrid w:val="0"/>
          <w:szCs w:val="24"/>
          <w:lang w:val="zh-CN"/>
        </w:rPr>
        <w:t>标大厅”，准时参加在线磋商，按照工作人员提示进行相关操作。未按上述要求进行的，导致的后果由供应商自行承担。</w:t>
      </w:r>
    </w:p>
    <w:p w14:paraId="44DB9BA0">
      <w:pPr>
        <w:pStyle w:val="5"/>
        <w:keepNext w:val="0"/>
        <w:keepLines w:val="0"/>
        <w:spacing w:before="80" w:after="80" w:line="240" w:lineRule="auto"/>
        <w:ind w:left="420" w:hanging="420"/>
        <w:jc w:val="both"/>
        <w:rPr>
          <w:rFonts w:ascii="宋体" w:hAnsi="宋体" w:cs="宋体"/>
          <w:sz w:val="24"/>
          <w:szCs w:val="24"/>
        </w:rPr>
      </w:pPr>
      <w:bookmarkStart w:id="296" w:name="_Toc140132790"/>
      <w:bookmarkStart w:id="297" w:name="_Toc163492857"/>
      <w:r>
        <w:rPr>
          <w:rFonts w:hint="eastAsia" w:ascii="宋体" w:hAnsi="宋体" w:cs="宋体"/>
          <w:sz w:val="24"/>
          <w:szCs w:val="24"/>
        </w:rPr>
        <w:t>28.</w:t>
      </w:r>
      <w:bookmarkEnd w:id="296"/>
      <w:bookmarkEnd w:id="297"/>
      <w:r>
        <w:rPr>
          <w:rFonts w:hint="eastAsia" w:ascii="宋体" w:hAnsi="宋体" w:cs="宋体"/>
          <w:sz w:val="24"/>
          <w:szCs w:val="24"/>
        </w:rPr>
        <w:t>磋商小组</w:t>
      </w:r>
    </w:p>
    <w:p w14:paraId="07229A0A">
      <w:pPr>
        <w:pStyle w:val="37"/>
        <w:ind w:firstLine="480"/>
        <w:jc w:val="both"/>
        <w:rPr>
          <w:rFonts w:cs="宋体"/>
          <w:szCs w:val="24"/>
        </w:rPr>
      </w:pPr>
      <w:r>
        <w:rPr>
          <w:rFonts w:hint="eastAsia" w:cs="宋体"/>
          <w:szCs w:val="24"/>
        </w:rPr>
        <w:t>28.1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72BFFDD8">
      <w:pPr>
        <w:pStyle w:val="37"/>
        <w:ind w:firstLine="480"/>
        <w:jc w:val="both"/>
        <w:rPr>
          <w:rFonts w:cs="宋体"/>
          <w:szCs w:val="24"/>
        </w:rPr>
      </w:pPr>
      <w:r>
        <w:rPr>
          <w:rFonts w:hint="eastAsia" w:cs="宋体"/>
          <w:szCs w:val="24"/>
        </w:rPr>
        <w:t>28.2 磋商小组成员有下列情形之一的，应当回避：</w:t>
      </w:r>
    </w:p>
    <w:p w14:paraId="25B1C841">
      <w:pPr>
        <w:pStyle w:val="37"/>
        <w:ind w:firstLine="480"/>
        <w:jc w:val="both"/>
        <w:rPr>
          <w:rFonts w:cs="宋体"/>
          <w:szCs w:val="24"/>
        </w:rPr>
      </w:pPr>
      <w:r>
        <w:rPr>
          <w:rFonts w:hint="eastAsia" w:cs="宋体"/>
          <w:szCs w:val="24"/>
        </w:rPr>
        <w:t>（1）参加采购活动前3年内与磋商供应商存在劳动关系；</w:t>
      </w:r>
    </w:p>
    <w:p w14:paraId="3169BE91">
      <w:pPr>
        <w:pStyle w:val="37"/>
        <w:ind w:firstLine="480"/>
        <w:jc w:val="both"/>
        <w:rPr>
          <w:rFonts w:cs="宋体"/>
          <w:szCs w:val="24"/>
        </w:rPr>
      </w:pPr>
      <w:r>
        <w:rPr>
          <w:rFonts w:hint="eastAsia" w:cs="宋体"/>
          <w:szCs w:val="24"/>
        </w:rPr>
        <w:t>（2）参加采购活动前3年内担任磋商供应商的董事、监事；</w:t>
      </w:r>
    </w:p>
    <w:p w14:paraId="26096C77">
      <w:pPr>
        <w:pStyle w:val="37"/>
        <w:ind w:firstLine="480"/>
        <w:jc w:val="both"/>
        <w:rPr>
          <w:rFonts w:cs="宋体"/>
          <w:szCs w:val="24"/>
        </w:rPr>
      </w:pPr>
      <w:r>
        <w:rPr>
          <w:rFonts w:hint="eastAsia" w:cs="宋体"/>
          <w:szCs w:val="24"/>
        </w:rPr>
        <w:t>（3）参加采购活动前3年内是磋商供应商的控股股东或者实际控制人；</w:t>
      </w:r>
    </w:p>
    <w:p w14:paraId="4F3B9702">
      <w:pPr>
        <w:pStyle w:val="37"/>
        <w:ind w:firstLine="480"/>
        <w:jc w:val="both"/>
        <w:rPr>
          <w:rFonts w:cs="宋体"/>
          <w:szCs w:val="24"/>
        </w:rPr>
      </w:pPr>
      <w:r>
        <w:rPr>
          <w:rFonts w:hint="eastAsia" w:cs="宋体"/>
          <w:szCs w:val="24"/>
        </w:rPr>
        <w:t>（4）与磋商供应商的法定代表人或者负责人有夫妻、直系血亲、三代以内旁系血亲或者近姻亲关系；</w:t>
      </w:r>
    </w:p>
    <w:p w14:paraId="566FDDA0">
      <w:pPr>
        <w:pStyle w:val="37"/>
        <w:ind w:firstLine="480"/>
        <w:jc w:val="both"/>
        <w:rPr>
          <w:rFonts w:cs="宋体"/>
          <w:szCs w:val="24"/>
        </w:rPr>
      </w:pPr>
      <w:r>
        <w:rPr>
          <w:rFonts w:hint="eastAsia" w:cs="宋体"/>
          <w:szCs w:val="24"/>
        </w:rPr>
        <w:t>（5）与磋商供应商有其他可能影响采购活动公平、公正进行的关系。</w:t>
      </w:r>
    </w:p>
    <w:p w14:paraId="20395355">
      <w:pPr>
        <w:pStyle w:val="5"/>
        <w:keepNext w:val="0"/>
        <w:keepLines w:val="0"/>
        <w:spacing w:before="80" w:after="80" w:line="240" w:lineRule="auto"/>
        <w:ind w:left="420" w:hanging="420"/>
        <w:jc w:val="both"/>
        <w:rPr>
          <w:rFonts w:ascii="宋体" w:hAnsi="宋体" w:cs="宋体"/>
          <w:sz w:val="24"/>
          <w:szCs w:val="24"/>
        </w:rPr>
      </w:pPr>
      <w:bookmarkStart w:id="298" w:name="_Toc163492858"/>
      <w:bookmarkStart w:id="299" w:name="_Toc140132791"/>
      <w:r>
        <w:rPr>
          <w:rFonts w:hint="eastAsia" w:ascii="宋体" w:hAnsi="宋体" w:cs="宋体"/>
          <w:sz w:val="24"/>
          <w:szCs w:val="24"/>
        </w:rPr>
        <w:t>29.</w:t>
      </w:r>
      <w:bookmarkEnd w:id="298"/>
      <w:bookmarkEnd w:id="299"/>
      <w:r>
        <w:rPr>
          <w:rFonts w:hint="eastAsia" w:ascii="宋体" w:hAnsi="宋体" w:cs="宋体"/>
          <w:sz w:val="24"/>
          <w:szCs w:val="24"/>
        </w:rPr>
        <w:t>评审</w:t>
      </w:r>
    </w:p>
    <w:p w14:paraId="69F953EA">
      <w:pPr>
        <w:pStyle w:val="37"/>
        <w:ind w:firstLine="480"/>
        <w:jc w:val="both"/>
        <w:rPr>
          <w:rFonts w:cs="宋体"/>
          <w:szCs w:val="24"/>
        </w:rPr>
      </w:pPr>
      <w:r>
        <w:rPr>
          <w:rFonts w:hint="eastAsia" w:cs="宋体"/>
          <w:szCs w:val="24"/>
        </w:rPr>
        <w:t>29.1 磋商小组按照“第四章 评审方法及标准”的规定对响应文件进行评审。“第四章 评审方法及标准”没有规定的方法、评审因素和标准，不作为评审依据。本项目磋商轮次及磋商顺序详“供应商须知前附表”。</w:t>
      </w:r>
    </w:p>
    <w:p w14:paraId="73F5AFA0">
      <w:pPr>
        <w:pStyle w:val="37"/>
        <w:ind w:firstLine="480"/>
        <w:jc w:val="both"/>
        <w:rPr>
          <w:rFonts w:cs="宋体"/>
          <w:szCs w:val="24"/>
        </w:rPr>
      </w:pPr>
      <w:r>
        <w:rPr>
          <w:rFonts w:hint="eastAsia" w:cs="宋体"/>
          <w:szCs w:val="24"/>
        </w:rPr>
        <w:t>29.2 磋商小组按“供应商须知前附表”规定的成交候选人数量在评审报告中向采购人推荐成交候选人。</w:t>
      </w:r>
    </w:p>
    <w:p w14:paraId="1CF2CE0C">
      <w:pPr>
        <w:pStyle w:val="37"/>
        <w:ind w:firstLine="480"/>
        <w:jc w:val="both"/>
        <w:rPr>
          <w:rFonts w:cs="宋体"/>
          <w:szCs w:val="24"/>
        </w:rPr>
      </w:pPr>
      <w:r>
        <w:rPr>
          <w:rFonts w:hint="eastAsia" w:cs="宋体"/>
          <w:szCs w:val="24"/>
        </w:rPr>
        <w:t>29.3 开启之后，直到签订合同止，凡是属于审查、澄清、评价和比较磋商的有关资料以及确定成交意向等，均不得向供应商或者其他与评审无关的人员透露。</w:t>
      </w:r>
    </w:p>
    <w:p w14:paraId="4E66722C">
      <w:pPr>
        <w:pStyle w:val="37"/>
        <w:ind w:firstLine="480"/>
        <w:jc w:val="both"/>
        <w:rPr>
          <w:rFonts w:cs="宋体"/>
          <w:szCs w:val="24"/>
        </w:rPr>
      </w:pPr>
      <w:r>
        <w:rPr>
          <w:rFonts w:hint="eastAsia" w:cs="宋体"/>
          <w:szCs w:val="24"/>
        </w:rPr>
        <w:t>29.4 在确定成交人之前，供应商试图在响应文件审查、澄清、比较和评审时对磋商小组、采购人和采购代理机构施加任何影响都可能导致其</w:t>
      </w:r>
      <w:r>
        <w:rPr>
          <w:rFonts w:hint="eastAsia" w:cs="宋体"/>
          <w:b/>
          <w:bCs/>
          <w:szCs w:val="24"/>
        </w:rPr>
        <w:t>响应无效</w:t>
      </w:r>
      <w:r>
        <w:rPr>
          <w:rFonts w:hint="eastAsia" w:cs="宋体"/>
          <w:szCs w:val="24"/>
        </w:rPr>
        <w:t>。</w:t>
      </w:r>
    </w:p>
    <w:p w14:paraId="4D008625">
      <w:pPr>
        <w:pStyle w:val="37"/>
        <w:ind w:firstLine="480"/>
        <w:jc w:val="both"/>
        <w:rPr>
          <w:rFonts w:cs="宋体"/>
          <w:szCs w:val="24"/>
        </w:rPr>
      </w:pPr>
      <w:r>
        <w:rPr>
          <w:rFonts w:hint="eastAsia" w:cs="宋体"/>
          <w:szCs w:val="24"/>
        </w:rPr>
        <w:t>29.5 电子招投标的应急措施</w:t>
      </w:r>
    </w:p>
    <w:p w14:paraId="5220FDF6">
      <w:pPr>
        <w:pStyle w:val="37"/>
        <w:ind w:firstLine="480"/>
        <w:jc w:val="both"/>
        <w:rPr>
          <w:rFonts w:cs="宋体"/>
          <w:szCs w:val="24"/>
        </w:rPr>
      </w:pPr>
      <w:r>
        <w:rPr>
          <w:rFonts w:hint="eastAsia" w:cs="宋体"/>
          <w:szCs w:val="24"/>
        </w:rPr>
        <w:t>29.5.1电子开启、评审如出现下列原因，导致系统无法正常运行或无法正常评审时，应采取应急措施。</w:t>
      </w:r>
    </w:p>
    <w:p w14:paraId="1D90879D">
      <w:pPr>
        <w:pStyle w:val="37"/>
        <w:ind w:firstLine="480"/>
        <w:jc w:val="both"/>
        <w:rPr>
          <w:rFonts w:cs="宋体"/>
          <w:szCs w:val="24"/>
        </w:rPr>
      </w:pPr>
      <w:r>
        <w:rPr>
          <w:rFonts w:hint="eastAsia" w:cs="宋体"/>
          <w:szCs w:val="24"/>
        </w:rPr>
        <w:t>（1）系统服务器发生故障，无法访问或无法使用系统；</w:t>
      </w:r>
    </w:p>
    <w:p w14:paraId="3798CA3F">
      <w:pPr>
        <w:pStyle w:val="37"/>
        <w:ind w:firstLine="480"/>
        <w:jc w:val="both"/>
        <w:rPr>
          <w:rFonts w:cs="宋体"/>
          <w:szCs w:val="24"/>
        </w:rPr>
      </w:pPr>
      <w:r>
        <w:rPr>
          <w:rFonts w:hint="eastAsia" w:cs="宋体"/>
          <w:szCs w:val="24"/>
        </w:rPr>
        <w:t>（2）系统的软件或数据库出现错误，不能进行正常操作；</w:t>
      </w:r>
    </w:p>
    <w:p w14:paraId="417C209F">
      <w:pPr>
        <w:pStyle w:val="37"/>
        <w:ind w:firstLine="480"/>
        <w:jc w:val="both"/>
        <w:rPr>
          <w:rFonts w:cs="宋体"/>
          <w:szCs w:val="24"/>
        </w:rPr>
      </w:pPr>
      <w:r>
        <w:rPr>
          <w:rFonts w:hint="eastAsia" w:cs="宋体"/>
          <w:szCs w:val="24"/>
        </w:rPr>
        <w:t>（3）系统发现有安全漏洞，有潜在的泄密危险；</w:t>
      </w:r>
    </w:p>
    <w:p w14:paraId="1728DFA4">
      <w:pPr>
        <w:pStyle w:val="37"/>
        <w:ind w:firstLine="480"/>
        <w:jc w:val="both"/>
        <w:rPr>
          <w:rFonts w:cs="宋体"/>
          <w:szCs w:val="24"/>
        </w:rPr>
      </w:pPr>
      <w:r>
        <w:rPr>
          <w:rFonts w:hint="eastAsia" w:cs="宋体"/>
          <w:szCs w:val="24"/>
        </w:rPr>
        <w:t>（4）病毒发作或受到外来病毒的攻击；</w:t>
      </w:r>
    </w:p>
    <w:p w14:paraId="4879A0D9">
      <w:pPr>
        <w:pStyle w:val="37"/>
        <w:ind w:firstLine="480"/>
        <w:jc w:val="both"/>
        <w:rPr>
          <w:rFonts w:cs="宋体"/>
          <w:szCs w:val="24"/>
        </w:rPr>
      </w:pPr>
      <w:r>
        <w:rPr>
          <w:rFonts w:hint="eastAsia" w:cs="宋体"/>
          <w:szCs w:val="24"/>
        </w:rPr>
        <w:t>（5）出现其他不可抗拒的客观原因造成开评标系统无法正常使用。</w:t>
      </w:r>
    </w:p>
    <w:p w14:paraId="17CAF2D7">
      <w:pPr>
        <w:pStyle w:val="37"/>
        <w:ind w:firstLine="480"/>
        <w:jc w:val="both"/>
        <w:rPr>
          <w:rFonts w:cs="宋体"/>
          <w:szCs w:val="24"/>
        </w:rPr>
      </w:pPr>
      <w:r>
        <w:rPr>
          <w:rFonts w:hint="eastAsia" w:cs="宋体"/>
          <w:szCs w:val="24"/>
        </w:rPr>
        <w:t>出现上述情况时，应对未开启的暂停开启。已在系统内开启、评审的立即停止。采取应急措施时，必须对原有资料及信息作出妥善保密处理。</w:t>
      </w:r>
    </w:p>
    <w:p w14:paraId="576DBCFE">
      <w:pPr>
        <w:pStyle w:val="37"/>
        <w:ind w:firstLine="480"/>
        <w:jc w:val="both"/>
        <w:rPr>
          <w:rFonts w:cs="宋体"/>
          <w:szCs w:val="24"/>
        </w:rPr>
      </w:pPr>
      <w:r>
        <w:rPr>
          <w:rFonts w:hint="eastAsia" w:cs="宋体"/>
          <w:szCs w:val="24"/>
        </w:rPr>
        <w:t>29.5.2因系统原因导致供应商均无法解密电子响应文件时，采购代理机构可在开启现场直接导入供应商在递交响应文件截止时间前递交的未加密的电子响应文件进行开启、评审。</w:t>
      </w:r>
    </w:p>
    <w:p w14:paraId="56C5FABD">
      <w:pPr>
        <w:pStyle w:val="37"/>
        <w:ind w:firstLine="480"/>
        <w:jc w:val="both"/>
        <w:rPr>
          <w:rFonts w:cs="宋体"/>
          <w:szCs w:val="24"/>
        </w:rPr>
      </w:pPr>
      <w:r>
        <w:rPr>
          <w:rFonts w:hint="eastAsia" w:cs="宋体"/>
          <w:szCs w:val="24"/>
        </w:rPr>
        <w:t>29.6 供应商瑕疵滞后发现的处理规则</w:t>
      </w:r>
    </w:p>
    <w:p w14:paraId="65D6A809">
      <w:pPr>
        <w:pStyle w:val="37"/>
        <w:ind w:firstLine="480"/>
        <w:jc w:val="both"/>
        <w:rPr>
          <w:rFonts w:cs="宋体"/>
          <w:szCs w:val="24"/>
        </w:rPr>
      </w:pPr>
      <w:r>
        <w:rPr>
          <w:rFonts w:hint="eastAsia" w:cs="宋体"/>
          <w:szCs w:val="24"/>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61CD5F5C">
      <w:pPr>
        <w:pStyle w:val="4"/>
        <w:keepNext w:val="0"/>
        <w:keepLines w:val="0"/>
        <w:spacing w:before="140" w:after="140" w:line="240" w:lineRule="auto"/>
        <w:ind w:left="420" w:hanging="420"/>
        <w:jc w:val="both"/>
        <w:rPr>
          <w:rFonts w:cs="宋体"/>
          <w:sz w:val="24"/>
          <w:szCs w:val="24"/>
        </w:rPr>
      </w:pPr>
      <w:bookmarkStart w:id="300" w:name="_Toc109900401"/>
      <w:bookmarkStart w:id="301" w:name="_Toc109899563"/>
      <w:bookmarkStart w:id="302" w:name="_Toc46771670"/>
      <w:bookmarkStart w:id="303" w:name="_Toc109897464"/>
      <w:bookmarkStart w:id="304" w:name="_Toc163493616"/>
      <w:bookmarkStart w:id="305" w:name="_Toc470172692"/>
      <w:bookmarkStart w:id="306" w:name="_Toc109899982"/>
      <w:r>
        <w:rPr>
          <w:rFonts w:hint="eastAsia" w:cs="宋体"/>
          <w:sz w:val="24"/>
          <w:szCs w:val="24"/>
        </w:rPr>
        <w:t>（八）成交</w:t>
      </w:r>
      <w:bookmarkEnd w:id="300"/>
      <w:bookmarkEnd w:id="301"/>
      <w:bookmarkEnd w:id="302"/>
      <w:bookmarkEnd w:id="303"/>
      <w:bookmarkEnd w:id="304"/>
      <w:bookmarkEnd w:id="305"/>
      <w:bookmarkEnd w:id="306"/>
    </w:p>
    <w:p w14:paraId="30C8E008">
      <w:pPr>
        <w:pStyle w:val="5"/>
        <w:keepNext w:val="0"/>
        <w:keepLines w:val="0"/>
        <w:spacing w:before="80" w:after="80" w:line="240" w:lineRule="auto"/>
        <w:ind w:left="420" w:hanging="420"/>
        <w:jc w:val="both"/>
        <w:rPr>
          <w:rFonts w:ascii="宋体" w:hAnsi="宋体" w:cs="宋体"/>
          <w:sz w:val="24"/>
          <w:szCs w:val="24"/>
        </w:rPr>
      </w:pPr>
      <w:bookmarkStart w:id="307" w:name="_Toc52960584"/>
      <w:bookmarkStart w:id="308" w:name="_Toc46772272"/>
      <w:bookmarkStart w:id="309" w:name="_Toc109900402"/>
      <w:bookmarkStart w:id="310" w:name="_Toc109897465"/>
      <w:bookmarkStart w:id="311" w:name="_Toc109899564"/>
      <w:bookmarkStart w:id="312" w:name="_Toc51674242"/>
      <w:bookmarkStart w:id="313" w:name="_Toc48688820"/>
      <w:bookmarkStart w:id="314" w:name="_Toc46771671"/>
      <w:bookmarkStart w:id="315" w:name="_Toc52962758"/>
      <w:bookmarkStart w:id="316" w:name="_Toc109899983"/>
      <w:bookmarkStart w:id="317" w:name="_Toc48846140"/>
      <w:bookmarkStart w:id="318" w:name="_Hlk143533953"/>
      <w:r>
        <w:rPr>
          <w:rFonts w:hint="eastAsia" w:ascii="宋体" w:hAnsi="宋体" w:cs="宋体"/>
          <w:sz w:val="24"/>
          <w:szCs w:val="24"/>
        </w:rPr>
        <w:t>30.确定成交供应商</w:t>
      </w:r>
      <w:bookmarkEnd w:id="307"/>
      <w:bookmarkEnd w:id="308"/>
      <w:bookmarkEnd w:id="309"/>
      <w:bookmarkEnd w:id="310"/>
      <w:bookmarkEnd w:id="311"/>
      <w:bookmarkEnd w:id="312"/>
      <w:bookmarkEnd w:id="313"/>
      <w:bookmarkEnd w:id="314"/>
      <w:bookmarkEnd w:id="315"/>
      <w:bookmarkEnd w:id="316"/>
      <w:bookmarkEnd w:id="317"/>
    </w:p>
    <w:p w14:paraId="4E0D4D13">
      <w:pPr>
        <w:tabs>
          <w:tab w:val="left" w:pos="426"/>
        </w:tabs>
        <w:autoSpaceDE w:val="0"/>
        <w:autoSpaceDN w:val="0"/>
        <w:adjustRightInd w:val="0"/>
        <w:snapToGrid w:val="0"/>
        <w:ind w:firstLine="480" w:firstLineChars="200"/>
        <w:jc w:val="both"/>
        <w:rPr>
          <w:rFonts w:cs="宋体"/>
          <w:snapToGrid w:val="0"/>
          <w:szCs w:val="24"/>
          <w:lang w:val="zh-CN"/>
        </w:rPr>
      </w:pPr>
      <w:r>
        <w:rPr>
          <w:rFonts w:hint="eastAsia" w:cs="宋体"/>
          <w:snapToGrid w:val="0"/>
          <w:szCs w:val="24"/>
        </w:rPr>
        <w:t>30</w:t>
      </w:r>
      <w:r>
        <w:rPr>
          <w:rFonts w:hint="eastAsia" w:cs="宋体"/>
          <w:snapToGrid w:val="0"/>
          <w:szCs w:val="24"/>
          <w:lang w:val="zh-CN"/>
        </w:rPr>
        <w:t>.1确定成交供应商详见”供应商须知前附表”。</w:t>
      </w:r>
    </w:p>
    <w:p w14:paraId="76C90A32">
      <w:pPr>
        <w:pStyle w:val="5"/>
        <w:keepNext w:val="0"/>
        <w:keepLines w:val="0"/>
        <w:spacing w:before="80" w:after="80" w:line="240" w:lineRule="auto"/>
        <w:ind w:left="420" w:hanging="420"/>
        <w:jc w:val="both"/>
        <w:rPr>
          <w:rFonts w:ascii="宋体" w:hAnsi="宋体" w:cs="宋体"/>
          <w:sz w:val="24"/>
          <w:szCs w:val="24"/>
        </w:rPr>
      </w:pPr>
      <w:r>
        <w:rPr>
          <w:rFonts w:hint="eastAsia" w:ascii="宋体" w:hAnsi="宋体" w:cs="宋体"/>
          <w:sz w:val="24"/>
          <w:szCs w:val="24"/>
        </w:rPr>
        <w:t>31.成交结果公告</w:t>
      </w:r>
    </w:p>
    <w:p w14:paraId="72FEAE26">
      <w:pPr>
        <w:pStyle w:val="37"/>
        <w:ind w:firstLine="480"/>
        <w:jc w:val="both"/>
        <w:rPr>
          <w:rFonts w:cs="宋体"/>
          <w:szCs w:val="24"/>
          <w:lang w:bidi="ar"/>
        </w:rPr>
      </w:pPr>
      <w:r>
        <w:rPr>
          <w:rFonts w:hint="eastAsia" w:cs="宋体"/>
          <w:snapToGrid w:val="0"/>
          <w:szCs w:val="24"/>
        </w:rPr>
        <w:t>31</w:t>
      </w:r>
      <w:r>
        <w:rPr>
          <w:rFonts w:hint="eastAsia" w:cs="宋体"/>
          <w:snapToGrid w:val="0"/>
          <w:szCs w:val="24"/>
          <w:lang w:val="zh-CN"/>
        </w:rPr>
        <w:t>.1</w:t>
      </w:r>
      <w:r>
        <w:rPr>
          <w:rFonts w:hint="eastAsia" w:cs="宋体"/>
          <w:szCs w:val="24"/>
          <w:lang w:bidi="ar"/>
        </w:rPr>
        <w:t>采购人或者采购代理机构应当在成交供应商确定后2个工作日内，在省级以上财政部门指定的政府采购信息发布媒体上公告成交结果，磋商文件、</w:t>
      </w:r>
      <w:r>
        <w:rPr>
          <w:rFonts w:hint="eastAsia" w:cs="宋体"/>
          <w:bCs/>
          <w:szCs w:val="24"/>
        </w:rPr>
        <w:t>成交供应商的评审总得分</w:t>
      </w:r>
      <w:r>
        <w:rPr>
          <w:rFonts w:hint="eastAsia" w:cs="宋体"/>
          <w:szCs w:val="24"/>
          <w:lang w:bidi="ar"/>
        </w:rPr>
        <w:t>随成交结果同时公告。</w:t>
      </w:r>
    </w:p>
    <w:p w14:paraId="7E5061F0">
      <w:pPr>
        <w:pStyle w:val="37"/>
        <w:ind w:firstLine="480"/>
        <w:jc w:val="both"/>
        <w:rPr>
          <w:rFonts w:cs="宋体"/>
          <w:szCs w:val="24"/>
          <w:lang w:bidi="ar"/>
        </w:rPr>
      </w:pPr>
      <w:r>
        <w:rPr>
          <w:rFonts w:hint="eastAsia" w:cs="宋体"/>
          <w:bCs/>
          <w:szCs w:val="24"/>
        </w:rPr>
        <w:t>31.2成交人为中小企业享受中小企业扶持政策的，其“中小企业声明函”随成交结果同时公告。成交人为残疾人福利性单位的，其“残疾人福利性单位声明函”随成交结果同时公告。</w:t>
      </w:r>
    </w:p>
    <w:p w14:paraId="74A7ED1C">
      <w:pPr>
        <w:pStyle w:val="5"/>
        <w:keepNext w:val="0"/>
        <w:keepLines w:val="0"/>
        <w:spacing w:before="80" w:after="80" w:line="240" w:lineRule="auto"/>
        <w:ind w:left="420" w:hanging="420"/>
        <w:jc w:val="both"/>
        <w:rPr>
          <w:rFonts w:ascii="宋体" w:hAnsi="宋体" w:cs="宋体"/>
          <w:sz w:val="24"/>
          <w:szCs w:val="24"/>
        </w:rPr>
      </w:pPr>
      <w:r>
        <w:rPr>
          <w:rFonts w:hint="eastAsia" w:ascii="宋体" w:hAnsi="宋体" w:cs="宋体"/>
          <w:sz w:val="24"/>
          <w:szCs w:val="24"/>
        </w:rPr>
        <w:t>32.成交通知书</w:t>
      </w:r>
    </w:p>
    <w:p w14:paraId="6130C6BF">
      <w:pPr>
        <w:pStyle w:val="37"/>
        <w:ind w:firstLine="480"/>
        <w:jc w:val="both"/>
        <w:rPr>
          <w:rFonts w:cs="宋体"/>
          <w:snapToGrid w:val="0"/>
          <w:szCs w:val="24"/>
          <w:lang w:val="zh-CN"/>
        </w:rPr>
      </w:pPr>
      <w:r>
        <w:rPr>
          <w:rFonts w:hint="eastAsia" w:cs="宋体"/>
          <w:snapToGrid w:val="0"/>
          <w:szCs w:val="24"/>
        </w:rPr>
        <w:t>32</w:t>
      </w:r>
      <w:r>
        <w:rPr>
          <w:rFonts w:hint="eastAsia" w:cs="宋体"/>
          <w:snapToGrid w:val="0"/>
          <w:szCs w:val="24"/>
          <w:lang w:val="zh-CN"/>
        </w:rPr>
        <w:t>.1发布成交结果公告同时向成交供应商发出成交通知书。成交通知书是合同的组成部分,对成交供应商和采购人具有同等法律效力。</w:t>
      </w:r>
    </w:p>
    <w:p w14:paraId="2B834AD8">
      <w:pPr>
        <w:pStyle w:val="4"/>
        <w:keepNext w:val="0"/>
        <w:keepLines w:val="0"/>
        <w:spacing w:before="140" w:after="140" w:line="240" w:lineRule="auto"/>
        <w:ind w:left="420" w:hanging="420"/>
        <w:jc w:val="both"/>
        <w:rPr>
          <w:rFonts w:cs="宋体"/>
          <w:sz w:val="24"/>
          <w:szCs w:val="24"/>
        </w:rPr>
      </w:pPr>
      <w:bookmarkStart w:id="319" w:name="_Toc163493617"/>
      <w:r>
        <w:rPr>
          <w:rFonts w:hint="eastAsia" w:cs="宋体"/>
          <w:sz w:val="24"/>
          <w:szCs w:val="24"/>
        </w:rPr>
        <w:t>（九）签订合同</w:t>
      </w:r>
      <w:bookmarkEnd w:id="319"/>
    </w:p>
    <w:p w14:paraId="09757D2A">
      <w:pPr>
        <w:pStyle w:val="5"/>
        <w:keepNext w:val="0"/>
        <w:keepLines w:val="0"/>
        <w:spacing w:before="80" w:after="80" w:line="240" w:lineRule="auto"/>
        <w:ind w:left="420" w:hanging="420"/>
        <w:jc w:val="both"/>
        <w:rPr>
          <w:rFonts w:ascii="宋体" w:hAnsi="宋体" w:cs="宋体"/>
          <w:sz w:val="24"/>
          <w:szCs w:val="24"/>
        </w:rPr>
      </w:pPr>
      <w:bookmarkStart w:id="320" w:name="_Toc109899984"/>
      <w:bookmarkStart w:id="321" w:name="_Toc51674243"/>
      <w:bookmarkStart w:id="322" w:name="_Toc48846141"/>
      <w:bookmarkStart w:id="323" w:name="_Toc46772273"/>
      <w:bookmarkStart w:id="324" w:name="_Toc48688821"/>
      <w:bookmarkStart w:id="325" w:name="_Toc109899565"/>
      <w:bookmarkStart w:id="326" w:name="_Toc52960585"/>
      <w:bookmarkStart w:id="327" w:name="_Toc46771672"/>
      <w:bookmarkStart w:id="328" w:name="_Toc109900403"/>
      <w:bookmarkStart w:id="329" w:name="_Toc52962759"/>
      <w:bookmarkStart w:id="330" w:name="_Toc109897466"/>
      <w:r>
        <w:rPr>
          <w:rFonts w:hint="eastAsia" w:ascii="宋体" w:hAnsi="宋体" w:cs="宋体"/>
          <w:sz w:val="24"/>
          <w:szCs w:val="24"/>
        </w:rPr>
        <w:t>33.履约保证金</w:t>
      </w:r>
    </w:p>
    <w:p w14:paraId="70756615">
      <w:pPr>
        <w:pStyle w:val="37"/>
        <w:ind w:firstLine="480"/>
        <w:jc w:val="both"/>
        <w:rPr>
          <w:rFonts w:cs="宋体"/>
          <w:szCs w:val="24"/>
        </w:rPr>
      </w:pPr>
      <w:r>
        <w:rPr>
          <w:rFonts w:hint="eastAsia" w:cs="宋体"/>
          <w:szCs w:val="24"/>
        </w:rPr>
        <w:t>33.1在签订合同前，成交供应商应按“供应商须知前附表”规定的金额、担保形式和采购人认可的履约担保格式向采购人提交履约保证金。</w:t>
      </w:r>
    </w:p>
    <w:p w14:paraId="2F92A136">
      <w:pPr>
        <w:pStyle w:val="37"/>
        <w:ind w:firstLine="480"/>
        <w:jc w:val="both"/>
        <w:rPr>
          <w:rFonts w:cs="宋体"/>
          <w:szCs w:val="24"/>
        </w:rPr>
      </w:pPr>
      <w:r>
        <w:rPr>
          <w:rFonts w:hint="eastAsia" w:cs="宋体"/>
          <w:szCs w:val="24"/>
        </w:rPr>
        <w:t>33.2成交供应商不能按本章第33.1项要求提交履约担保的，视为放弃成交，给采购人造成损失的，成交供应商还应当承担民事责任。</w:t>
      </w:r>
    </w:p>
    <w:p w14:paraId="70EFEDCE">
      <w:pPr>
        <w:pStyle w:val="5"/>
        <w:keepNext w:val="0"/>
        <w:keepLines w:val="0"/>
        <w:spacing w:before="80" w:after="80" w:line="240" w:lineRule="auto"/>
        <w:ind w:left="420" w:hanging="420"/>
        <w:jc w:val="both"/>
        <w:rPr>
          <w:rFonts w:ascii="宋体" w:hAnsi="宋体" w:cs="宋体"/>
          <w:sz w:val="24"/>
          <w:szCs w:val="24"/>
        </w:rPr>
      </w:pPr>
      <w:r>
        <w:rPr>
          <w:rFonts w:hint="eastAsia" w:ascii="宋体" w:hAnsi="宋体" w:cs="宋体"/>
          <w:sz w:val="24"/>
          <w:szCs w:val="24"/>
        </w:rPr>
        <w:t>34.签订合同</w:t>
      </w:r>
      <w:bookmarkEnd w:id="320"/>
      <w:bookmarkEnd w:id="321"/>
      <w:bookmarkEnd w:id="322"/>
      <w:bookmarkEnd w:id="323"/>
      <w:bookmarkEnd w:id="324"/>
      <w:bookmarkEnd w:id="325"/>
      <w:bookmarkEnd w:id="326"/>
      <w:bookmarkEnd w:id="327"/>
      <w:bookmarkEnd w:id="328"/>
      <w:bookmarkEnd w:id="329"/>
      <w:bookmarkEnd w:id="330"/>
    </w:p>
    <w:p w14:paraId="35D50155">
      <w:pPr>
        <w:pStyle w:val="37"/>
        <w:ind w:firstLine="480"/>
        <w:jc w:val="both"/>
        <w:rPr>
          <w:rFonts w:cs="宋体"/>
          <w:szCs w:val="24"/>
        </w:rPr>
      </w:pPr>
      <w:r>
        <w:rPr>
          <w:rFonts w:hint="eastAsia" w:cs="宋体"/>
          <w:snapToGrid w:val="0"/>
          <w:szCs w:val="24"/>
          <w:lang w:val="zh-CN"/>
        </w:rPr>
        <w:t>3</w:t>
      </w:r>
      <w:r>
        <w:rPr>
          <w:rFonts w:hint="eastAsia" w:cs="宋体"/>
          <w:snapToGrid w:val="0"/>
          <w:szCs w:val="24"/>
        </w:rPr>
        <w:t>4</w:t>
      </w:r>
      <w:r>
        <w:rPr>
          <w:rFonts w:hint="eastAsia" w:cs="宋体"/>
          <w:snapToGrid w:val="0"/>
          <w:szCs w:val="24"/>
          <w:lang w:val="zh-CN"/>
        </w:rPr>
        <w:t>.1采购人与成交供应商应当在成交通知书发出之日起</w:t>
      </w:r>
      <w:r>
        <w:rPr>
          <w:rFonts w:hint="eastAsia" w:cs="宋体"/>
          <w:snapToGrid w:val="0"/>
          <w:szCs w:val="24"/>
        </w:rPr>
        <w:t>25</w:t>
      </w:r>
      <w:r>
        <w:rPr>
          <w:rFonts w:hint="eastAsia" w:cs="宋体"/>
          <w:snapToGrid w:val="0"/>
          <w:szCs w:val="24"/>
          <w:lang w:val="zh-CN"/>
        </w:rPr>
        <w:t>日内，按照磋商文件确定的合同文本以及采购标的、规格型号、采购金额、采购数量、技术和服务要求等事项签订政府采购合同。</w:t>
      </w:r>
      <w:r>
        <w:rPr>
          <w:rFonts w:hint="eastAsia" w:cs="宋体"/>
          <w:szCs w:val="24"/>
        </w:rPr>
        <w:t>采购人因不可抗力原因迟延签订合同的，应当自不可抗力事由消除之日起7日内完成合同签订事宜。所签订的合同不得对磋商文件和成交供应商响应文件作实质性修改。成交人无正当理由拒签合同，给采购人造成损失的，成交人还应当承担民事责任。</w:t>
      </w:r>
    </w:p>
    <w:p w14:paraId="786C0767">
      <w:pPr>
        <w:pStyle w:val="37"/>
        <w:ind w:firstLine="480"/>
        <w:jc w:val="both"/>
        <w:rPr>
          <w:rFonts w:cs="宋体"/>
          <w:szCs w:val="24"/>
          <w:lang w:val="zh-CN"/>
        </w:rPr>
      </w:pPr>
      <w:r>
        <w:rPr>
          <w:rFonts w:hint="eastAsia" w:cs="宋体"/>
          <w:szCs w:val="24"/>
        </w:rPr>
        <w:t>34.2</w:t>
      </w:r>
      <w:r>
        <w:rPr>
          <w:rFonts w:hint="eastAsia" w:cs="宋体"/>
          <w:szCs w:val="24"/>
          <w:lang w:val="zh-CN"/>
        </w:rPr>
        <w:t>成交供应商拒绝签订政府采购合同的，采购人可以</w:t>
      </w:r>
      <w:r>
        <w:rPr>
          <w:rFonts w:hint="eastAsia" w:cs="宋体"/>
          <w:szCs w:val="24"/>
        </w:rPr>
        <w:t>按照</w:t>
      </w:r>
      <w:r>
        <w:rPr>
          <w:rFonts w:hint="eastAsia" w:cs="宋体"/>
          <w:szCs w:val="24"/>
          <w:lang w:val="zh-CN"/>
        </w:rPr>
        <w:t>《政府采购竞争性磋商采购方式管理暂行办法》（财库〔2014〕214号）第二十八条第二款规定的</w:t>
      </w:r>
      <w:r>
        <w:rPr>
          <w:rFonts w:hint="eastAsia" w:cs="宋体"/>
          <w:szCs w:val="24"/>
        </w:rPr>
        <w:t>原则</w:t>
      </w:r>
      <w:r>
        <w:rPr>
          <w:rFonts w:hint="eastAsia" w:cs="宋体"/>
          <w:szCs w:val="24"/>
          <w:lang w:val="zh-CN"/>
        </w:rPr>
        <w:t>确定其他供应商作为成交供应商并签订政府采购合同，也可以重新开展采购活动。拒绝签订政府采购合同的成交供应商不得参加对该项目重新开展的采购活动。</w:t>
      </w:r>
    </w:p>
    <w:p w14:paraId="10EAFB0B">
      <w:pPr>
        <w:pStyle w:val="37"/>
        <w:ind w:firstLine="480"/>
        <w:jc w:val="both"/>
        <w:rPr>
          <w:rFonts w:cs="宋体"/>
          <w:szCs w:val="24"/>
        </w:rPr>
      </w:pPr>
      <w:r>
        <w:rPr>
          <w:rFonts w:hint="eastAsia" w:cs="宋体"/>
          <w:bCs/>
          <w:szCs w:val="24"/>
        </w:rPr>
        <w:t>34.3</w:t>
      </w:r>
      <w:r>
        <w:rPr>
          <w:rFonts w:hint="eastAsia" w:cs="宋体"/>
          <w:szCs w:val="24"/>
        </w:rPr>
        <w:t>采购人和成交供应商不得向对方提出任何不合理的要求，作为签订合同的条件，双方不得私下订立背离合同实质性内容的协议。</w:t>
      </w:r>
    </w:p>
    <w:p w14:paraId="2F225B14">
      <w:pPr>
        <w:pStyle w:val="37"/>
        <w:ind w:firstLine="480"/>
        <w:jc w:val="both"/>
        <w:rPr>
          <w:rFonts w:cs="宋体"/>
          <w:szCs w:val="24"/>
        </w:rPr>
      </w:pPr>
      <w:r>
        <w:rPr>
          <w:rFonts w:hint="eastAsia" w:cs="宋体"/>
          <w:szCs w:val="24"/>
        </w:rPr>
        <w:t>34.4联合体成交的，联合体各方应当共同与采购人签订合同，就采购合同约定的事项向采购人承担连带责任。</w:t>
      </w:r>
    </w:p>
    <w:p w14:paraId="3911D1FB">
      <w:pPr>
        <w:pStyle w:val="37"/>
        <w:ind w:firstLine="480"/>
        <w:jc w:val="both"/>
        <w:rPr>
          <w:rFonts w:cs="宋体"/>
          <w:b/>
          <w:bCs/>
          <w:szCs w:val="24"/>
        </w:rPr>
      </w:pPr>
      <w:r>
        <w:rPr>
          <w:rFonts w:hint="eastAsia" w:cs="宋体"/>
          <w:szCs w:val="24"/>
        </w:rPr>
        <w:t>34.5本项目的非主体、非关键性工作是否允许分包，见“供应商须知前附表”。供应商未遵守竞争性磋商文件分包规定的，其</w:t>
      </w:r>
      <w:r>
        <w:rPr>
          <w:rFonts w:hint="eastAsia" w:cs="宋体"/>
          <w:b/>
          <w:bCs/>
          <w:szCs w:val="24"/>
        </w:rPr>
        <w:t>响应无效</w:t>
      </w:r>
      <w:r>
        <w:rPr>
          <w:rFonts w:hint="eastAsia" w:cs="宋体"/>
          <w:szCs w:val="24"/>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cs="宋体"/>
          <w:b/>
          <w:bCs/>
          <w:szCs w:val="24"/>
        </w:rPr>
        <w:t>成交无效</w:t>
      </w:r>
      <w:r>
        <w:rPr>
          <w:rFonts w:hint="eastAsia" w:cs="宋体"/>
          <w:szCs w:val="24"/>
        </w:rPr>
        <w:t>。成交供应商就采购项目和分包项目向采购人负责，分包供应商就分包项目承担责任。</w:t>
      </w:r>
      <w:r>
        <w:rPr>
          <w:rFonts w:hint="eastAsia" w:cs="宋体"/>
          <w:b/>
          <w:bCs/>
          <w:szCs w:val="24"/>
        </w:rPr>
        <w:t>政府采购合同不能转包。</w:t>
      </w:r>
    </w:p>
    <w:p w14:paraId="62F67DF3">
      <w:pPr>
        <w:pStyle w:val="37"/>
        <w:ind w:firstLine="480"/>
        <w:jc w:val="both"/>
        <w:rPr>
          <w:rFonts w:cs="宋体"/>
          <w:szCs w:val="24"/>
        </w:rPr>
      </w:pPr>
      <w:r>
        <w:rPr>
          <w:rFonts w:hint="eastAsia" w:cs="宋体"/>
          <w:bCs/>
          <w:szCs w:val="24"/>
        </w:rPr>
        <w:t>34</w:t>
      </w:r>
      <w:r>
        <w:rPr>
          <w:rFonts w:hint="eastAsia" w:cs="宋体"/>
          <w:szCs w:val="24"/>
        </w:rPr>
        <w:t>.6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7A0A65EA">
      <w:pPr>
        <w:pStyle w:val="37"/>
        <w:ind w:firstLine="480"/>
        <w:jc w:val="both"/>
        <w:rPr>
          <w:rFonts w:cs="宋体"/>
          <w:szCs w:val="24"/>
        </w:rPr>
      </w:pPr>
      <w:r>
        <w:rPr>
          <w:rFonts w:hint="eastAsia" w:cs="宋体"/>
          <w:szCs w:val="24"/>
        </w:rPr>
        <w:t>34.7采购人应于签订合同之日起2个工作日内在政采云平台备案公示。</w:t>
      </w:r>
    </w:p>
    <w:bookmarkEnd w:id="318"/>
    <w:p w14:paraId="11AB8D2E">
      <w:pPr>
        <w:pStyle w:val="4"/>
        <w:keepNext w:val="0"/>
        <w:keepLines w:val="0"/>
        <w:spacing w:before="140" w:after="140" w:line="240" w:lineRule="auto"/>
        <w:ind w:left="420" w:hanging="420"/>
        <w:jc w:val="both"/>
        <w:rPr>
          <w:rFonts w:cs="宋体"/>
          <w:sz w:val="24"/>
          <w:szCs w:val="24"/>
        </w:rPr>
      </w:pPr>
      <w:bookmarkStart w:id="331" w:name="_Toc109899985"/>
      <w:bookmarkStart w:id="332" w:name="_Toc109899566"/>
      <w:bookmarkStart w:id="333" w:name="_Toc109897467"/>
      <w:bookmarkStart w:id="334" w:name="_Toc109900404"/>
      <w:bookmarkStart w:id="335" w:name="_Toc163493618"/>
      <w:bookmarkStart w:id="336" w:name="_Toc46771673"/>
      <w:bookmarkStart w:id="337" w:name="_Toc470172693"/>
      <w:r>
        <w:rPr>
          <w:rFonts w:hint="eastAsia" w:cs="宋体"/>
          <w:sz w:val="24"/>
          <w:szCs w:val="24"/>
        </w:rPr>
        <w:t>（十）质疑和投诉</w:t>
      </w:r>
      <w:bookmarkEnd w:id="331"/>
      <w:bookmarkEnd w:id="332"/>
      <w:bookmarkEnd w:id="333"/>
      <w:bookmarkEnd w:id="334"/>
      <w:bookmarkEnd w:id="335"/>
      <w:bookmarkEnd w:id="336"/>
    </w:p>
    <w:p w14:paraId="7163ADF9">
      <w:pPr>
        <w:pStyle w:val="5"/>
        <w:keepNext w:val="0"/>
        <w:keepLines w:val="0"/>
        <w:spacing w:before="80" w:after="80" w:line="240" w:lineRule="auto"/>
        <w:ind w:left="420" w:hanging="420"/>
        <w:jc w:val="both"/>
        <w:rPr>
          <w:rFonts w:ascii="宋体" w:hAnsi="宋体" w:cs="宋体"/>
          <w:sz w:val="24"/>
          <w:szCs w:val="24"/>
        </w:rPr>
      </w:pPr>
      <w:bookmarkStart w:id="338" w:name="_Toc109897468"/>
      <w:bookmarkStart w:id="339" w:name="_Toc48688823"/>
      <w:bookmarkStart w:id="340" w:name="_Toc46771674"/>
      <w:bookmarkStart w:id="341" w:name="_Toc52962761"/>
      <w:bookmarkStart w:id="342" w:name="_Toc109899986"/>
      <w:bookmarkStart w:id="343" w:name="_Toc46772275"/>
      <w:bookmarkStart w:id="344" w:name="_Toc48846143"/>
      <w:bookmarkStart w:id="345" w:name="_Toc109899567"/>
      <w:bookmarkStart w:id="346" w:name="_Toc109900405"/>
      <w:bookmarkStart w:id="347" w:name="_Toc52960587"/>
      <w:bookmarkStart w:id="348" w:name="_Toc51674245"/>
      <w:r>
        <w:rPr>
          <w:rFonts w:hint="eastAsia" w:ascii="宋体" w:hAnsi="宋体" w:cs="宋体"/>
          <w:sz w:val="24"/>
          <w:szCs w:val="24"/>
        </w:rPr>
        <w:t>35.质疑</w:t>
      </w:r>
      <w:bookmarkEnd w:id="338"/>
      <w:bookmarkEnd w:id="339"/>
      <w:bookmarkEnd w:id="340"/>
      <w:bookmarkEnd w:id="341"/>
      <w:bookmarkEnd w:id="342"/>
      <w:bookmarkEnd w:id="343"/>
      <w:bookmarkEnd w:id="344"/>
      <w:bookmarkEnd w:id="345"/>
      <w:bookmarkEnd w:id="346"/>
      <w:bookmarkEnd w:id="347"/>
      <w:bookmarkEnd w:id="348"/>
    </w:p>
    <w:bookmarkEnd w:id="96"/>
    <w:bookmarkEnd w:id="337"/>
    <w:p w14:paraId="630F6BEF">
      <w:pPr>
        <w:pStyle w:val="37"/>
        <w:ind w:firstLine="480"/>
        <w:jc w:val="both"/>
        <w:rPr>
          <w:rFonts w:cs="宋体"/>
          <w:szCs w:val="24"/>
        </w:rPr>
      </w:pPr>
      <w:bookmarkStart w:id="349" w:name="_Toc48688824"/>
      <w:bookmarkStart w:id="350" w:name="_Toc51674246"/>
      <w:bookmarkStart w:id="351" w:name="_Toc52962762"/>
      <w:bookmarkStart w:id="352" w:name="_Toc109899987"/>
      <w:bookmarkStart w:id="353" w:name="_Toc46771675"/>
      <w:bookmarkStart w:id="354" w:name="_Toc52960588"/>
      <w:bookmarkStart w:id="355" w:name="_Toc109899568"/>
      <w:bookmarkStart w:id="356" w:name="_Toc109897469"/>
      <w:bookmarkStart w:id="357" w:name="_Toc46772276"/>
      <w:bookmarkStart w:id="358" w:name="_Toc109900406"/>
      <w:bookmarkStart w:id="359" w:name="_Toc48846144"/>
      <w:bookmarkStart w:id="360" w:name="_Toc163493619"/>
      <w:bookmarkStart w:id="361" w:name="_Toc109900408"/>
      <w:bookmarkStart w:id="362" w:name="_Toc109897471"/>
      <w:bookmarkStart w:id="363" w:name="_Toc109899989"/>
      <w:bookmarkStart w:id="364" w:name="_Hlk60570485"/>
      <w:bookmarkStart w:id="365" w:name="_Toc109899570"/>
      <w:r>
        <w:rPr>
          <w:rFonts w:hint="eastAsia" w:cs="宋体"/>
          <w:bCs/>
          <w:szCs w:val="24"/>
        </w:rPr>
        <w:t>35</w:t>
      </w:r>
      <w:r>
        <w:rPr>
          <w:rFonts w:hint="eastAsia" w:cs="宋体"/>
          <w:szCs w:val="24"/>
        </w:rPr>
        <w:t>.1供应商认为磋商文件、评审过程、成交结果使自己的权益受到损害的，可以在知道或者应知其权益受到损害之日起7个工作日内，以书面形式向采购人、采购代理机构提出质疑，详见“供应商须知前附表”。供应商在法定质疑期内一次性提出针对同一采购程序环节的质疑。</w:t>
      </w:r>
    </w:p>
    <w:p w14:paraId="0041D9C4">
      <w:pPr>
        <w:pStyle w:val="37"/>
        <w:ind w:firstLine="480"/>
        <w:jc w:val="both"/>
        <w:rPr>
          <w:rFonts w:cs="宋体"/>
          <w:szCs w:val="24"/>
        </w:rPr>
      </w:pPr>
      <w:r>
        <w:rPr>
          <w:rFonts w:hint="eastAsia" w:cs="宋体"/>
          <w:bCs/>
          <w:szCs w:val="24"/>
        </w:rPr>
        <w:t>35</w:t>
      </w:r>
      <w:r>
        <w:rPr>
          <w:rFonts w:hint="eastAsia" w:cs="宋体"/>
          <w:szCs w:val="24"/>
        </w:rPr>
        <w:t>.2提出质疑的供应商（以下简称质疑供应商）应当是参与所质疑项目采购活动的供应商。</w:t>
      </w:r>
    </w:p>
    <w:p w14:paraId="05A1A624">
      <w:pPr>
        <w:pStyle w:val="37"/>
        <w:ind w:firstLine="480"/>
        <w:jc w:val="both"/>
        <w:rPr>
          <w:rFonts w:cs="宋体"/>
          <w:szCs w:val="24"/>
        </w:rPr>
      </w:pPr>
      <w:r>
        <w:rPr>
          <w:rFonts w:hint="eastAsia" w:cs="宋体"/>
          <w:szCs w:val="24"/>
        </w:rPr>
        <w:t>35.3潜在供应商已依法获取其可质疑的磋商文件的，可以对该文件提出质疑。对磋商文件提出质疑的，应当在获取磋商文件或者磋商文件公告期限届满之日起7个工作日内提出。</w:t>
      </w:r>
    </w:p>
    <w:p w14:paraId="69853223">
      <w:pPr>
        <w:pStyle w:val="37"/>
        <w:ind w:firstLine="480"/>
        <w:jc w:val="both"/>
        <w:rPr>
          <w:rFonts w:cs="宋体"/>
          <w:szCs w:val="24"/>
        </w:rPr>
      </w:pPr>
      <w:r>
        <w:rPr>
          <w:rFonts w:hint="eastAsia" w:cs="宋体"/>
          <w:szCs w:val="24"/>
        </w:rPr>
        <w:t>35.4供应商提出质疑应当提交质疑函和必要的证明材料。质疑函应当包括下列内容：</w:t>
      </w:r>
    </w:p>
    <w:p w14:paraId="74D6D027">
      <w:pPr>
        <w:pStyle w:val="37"/>
        <w:ind w:firstLine="480"/>
        <w:jc w:val="both"/>
        <w:rPr>
          <w:rFonts w:cs="宋体"/>
          <w:szCs w:val="24"/>
        </w:rPr>
      </w:pPr>
      <w:r>
        <w:rPr>
          <w:rFonts w:hint="eastAsia" w:cs="宋体"/>
          <w:szCs w:val="24"/>
        </w:rPr>
        <w:t>（1）供应商的姓名或者名称、地址、邮编、联系人及联系电话；</w:t>
      </w:r>
    </w:p>
    <w:p w14:paraId="28CBE233">
      <w:pPr>
        <w:pStyle w:val="37"/>
        <w:ind w:firstLine="480"/>
        <w:jc w:val="both"/>
        <w:rPr>
          <w:rFonts w:cs="宋体"/>
          <w:szCs w:val="24"/>
        </w:rPr>
      </w:pPr>
      <w:r>
        <w:rPr>
          <w:rFonts w:hint="eastAsia" w:cs="宋体"/>
          <w:szCs w:val="24"/>
        </w:rPr>
        <w:t>（2）质疑项目的名称、项目编号/包号；</w:t>
      </w:r>
    </w:p>
    <w:p w14:paraId="13913ECB">
      <w:pPr>
        <w:pStyle w:val="37"/>
        <w:ind w:firstLine="480"/>
        <w:jc w:val="both"/>
        <w:rPr>
          <w:rFonts w:cs="宋体"/>
          <w:szCs w:val="24"/>
        </w:rPr>
      </w:pPr>
      <w:r>
        <w:rPr>
          <w:rFonts w:hint="eastAsia" w:cs="宋体"/>
          <w:szCs w:val="24"/>
        </w:rPr>
        <w:t>（3）具体、明确的质疑事项和与质疑事项相关的请求；</w:t>
      </w:r>
    </w:p>
    <w:p w14:paraId="73360020">
      <w:pPr>
        <w:pStyle w:val="37"/>
        <w:ind w:firstLine="480"/>
        <w:jc w:val="both"/>
        <w:rPr>
          <w:rFonts w:cs="宋体"/>
          <w:szCs w:val="24"/>
        </w:rPr>
      </w:pPr>
      <w:r>
        <w:rPr>
          <w:rFonts w:hint="eastAsia" w:cs="宋体"/>
          <w:szCs w:val="24"/>
        </w:rPr>
        <w:t>（4）事实依据；</w:t>
      </w:r>
    </w:p>
    <w:p w14:paraId="71C19D08">
      <w:pPr>
        <w:pStyle w:val="37"/>
        <w:ind w:firstLine="480"/>
        <w:jc w:val="both"/>
        <w:rPr>
          <w:rFonts w:cs="宋体"/>
          <w:szCs w:val="24"/>
        </w:rPr>
      </w:pPr>
      <w:r>
        <w:rPr>
          <w:rFonts w:hint="eastAsia" w:cs="宋体"/>
          <w:szCs w:val="24"/>
        </w:rPr>
        <w:t>（5）必要的法律依据；</w:t>
      </w:r>
    </w:p>
    <w:p w14:paraId="2367C063">
      <w:pPr>
        <w:pStyle w:val="37"/>
        <w:ind w:firstLine="480"/>
        <w:jc w:val="both"/>
        <w:rPr>
          <w:rFonts w:cs="宋体"/>
          <w:szCs w:val="24"/>
        </w:rPr>
      </w:pPr>
      <w:r>
        <w:rPr>
          <w:rFonts w:hint="eastAsia" w:cs="宋体"/>
          <w:szCs w:val="24"/>
        </w:rPr>
        <w:t>（6）提出质疑的日期。</w:t>
      </w:r>
    </w:p>
    <w:p w14:paraId="65556A3B">
      <w:pPr>
        <w:pStyle w:val="37"/>
        <w:ind w:firstLine="480"/>
        <w:jc w:val="both"/>
        <w:rPr>
          <w:rFonts w:cs="宋体"/>
          <w:szCs w:val="24"/>
        </w:rPr>
      </w:pPr>
      <w:r>
        <w:rPr>
          <w:rFonts w:hint="eastAsia" w:cs="宋体"/>
          <w:szCs w:val="24"/>
        </w:rPr>
        <w:t>供应商为自然人的，应当由本人签字；供应商为法人或者其他组织的，应当由法定代表人、主要负责人，或者其授权代表签字或者盖章，并加盖公章。</w:t>
      </w:r>
    </w:p>
    <w:p w14:paraId="7DC12E3A">
      <w:pPr>
        <w:pStyle w:val="37"/>
        <w:ind w:firstLine="480"/>
        <w:jc w:val="both"/>
        <w:rPr>
          <w:rFonts w:cs="宋体"/>
          <w:szCs w:val="24"/>
        </w:rPr>
      </w:pPr>
      <w:r>
        <w:rPr>
          <w:rFonts w:hint="eastAsia" w:cs="宋体"/>
          <w:szCs w:val="24"/>
        </w:rPr>
        <w:t>35.5质疑函不符合上述要求的，采购人或代理机构应书面告知具体事项，质疑人应当按要求进行修改或补充，并在质疑有效期限内提交。</w:t>
      </w:r>
    </w:p>
    <w:p w14:paraId="00871CE0">
      <w:pPr>
        <w:pStyle w:val="37"/>
        <w:ind w:firstLine="480"/>
        <w:jc w:val="both"/>
        <w:rPr>
          <w:rFonts w:cs="宋体"/>
          <w:snapToGrid w:val="0"/>
          <w:szCs w:val="24"/>
        </w:rPr>
      </w:pPr>
      <w:r>
        <w:rPr>
          <w:rFonts w:hint="eastAsia" w:cs="宋体"/>
          <w:snapToGrid w:val="0"/>
          <w:szCs w:val="24"/>
        </w:rPr>
        <w:t>35.6供应商进行虚假和恶意质疑投诉的，采购代理机构将提请有关部门将其列入不良记录名单，在一至三年内禁止参加政府采购活动，并将处理决定在相关政府采购媒体上公布。</w:t>
      </w:r>
    </w:p>
    <w:p w14:paraId="5AC07750">
      <w:pPr>
        <w:pStyle w:val="37"/>
        <w:ind w:firstLine="480"/>
        <w:jc w:val="both"/>
        <w:rPr>
          <w:rFonts w:cs="宋体"/>
          <w:snapToGrid w:val="0"/>
          <w:szCs w:val="24"/>
        </w:rPr>
      </w:pPr>
      <w:r>
        <w:rPr>
          <w:rFonts w:hint="eastAsia" w:cs="宋体"/>
          <w:snapToGrid w:val="0"/>
          <w:szCs w:val="24"/>
        </w:rPr>
        <w:t>35.7</w:t>
      </w:r>
      <w:r>
        <w:rPr>
          <w:rFonts w:hint="eastAsia" w:cs="宋体"/>
          <w:szCs w:val="24"/>
        </w:rPr>
        <w:t>质疑函应当使用中文，并采用财政部门制定的范本。</w:t>
      </w:r>
    </w:p>
    <w:p w14:paraId="6D799BEF">
      <w:pPr>
        <w:pStyle w:val="5"/>
        <w:keepNext w:val="0"/>
        <w:keepLines w:val="0"/>
        <w:spacing w:before="80" w:after="80" w:line="240" w:lineRule="auto"/>
        <w:ind w:left="420" w:hanging="420"/>
        <w:jc w:val="both"/>
        <w:rPr>
          <w:rFonts w:ascii="宋体" w:hAnsi="宋体" w:cs="宋体"/>
          <w:sz w:val="24"/>
          <w:szCs w:val="24"/>
        </w:rPr>
      </w:pPr>
      <w:r>
        <w:rPr>
          <w:rFonts w:hint="eastAsia" w:ascii="宋体" w:hAnsi="宋体" w:cs="宋体"/>
          <w:sz w:val="24"/>
          <w:szCs w:val="24"/>
        </w:rPr>
        <w:t>36.质疑答复</w:t>
      </w:r>
      <w:bookmarkEnd w:id="349"/>
      <w:bookmarkEnd w:id="350"/>
      <w:bookmarkEnd w:id="351"/>
      <w:bookmarkEnd w:id="352"/>
      <w:bookmarkEnd w:id="353"/>
      <w:bookmarkEnd w:id="354"/>
      <w:bookmarkEnd w:id="355"/>
      <w:bookmarkEnd w:id="356"/>
      <w:bookmarkEnd w:id="357"/>
      <w:bookmarkEnd w:id="358"/>
      <w:bookmarkEnd w:id="359"/>
    </w:p>
    <w:p w14:paraId="4DA72252">
      <w:pPr>
        <w:pStyle w:val="37"/>
        <w:ind w:firstLine="480"/>
        <w:jc w:val="both"/>
        <w:rPr>
          <w:rFonts w:cs="宋体"/>
          <w:szCs w:val="24"/>
        </w:rPr>
      </w:pPr>
      <w:bookmarkStart w:id="366" w:name="_Toc48688825"/>
      <w:bookmarkStart w:id="367" w:name="_Toc109899988"/>
      <w:bookmarkStart w:id="368" w:name="_Toc48846145"/>
      <w:bookmarkStart w:id="369" w:name="_Toc109899569"/>
      <w:bookmarkStart w:id="370" w:name="_Toc51674247"/>
      <w:bookmarkStart w:id="371" w:name="_Toc109900407"/>
      <w:bookmarkStart w:id="372" w:name="_Toc109897470"/>
      <w:bookmarkStart w:id="373" w:name="_Toc46772277"/>
      <w:bookmarkStart w:id="374" w:name="_Toc52962763"/>
      <w:bookmarkStart w:id="375" w:name="_Toc46771676"/>
      <w:bookmarkStart w:id="376" w:name="_Toc52960589"/>
      <w:r>
        <w:rPr>
          <w:rFonts w:hint="eastAsia" w:cs="宋体"/>
          <w:szCs w:val="24"/>
        </w:rPr>
        <w:t>36.1采购人、采购代理机构不得拒收质疑供应商在法定质疑期内发出的质疑函，应当在收到质疑函后7个工作日内作出答复，并以书面形式通知质疑供应商和其他有关供应商。</w:t>
      </w:r>
    </w:p>
    <w:p w14:paraId="582564A4">
      <w:pPr>
        <w:pStyle w:val="37"/>
        <w:ind w:firstLine="480"/>
        <w:jc w:val="both"/>
        <w:rPr>
          <w:rFonts w:cs="宋体"/>
          <w:szCs w:val="24"/>
        </w:rPr>
      </w:pPr>
      <w:r>
        <w:rPr>
          <w:rFonts w:hint="eastAsia" w:cs="宋体"/>
          <w:szCs w:val="24"/>
        </w:rPr>
        <w:t>36.2供应商对评审过程、成交结果提出质疑的，采购人、采购代理机构可以组织原竞争性磋商小组协助答复质疑。</w:t>
      </w:r>
    </w:p>
    <w:p w14:paraId="10680BBA">
      <w:pPr>
        <w:pStyle w:val="37"/>
        <w:ind w:firstLine="480"/>
        <w:jc w:val="both"/>
        <w:rPr>
          <w:rFonts w:cs="宋体"/>
          <w:szCs w:val="24"/>
          <w:lang w:val="zh-CN"/>
        </w:rPr>
      </w:pPr>
      <w:r>
        <w:rPr>
          <w:rFonts w:hint="eastAsia" w:cs="宋体"/>
          <w:szCs w:val="24"/>
          <w:lang w:val="zh-CN"/>
        </w:rPr>
        <w:t>质疑答复应当包括下列内容：</w:t>
      </w:r>
    </w:p>
    <w:p w14:paraId="61BFB8C5">
      <w:pPr>
        <w:pStyle w:val="37"/>
        <w:ind w:firstLine="480"/>
        <w:jc w:val="both"/>
        <w:rPr>
          <w:rFonts w:cs="宋体"/>
          <w:szCs w:val="24"/>
          <w:lang w:val="zh-CN"/>
        </w:rPr>
      </w:pPr>
      <w:r>
        <w:rPr>
          <w:rFonts w:hint="eastAsia" w:cs="宋体"/>
          <w:szCs w:val="24"/>
          <w:lang w:val="zh-CN"/>
        </w:rPr>
        <w:t>（</w:t>
      </w:r>
      <w:r>
        <w:rPr>
          <w:rFonts w:hint="eastAsia" w:cs="宋体"/>
          <w:szCs w:val="24"/>
        </w:rPr>
        <w:t>1</w:t>
      </w:r>
      <w:r>
        <w:rPr>
          <w:rFonts w:hint="eastAsia" w:cs="宋体"/>
          <w:szCs w:val="24"/>
          <w:lang w:val="zh-CN"/>
        </w:rPr>
        <w:t>）质疑供应商的姓名或者名称；</w:t>
      </w:r>
    </w:p>
    <w:p w14:paraId="1479AEB4">
      <w:pPr>
        <w:pStyle w:val="37"/>
        <w:ind w:firstLine="480"/>
        <w:jc w:val="both"/>
        <w:rPr>
          <w:rFonts w:cs="宋体"/>
          <w:szCs w:val="24"/>
          <w:lang w:val="zh-CN"/>
        </w:rPr>
      </w:pPr>
      <w:r>
        <w:rPr>
          <w:rFonts w:hint="eastAsia" w:cs="宋体"/>
          <w:szCs w:val="24"/>
          <w:lang w:val="zh-CN"/>
        </w:rPr>
        <w:t>（</w:t>
      </w:r>
      <w:r>
        <w:rPr>
          <w:rFonts w:hint="eastAsia" w:cs="宋体"/>
          <w:szCs w:val="24"/>
        </w:rPr>
        <w:t>2</w:t>
      </w:r>
      <w:r>
        <w:rPr>
          <w:rFonts w:hint="eastAsia" w:cs="宋体"/>
          <w:szCs w:val="24"/>
          <w:lang w:val="zh-CN"/>
        </w:rPr>
        <w:t>）收到质疑函的日期、质疑项目名称及</w:t>
      </w:r>
      <w:r>
        <w:rPr>
          <w:rFonts w:hint="eastAsia" w:cs="宋体"/>
          <w:szCs w:val="24"/>
        </w:rPr>
        <w:t>项目</w:t>
      </w:r>
      <w:r>
        <w:rPr>
          <w:rFonts w:hint="eastAsia" w:cs="宋体"/>
          <w:szCs w:val="24"/>
          <w:lang w:val="zh-CN"/>
        </w:rPr>
        <w:t>编号/包号；</w:t>
      </w:r>
    </w:p>
    <w:p w14:paraId="3E2974DF">
      <w:pPr>
        <w:pStyle w:val="37"/>
        <w:ind w:firstLine="480"/>
        <w:jc w:val="both"/>
        <w:rPr>
          <w:rFonts w:cs="宋体"/>
          <w:szCs w:val="24"/>
          <w:lang w:val="zh-CN"/>
        </w:rPr>
      </w:pPr>
      <w:r>
        <w:rPr>
          <w:rFonts w:hint="eastAsia" w:cs="宋体"/>
          <w:szCs w:val="24"/>
          <w:lang w:val="zh-CN"/>
        </w:rPr>
        <w:t>（</w:t>
      </w:r>
      <w:r>
        <w:rPr>
          <w:rFonts w:hint="eastAsia" w:cs="宋体"/>
          <w:szCs w:val="24"/>
        </w:rPr>
        <w:t>3</w:t>
      </w:r>
      <w:r>
        <w:rPr>
          <w:rFonts w:hint="eastAsia" w:cs="宋体"/>
          <w:szCs w:val="24"/>
          <w:lang w:val="zh-CN"/>
        </w:rPr>
        <w:t>）质疑事项、质疑答复的具体内容、事实依据和法律依据；</w:t>
      </w:r>
    </w:p>
    <w:p w14:paraId="5AE5934E">
      <w:pPr>
        <w:pStyle w:val="37"/>
        <w:ind w:firstLine="480"/>
        <w:jc w:val="both"/>
        <w:rPr>
          <w:rFonts w:cs="宋体"/>
          <w:szCs w:val="24"/>
          <w:lang w:val="zh-CN"/>
        </w:rPr>
      </w:pPr>
      <w:r>
        <w:rPr>
          <w:rFonts w:hint="eastAsia" w:cs="宋体"/>
          <w:szCs w:val="24"/>
          <w:lang w:val="zh-CN"/>
        </w:rPr>
        <w:t>（</w:t>
      </w:r>
      <w:r>
        <w:rPr>
          <w:rFonts w:hint="eastAsia" w:cs="宋体"/>
          <w:szCs w:val="24"/>
        </w:rPr>
        <w:t>4</w:t>
      </w:r>
      <w:r>
        <w:rPr>
          <w:rFonts w:hint="eastAsia" w:cs="宋体"/>
          <w:szCs w:val="24"/>
          <w:lang w:val="zh-CN"/>
        </w:rPr>
        <w:t>）告知质疑供应商依法投诉的权利；</w:t>
      </w:r>
    </w:p>
    <w:p w14:paraId="51A22B05">
      <w:pPr>
        <w:pStyle w:val="37"/>
        <w:ind w:firstLine="480"/>
        <w:jc w:val="both"/>
        <w:rPr>
          <w:rFonts w:cs="宋体"/>
          <w:szCs w:val="24"/>
          <w:lang w:val="zh-CN"/>
        </w:rPr>
      </w:pPr>
      <w:r>
        <w:rPr>
          <w:rFonts w:hint="eastAsia" w:cs="宋体"/>
          <w:szCs w:val="24"/>
          <w:lang w:val="zh-CN"/>
        </w:rPr>
        <w:t>（</w:t>
      </w:r>
      <w:r>
        <w:rPr>
          <w:rFonts w:hint="eastAsia" w:cs="宋体"/>
          <w:szCs w:val="24"/>
        </w:rPr>
        <w:t>5</w:t>
      </w:r>
      <w:r>
        <w:rPr>
          <w:rFonts w:hint="eastAsia" w:cs="宋体"/>
          <w:szCs w:val="24"/>
          <w:lang w:val="zh-CN"/>
        </w:rPr>
        <w:t>）质疑答复人名称；</w:t>
      </w:r>
    </w:p>
    <w:p w14:paraId="680B560F">
      <w:pPr>
        <w:pStyle w:val="37"/>
        <w:ind w:firstLine="480"/>
        <w:jc w:val="both"/>
        <w:rPr>
          <w:rFonts w:cs="宋体"/>
          <w:szCs w:val="24"/>
          <w:lang w:val="zh-CN"/>
        </w:rPr>
      </w:pPr>
      <w:r>
        <w:rPr>
          <w:rFonts w:hint="eastAsia" w:cs="宋体"/>
          <w:szCs w:val="24"/>
          <w:lang w:val="zh-CN"/>
        </w:rPr>
        <w:t>（</w:t>
      </w:r>
      <w:r>
        <w:rPr>
          <w:rFonts w:hint="eastAsia" w:cs="宋体"/>
          <w:szCs w:val="24"/>
        </w:rPr>
        <w:t>6</w:t>
      </w:r>
      <w:r>
        <w:rPr>
          <w:rFonts w:hint="eastAsia" w:cs="宋体"/>
          <w:szCs w:val="24"/>
          <w:lang w:val="zh-CN"/>
        </w:rPr>
        <w:t>）答复质疑的日期。</w:t>
      </w:r>
    </w:p>
    <w:p w14:paraId="453862FC">
      <w:pPr>
        <w:pStyle w:val="37"/>
        <w:ind w:firstLine="480"/>
        <w:jc w:val="both"/>
        <w:rPr>
          <w:rFonts w:cs="宋体"/>
          <w:szCs w:val="24"/>
          <w:lang w:val="zh-CN"/>
        </w:rPr>
      </w:pPr>
      <w:r>
        <w:rPr>
          <w:rFonts w:hint="eastAsia" w:cs="宋体"/>
          <w:szCs w:val="24"/>
        </w:rPr>
        <w:t>36.3</w:t>
      </w:r>
      <w:r>
        <w:rPr>
          <w:rFonts w:hint="eastAsia" w:cs="宋体"/>
          <w:szCs w:val="24"/>
          <w:lang w:val="zh-CN"/>
        </w:rPr>
        <w:t>质疑答复的内容不得涉及商业秘密。</w:t>
      </w:r>
    </w:p>
    <w:p w14:paraId="75EF4308">
      <w:pPr>
        <w:pStyle w:val="5"/>
        <w:keepNext w:val="0"/>
        <w:keepLines w:val="0"/>
        <w:spacing w:before="80" w:after="80" w:line="240" w:lineRule="auto"/>
        <w:ind w:left="420" w:hanging="420"/>
        <w:jc w:val="both"/>
        <w:rPr>
          <w:rFonts w:ascii="宋体" w:hAnsi="宋体" w:cs="宋体"/>
          <w:sz w:val="24"/>
          <w:szCs w:val="24"/>
        </w:rPr>
      </w:pPr>
      <w:r>
        <w:rPr>
          <w:rFonts w:hint="eastAsia" w:ascii="宋体" w:hAnsi="宋体" w:cs="宋体"/>
          <w:sz w:val="24"/>
          <w:szCs w:val="24"/>
        </w:rPr>
        <w:t>37.投诉</w:t>
      </w:r>
      <w:bookmarkEnd w:id="366"/>
      <w:bookmarkEnd w:id="367"/>
      <w:bookmarkEnd w:id="368"/>
      <w:bookmarkEnd w:id="369"/>
      <w:bookmarkEnd w:id="370"/>
      <w:bookmarkEnd w:id="371"/>
      <w:bookmarkEnd w:id="372"/>
      <w:bookmarkEnd w:id="373"/>
      <w:bookmarkEnd w:id="374"/>
      <w:bookmarkEnd w:id="375"/>
      <w:bookmarkEnd w:id="376"/>
    </w:p>
    <w:p w14:paraId="0A6A89A0">
      <w:pPr>
        <w:pStyle w:val="37"/>
        <w:ind w:firstLine="480"/>
        <w:jc w:val="both"/>
        <w:rPr>
          <w:rFonts w:cs="宋体"/>
          <w:szCs w:val="24"/>
        </w:rPr>
      </w:pPr>
      <w:r>
        <w:rPr>
          <w:rFonts w:hint="eastAsia" w:cs="宋体"/>
          <w:szCs w:val="24"/>
        </w:rPr>
        <w:t>37.1质疑供应商对采购人、采购代理机构的答复不满意，或者采购人、采购代理机构未在规定时间内作出答复的，可以在答复期满后15个工作日内向同级政府采购监督管理部门提起投诉。</w:t>
      </w:r>
    </w:p>
    <w:p w14:paraId="60E3362F">
      <w:pPr>
        <w:pStyle w:val="37"/>
        <w:ind w:firstLine="480"/>
        <w:jc w:val="both"/>
        <w:rPr>
          <w:rFonts w:cs="宋体"/>
          <w:szCs w:val="24"/>
        </w:rPr>
      </w:pPr>
      <w:r>
        <w:rPr>
          <w:rFonts w:hint="eastAsia" w:cs="宋体"/>
          <w:szCs w:val="24"/>
        </w:rPr>
        <w:t>37.2投诉人投诉时,应当提交投诉书和必要的证明材料，并按照被投诉采购人、采购代理机构（以下简称被投诉人）和与投诉事项有关的供应商数量提供投诉书的副本。投诉书应当包括下列内容：</w:t>
      </w:r>
    </w:p>
    <w:p w14:paraId="0427FBA1">
      <w:pPr>
        <w:pStyle w:val="37"/>
        <w:ind w:firstLine="480"/>
        <w:jc w:val="both"/>
        <w:rPr>
          <w:rFonts w:cs="宋体"/>
          <w:szCs w:val="24"/>
        </w:rPr>
      </w:pPr>
      <w:r>
        <w:rPr>
          <w:rFonts w:hint="eastAsia" w:cs="宋体"/>
          <w:szCs w:val="24"/>
        </w:rPr>
        <w:t>（1）投诉人和被投诉人的姓名或者名称、通讯地址、邮编、联系人及联系电话；</w:t>
      </w:r>
    </w:p>
    <w:p w14:paraId="1B72BDFB">
      <w:pPr>
        <w:pStyle w:val="37"/>
        <w:ind w:firstLine="480"/>
        <w:jc w:val="both"/>
        <w:rPr>
          <w:rFonts w:cs="宋体"/>
          <w:szCs w:val="24"/>
        </w:rPr>
      </w:pPr>
      <w:r>
        <w:rPr>
          <w:rFonts w:hint="eastAsia" w:cs="宋体"/>
          <w:szCs w:val="24"/>
        </w:rPr>
        <w:t>（2）质疑和质疑答复情况说明及相关证明材料；</w:t>
      </w:r>
    </w:p>
    <w:p w14:paraId="20FBB2F6">
      <w:pPr>
        <w:pStyle w:val="37"/>
        <w:ind w:firstLine="480"/>
        <w:jc w:val="both"/>
        <w:rPr>
          <w:rFonts w:cs="宋体"/>
          <w:szCs w:val="24"/>
        </w:rPr>
      </w:pPr>
      <w:r>
        <w:rPr>
          <w:rFonts w:hint="eastAsia" w:cs="宋体"/>
          <w:szCs w:val="24"/>
        </w:rPr>
        <w:t>（3）具体、明确的投诉事项和与投诉事项相关的投诉请求；</w:t>
      </w:r>
    </w:p>
    <w:p w14:paraId="46CFA2DD">
      <w:pPr>
        <w:pStyle w:val="37"/>
        <w:ind w:firstLine="480"/>
        <w:jc w:val="both"/>
        <w:rPr>
          <w:rFonts w:cs="宋体"/>
          <w:szCs w:val="24"/>
        </w:rPr>
      </w:pPr>
      <w:r>
        <w:rPr>
          <w:rFonts w:hint="eastAsia" w:cs="宋体"/>
          <w:szCs w:val="24"/>
        </w:rPr>
        <w:t>（4）事实依据；</w:t>
      </w:r>
    </w:p>
    <w:p w14:paraId="4844E288">
      <w:pPr>
        <w:pStyle w:val="37"/>
        <w:ind w:firstLine="480"/>
        <w:jc w:val="both"/>
        <w:rPr>
          <w:rFonts w:cs="宋体"/>
          <w:szCs w:val="24"/>
        </w:rPr>
      </w:pPr>
      <w:r>
        <w:rPr>
          <w:rFonts w:hint="eastAsia" w:cs="宋体"/>
          <w:szCs w:val="24"/>
        </w:rPr>
        <w:t>（5）法律依据；</w:t>
      </w:r>
    </w:p>
    <w:p w14:paraId="07F60F09">
      <w:pPr>
        <w:pStyle w:val="37"/>
        <w:ind w:firstLine="480"/>
        <w:jc w:val="both"/>
        <w:rPr>
          <w:rFonts w:cs="宋体"/>
          <w:szCs w:val="24"/>
        </w:rPr>
      </w:pPr>
      <w:r>
        <w:rPr>
          <w:rFonts w:hint="eastAsia" w:cs="宋体"/>
          <w:szCs w:val="24"/>
        </w:rPr>
        <w:t>（6）提起投诉的日期。</w:t>
      </w:r>
    </w:p>
    <w:p w14:paraId="5CFB708C">
      <w:pPr>
        <w:pStyle w:val="37"/>
        <w:ind w:firstLine="480"/>
        <w:jc w:val="both"/>
        <w:rPr>
          <w:rFonts w:cs="宋体"/>
          <w:szCs w:val="24"/>
        </w:rPr>
      </w:pPr>
      <w:r>
        <w:rPr>
          <w:rFonts w:hint="eastAsia" w:cs="宋体"/>
          <w:szCs w:val="24"/>
        </w:rPr>
        <w:t>投诉人为自然人的，应当由本人签字；投诉人为法人或者其他组织的，应当由法定代表人、主要负责人，或者其授权代表签字或者盖章，并加盖公章。</w:t>
      </w:r>
    </w:p>
    <w:p w14:paraId="07F66E06">
      <w:pPr>
        <w:pStyle w:val="37"/>
        <w:ind w:firstLine="480"/>
        <w:jc w:val="both"/>
        <w:rPr>
          <w:rFonts w:cs="宋体"/>
          <w:bCs/>
          <w:szCs w:val="24"/>
        </w:rPr>
      </w:pPr>
      <w:r>
        <w:rPr>
          <w:rFonts w:hint="eastAsia" w:cs="宋体"/>
          <w:szCs w:val="24"/>
        </w:rPr>
        <w:t>37.3供应商质疑、投诉应当有明确的请求和必要的证明材料。供应商投诉的事项不得超出已质疑事项的范围，但基于质疑答复内容提出的投诉事项除外</w:t>
      </w:r>
      <w:r>
        <w:rPr>
          <w:rFonts w:hint="eastAsia" w:cs="宋体"/>
          <w:bCs/>
          <w:szCs w:val="24"/>
        </w:rPr>
        <w:t>。</w:t>
      </w:r>
    </w:p>
    <w:p w14:paraId="0EA32FFF">
      <w:pPr>
        <w:pStyle w:val="37"/>
        <w:ind w:firstLine="480"/>
        <w:jc w:val="both"/>
        <w:rPr>
          <w:rFonts w:cs="宋体"/>
          <w:szCs w:val="24"/>
          <w:lang w:val="zh-CN"/>
        </w:rPr>
      </w:pPr>
      <w:r>
        <w:rPr>
          <w:rFonts w:hint="eastAsia" w:cs="宋体"/>
          <w:snapToGrid w:val="0"/>
          <w:szCs w:val="24"/>
        </w:rPr>
        <w:t>37.4</w:t>
      </w:r>
      <w:r>
        <w:rPr>
          <w:rFonts w:hint="eastAsia" w:cs="宋体"/>
          <w:szCs w:val="24"/>
        </w:rPr>
        <w:t>投诉书应当使用中文，并采用财政部门制定的范本</w:t>
      </w:r>
      <w:r>
        <w:rPr>
          <w:rFonts w:hint="eastAsia" w:cs="宋体"/>
          <w:szCs w:val="24"/>
          <w:lang w:val="zh-CN"/>
        </w:rPr>
        <w:t>。</w:t>
      </w:r>
    </w:p>
    <w:p w14:paraId="569D2924">
      <w:pPr>
        <w:pStyle w:val="4"/>
        <w:keepNext w:val="0"/>
        <w:keepLines w:val="0"/>
        <w:spacing w:before="140" w:after="140" w:line="240" w:lineRule="auto"/>
        <w:ind w:left="420" w:hanging="420"/>
        <w:jc w:val="both"/>
        <w:rPr>
          <w:rFonts w:cs="宋体"/>
          <w:sz w:val="24"/>
          <w:szCs w:val="24"/>
        </w:rPr>
      </w:pPr>
      <w:r>
        <w:rPr>
          <w:rFonts w:hint="eastAsia" w:cs="宋体"/>
          <w:sz w:val="24"/>
          <w:szCs w:val="24"/>
        </w:rPr>
        <w:t>（十一）采购代理服务费</w:t>
      </w:r>
      <w:bookmarkEnd w:id="360"/>
    </w:p>
    <w:p w14:paraId="134AD76B">
      <w:pPr>
        <w:pStyle w:val="5"/>
        <w:keepNext w:val="0"/>
        <w:keepLines w:val="0"/>
        <w:spacing w:before="80" w:after="80" w:line="240" w:lineRule="auto"/>
        <w:ind w:left="420" w:hanging="420"/>
        <w:jc w:val="both"/>
        <w:rPr>
          <w:rFonts w:ascii="宋体" w:hAnsi="宋体" w:cs="宋体"/>
          <w:sz w:val="24"/>
          <w:szCs w:val="24"/>
        </w:rPr>
      </w:pPr>
      <w:r>
        <w:rPr>
          <w:rFonts w:hint="eastAsia" w:ascii="宋体" w:hAnsi="宋体" w:cs="宋体"/>
          <w:sz w:val="24"/>
          <w:szCs w:val="24"/>
        </w:rPr>
        <w:t>38.收取方式和标准</w:t>
      </w:r>
    </w:p>
    <w:p w14:paraId="7F6A6E16">
      <w:pPr>
        <w:pStyle w:val="37"/>
        <w:ind w:firstLine="480"/>
        <w:jc w:val="both"/>
        <w:rPr>
          <w:rFonts w:cs="宋体"/>
          <w:szCs w:val="24"/>
        </w:rPr>
      </w:pPr>
      <w:r>
        <w:rPr>
          <w:rFonts w:hint="eastAsia" w:cs="宋体"/>
          <w:bCs/>
          <w:szCs w:val="24"/>
        </w:rPr>
        <w:t>38</w:t>
      </w:r>
      <w:r>
        <w:rPr>
          <w:rFonts w:hint="eastAsia" w:cs="宋体"/>
          <w:szCs w:val="24"/>
        </w:rPr>
        <w:t>.1采购代理机构按“供应商须知前附表”规定的方式和标准收取采购代理服务费。</w:t>
      </w:r>
    </w:p>
    <w:p w14:paraId="1B012F4D">
      <w:pPr>
        <w:pStyle w:val="4"/>
        <w:keepNext w:val="0"/>
        <w:keepLines w:val="0"/>
        <w:spacing w:before="140" w:after="140" w:line="240" w:lineRule="auto"/>
        <w:ind w:left="420" w:hanging="420"/>
        <w:jc w:val="both"/>
        <w:rPr>
          <w:rFonts w:cs="宋体"/>
          <w:sz w:val="24"/>
          <w:szCs w:val="24"/>
        </w:rPr>
      </w:pPr>
      <w:bookmarkStart w:id="377" w:name="_Toc163493620"/>
      <w:r>
        <w:rPr>
          <w:rFonts w:hint="eastAsia" w:cs="宋体"/>
          <w:sz w:val="24"/>
          <w:szCs w:val="24"/>
        </w:rPr>
        <w:t>（十二）无效响应和终止采购活动</w:t>
      </w:r>
      <w:bookmarkEnd w:id="377"/>
    </w:p>
    <w:p w14:paraId="5FD662D3">
      <w:pPr>
        <w:pStyle w:val="5"/>
        <w:keepNext w:val="0"/>
        <w:keepLines w:val="0"/>
        <w:spacing w:before="80" w:after="80" w:line="240" w:lineRule="auto"/>
        <w:ind w:left="420" w:hanging="420"/>
        <w:jc w:val="both"/>
        <w:rPr>
          <w:rFonts w:ascii="宋体" w:hAnsi="宋体" w:cs="宋体"/>
          <w:sz w:val="24"/>
          <w:szCs w:val="24"/>
        </w:rPr>
      </w:pPr>
      <w:bookmarkStart w:id="378" w:name="_Toc161600338"/>
      <w:bookmarkStart w:id="379" w:name="_Toc140132806"/>
      <w:r>
        <w:rPr>
          <w:rFonts w:hint="eastAsia" w:ascii="宋体" w:hAnsi="宋体" w:cs="宋体"/>
          <w:sz w:val="24"/>
          <w:szCs w:val="24"/>
        </w:rPr>
        <w:t>39.无效</w:t>
      </w:r>
      <w:bookmarkEnd w:id="378"/>
      <w:bookmarkEnd w:id="379"/>
      <w:r>
        <w:rPr>
          <w:rFonts w:hint="eastAsia" w:ascii="宋体" w:hAnsi="宋体" w:cs="宋体"/>
          <w:sz w:val="24"/>
          <w:szCs w:val="24"/>
        </w:rPr>
        <w:t>响应</w:t>
      </w:r>
    </w:p>
    <w:p w14:paraId="5917E033">
      <w:pPr>
        <w:pStyle w:val="37"/>
        <w:ind w:firstLine="480"/>
        <w:jc w:val="both"/>
        <w:rPr>
          <w:rFonts w:cs="宋体"/>
          <w:szCs w:val="24"/>
        </w:rPr>
      </w:pPr>
      <w:r>
        <w:rPr>
          <w:rFonts w:hint="eastAsia" w:cs="宋体"/>
          <w:szCs w:val="24"/>
        </w:rPr>
        <w:t>39.1响应文件存在“第四章 评审方法及标准”规定的</w:t>
      </w:r>
      <w:r>
        <w:rPr>
          <w:rFonts w:hint="eastAsia" w:cs="宋体"/>
          <w:b/>
          <w:bCs/>
          <w:szCs w:val="24"/>
        </w:rPr>
        <w:t>响应无效</w:t>
      </w:r>
      <w:r>
        <w:rPr>
          <w:rFonts w:hint="eastAsia" w:cs="宋体"/>
          <w:szCs w:val="24"/>
        </w:rPr>
        <w:t>情形的，做</w:t>
      </w:r>
      <w:r>
        <w:rPr>
          <w:rFonts w:hint="eastAsia" w:cs="宋体"/>
          <w:b/>
          <w:bCs/>
          <w:szCs w:val="24"/>
        </w:rPr>
        <w:t>无效响应</w:t>
      </w:r>
      <w:r>
        <w:rPr>
          <w:rFonts w:hint="eastAsia" w:cs="宋体"/>
          <w:szCs w:val="24"/>
        </w:rPr>
        <w:t>处理。</w:t>
      </w:r>
    </w:p>
    <w:p w14:paraId="2F37E408">
      <w:pPr>
        <w:pStyle w:val="5"/>
        <w:keepNext w:val="0"/>
        <w:keepLines w:val="0"/>
        <w:spacing w:before="80" w:after="80" w:line="240" w:lineRule="auto"/>
        <w:ind w:left="420" w:hanging="420"/>
        <w:jc w:val="both"/>
        <w:rPr>
          <w:rFonts w:ascii="宋体" w:hAnsi="宋体" w:cs="宋体"/>
          <w:sz w:val="24"/>
          <w:szCs w:val="24"/>
        </w:rPr>
      </w:pPr>
      <w:r>
        <w:rPr>
          <w:rFonts w:hint="eastAsia" w:ascii="宋体" w:hAnsi="宋体" w:cs="宋体"/>
          <w:sz w:val="24"/>
          <w:szCs w:val="24"/>
        </w:rPr>
        <w:t>40.终止采购活动</w:t>
      </w:r>
    </w:p>
    <w:p w14:paraId="5E88DBC1">
      <w:pPr>
        <w:pStyle w:val="37"/>
        <w:ind w:firstLine="480"/>
        <w:jc w:val="both"/>
        <w:rPr>
          <w:rFonts w:cs="宋体"/>
          <w:szCs w:val="24"/>
        </w:rPr>
      </w:pPr>
      <w:r>
        <w:rPr>
          <w:rFonts w:hint="eastAsia" w:cs="宋体"/>
          <w:szCs w:val="24"/>
        </w:rPr>
        <w:t>40.1出现下列情形之一的，应当终止竞争性磋商采购活动，发布项目终止公告并说明原因，重新开展采购活动：</w:t>
      </w:r>
    </w:p>
    <w:p w14:paraId="10D672BB">
      <w:pPr>
        <w:pStyle w:val="37"/>
        <w:ind w:firstLine="480"/>
        <w:jc w:val="both"/>
        <w:rPr>
          <w:rFonts w:cs="宋体"/>
          <w:szCs w:val="24"/>
        </w:rPr>
      </w:pPr>
      <w:r>
        <w:rPr>
          <w:rFonts w:hint="eastAsia" w:cs="宋体"/>
          <w:szCs w:val="24"/>
        </w:rPr>
        <w:t>（1）因情况变化，不再符合规定的竞争性磋商采购方式适用情形的；</w:t>
      </w:r>
    </w:p>
    <w:p w14:paraId="2F119F21">
      <w:pPr>
        <w:pStyle w:val="37"/>
        <w:ind w:firstLine="480"/>
        <w:jc w:val="both"/>
        <w:rPr>
          <w:rFonts w:cs="宋体"/>
          <w:szCs w:val="24"/>
        </w:rPr>
      </w:pPr>
      <w:r>
        <w:rPr>
          <w:rFonts w:hint="eastAsia" w:cs="宋体"/>
          <w:szCs w:val="24"/>
        </w:rPr>
        <w:t>（2）出现影响采购公正的违法、违规行为的；</w:t>
      </w:r>
    </w:p>
    <w:p w14:paraId="751C1C31">
      <w:pPr>
        <w:pStyle w:val="37"/>
        <w:ind w:firstLine="480"/>
        <w:jc w:val="both"/>
        <w:rPr>
          <w:rFonts w:cs="宋体"/>
          <w:szCs w:val="24"/>
        </w:rPr>
      </w:pPr>
      <w:r>
        <w:rPr>
          <w:rFonts w:hint="eastAsia" w:cs="宋体"/>
          <w:szCs w:val="24"/>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42781AB4">
      <w:pPr>
        <w:pStyle w:val="37"/>
        <w:ind w:firstLine="480"/>
        <w:jc w:val="both"/>
        <w:rPr>
          <w:rFonts w:cs="宋体"/>
          <w:szCs w:val="24"/>
        </w:rPr>
      </w:pPr>
      <w:r>
        <w:rPr>
          <w:rFonts w:hint="eastAsia" w:cs="宋体"/>
          <w:szCs w:val="24"/>
        </w:rPr>
        <w:t>40.2在采购活动中因重大变故，采购任务取消的，采购人或者采购代理机构应当终止采购活动，通知所有参加采购活动的供应商，并将项目实施情况和采购任务取消原因报送本级财政部门。</w:t>
      </w:r>
    </w:p>
    <w:p w14:paraId="52A980D4">
      <w:pPr>
        <w:pStyle w:val="4"/>
        <w:keepNext w:val="0"/>
        <w:keepLines w:val="0"/>
        <w:spacing w:before="140" w:after="140" w:line="240" w:lineRule="auto"/>
        <w:ind w:left="420" w:hanging="420"/>
        <w:jc w:val="both"/>
        <w:rPr>
          <w:rFonts w:cs="宋体"/>
          <w:sz w:val="24"/>
          <w:szCs w:val="24"/>
        </w:rPr>
      </w:pPr>
      <w:bookmarkStart w:id="380" w:name="_Toc163493621"/>
      <w:bookmarkStart w:id="381" w:name="_Toc161600340"/>
      <w:bookmarkStart w:id="382" w:name="_Toc140132766"/>
      <w:r>
        <w:rPr>
          <w:rFonts w:hint="eastAsia" w:cs="宋体"/>
          <w:sz w:val="24"/>
          <w:szCs w:val="24"/>
        </w:rPr>
        <w:t>（十三）落实政府采购政策</w:t>
      </w:r>
      <w:bookmarkEnd w:id="380"/>
      <w:bookmarkEnd w:id="381"/>
      <w:bookmarkEnd w:id="382"/>
      <w:r>
        <w:rPr>
          <w:rFonts w:hint="eastAsia" w:cs="宋体"/>
          <w:sz w:val="24"/>
          <w:szCs w:val="24"/>
        </w:rPr>
        <w:t>（包括但不限于下列具体政策要求）</w:t>
      </w:r>
    </w:p>
    <w:p w14:paraId="6EF227A0">
      <w:pPr>
        <w:pStyle w:val="5"/>
        <w:keepNext w:val="0"/>
        <w:keepLines w:val="0"/>
        <w:spacing w:before="80" w:after="80" w:line="240" w:lineRule="auto"/>
        <w:ind w:left="420" w:hanging="420"/>
        <w:jc w:val="both"/>
        <w:rPr>
          <w:rFonts w:ascii="宋体" w:hAnsi="宋体" w:cs="宋体"/>
          <w:sz w:val="24"/>
        </w:rPr>
      </w:pPr>
      <w:bookmarkStart w:id="383" w:name="_Toc163492876"/>
      <w:r>
        <w:rPr>
          <w:rFonts w:hint="eastAsia" w:ascii="宋体" w:hAnsi="宋体" w:cs="宋体"/>
          <w:sz w:val="24"/>
        </w:rPr>
        <w:t>41.本国产品和进口产品</w:t>
      </w:r>
      <w:bookmarkEnd w:id="383"/>
    </w:p>
    <w:p w14:paraId="1474D481">
      <w:pPr>
        <w:pStyle w:val="37"/>
        <w:ind w:firstLine="480"/>
        <w:jc w:val="both"/>
        <w:rPr>
          <w:snapToGrid w:val="0"/>
        </w:rPr>
      </w:pPr>
      <w:r>
        <w:rPr>
          <w:rFonts w:hint="eastAsia"/>
          <w:snapToGrid w:val="0"/>
        </w:rPr>
        <w:t>41.1本国产品标准及支持政策</w:t>
      </w:r>
    </w:p>
    <w:p w14:paraId="65D37BFB">
      <w:pPr>
        <w:pStyle w:val="37"/>
        <w:ind w:firstLine="480"/>
        <w:jc w:val="both"/>
        <w:rPr>
          <w:snapToGrid w:val="0"/>
        </w:rPr>
      </w:pPr>
      <w:r>
        <w:rPr>
          <w:rFonts w:hint="eastAsia"/>
          <w:snapToGrid w:val="0"/>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0E2C09F3">
      <w:pPr>
        <w:pStyle w:val="37"/>
        <w:ind w:firstLine="480"/>
        <w:jc w:val="both"/>
        <w:rPr>
          <w:snapToGrid w:val="0"/>
        </w:rPr>
      </w:pPr>
      <w:r>
        <w:rPr>
          <w:rFonts w:hint="eastAsia"/>
          <w:snapToGrid w:val="0"/>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0BA953C3">
      <w:pPr>
        <w:pStyle w:val="37"/>
        <w:ind w:firstLine="480"/>
        <w:jc w:val="both"/>
        <w:rPr>
          <w:snapToGrid w:val="0"/>
        </w:rPr>
      </w:pPr>
      <w:r>
        <w:rPr>
          <w:rFonts w:hint="eastAsia"/>
          <w:snapToGrid w:val="0"/>
        </w:rPr>
        <w:t>41.1.3对国家相关部门后续发布的特定产品清单内的产品，除满足上述条件外，还需同时满足关键组件境内生产、关键工序境内完成等特定要求。</w:t>
      </w:r>
    </w:p>
    <w:p w14:paraId="0EC3D372">
      <w:pPr>
        <w:pStyle w:val="37"/>
        <w:ind w:firstLine="480"/>
        <w:jc w:val="both"/>
        <w:rPr>
          <w:snapToGrid w:val="0"/>
        </w:rPr>
      </w:pPr>
      <w:r>
        <w:rPr>
          <w:rFonts w:hint="eastAsia"/>
          <w:snapToGrid w:val="0"/>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DC75F0C">
      <w:pPr>
        <w:pStyle w:val="37"/>
        <w:ind w:firstLine="480"/>
        <w:jc w:val="both"/>
        <w:rPr>
          <w:snapToGrid w:val="0"/>
        </w:rPr>
      </w:pPr>
      <w:r>
        <w:rPr>
          <w:rFonts w:hint="eastAsia"/>
          <w:snapToGrid w:val="0"/>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32019925">
      <w:pPr>
        <w:pStyle w:val="37"/>
        <w:ind w:firstLine="480"/>
        <w:jc w:val="both"/>
        <w:rPr>
          <w:snapToGrid w:val="0"/>
        </w:rPr>
      </w:pPr>
      <w:r>
        <w:rPr>
          <w:rFonts w:hint="eastAsia"/>
          <w:snapToGrid w:val="0"/>
        </w:rPr>
        <w:t>医疗器械产品，取得药品监督管理部门授予的准字号医疗器械注册证的，视为符合本国产品标准。</w:t>
      </w:r>
    </w:p>
    <w:p w14:paraId="456C2A1E">
      <w:pPr>
        <w:pStyle w:val="37"/>
        <w:ind w:firstLine="480"/>
        <w:jc w:val="both"/>
        <w:rPr>
          <w:snapToGrid w:val="0"/>
        </w:rPr>
      </w:pPr>
      <w:r>
        <w:rPr>
          <w:rFonts w:hint="eastAsia"/>
          <w:snapToGrid w:val="0"/>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709BF10B">
      <w:pPr>
        <w:pStyle w:val="37"/>
        <w:ind w:firstLine="480"/>
        <w:jc w:val="both"/>
        <w:rPr>
          <w:snapToGrid w:val="0"/>
        </w:rPr>
      </w:pPr>
      <w:r>
        <w:rPr>
          <w:rFonts w:hint="eastAsia"/>
          <w:snapToGrid w:val="0"/>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0908FB68">
      <w:pPr>
        <w:pStyle w:val="37"/>
        <w:ind w:firstLine="480"/>
        <w:jc w:val="both"/>
        <w:rPr>
          <w:snapToGrid w:val="0"/>
        </w:rPr>
      </w:pPr>
      <w:r>
        <w:rPr>
          <w:rFonts w:hint="eastAsia"/>
          <w:snapToGrid w:val="0"/>
        </w:rPr>
        <w:t>41.1.8对于仅有本国产品参与竞争的政府采购项目，本国产品不享受价格扣除评审优惠。</w:t>
      </w:r>
    </w:p>
    <w:p w14:paraId="59C84A23">
      <w:pPr>
        <w:pStyle w:val="37"/>
        <w:ind w:firstLine="480"/>
        <w:jc w:val="both"/>
        <w:rPr>
          <w:snapToGrid w:val="0"/>
        </w:rPr>
      </w:pPr>
      <w:r>
        <w:rPr>
          <w:rFonts w:hint="eastAsia"/>
          <w:snapToGrid w:val="0"/>
        </w:rPr>
        <w:t>41.2进口产品</w:t>
      </w:r>
    </w:p>
    <w:p w14:paraId="60972617">
      <w:pPr>
        <w:pStyle w:val="37"/>
        <w:ind w:firstLine="480"/>
        <w:jc w:val="both"/>
        <w:rPr>
          <w:snapToGrid w:val="0"/>
        </w:rPr>
      </w:pPr>
      <w:r>
        <w:rPr>
          <w:rFonts w:hint="eastAsia"/>
          <w:snapToGrid w:val="0"/>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58638E0F">
      <w:pPr>
        <w:pStyle w:val="37"/>
        <w:ind w:firstLine="480"/>
        <w:jc w:val="both"/>
        <w:rPr>
          <w:rFonts w:cs="宋体"/>
          <w:snapToGrid w:val="0"/>
          <w:szCs w:val="24"/>
        </w:rPr>
      </w:pPr>
      <w:r>
        <w:rPr>
          <w:rFonts w:hint="eastAsia" w:cs="宋体"/>
          <w:snapToGrid w:val="0"/>
          <w:szCs w:val="24"/>
        </w:rPr>
        <w:t>41.2.2进口产品指通过中国海关报关验放进入中国境内且产自关境外的产品，包括已经进入中国境内的进口产品。</w:t>
      </w:r>
    </w:p>
    <w:p w14:paraId="6B4240C7">
      <w:pPr>
        <w:pStyle w:val="37"/>
        <w:ind w:firstLine="480"/>
        <w:jc w:val="both"/>
        <w:rPr>
          <w:rFonts w:cs="宋体"/>
          <w:snapToGrid w:val="0"/>
          <w:szCs w:val="24"/>
        </w:rPr>
      </w:pPr>
      <w:r>
        <w:rPr>
          <w:rFonts w:hint="eastAsia" w:cs="宋体"/>
          <w:snapToGrid w:val="0"/>
          <w:szCs w:val="24"/>
        </w:rPr>
        <w:t>41.2.3若采购需求中写明允许采购进口产品，供应商应保证所响应产品可履行合法报通关手续进入中国关境内。</w:t>
      </w:r>
    </w:p>
    <w:p w14:paraId="444A8E61">
      <w:pPr>
        <w:pStyle w:val="37"/>
        <w:ind w:firstLine="480"/>
        <w:jc w:val="both"/>
        <w:rPr>
          <w:rFonts w:cs="宋体"/>
          <w:snapToGrid w:val="0"/>
          <w:szCs w:val="24"/>
        </w:rPr>
      </w:pPr>
      <w:r>
        <w:rPr>
          <w:rFonts w:hint="eastAsia" w:cs="宋体"/>
          <w:snapToGrid w:val="0"/>
          <w:szCs w:val="24"/>
        </w:rPr>
        <w:t>41.2.4若采购需求中未写明允许采购进口产品，如供应商所响应产品为进口产品，其响应将被认定为</w:t>
      </w:r>
      <w:r>
        <w:rPr>
          <w:rFonts w:hint="eastAsia" w:cs="宋体"/>
          <w:b/>
          <w:bCs/>
          <w:snapToGrid w:val="0"/>
          <w:szCs w:val="24"/>
        </w:rPr>
        <w:t>响应无效</w:t>
      </w:r>
      <w:r>
        <w:rPr>
          <w:rFonts w:hint="eastAsia" w:cs="宋体"/>
          <w:snapToGrid w:val="0"/>
          <w:szCs w:val="24"/>
        </w:rPr>
        <w:t>。</w:t>
      </w:r>
    </w:p>
    <w:p w14:paraId="7F47610C">
      <w:pPr>
        <w:pStyle w:val="5"/>
        <w:keepNext w:val="0"/>
        <w:keepLines w:val="0"/>
        <w:spacing w:before="80" w:after="80" w:line="240" w:lineRule="auto"/>
        <w:ind w:left="420" w:hanging="420"/>
        <w:jc w:val="both"/>
        <w:rPr>
          <w:rFonts w:ascii="宋体" w:hAnsi="宋体" w:cs="宋体"/>
          <w:sz w:val="24"/>
          <w:szCs w:val="24"/>
        </w:rPr>
      </w:pPr>
      <w:bookmarkStart w:id="384" w:name="_Toc161600342"/>
      <w:r>
        <w:rPr>
          <w:rFonts w:hint="eastAsia" w:ascii="宋体" w:hAnsi="宋体" w:cs="宋体"/>
          <w:sz w:val="24"/>
          <w:szCs w:val="24"/>
        </w:rPr>
        <w:t>42.中小企业、监狱企业及残疾人福利性单位</w:t>
      </w:r>
      <w:bookmarkEnd w:id="384"/>
    </w:p>
    <w:p w14:paraId="0D412BEA">
      <w:pPr>
        <w:pStyle w:val="37"/>
        <w:ind w:firstLine="480"/>
        <w:jc w:val="both"/>
        <w:rPr>
          <w:rFonts w:cs="宋体"/>
          <w:snapToGrid w:val="0"/>
          <w:szCs w:val="24"/>
        </w:rPr>
      </w:pPr>
      <w:r>
        <w:rPr>
          <w:rFonts w:hint="eastAsia" w:cs="宋体"/>
          <w:snapToGrid w:val="0"/>
          <w:szCs w:val="24"/>
        </w:rPr>
        <w:t xml:space="preserve">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BB3EFB3">
      <w:pPr>
        <w:pStyle w:val="37"/>
        <w:ind w:firstLine="480"/>
        <w:jc w:val="both"/>
        <w:rPr>
          <w:rFonts w:cs="宋体"/>
          <w:snapToGrid w:val="0"/>
          <w:szCs w:val="24"/>
        </w:rPr>
      </w:pPr>
      <w:r>
        <w:rPr>
          <w:rFonts w:hint="eastAsia" w:cs="宋体"/>
          <w:snapToGrid w:val="0"/>
          <w:szCs w:val="24"/>
        </w:rPr>
        <w:t>42.2为促进中小企业发展，依据《关于印发&lt;政府采购促进中小企业发展管理办法&gt;的通知》（财库〔2020〕46号）、《财政部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磋商文件规定格式提供“中小企业声明函”或“监狱企业证明文件”或“残疾人福利性单位声明函”，评审时，磋商小组将依据本磋商文件“供应商须知前附表”规定的报价扣除比例，对供应商报价进行价格扣除，用扣除后的价格参与评审；磋商公告中明确项目专门面向中小企业采购的，“中小企业声明函”为资格要求文件，供应商参与磋商须按本磋商文件规定格式提供“中小企业声明函”或“监狱企业证明文件”或“残疾人福利性单位声明函”等作为资格证明文件。</w:t>
      </w:r>
    </w:p>
    <w:p w14:paraId="20E7FC03">
      <w:pPr>
        <w:pStyle w:val="37"/>
        <w:ind w:firstLine="480"/>
        <w:jc w:val="both"/>
        <w:rPr>
          <w:rFonts w:cs="宋体"/>
          <w:snapToGrid w:val="0"/>
          <w:szCs w:val="24"/>
        </w:rPr>
      </w:pPr>
      <w:r>
        <w:rPr>
          <w:rFonts w:hint="eastAsia" w:cs="宋体"/>
          <w:snapToGrid w:val="0"/>
          <w:szCs w:val="24"/>
        </w:rPr>
        <w:t xml:space="preserve">42.3供应商提供的货物、工程或者服务符合下列情形的，享受中小企业扶持政策： </w:t>
      </w:r>
    </w:p>
    <w:p w14:paraId="57C8A8FE">
      <w:pPr>
        <w:pStyle w:val="37"/>
        <w:ind w:firstLine="480"/>
        <w:jc w:val="both"/>
        <w:rPr>
          <w:rFonts w:cs="宋体"/>
          <w:snapToGrid w:val="0"/>
          <w:szCs w:val="24"/>
        </w:rPr>
      </w:pPr>
      <w:r>
        <w:rPr>
          <w:rFonts w:hint="eastAsia" w:cs="宋体"/>
          <w:snapToGrid w:val="0"/>
          <w:szCs w:val="24"/>
        </w:rPr>
        <w:t xml:space="preserve">42.3.1在货物采购项目中，货物由中小企业制造，即货物由中小企业生产且使用该中小企业商号或者注册商标； </w:t>
      </w:r>
    </w:p>
    <w:p w14:paraId="7ACB8D9A">
      <w:pPr>
        <w:pStyle w:val="37"/>
        <w:ind w:firstLine="480"/>
        <w:jc w:val="both"/>
        <w:rPr>
          <w:rFonts w:cs="宋体"/>
          <w:snapToGrid w:val="0"/>
          <w:szCs w:val="24"/>
        </w:rPr>
      </w:pPr>
      <w:r>
        <w:rPr>
          <w:rFonts w:hint="eastAsia" w:cs="宋体"/>
          <w:snapToGrid w:val="0"/>
          <w:szCs w:val="24"/>
        </w:rPr>
        <w:t xml:space="preserve">42.3.2在工程采购项目中，工程由中小企业承建，即工程施工单位为中小企业； </w:t>
      </w:r>
    </w:p>
    <w:p w14:paraId="7EE53F81">
      <w:pPr>
        <w:pStyle w:val="37"/>
        <w:ind w:firstLine="480"/>
        <w:jc w:val="both"/>
        <w:rPr>
          <w:rFonts w:cs="宋体"/>
          <w:snapToGrid w:val="0"/>
          <w:szCs w:val="24"/>
        </w:rPr>
      </w:pPr>
      <w:r>
        <w:rPr>
          <w:rFonts w:hint="eastAsia" w:cs="宋体"/>
          <w:snapToGrid w:val="0"/>
          <w:szCs w:val="24"/>
        </w:rPr>
        <w:t>42.3.3在服务采购项目中，服务由中小企业承接，即提供服务的人员为中小企业依照《中华人民共和国劳动合同法》订立劳动合同的从业人员。</w:t>
      </w:r>
    </w:p>
    <w:p w14:paraId="095B6551">
      <w:pPr>
        <w:pStyle w:val="37"/>
        <w:ind w:firstLine="480"/>
        <w:jc w:val="both"/>
        <w:rPr>
          <w:rFonts w:cs="宋体"/>
          <w:snapToGrid w:val="0"/>
          <w:szCs w:val="24"/>
        </w:rPr>
      </w:pPr>
      <w:r>
        <w:rPr>
          <w:rFonts w:hint="eastAsia" w:cs="宋体"/>
          <w:snapToGrid w:val="0"/>
          <w:szCs w:val="24"/>
        </w:rPr>
        <w:t xml:space="preserve">42.4 在货物采购项目中，供应商提供的货物既有中小企业制造货物，也有大型企业制造货物的，不享受中小企业扶持政策。 </w:t>
      </w:r>
    </w:p>
    <w:p w14:paraId="4847B0FC">
      <w:pPr>
        <w:pStyle w:val="37"/>
        <w:ind w:firstLine="480"/>
        <w:jc w:val="both"/>
        <w:rPr>
          <w:rFonts w:cs="宋体"/>
          <w:snapToGrid w:val="0"/>
          <w:szCs w:val="24"/>
        </w:rPr>
      </w:pPr>
      <w:r>
        <w:rPr>
          <w:rFonts w:hint="eastAsia" w:cs="宋体"/>
          <w:snapToGrid w:val="0"/>
          <w:szCs w:val="24"/>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707B88BA">
      <w:pPr>
        <w:pStyle w:val="37"/>
        <w:ind w:firstLine="480"/>
        <w:jc w:val="both"/>
        <w:rPr>
          <w:rFonts w:cs="宋体"/>
          <w:snapToGrid w:val="0"/>
          <w:szCs w:val="24"/>
        </w:rPr>
      </w:pPr>
      <w:r>
        <w:rPr>
          <w:rFonts w:hint="eastAsia" w:cs="宋体"/>
          <w:snapToGrid w:val="0"/>
          <w:szCs w:val="24"/>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4F78819C">
      <w:pPr>
        <w:pStyle w:val="37"/>
        <w:ind w:firstLine="480"/>
        <w:jc w:val="both"/>
        <w:rPr>
          <w:rFonts w:cs="宋体"/>
          <w:snapToGrid w:val="0"/>
          <w:szCs w:val="24"/>
        </w:rPr>
      </w:pPr>
      <w:r>
        <w:rPr>
          <w:rFonts w:hint="eastAsia" w:cs="宋体"/>
          <w:snapToGrid w:val="0"/>
          <w:szCs w:val="24"/>
        </w:rPr>
        <w:t xml:space="preserve">42.7.1 安置的残疾人占本单位在职职工人数的比例不低于 25% （含 25%），并且安置的残疾人人数不少于 10 人（含 10人）； </w:t>
      </w:r>
    </w:p>
    <w:p w14:paraId="47D26EE6">
      <w:pPr>
        <w:pStyle w:val="37"/>
        <w:ind w:firstLine="480"/>
        <w:jc w:val="both"/>
        <w:rPr>
          <w:rFonts w:cs="宋体"/>
          <w:snapToGrid w:val="0"/>
          <w:szCs w:val="24"/>
        </w:rPr>
      </w:pPr>
      <w:r>
        <w:rPr>
          <w:rFonts w:hint="eastAsia" w:cs="宋体"/>
          <w:snapToGrid w:val="0"/>
          <w:szCs w:val="24"/>
        </w:rPr>
        <w:t xml:space="preserve">42.7.2 依法与安置的每位残疾人签订了1年以上（含1年）的劳动合同或服务协议； </w:t>
      </w:r>
    </w:p>
    <w:p w14:paraId="42E02101">
      <w:pPr>
        <w:pStyle w:val="37"/>
        <w:ind w:firstLine="480"/>
        <w:jc w:val="both"/>
        <w:rPr>
          <w:rFonts w:cs="宋体"/>
          <w:snapToGrid w:val="0"/>
          <w:szCs w:val="24"/>
        </w:rPr>
      </w:pPr>
      <w:r>
        <w:rPr>
          <w:rFonts w:hint="eastAsia" w:cs="宋体"/>
          <w:snapToGrid w:val="0"/>
          <w:szCs w:val="24"/>
        </w:rPr>
        <w:t xml:space="preserve">42.7.3 为安置的每位残疾人按月足额缴纳了基本养老保险、基本医疗保险、失业保险、工伤保险和生育保险等社会保险费； </w:t>
      </w:r>
    </w:p>
    <w:p w14:paraId="31007548">
      <w:pPr>
        <w:pStyle w:val="37"/>
        <w:ind w:firstLine="480"/>
        <w:jc w:val="both"/>
        <w:rPr>
          <w:rFonts w:cs="宋体"/>
          <w:snapToGrid w:val="0"/>
          <w:szCs w:val="24"/>
        </w:rPr>
      </w:pPr>
      <w:r>
        <w:rPr>
          <w:rFonts w:hint="eastAsia" w:cs="宋体"/>
          <w:snapToGrid w:val="0"/>
          <w:szCs w:val="24"/>
        </w:rPr>
        <w:t xml:space="preserve">42.7.4 通过银行等金融机构向安置的每位残疾人，按月支付了不低于单位所在区县适用的经省级人民政府批准的月最低工资标准的工资； </w:t>
      </w:r>
    </w:p>
    <w:p w14:paraId="5F3499C9">
      <w:pPr>
        <w:pStyle w:val="37"/>
        <w:ind w:firstLine="480"/>
        <w:jc w:val="both"/>
        <w:rPr>
          <w:rFonts w:cs="宋体"/>
          <w:snapToGrid w:val="0"/>
          <w:szCs w:val="24"/>
        </w:rPr>
      </w:pPr>
      <w:r>
        <w:rPr>
          <w:rFonts w:hint="eastAsia" w:cs="宋体"/>
          <w:snapToGrid w:val="0"/>
          <w:szCs w:val="24"/>
        </w:rPr>
        <w:t xml:space="preserve">42.7.5 提供本单位制造的货物、承担的工程或者服务（以下简称产品），或者提供其他残疾人福利性单位制造的货物（不包括使用非残疾人福利性单位注册商标的货物）； </w:t>
      </w:r>
    </w:p>
    <w:p w14:paraId="4041E7F5">
      <w:pPr>
        <w:pStyle w:val="37"/>
        <w:ind w:firstLine="480"/>
        <w:jc w:val="both"/>
        <w:rPr>
          <w:rFonts w:cs="宋体"/>
          <w:snapToGrid w:val="0"/>
          <w:szCs w:val="24"/>
        </w:rPr>
      </w:pPr>
      <w:r>
        <w:rPr>
          <w:rFonts w:hint="eastAsia" w:cs="宋体"/>
          <w:snapToGrid w:val="0"/>
          <w:szCs w:val="24"/>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3276572C">
      <w:pPr>
        <w:pStyle w:val="37"/>
        <w:ind w:firstLine="480"/>
        <w:jc w:val="both"/>
        <w:rPr>
          <w:rFonts w:cs="宋体"/>
          <w:snapToGrid w:val="0"/>
          <w:szCs w:val="24"/>
        </w:rPr>
      </w:pPr>
      <w:r>
        <w:rPr>
          <w:rFonts w:hint="eastAsia" w:cs="宋体"/>
          <w:snapToGrid w:val="0"/>
          <w:szCs w:val="24"/>
        </w:rPr>
        <w:t>42.8 本项目是否专门面向中小企业预留采购份额见“第一章 竞争性磋商邀请”。</w:t>
      </w:r>
    </w:p>
    <w:p w14:paraId="09BCA8E0">
      <w:pPr>
        <w:pStyle w:val="37"/>
        <w:ind w:firstLine="480"/>
        <w:jc w:val="both"/>
        <w:rPr>
          <w:rFonts w:cs="宋体"/>
          <w:snapToGrid w:val="0"/>
          <w:szCs w:val="24"/>
        </w:rPr>
      </w:pPr>
      <w:r>
        <w:rPr>
          <w:rFonts w:hint="eastAsia" w:cs="宋体"/>
          <w:snapToGrid w:val="0"/>
          <w:szCs w:val="24"/>
        </w:rPr>
        <w:t>42.9 采购标的对应的中小企业划分标准所属行业见“供应商须知前附表”。    42.10小微企业价格评审优惠的政策调整：见“第四章 评审方法及标准”。</w:t>
      </w:r>
    </w:p>
    <w:p w14:paraId="00601A8C">
      <w:pPr>
        <w:pStyle w:val="5"/>
        <w:keepNext w:val="0"/>
        <w:keepLines w:val="0"/>
        <w:spacing w:before="80" w:after="80" w:line="240" w:lineRule="auto"/>
        <w:ind w:left="420" w:hanging="420"/>
        <w:jc w:val="both"/>
        <w:rPr>
          <w:rFonts w:ascii="宋体" w:hAnsi="宋体" w:cs="宋体"/>
          <w:sz w:val="24"/>
          <w:szCs w:val="24"/>
        </w:rPr>
      </w:pPr>
      <w:bookmarkStart w:id="385" w:name="_Toc161600343"/>
      <w:r>
        <w:rPr>
          <w:rFonts w:hint="eastAsia" w:ascii="宋体" w:hAnsi="宋体" w:cs="宋体"/>
          <w:sz w:val="24"/>
          <w:szCs w:val="24"/>
        </w:rPr>
        <w:t>43.政府采购节能产品、环境标志产品</w:t>
      </w:r>
      <w:bookmarkEnd w:id="385"/>
    </w:p>
    <w:p w14:paraId="35B0583E">
      <w:pPr>
        <w:pStyle w:val="37"/>
        <w:ind w:firstLine="480"/>
        <w:jc w:val="both"/>
        <w:rPr>
          <w:rFonts w:cs="宋体"/>
          <w:snapToGrid w:val="0"/>
          <w:szCs w:val="24"/>
        </w:rPr>
      </w:pPr>
      <w:r>
        <w:rPr>
          <w:rFonts w:hint="eastAsia" w:cs="宋体"/>
          <w:snapToGrid w:val="0"/>
          <w:szCs w:val="24"/>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235A8A29">
      <w:pPr>
        <w:pStyle w:val="37"/>
        <w:ind w:firstLine="480"/>
        <w:jc w:val="both"/>
        <w:rPr>
          <w:rFonts w:cs="宋体"/>
          <w:snapToGrid w:val="0"/>
          <w:szCs w:val="24"/>
        </w:rPr>
      </w:pPr>
      <w:r>
        <w:rPr>
          <w:rFonts w:hint="eastAsia" w:cs="宋体"/>
          <w:snapToGrid w:val="0"/>
          <w:szCs w:val="24"/>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7CB6501C">
      <w:pPr>
        <w:pStyle w:val="37"/>
        <w:ind w:firstLine="480"/>
        <w:jc w:val="both"/>
        <w:rPr>
          <w:rFonts w:cs="宋体"/>
          <w:snapToGrid w:val="0"/>
          <w:szCs w:val="24"/>
        </w:rPr>
      </w:pPr>
      <w:r>
        <w:rPr>
          <w:rFonts w:hint="eastAsia" w:cs="宋体"/>
          <w:snapToGrid w:val="0"/>
          <w:szCs w:val="24"/>
        </w:rPr>
        <w:t>43.3 如本项目采购产品属于实施政府强制采购品目清单范围的节能产品，则供应商所报产品必须获得国家确定的认证机构出具的、处于有效期之内的节能产品认证证书，否则</w:t>
      </w:r>
      <w:r>
        <w:rPr>
          <w:rFonts w:hint="eastAsia" w:cs="宋体"/>
          <w:b/>
          <w:bCs/>
          <w:snapToGrid w:val="0"/>
          <w:szCs w:val="24"/>
        </w:rPr>
        <w:t>响应无效</w:t>
      </w:r>
      <w:r>
        <w:rPr>
          <w:rFonts w:hint="eastAsia" w:cs="宋体"/>
          <w:snapToGrid w:val="0"/>
          <w:szCs w:val="24"/>
        </w:rPr>
        <w:t xml:space="preserve">。 </w:t>
      </w:r>
    </w:p>
    <w:p w14:paraId="629A4795">
      <w:pPr>
        <w:pStyle w:val="37"/>
        <w:ind w:firstLine="480"/>
        <w:jc w:val="both"/>
        <w:rPr>
          <w:rFonts w:cs="宋体"/>
          <w:snapToGrid w:val="0"/>
          <w:szCs w:val="24"/>
        </w:rPr>
      </w:pPr>
      <w:r>
        <w:rPr>
          <w:rFonts w:hint="eastAsia" w:cs="宋体"/>
          <w:snapToGrid w:val="0"/>
          <w:szCs w:val="24"/>
        </w:rPr>
        <w:t>43.4 非政府强制采购的节能产品或环境标志产品，依据品目清单和认证证书实施政府优先采购。优先采购的具体规定见“第四章 评审方法及标准”（如涉及）。</w:t>
      </w:r>
    </w:p>
    <w:p w14:paraId="61753D1B">
      <w:pPr>
        <w:pStyle w:val="37"/>
        <w:ind w:firstLine="480"/>
        <w:jc w:val="both"/>
        <w:rPr>
          <w:rFonts w:cs="宋体"/>
          <w:szCs w:val="24"/>
        </w:rPr>
      </w:pPr>
      <w:r>
        <w:rPr>
          <w:rFonts w:hint="eastAsia" w:cs="宋体"/>
          <w:snapToGrid w:val="0"/>
          <w:szCs w:val="24"/>
        </w:rPr>
        <w:t>43.5 供应商所报产品如属于节能产品政府采购品目清单、环境标志产品政府采购品目清单范围的，须提供国家确定的认证机构出具的、处于有效期内的产品认证证书，认证证书的产品型号与所报产品不一致的，视为未提供。属于政府强制采购产品的，已作为响应时强制性要求不再给予评审优惠，未提供认证证书的视为</w:t>
      </w:r>
      <w:r>
        <w:rPr>
          <w:rFonts w:hint="eastAsia" w:cs="宋体"/>
          <w:b/>
          <w:bCs/>
          <w:snapToGrid w:val="0"/>
          <w:szCs w:val="24"/>
        </w:rPr>
        <w:t>无效响应</w:t>
      </w:r>
      <w:r>
        <w:rPr>
          <w:rFonts w:hint="eastAsia" w:cs="宋体"/>
          <w:snapToGrid w:val="0"/>
          <w:szCs w:val="24"/>
        </w:rPr>
        <w:t>。属于优先采购节能产品政府采购品目清单、环境标志产品政府采购品目清单、创新产品范围的，按照“第四章 评审方法及标准”中相关规定</w:t>
      </w:r>
      <w:r>
        <w:rPr>
          <w:rFonts w:hint="eastAsia" w:cs="宋体"/>
          <w:szCs w:val="24"/>
        </w:rPr>
        <w:t>在评审时给予优惠，具体详见</w:t>
      </w:r>
      <w:r>
        <w:rPr>
          <w:rFonts w:hint="eastAsia" w:cs="宋体"/>
          <w:snapToGrid w:val="0"/>
          <w:szCs w:val="24"/>
        </w:rPr>
        <w:t>“供应商须知前附表”及</w:t>
      </w:r>
      <w:r>
        <w:rPr>
          <w:rFonts w:hint="eastAsia" w:cs="宋体"/>
          <w:szCs w:val="24"/>
        </w:rPr>
        <w:t>“第四章 评审方法及标准”。</w:t>
      </w:r>
    </w:p>
    <w:p w14:paraId="6CD97930">
      <w:pPr>
        <w:pStyle w:val="5"/>
        <w:keepNext w:val="0"/>
        <w:keepLines w:val="0"/>
        <w:spacing w:before="80" w:after="80" w:line="240" w:lineRule="auto"/>
        <w:ind w:left="420" w:hanging="420"/>
        <w:jc w:val="both"/>
        <w:rPr>
          <w:rFonts w:ascii="宋体" w:hAnsi="宋体" w:cs="宋体"/>
          <w:sz w:val="24"/>
          <w:szCs w:val="24"/>
        </w:rPr>
      </w:pPr>
      <w:r>
        <w:rPr>
          <w:rFonts w:hint="eastAsia" w:ascii="宋体" w:hAnsi="宋体" w:cs="宋体"/>
          <w:sz w:val="24"/>
          <w:szCs w:val="24"/>
        </w:rPr>
        <w:t>44.正版软件</w:t>
      </w:r>
    </w:p>
    <w:p w14:paraId="394E32A2">
      <w:pPr>
        <w:pStyle w:val="37"/>
        <w:ind w:firstLine="480"/>
        <w:jc w:val="both"/>
        <w:rPr>
          <w:rFonts w:cs="宋体"/>
          <w:snapToGrid w:val="0"/>
          <w:szCs w:val="24"/>
        </w:rPr>
      </w:pPr>
      <w:r>
        <w:rPr>
          <w:rFonts w:hint="eastAsia" w:cs="宋体"/>
          <w:snapToGrid w:val="0"/>
          <w:szCs w:val="24"/>
        </w:rPr>
        <w:t xml:space="preserve">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8E95B4F">
      <w:pPr>
        <w:pStyle w:val="5"/>
        <w:keepNext w:val="0"/>
        <w:keepLines w:val="0"/>
        <w:spacing w:before="80" w:after="80" w:line="240" w:lineRule="auto"/>
        <w:ind w:left="420" w:hanging="420"/>
        <w:jc w:val="both"/>
        <w:rPr>
          <w:rFonts w:ascii="宋体" w:hAnsi="宋体" w:cs="宋体"/>
          <w:sz w:val="24"/>
          <w:szCs w:val="24"/>
        </w:rPr>
      </w:pPr>
      <w:r>
        <w:rPr>
          <w:rFonts w:hint="eastAsia" w:ascii="宋体" w:hAnsi="宋体" w:cs="宋体"/>
          <w:sz w:val="24"/>
          <w:szCs w:val="24"/>
        </w:rPr>
        <w:t xml:space="preserve">45.网络安全专用产品 </w:t>
      </w:r>
    </w:p>
    <w:p w14:paraId="5874D086">
      <w:pPr>
        <w:pStyle w:val="37"/>
        <w:ind w:firstLine="480"/>
        <w:jc w:val="both"/>
        <w:rPr>
          <w:rFonts w:cs="宋体"/>
          <w:snapToGrid w:val="0"/>
          <w:szCs w:val="24"/>
        </w:rPr>
      </w:pPr>
      <w:r>
        <w:rPr>
          <w:rFonts w:hint="eastAsia" w:cs="宋体"/>
          <w:snapToGrid w:val="0"/>
          <w:szCs w:val="24"/>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7AB363FA">
      <w:pPr>
        <w:pStyle w:val="37"/>
        <w:ind w:firstLine="480"/>
        <w:jc w:val="both"/>
        <w:rPr>
          <w:rFonts w:cs="宋体"/>
          <w:snapToGrid w:val="0"/>
          <w:szCs w:val="24"/>
        </w:rPr>
      </w:pPr>
      <w:r>
        <w:rPr>
          <w:rFonts w:hint="eastAsia" w:cs="宋体"/>
          <w:snapToGrid w:val="0"/>
          <w:szCs w:val="24"/>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44D86A2B">
      <w:pPr>
        <w:pStyle w:val="5"/>
        <w:keepNext w:val="0"/>
        <w:keepLines w:val="0"/>
        <w:spacing w:before="80" w:after="80" w:line="240" w:lineRule="auto"/>
        <w:ind w:left="420" w:hanging="420"/>
        <w:jc w:val="both"/>
        <w:rPr>
          <w:rFonts w:ascii="宋体" w:hAnsi="宋体" w:cs="宋体"/>
          <w:sz w:val="24"/>
          <w:szCs w:val="24"/>
        </w:rPr>
      </w:pPr>
      <w:r>
        <w:rPr>
          <w:rFonts w:hint="eastAsia" w:ascii="宋体" w:hAnsi="宋体" w:cs="宋体"/>
          <w:sz w:val="24"/>
          <w:szCs w:val="24"/>
        </w:rPr>
        <w:t xml:space="preserve">46.采购需求标准 </w:t>
      </w:r>
    </w:p>
    <w:bookmarkEnd w:id="361"/>
    <w:bookmarkEnd w:id="362"/>
    <w:bookmarkEnd w:id="363"/>
    <w:bookmarkEnd w:id="364"/>
    <w:bookmarkEnd w:id="365"/>
    <w:p w14:paraId="7A3BFAA4">
      <w:pPr>
        <w:pStyle w:val="37"/>
        <w:ind w:firstLine="480"/>
        <w:jc w:val="both"/>
        <w:rPr>
          <w:rFonts w:cs="宋体"/>
          <w:snapToGrid w:val="0"/>
          <w:szCs w:val="24"/>
        </w:rPr>
      </w:pPr>
      <w:bookmarkStart w:id="386" w:name="_Toc109899574"/>
      <w:bookmarkStart w:id="387" w:name="_Toc163493622"/>
      <w:bookmarkStart w:id="388" w:name="_Toc109899993"/>
      <w:bookmarkStart w:id="389" w:name="_Toc109900412"/>
      <w:bookmarkStart w:id="390" w:name="_Toc109897475"/>
      <w:r>
        <w:rPr>
          <w:rFonts w:hint="eastAsia" w:cs="宋体"/>
          <w:snapToGrid w:val="0"/>
          <w:szCs w:val="24"/>
        </w:rPr>
        <w:t xml:space="preserve">46.1 商品包装、快递包装政府采购需求标准（试行） </w:t>
      </w:r>
    </w:p>
    <w:p w14:paraId="44690B6C">
      <w:pPr>
        <w:pStyle w:val="37"/>
        <w:ind w:firstLine="480"/>
        <w:jc w:val="both"/>
        <w:rPr>
          <w:rFonts w:cs="宋体"/>
          <w:snapToGrid w:val="0"/>
          <w:szCs w:val="24"/>
        </w:rPr>
      </w:pPr>
      <w:r>
        <w:rPr>
          <w:rFonts w:hint="eastAsia" w:cs="宋体"/>
          <w:snapToGrid w:val="0"/>
          <w:szCs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hint="eastAsia" w:cs="宋体"/>
          <w:szCs w:val="24"/>
        </w:rPr>
        <w:t>“第三章 项目采购需求”</w:t>
      </w:r>
      <w:r>
        <w:rPr>
          <w:rFonts w:hint="eastAsia" w:cs="宋体"/>
          <w:snapToGrid w:val="0"/>
          <w:szCs w:val="24"/>
        </w:rPr>
        <w:t xml:space="preserve">。 </w:t>
      </w:r>
    </w:p>
    <w:p w14:paraId="4F82D91C">
      <w:pPr>
        <w:pStyle w:val="37"/>
        <w:ind w:firstLine="480"/>
        <w:jc w:val="both"/>
        <w:rPr>
          <w:rFonts w:cs="宋体"/>
          <w:snapToGrid w:val="0"/>
          <w:szCs w:val="24"/>
        </w:rPr>
      </w:pPr>
      <w:r>
        <w:rPr>
          <w:rFonts w:hint="eastAsia" w:cs="宋体"/>
          <w:snapToGrid w:val="0"/>
          <w:szCs w:val="24"/>
        </w:rPr>
        <w:t xml:space="preserve">46.2 绿色数据中心政府采购需求标准（试行） </w:t>
      </w:r>
    </w:p>
    <w:p w14:paraId="7E9E38AE">
      <w:pPr>
        <w:pStyle w:val="37"/>
        <w:ind w:firstLine="480"/>
        <w:jc w:val="both"/>
        <w:rPr>
          <w:rFonts w:cs="宋体"/>
          <w:snapToGrid w:val="0"/>
          <w:szCs w:val="24"/>
        </w:rPr>
      </w:pPr>
      <w:r>
        <w:rPr>
          <w:rFonts w:hint="eastAsia" w:cs="宋体"/>
          <w:snapToGrid w:val="0"/>
          <w:szCs w:val="24"/>
        </w:rPr>
        <w:t>为加快数据中心绿色转型，根据财政部 生态环境部 工业和信息化部关于印发《绿色数据中心政府采购需求标准（试行）》的通知（财库〔2023〕7 号），本项目如涉及绿色数据中心，则具体要求见</w:t>
      </w:r>
      <w:r>
        <w:rPr>
          <w:rFonts w:hint="eastAsia" w:cs="宋体"/>
          <w:szCs w:val="24"/>
        </w:rPr>
        <w:t>“第三章 项目采购需求”</w:t>
      </w:r>
      <w:r>
        <w:rPr>
          <w:rFonts w:hint="eastAsia" w:cs="宋体"/>
          <w:snapToGrid w:val="0"/>
          <w:szCs w:val="24"/>
        </w:rPr>
        <w:t xml:space="preserve">。 </w:t>
      </w:r>
    </w:p>
    <w:p w14:paraId="149A9A26">
      <w:pPr>
        <w:pStyle w:val="37"/>
        <w:ind w:firstLine="480"/>
        <w:jc w:val="both"/>
        <w:rPr>
          <w:rFonts w:cs="宋体"/>
          <w:snapToGrid w:val="0"/>
          <w:szCs w:val="24"/>
        </w:rPr>
      </w:pPr>
      <w:r>
        <w:rPr>
          <w:rFonts w:hint="eastAsia" w:cs="宋体"/>
          <w:snapToGrid w:val="0"/>
          <w:szCs w:val="24"/>
        </w:rPr>
        <w:t>46.3台式计算机政府采购需求标准</w:t>
      </w:r>
    </w:p>
    <w:p w14:paraId="73CC42F2">
      <w:pPr>
        <w:pStyle w:val="37"/>
        <w:ind w:firstLine="480"/>
        <w:jc w:val="both"/>
        <w:rPr>
          <w:rFonts w:cs="宋体"/>
          <w:snapToGrid w:val="0"/>
          <w:szCs w:val="24"/>
        </w:rPr>
      </w:pPr>
      <w:r>
        <w:rPr>
          <w:rFonts w:hint="eastAsia" w:cs="宋体"/>
          <w:snapToGrid w:val="0"/>
          <w:szCs w:val="24"/>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w:t>
      </w:r>
      <w:r>
        <w:rPr>
          <w:rFonts w:hint="eastAsia" w:cs="宋体"/>
          <w:szCs w:val="24"/>
        </w:rPr>
        <w:t>“第三章 项目采购需求”</w:t>
      </w:r>
      <w:r>
        <w:rPr>
          <w:rFonts w:hint="eastAsia" w:cs="宋体"/>
          <w:snapToGrid w:val="0"/>
          <w:szCs w:val="24"/>
        </w:rPr>
        <w:t>。</w:t>
      </w:r>
    </w:p>
    <w:p w14:paraId="6C43E7C8">
      <w:pPr>
        <w:pStyle w:val="37"/>
        <w:ind w:firstLine="480"/>
        <w:jc w:val="both"/>
        <w:rPr>
          <w:rFonts w:cs="宋体"/>
          <w:snapToGrid w:val="0"/>
          <w:szCs w:val="24"/>
        </w:rPr>
      </w:pPr>
      <w:r>
        <w:rPr>
          <w:rFonts w:hint="eastAsia" w:cs="宋体"/>
          <w:snapToGrid w:val="0"/>
          <w:szCs w:val="24"/>
        </w:rPr>
        <w:t>46.4便携式计算机政府采购需求标准</w:t>
      </w:r>
    </w:p>
    <w:p w14:paraId="4D37BB97">
      <w:pPr>
        <w:pStyle w:val="37"/>
        <w:ind w:firstLine="480"/>
        <w:jc w:val="both"/>
        <w:rPr>
          <w:rFonts w:cs="宋体"/>
          <w:snapToGrid w:val="0"/>
          <w:szCs w:val="24"/>
        </w:rPr>
      </w:pPr>
      <w:r>
        <w:rPr>
          <w:rFonts w:hint="eastAsia" w:cs="宋体"/>
          <w:snapToGrid w:val="0"/>
          <w:szCs w:val="24"/>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w:t>
      </w:r>
      <w:r>
        <w:rPr>
          <w:rFonts w:hint="eastAsia" w:cs="宋体"/>
          <w:szCs w:val="24"/>
        </w:rPr>
        <w:t>“第三章 项目采购需求”</w:t>
      </w:r>
      <w:r>
        <w:rPr>
          <w:rFonts w:hint="eastAsia" w:cs="宋体"/>
          <w:snapToGrid w:val="0"/>
          <w:szCs w:val="24"/>
        </w:rPr>
        <w:t>。</w:t>
      </w:r>
    </w:p>
    <w:p w14:paraId="2AB03281">
      <w:pPr>
        <w:pStyle w:val="37"/>
        <w:ind w:firstLine="480"/>
        <w:jc w:val="both"/>
        <w:rPr>
          <w:rFonts w:cs="宋体"/>
          <w:snapToGrid w:val="0"/>
          <w:szCs w:val="24"/>
        </w:rPr>
      </w:pPr>
      <w:r>
        <w:rPr>
          <w:rFonts w:hint="eastAsia" w:cs="宋体"/>
          <w:snapToGrid w:val="0"/>
          <w:szCs w:val="24"/>
        </w:rPr>
        <w:t>46.5一体式计算机政府采购需求标准</w:t>
      </w:r>
    </w:p>
    <w:p w14:paraId="00332E33">
      <w:pPr>
        <w:pStyle w:val="37"/>
        <w:ind w:firstLine="480"/>
        <w:jc w:val="both"/>
        <w:rPr>
          <w:rFonts w:cs="宋体"/>
          <w:snapToGrid w:val="0"/>
          <w:szCs w:val="24"/>
        </w:rPr>
      </w:pPr>
      <w:r>
        <w:rPr>
          <w:rFonts w:hint="eastAsia" w:cs="宋体"/>
          <w:snapToGrid w:val="0"/>
          <w:szCs w:val="24"/>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w:t>
      </w:r>
      <w:r>
        <w:rPr>
          <w:rFonts w:hint="eastAsia" w:cs="宋体"/>
          <w:szCs w:val="24"/>
        </w:rPr>
        <w:t>“第三章 项目采购需求”</w:t>
      </w:r>
      <w:r>
        <w:rPr>
          <w:rFonts w:hint="eastAsia" w:cs="宋体"/>
          <w:snapToGrid w:val="0"/>
          <w:szCs w:val="24"/>
        </w:rPr>
        <w:t>。</w:t>
      </w:r>
    </w:p>
    <w:p w14:paraId="5CBAB830">
      <w:pPr>
        <w:pStyle w:val="37"/>
        <w:ind w:firstLine="480"/>
        <w:jc w:val="both"/>
        <w:rPr>
          <w:rFonts w:cs="宋体"/>
          <w:snapToGrid w:val="0"/>
          <w:szCs w:val="24"/>
        </w:rPr>
      </w:pPr>
      <w:r>
        <w:rPr>
          <w:rFonts w:hint="eastAsia" w:cs="宋体"/>
          <w:snapToGrid w:val="0"/>
          <w:szCs w:val="24"/>
        </w:rPr>
        <w:t>46.6工作站政府采购需求标准</w:t>
      </w:r>
    </w:p>
    <w:p w14:paraId="0FA037D6">
      <w:pPr>
        <w:pStyle w:val="37"/>
        <w:ind w:firstLine="480"/>
        <w:jc w:val="both"/>
        <w:rPr>
          <w:rFonts w:cs="宋体"/>
          <w:snapToGrid w:val="0"/>
          <w:szCs w:val="24"/>
        </w:rPr>
      </w:pPr>
      <w:r>
        <w:rPr>
          <w:rFonts w:hint="eastAsia" w:cs="宋体"/>
          <w:snapToGrid w:val="0"/>
          <w:szCs w:val="24"/>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w:t>
      </w:r>
      <w:r>
        <w:rPr>
          <w:rFonts w:hint="eastAsia" w:cs="宋体"/>
          <w:szCs w:val="24"/>
        </w:rPr>
        <w:t>“第三章 项目采购需求”</w:t>
      </w:r>
      <w:r>
        <w:rPr>
          <w:rFonts w:hint="eastAsia" w:cs="宋体"/>
          <w:snapToGrid w:val="0"/>
          <w:szCs w:val="24"/>
        </w:rPr>
        <w:t>。</w:t>
      </w:r>
    </w:p>
    <w:p w14:paraId="05BA2836">
      <w:pPr>
        <w:pStyle w:val="37"/>
        <w:ind w:firstLine="480"/>
        <w:jc w:val="both"/>
        <w:rPr>
          <w:rFonts w:cs="宋体"/>
          <w:snapToGrid w:val="0"/>
          <w:szCs w:val="24"/>
        </w:rPr>
      </w:pPr>
      <w:r>
        <w:rPr>
          <w:rFonts w:hint="eastAsia" w:cs="宋体"/>
          <w:snapToGrid w:val="0"/>
          <w:szCs w:val="24"/>
        </w:rPr>
        <w:t>46.7通用服务器政府采购需求标准</w:t>
      </w:r>
    </w:p>
    <w:p w14:paraId="7B5469EF">
      <w:pPr>
        <w:pStyle w:val="37"/>
        <w:ind w:firstLine="480"/>
        <w:jc w:val="both"/>
        <w:rPr>
          <w:rFonts w:cs="宋体"/>
          <w:snapToGrid w:val="0"/>
          <w:szCs w:val="24"/>
        </w:rPr>
      </w:pPr>
      <w:r>
        <w:rPr>
          <w:rFonts w:hint="eastAsia" w:cs="宋体"/>
          <w:snapToGrid w:val="0"/>
          <w:szCs w:val="24"/>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w:t>
      </w:r>
      <w:r>
        <w:rPr>
          <w:rFonts w:hint="eastAsia" w:cs="宋体"/>
          <w:szCs w:val="24"/>
        </w:rPr>
        <w:t>“第三章 项目采购需求”</w:t>
      </w:r>
      <w:r>
        <w:rPr>
          <w:rFonts w:hint="eastAsia" w:cs="宋体"/>
          <w:snapToGrid w:val="0"/>
          <w:szCs w:val="24"/>
        </w:rPr>
        <w:t>。</w:t>
      </w:r>
    </w:p>
    <w:p w14:paraId="54F1C0E3">
      <w:pPr>
        <w:pStyle w:val="37"/>
        <w:ind w:firstLine="480"/>
        <w:jc w:val="both"/>
        <w:rPr>
          <w:rFonts w:cs="宋体"/>
          <w:snapToGrid w:val="0"/>
          <w:szCs w:val="24"/>
        </w:rPr>
      </w:pPr>
      <w:r>
        <w:rPr>
          <w:rFonts w:hint="eastAsia" w:cs="宋体"/>
          <w:snapToGrid w:val="0"/>
          <w:szCs w:val="24"/>
        </w:rPr>
        <w:t>46.8操作系统政府采购需求标准</w:t>
      </w:r>
    </w:p>
    <w:p w14:paraId="41FF67E6">
      <w:pPr>
        <w:pStyle w:val="37"/>
        <w:ind w:firstLine="480"/>
        <w:jc w:val="both"/>
        <w:rPr>
          <w:rFonts w:cs="宋体"/>
          <w:snapToGrid w:val="0"/>
          <w:szCs w:val="24"/>
        </w:rPr>
      </w:pPr>
      <w:r>
        <w:rPr>
          <w:rFonts w:hint="eastAsia" w:cs="宋体"/>
          <w:snapToGrid w:val="0"/>
          <w:szCs w:val="24"/>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w:t>
      </w:r>
      <w:r>
        <w:rPr>
          <w:rFonts w:hint="eastAsia" w:cs="宋体"/>
          <w:szCs w:val="24"/>
        </w:rPr>
        <w:t>“第三章 项目采购需求”</w:t>
      </w:r>
      <w:r>
        <w:rPr>
          <w:rFonts w:hint="eastAsia" w:cs="宋体"/>
          <w:snapToGrid w:val="0"/>
          <w:szCs w:val="24"/>
        </w:rPr>
        <w:t>。</w:t>
      </w:r>
    </w:p>
    <w:p w14:paraId="5290585C">
      <w:pPr>
        <w:pStyle w:val="37"/>
        <w:ind w:firstLine="480"/>
        <w:jc w:val="both"/>
        <w:rPr>
          <w:rFonts w:cs="宋体"/>
          <w:snapToGrid w:val="0"/>
          <w:szCs w:val="24"/>
        </w:rPr>
      </w:pPr>
      <w:r>
        <w:rPr>
          <w:rFonts w:hint="eastAsia" w:cs="宋体"/>
          <w:snapToGrid w:val="0"/>
          <w:szCs w:val="24"/>
        </w:rPr>
        <w:t>46.9数据库政府采购需求标准</w:t>
      </w:r>
    </w:p>
    <w:p w14:paraId="279B6A91">
      <w:pPr>
        <w:pStyle w:val="37"/>
        <w:ind w:firstLine="480"/>
        <w:jc w:val="both"/>
        <w:rPr>
          <w:rFonts w:cs="宋体"/>
          <w:snapToGrid w:val="0"/>
          <w:szCs w:val="24"/>
        </w:rPr>
      </w:pPr>
      <w:r>
        <w:rPr>
          <w:rFonts w:hint="eastAsia" w:cs="宋体"/>
          <w:snapToGrid w:val="0"/>
          <w:szCs w:val="24"/>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w:t>
      </w:r>
      <w:r>
        <w:rPr>
          <w:rFonts w:hint="eastAsia" w:cs="宋体"/>
          <w:szCs w:val="24"/>
        </w:rPr>
        <w:t>“第三章 项目采购需求”</w:t>
      </w:r>
      <w:r>
        <w:rPr>
          <w:rFonts w:hint="eastAsia" w:cs="宋体"/>
          <w:snapToGrid w:val="0"/>
          <w:szCs w:val="24"/>
        </w:rPr>
        <w:t>。</w:t>
      </w:r>
    </w:p>
    <w:p w14:paraId="2B0979A4">
      <w:pPr>
        <w:pStyle w:val="37"/>
        <w:ind w:firstLine="480"/>
        <w:jc w:val="both"/>
        <w:rPr>
          <w:rFonts w:cs="宋体"/>
          <w:snapToGrid w:val="0"/>
          <w:szCs w:val="24"/>
        </w:rPr>
      </w:pPr>
      <w:r>
        <w:rPr>
          <w:rFonts w:hint="eastAsia" w:cs="宋体"/>
          <w:snapToGrid w:val="0"/>
          <w:szCs w:val="24"/>
        </w:rPr>
        <w:t>46.10物业管理服务政府采购需求标准（办公场所类）（试行）</w:t>
      </w:r>
    </w:p>
    <w:p w14:paraId="09D63A6F">
      <w:pPr>
        <w:pStyle w:val="37"/>
        <w:ind w:firstLine="480"/>
        <w:jc w:val="both"/>
        <w:rPr>
          <w:rFonts w:cs="宋体"/>
          <w:snapToGrid w:val="0"/>
          <w:szCs w:val="24"/>
        </w:rPr>
      </w:pPr>
      <w:r>
        <w:rPr>
          <w:rFonts w:hint="eastAsia" w:cs="宋体"/>
          <w:snapToGrid w:val="0"/>
          <w:szCs w:val="24"/>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w:t>
      </w:r>
      <w:r>
        <w:rPr>
          <w:rFonts w:hint="eastAsia" w:cs="宋体"/>
          <w:szCs w:val="24"/>
        </w:rPr>
        <w:t>“第三章 项目采购需求”</w:t>
      </w:r>
      <w:r>
        <w:rPr>
          <w:rFonts w:hint="eastAsia" w:cs="宋体"/>
          <w:snapToGrid w:val="0"/>
          <w:szCs w:val="24"/>
        </w:rPr>
        <w:t>。</w:t>
      </w:r>
    </w:p>
    <w:p w14:paraId="3F42DE16">
      <w:pPr>
        <w:pStyle w:val="4"/>
        <w:keepNext w:val="0"/>
        <w:keepLines w:val="0"/>
        <w:spacing w:before="140" w:after="140" w:line="240" w:lineRule="auto"/>
        <w:ind w:left="420" w:hanging="420"/>
        <w:jc w:val="both"/>
        <w:rPr>
          <w:rFonts w:cs="宋体"/>
          <w:sz w:val="24"/>
          <w:szCs w:val="24"/>
        </w:rPr>
      </w:pPr>
      <w:r>
        <w:rPr>
          <w:rFonts w:hint="eastAsia" w:cs="宋体"/>
          <w:sz w:val="24"/>
          <w:szCs w:val="24"/>
        </w:rPr>
        <w:t>（十四）政府采购合同融资政策</w:t>
      </w:r>
      <w:bookmarkEnd w:id="386"/>
      <w:bookmarkEnd w:id="387"/>
      <w:bookmarkEnd w:id="388"/>
      <w:bookmarkEnd w:id="389"/>
      <w:bookmarkEnd w:id="390"/>
    </w:p>
    <w:p w14:paraId="7218D5C5">
      <w:pPr>
        <w:pStyle w:val="5"/>
        <w:keepNext w:val="0"/>
        <w:keepLines w:val="0"/>
        <w:spacing w:before="80" w:after="80" w:line="240" w:lineRule="auto"/>
        <w:ind w:left="420" w:hanging="420"/>
        <w:jc w:val="both"/>
        <w:rPr>
          <w:rFonts w:ascii="宋体" w:hAnsi="宋体" w:cs="宋体"/>
          <w:sz w:val="24"/>
          <w:szCs w:val="24"/>
        </w:rPr>
      </w:pPr>
      <w:bookmarkStart w:id="391" w:name="_Toc161600345"/>
      <w:bookmarkStart w:id="392" w:name="_Toc109897476"/>
      <w:r>
        <w:rPr>
          <w:rFonts w:hint="eastAsia" w:ascii="宋体" w:hAnsi="宋体" w:cs="宋体"/>
          <w:sz w:val="24"/>
          <w:szCs w:val="24"/>
        </w:rPr>
        <w:t>47.政府采购合同融资政策</w:t>
      </w:r>
      <w:bookmarkEnd w:id="391"/>
    </w:p>
    <w:p w14:paraId="7A8F177B">
      <w:pPr>
        <w:pStyle w:val="37"/>
        <w:ind w:firstLine="480"/>
        <w:jc w:val="both"/>
        <w:rPr>
          <w:rFonts w:cs="宋体"/>
          <w:szCs w:val="24"/>
        </w:rPr>
      </w:pPr>
      <w:r>
        <w:rPr>
          <w:rFonts w:hint="eastAsia" w:cs="宋体"/>
          <w:szCs w:val="24"/>
        </w:rPr>
        <w:t>47.1政府采购合同融资政策：见供应商须知前附表。</w:t>
      </w:r>
    </w:p>
    <w:p w14:paraId="46EA1DF5">
      <w:pPr>
        <w:pStyle w:val="4"/>
        <w:keepNext w:val="0"/>
        <w:keepLines w:val="0"/>
        <w:spacing w:before="140" w:after="140" w:line="240" w:lineRule="auto"/>
        <w:ind w:left="420" w:hanging="420"/>
        <w:jc w:val="both"/>
        <w:rPr>
          <w:rFonts w:cs="宋体"/>
          <w:sz w:val="24"/>
          <w:szCs w:val="24"/>
        </w:rPr>
      </w:pPr>
      <w:bookmarkStart w:id="393" w:name="_Toc109899994"/>
      <w:bookmarkStart w:id="394" w:name="_Toc163493623"/>
      <w:bookmarkStart w:id="395" w:name="_Toc109900413"/>
      <w:bookmarkStart w:id="396" w:name="_Toc109899575"/>
      <w:r>
        <w:rPr>
          <w:rFonts w:hint="eastAsia" w:cs="宋体"/>
          <w:sz w:val="24"/>
          <w:szCs w:val="24"/>
        </w:rPr>
        <w:t>（十五）其他</w:t>
      </w:r>
      <w:bookmarkEnd w:id="392"/>
      <w:bookmarkEnd w:id="393"/>
      <w:bookmarkEnd w:id="394"/>
      <w:bookmarkEnd w:id="395"/>
      <w:bookmarkEnd w:id="396"/>
    </w:p>
    <w:p w14:paraId="73914C11">
      <w:pPr>
        <w:pStyle w:val="5"/>
        <w:keepNext w:val="0"/>
        <w:keepLines w:val="0"/>
        <w:spacing w:before="80" w:after="80" w:line="240" w:lineRule="auto"/>
        <w:ind w:left="420" w:hanging="420"/>
        <w:jc w:val="both"/>
        <w:rPr>
          <w:rFonts w:ascii="宋体" w:hAnsi="宋体" w:cs="宋体"/>
          <w:sz w:val="24"/>
          <w:szCs w:val="24"/>
        </w:rPr>
      </w:pPr>
      <w:bookmarkStart w:id="397" w:name="_Toc161600347"/>
      <w:r>
        <w:rPr>
          <w:rFonts w:hint="eastAsia" w:ascii="宋体" w:hAnsi="宋体" w:cs="宋体"/>
          <w:sz w:val="24"/>
          <w:szCs w:val="24"/>
        </w:rPr>
        <w:t>48.需要补充的其他内容</w:t>
      </w:r>
      <w:bookmarkEnd w:id="397"/>
    </w:p>
    <w:p w14:paraId="39B26064">
      <w:pPr>
        <w:pStyle w:val="37"/>
        <w:ind w:firstLine="480"/>
        <w:jc w:val="both"/>
        <w:rPr>
          <w:rFonts w:cs="宋体"/>
          <w:szCs w:val="24"/>
        </w:rPr>
      </w:pPr>
      <w:r>
        <w:rPr>
          <w:rFonts w:hint="eastAsia" w:cs="宋体"/>
          <w:szCs w:val="24"/>
        </w:rPr>
        <w:t>48.1需要补充的其他内容：见供应商须知前附表。</w:t>
      </w:r>
    </w:p>
    <w:p w14:paraId="04BC5BC0">
      <w:pPr>
        <w:pStyle w:val="5"/>
        <w:keepNext w:val="0"/>
        <w:keepLines w:val="0"/>
        <w:spacing w:before="80" w:after="80" w:line="240" w:lineRule="auto"/>
        <w:ind w:left="420" w:hanging="420"/>
        <w:jc w:val="both"/>
        <w:rPr>
          <w:rFonts w:ascii="宋体" w:hAnsi="宋体" w:cs="宋体"/>
          <w:sz w:val="24"/>
          <w:szCs w:val="24"/>
        </w:rPr>
      </w:pPr>
      <w:bookmarkStart w:id="398" w:name="_Toc109899995"/>
      <w:bookmarkStart w:id="399" w:name="_Toc109900414"/>
      <w:bookmarkStart w:id="400" w:name="_Toc109897477"/>
      <w:bookmarkStart w:id="401" w:name="_Toc109899576"/>
      <w:r>
        <w:rPr>
          <w:rFonts w:hint="eastAsia" w:ascii="宋体" w:hAnsi="宋体" w:cs="宋体"/>
          <w:sz w:val="24"/>
          <w:szCs w:val="24"/>
        </w:rPr>
        <w:t>49.适用法律</w:t>
      </w:r>
      <w:bookmarkEnd w:id="398"/>
      <w:bookmarkEnd w:id="399"/>
      <w:bookmarkEnd w:id="400"/>
      <w:bookmarkEnd w:id="401"/>
    </w:p>
    <w:p w14:paraId="38482342">
      <w:pPr>
        <w:tabs>
          <w:tab w:val="left" w:pos="426"/>
        </w:tabs>
        <w:autoSpaceDE w:val="0"/>
        <w:autoSpaceDN w:val="0"/>
        <w:adjustRightInd w:val="0"/>
        <w:snapToGrid w:val="0"/>
        <w:ind w:firstLine="480" w:firstLineChars="200"/>
        <w:jc w:val="both"/>
        <w:rPr>
          <w:rFonts w:cs="宋体"/>
          <w:snapToGrid w:val="0"/>
          <w:szCs w:val="24"/>
          <w:lang w:val="zh-CN"/>
        </w:rPr>
      </w:pPr>
      <w:r>
        <w:rPr>
          <w:rFonts w:hint="eastAsia" w:cs="宋体"/>
          <w:snapToGrid w:val="0"/>
          <w:szCs w:val="24"/>
          <w:lang w:val="zh-CN"/>
        </w:rPr>
        <w:t>4</w:t>
      </w:r>
      <w:r>
        <w:rPr>
          <w:rFonts w:hint="eastAsia" w:cs="宋体"/>
          <w:snapToGrid w:val="0"/>
          <w:szCs w:val="24"/>
        </w:rPr>
        <w:t>9</w:t>
      </w:r>
      <w:r>
        <w:rPr>
          <w:rFonts w:hint="eastAsia" w:cs="宋体"/>
          <w:snapToGrid w:val="0"/>
          <w:szCs w:val="24"/>
          <w:lang w:val="zh-CN"/>
        </w:rPr>
        <w:t>.1采购人、采购代理机构及供应商的一切采购活动均适用《</w:t>
      </w:r>
      <w:r>
        <w:rPr>
          <w:rFonts w:hint="eastAsia" w:cs="宋体"/>
          <w:snapToGrid w:val="0"/>
          <w:szCs w:val="24"/>
        </w:rPr>
        <w:t>中华人民共和国</w:t>
      </w:r>
      <w:r>
        <w:rPr>
          <w:rFonts w:hint="eastAsia" w:cs="宋体"/>
          <w:snapToGrid w:val="0"/>
          <w:szCs w:val="24"/>
          <w:lang w:val="zh-CN"/>
        </w:rPr>
        <w:t>政府采购法》、《</w:t>
      </w:r>
      <w:r>
        <w:rPr>
          <w:rFonts w:hint="eastAsia" w:cs="宋体"/>
          <w:snapToGrid w:val="0"/>
          <w:szCs w:val="24"/>
        </w:rPr>
        <w:t>中华人民共和国</w:t>
      </w:r>
      <w:r>
        <w:rPr>
          <w:rFonts w:hint="eastAsia" w:cs="宋体"/>
          <w:snapToGrid w:val="0"/>
          <w:szCs w:val="24"/>
          <w:lang w:val="zh-CN"/>
        </w:rPr>
        <w:t>政府采购法实施条例》、</w:t>
      </w:r>
      <w:r>
        <w:rPr>
          <w:rFonts w:hint="eastAsia" w:cs="宋体"/>
          <w:szCs w:val="24"/>
        </w:rPr>
        <w:t>《政府采购竞争性磋商采购方式管理暂行办法》（财库〔2014〕214号）</w:t>
      </w:r>
      <w:r>
        <w:rPr>
          <w:rFonts w:hint="eastAsia" w:cs="宋体"/>
          <w:snapToGrid w:val="0"/>
          <w:szCs w:val="24"/>
          <w:lang w:val="zh-CN"/>
        </w:rPr>
        <w:t>及相关法律法规。</w:t>
      </w:r>
    </w:p>
    <w:p w14:paraId="28EEEC7D">
      <w:pPr>
        <w:pStyle w:val="37"/>
        <w:ind w:firstLine="480"/>
        <w:jc w:val="both"/>
        <w:rPr>
          <w:rFonts w:cs="宋体"/>
          <w:snapToGrid w:val="0"/>
          <w:szCs w:val="24"/>
          <w:lang w:val="zh-CN"/>
        </w:rPr>
      </w:pPr>
      <w:r>
        <w:rPr>
          <w:rFonts w:hint="eastAsia" w:cs="宋体"/>
          <w:snapToGrid w:val="0"/>
          <w:szCs w:val="24"/>
          <w:lang w:val="zh-CN"/>
        </w:rPr>
        <w:t>4</w:t>
      </w:r>
      <w:r>
        <w:rPr>
          <w:rFonts w:hint="eastAsia" w:cs="宋体"/>
          <w:snapToGrid w:val="0"/>
          <w:szCs w:val="24"/>
        </w:rPr>
        <w:t>9</w:t>
      </w:r>
      <w:r>
        <w:rPr>
          <w:rFonts w:hint="eastAsia" w:cs="宋体"/>
          <w:snapToGrid w:val="0"/>
          <w:szCs w:val="24"/>
          <w:lang w:val="zh-CN"/>
        </w:rPr>
        <w:t>.2政府采购合同的履行、违约责任和解决争议的方法等适用《</w:t>
      </w:r>
      <w:r>
        <w:rPr>
          <w:rFonts w:hint="eastAsia" w:cs="宋体"/>
          <w:snapToGrid w:val="0"/>
          <w:szCs w:val="24"/>
        </w:rPr>
        <w:t>中华人民共和国</w:t>
      </w:r>
      <w:r>
        <w:rPr>
          <w:rFonts w:hint="eastAsia" w:cs="宋体"/>
          <w:snapToGrid w:val="0"/>
          <w:szCs w:val="24"/>
          <w:lang w:val="zh-CN"/>
        </w:rPr>
        <w:t>民法典》。</w:t>
      </w:r>
    </w:p>
    <w:p w14:paraId="53797BB6">
      <w:pPr>
        <w:pStyle w:val="5"/>
        <w:keepNext w:val="0"/>
        <w:keepLines w:val="0"/>
        <w:spacing w:before="80" w:after="80" w:line="240" w:lineRule="auto"/>
        <w:ind w:left="420" w:hanging="420"/>
        <w:jc w:val="both"/>
        <w:rPr>
          <w:rFonts w:ascii="宋体" w:hAnsi="宋体" w:cs="宋体"/>
          <w:sz w:val="24"/>
          <w:szCs w:val="24"/>
        </w:rPr>
      </w:pPr>
      <w:bookmarkStart w:id="402" w:name="_Toc161600349"/>
      <w:bookmarkStart w:id="403" w:name="_Toc155185887"/>
      <w:r>
        <w:rPr>
          <w:rFonts w:hint="eastAsia" w:ascii="宋体" w:hAnsi="宋体" w:cs="宋体"/>
          <w:sz w:val="24"/>
          <w:szCs w:val="24"/>
        </w:rPr>
        <w:t>50.解释权</w:t>
      </w:r>
      <w:bookmarkEnd w:id="402"/>
      <w:bookmarkEnd w:id="403"/>
    </w:p>
    <w:p w14:paraId="630BD1D9">
      <w:pPr>
        <w:pStyle w:val="37"/>
        <w:ind w:firstLine="480"/>
        <w:jc w:val="both"/>
        <w:rPr>
          <w:rFonts w:cs="宋体"/>
          <w:snapToGrid w:val="0"/>
          <w:szCs w:val="24"/>
        </w:rPr>
      </w:pPr>
      <w:r>
        <w:rPr>
          <w:rFonts w:hint="eastAsia" w:cs="宋体"/>
          <w:snapToGrid w:val="0"/>
          <w:szCs w:val="24"/>
        </w:rPr>
        <w:t>50.1本竞争性磋商文件最终解释权归采购人或采购代理机构所有。</w:t>
      </w:r>
    </w:p>
    <w:p w14:paraId="689B54D8">
      <w:pPr>
        <w:pStyle w:val="37"/>
        <w:ind w:firstLine="480"/>
        <w:jc w:val="both"/>
        <w:rPr>
          <w:rFonts w:cs="宋体"/>
          <w:szCs w:val="24"/>
        </w:rPr>
      </w:pPr>
    </w:p>
    <w:p w14:paraId="59F25FB2">
      <w:pPr>
        <w:pStyle w:val="37"/>
        <w:ind w:firstLine="480"/>
        <w:jc w:val="both"/>
      </w:pPr>
    </w:p>
    <w:p w14:paraId="0FE272D8">
      <w:pPr>
        <w:pStyle w:val="37"/>
        <w:ind w:firstLine="480"/>
        <w:jc w:val="both"/>
        <w:sectPr>
          <w:pgSz w:w="11906" w:h="16838"/>
          <w:pgMar w:top="1440" w:right="1800" w:bottom="1440" w:left="1800" w:header="851" w:footer="652" w:gutter="0"/>
          <w:pgNumType w:fmt="numberInDash"/>
          <w:cols w:space="0" w:num="1"/>
          <w:docGrid w:type="lines" w:linePitch="312" w:charSpace="0"/>
        </w:sectPr>
      </w:pPr>
    </w:p>
    <w:p w14:paraId="042769F0">
      <w:pPr>
        <w:pStyle w:val="2"/>
        <w:spacing w:before="220" w:after="220" w:line="480" w:lineRule="auto"/>
        <w:ind w:left="420" w:hanging="420"/>
        <w:rPr>
          <w:rFonts w:eastAsia="宋体" w:cs="宋体"/>
          <w:sz w:val="36"/>
          <w:szCs w:val="36"/>
        </w:rPr>
      </w:pPr>
      <w:bookmarkStart w:id="404" w:name="_Toc163493624"/>
      <w:bookmarkStart w:id="405" w:name="_Toc227162375"/>
      <w:r>
        <w:rPr>
          <w:rFonts w:hint="eastAsia" w:eastAsia="宋体" w:cs="宋体"/>
          <w:sz w:val="36"/>
          <w:szCs w:val="36"/>
        </w:rPr>
        <w:t>第三章 项目采购需求</w:t>
      </w:r>
      <w:bookmarkEnd w:id="404"/>
      <w:bookmarkEnd w:id="405"/>
    </w:p>
    <w:p w14:paraId="6A9B23CF">
      <w:pPr>
        <w:pStyle w:val="37"/>
        <w:ind w:firstLine="480"/>
        <w:rPr>
          <w:snapToGrid w:val="0"/>
          <w:szCs w:val="24"/>
        </w:rPr>
      </w:pPr>
      <w:bookmarkStart w:id="406" w:name="_Toc140132812"/>
      <w:bookmarkStart w:id="407" w:name="_Toc163492886"/>
      <w:bookmarkStart w:id="408" w:name="_Toc155185889"/>
      <w:bookmarkStart w:id="409" w:name="_Toc163493631"/>
      <w:r>
        <w:rPr>
          <w:rFonts w:hint="eastAsia"/>
          <w:snapToGrid w:val="0"/>
          <w:szCs w:val="24"/>
        </w:rPr>
        <w:t xml:space="preserve"> </w:t>
      </w:r>
    </w:p>
    <w:p w14:paraId="3FD19763">
      <w:pPr>
        <w:pStyle w:val="37"/>
        <w:spacing w:before="156" w:beforeLines="50" w:after="156" w:afterLines="50"/>
        <w:ind w:firstLine="482"/>
        <w:rPr>
          <w:b/>
          <w:bCs/>
          <w:snapToGrid w:val="0"/>
          <w:szCs w:val="24"/>
        </w:rPr>
      </w:pPr>
      <w:r>
        <w:rPr>
          <w:rFonts w:hint="eastAsia"/>
          <w:b/>
          <w:bCs/>
          <w:snapToGrid w:val="0"/>
          <w:szCs w:val="24"/>
        </w:rPr>
        <w:t xml:space="preserve">一、采购标的 </w:t>
      </w:r>
    </w:p>
    <w:p w14:paraId="4FA008FB">
      <w:pPr>
        <w:tabs>
          <w:tab w:val="left" w:pos="0"/>
          <w:tab w:val="left" w:pos="900"/>
          <w:tab w:val="left" w:pos="1260"/>
        </w:tabs>
        <w:adjustRightInd w:val="0"/>
        <w:spacing w:line="500" w:lineRule="atLeast"/>
        <w:rPr>
          <w:rFonts w:ascii="Times New Roman" w:hAnsi="Times New Roman" w:cs="Times New Roman"/>
          <w:b/>
          <w:bCs/>
          <w:sz w:val="28"/>
          <w:szCs w:val="28"/>
        </w:rPr>
      </w:pPr>
      <w:r>
        <w:rPr>
          <w:rFonts w:hint="eastAsia" w:ascii="Times New Roman" w:hAnsi="Times New Roman" w:cs="Times New Roman"/>
          <w:b/>
          <w:bCs/>
          <w:szCs w:val="28"/>
        </w:rPr>
        <w:t>1、服务内容清单及限价</w:t>
      </w:r>
    </w:p>
    <w:tbl>
      <w:tblPr>
        <w:tblStyle w:val="31"/>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4244"/>
        <w:gridCol w:w="2256"/>
        <w:gridCol w:w="3683"/>
      </w:tblGrid>
      <w:tr w14:paraId="4B13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12" w:type="dxa"/>
            <w:shd w:val="clear" w:color="auto" w:fill="BEBEBE"/>
            <w:vAlign w:val="center"/>
          </w:tcPr>
          <w:p w14:paraId="527756B7">
            <w:pPr>
              <w:widowControl/>
              <w:spacing w:line="240" w:lineRule="auto"/>
              <w:jc w:val="center"/>
              <w:textAlignment w:val="center"/>
              <w:rPr>
                <w:rFonts w:cs="宋体"/>
                <w:b/>
                <w:bCs/>
                <w:color w:val="000000"/>
                <w:szCs w:val="24"/>
              </w:rPr>
            </w:pPr>
            <w:r>
              <w:rPr>
                <w:rFonts w:hint="eastAsia" w:cs="宋体"/>
                <w:b/>
                <w:bCs/>
                <w:color w:val="000000"/>
                <w:szCs w:val="24"/>
              </w:rPr>
              <w:t>序号</w:t>
            </w:r>
          </w:p>
        </w:tc>
        <w:tc>
          <w:tcPr>
            <w:tcW w:w="4244" w:type="dxa"/>
            <w:shd w:val="clear" w:color="auto" w:fill="BEBEBE"/>
            <w:vAlign w:val="center"/>
          </w:tcPr>
          <w:p w14:paraId="0EECC506">
            <w:pPr>
              <w:widowControl/>
              <w:spacing w:line="240" w:lineRule="auto"/>
              <w:jc w:val="center"/>
              <w:textAlignment w:val="center"/>
              <w:rPr>
                <w:rFonts w:cs="宋体"/>
                <w:b/>
                <w:bCs/>
                <w:color w:val="000000"/>
                <w:szCs w:val="24"/>
              </w:rPr>
            </w:pPr>
            <w:r>
              <w:rPr>
                <w:rFonts w:hint="eastAsia" w:cs="宋体"/>
                <w:b/>
                <w:bCs/>
                <w:color w:val="000000"/>
                <w:szCs w:val="24"/>
              </w:rPr>
              <w:t>环评</w:t>
            </w:r>
          </w:p>
        </w:tc>
        <w:tc>
          <w:tcPr>
            <w:tcW w:w="2256" w:type="dxa"/>
            <w:shd w:val="clear" w:color="auto" w:fill="BEBEBE"/>
            <w:vAlign w:val="center"/>
          </w:tcPr>
          <w:p w14:paraId="1A93A099">
            <w:pPr>
              <w:widowControl/>
              <w:spacing w:line="240" w:lineRule="auto"/>
              <w:jc w:val="center"/>
              <w:textAlignment w:val="center"/>
              <w:rPr>
                <w:rFonts w:cs="宋体"/>
                <w:b/>
                <w:bCs/>
                <w:color w:val="000000"/>
                <w:szCs w:val="24"/>
              </w:rPr>
            </w:pPr>
            <w:r>
              <w:rPr>
                <w:rFonts w:hint="eastAsia" w:ascii="微软雅黑" w:hAnsi="微软雅黑" w:eastAsia="微软雅黑" w:cs="微软雅黑"/>
                <w:b/>
                <w:bCs/>
                <w:color w:val="000000"/>
                <w:szCs w:val="24"/>
              </w:rPr>
              <w:t>单价限价</w:t>
            </w:r>
            <w:r>
              <w:rPr>
                <w:rFonts w:hint="eastAsia" w:cs="宋体"/>
                <w:b/>
                <w:bCs/>
                <w:color w:val="000000"/>
                <w:szCs w:val="24"/>
              </w:rPr>
              <w:t>（万元）</w:t>
            </w:r>
          </w:p>
        </w:tc>
        <w:tc>
          <w:tcPr>
            <w:tcW w:w="3683" w:type="dxa"/>
            <w:shd w:val="clear" w:color="auto" w:fill="BEBEBE"/>
            <w:vAlign w:val="center"/>
          </w:tcPr>
          <w:p w14:paraId="3C1304E1">
            <w:pPr>
              <w:widowControl/>
              <w:spacing w:line="240" w:lineRule="auto"/>
              <w:jc w:val="center"/>
              <w:textAlignment w:val="center"/>
              <w:rPr>
                <w:rFonts w:cs="宋体"/>
                <w:b/>
                <w:bCs/>
                <w:color w:val="000000"/>
                <w:szCs w:val="24"/>
              </w:rPr>
            </w:pPr>
            <w:r>
              <w:rPr>
                <w:rFonts w:hint="eastAsia" w:cs="宋体"/>
                <w:b/>
                <w:bCs/>
                <w:color w:val="000000"/>
                <w:szCs w:val="24"/>
              </w:rPr>
              <w:t>备注</w:t>
            </w:r>
          </w:p>
        </w:tc>
      </w:tr>
      <w:tr w14:paraId="1A22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012" w:type="dxa"/>
            <w:vAlign w:val="center"/>
          </w:tcPr>
          <w:p w14:paraId="08638FF8">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1</w:t>
            </w:r>
          </w:p>
        </w:tc>
        <w:tc>
          <w:tcPr>
            <w:tcW w:w="4244" w:type="dxa"/>
            <w:vAlign w:val="center"/>
          </w:tcPr>
          <w:p w14:paraId="531CAECE">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医用电子加速器</w:t>
            </w:r>
          </w:p>
        </w:tc>
        <w:tc>
          <w:tcPr>
            <w:tcW w:w="2256" w:type="dxa"/>
            <w:vAlign w:val="center"/>
          </w:tcPr>
          <w:p w14:paraId="76380D72">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 xml:space="preserve">2.03 </w:t>
            </w:r>
          </w:p>
        </w:tc>
        <w:tc>
          <w:tcPr>
            <w:tcW w:w="3683" w:type="dxa"/>
            <w:vAlign w:val="center"/>
          </w:tcPr>
          <w:p w14:paraId="510EB497">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按照设备数量计算</w:t>
            </w:r>
          </w:p>
        </w:tc>
      </w:tr>
      <w:tr w14:paraId="68E2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012" w:type="dxa"/>
            <w:vAlign w:val="center"/>
          </w:tcPr>
          <w:p w14:paraId="1CB67037">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2</w:t>
            </w:r>
          </w:p>
        </w:tc>
        <w:tc>
          <w:tcPr>
            <w:tcW w:w="4244" w:type="dxa"/>
            <w:vAlign w:val="center"/>
          </w:tcPr>
          <w:p w14:paraId="728CD8E6">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PET/CT</w:t>
            </w:r>
          </w:p>
        </w:tc>
        <w:tc>
          <w:tcPr>
            <w:tcW w:w="2256" w:type="dxa"/>
            <w:vAlign w:val="center"/>
          </w:tcPr>
          <w:p w14:paraId="6709A865">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 xml:space="preserve">2.00 </w:t>
            </w:r>
          </w:p>
        </w:tc>
        <w:tc>
          <w:tcPr>
            <w:tcW w:w="3683" w:type="dxa"/>
            <w:vAlign w:val="center"/>
          </w:tcPr>
          <w:p w14:paraId="2B8F0292">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按照设备数量计算</w:t>
            </w:r>
          </w:p>
        </w:tc>
      </w:tr>
      <w:tr w14:paraId="2EA4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012" w:type="dxa"/>
            <w:vAlign w:val="center"/>
          </w:tcPr>
          <w:p w14:paraId="4FEBA4A0">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3</w:t>
            </w:r>
          </w:p>
        </w:tc>
        <w:tc>
          <w:tcPr>
            <w:tcW w:w="4244" w:type="dxa"/>
            <w:vAlign w:val="center"/>
          </w:tcPr>
          <w:p w14:paraId="01466F26">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SPECT/CT</w:t>
            </w:r>
          </w:p>
        </w:tc>
        <w:tc>
          <w:tcPr>
            <w:tcW w:w="2256" w:type="dxa"/>
            <w:vAlign w:val="center"/>
          </w:tcPr>
          <w:p w14:paraId="6A34C407">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 xml:space="preserve">2.00 </w:t>
            </w:r>
          </w:p>
        </w:tc>
        <w:tc>
          <w:tcPr>
            <w:tcW w:w="3683" w:type="dxa"/>
            <w:vAlign w:val="center"/>
          </w:tcPr>
          <w:p w14:paraId="5AF2A1AA">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按照设备数量计算</w:t>
            </w:r>
          </w:p>
        </w:tc>
      </w:tr>
      <w:tr w14:paraId="096B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012" w:type="dxa"/>
            <w:vAlign w:val="center"/>
          </w:tcPr>
          <w:p w14:paraId="4904D334">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4</w:t>
            </w:r>
          </w:p>
        </w:tc>
        <w:tc>
          <w:tcPr>
            <w:tcW w:w="4244" w:type="dxa"/>
            <w:vAlign w:val="center"/>
          </w:tcPr>
          <w:p w14:paraId="1298D5F4">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回旋加速器</w:t>
            </w:r>
          </w:p>
        </w:tc>
        <w:tc>
          <w:tcPr>
            <w:tcW w:w="2256" w:type="dxa"/>
            <w:vAlign w:val="center"/>
          </w:tcPr>
          <w:p w14:paraId="26E00BBC">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 xml:space="preserve">1.65 </w:t>
            </w:r>
          </w:p>
        </w:tc>
        <w:tc>
          <w:tcPr>
            <w:tcW w:w="3683" w:type="dxa"/>
            <w:vAlign w:val="center"/>
          </w:tcPr>
          <w:p w14:paraId="71459202">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按照设备数量计算</w:t>
            </w:r>
          </w:p>
        </w:tc>
      </w:tr>
      <w:tr w14:paraId="4675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012" w:type="dxa"/>
            <w:vAlign w:val="center"/>
          </w:tcPr>
          <w:p w14:paraId="10C314A6">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5</w:t>
            </w:r>
          </w:p>
        </w:tc>
        <w:tc>
          <w:tcPr>
            <w:tcW w:w="4244" w:type="dxa"/>
            <w:vAlign w:val="center"/>
          </w:tcPr>
          <w:p w14:paraId="6A74F211">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DSA</w:t>
            </w:r>
          </w:p>
        </w:tc>
        <w:tc>
          <w:tcPr>
            <w:tcW w:w="2256" w:type="dxa"/>
            <w:vAlign w:val="center"/>
          </w:tcPr>
          <w:p w14:paraId="5FE6026A">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 xml:space="preserve">1.95 </w:t>
            </w:r>
          </w:p>
        </w:tc>
        <w:tc>
          <w:tcPr>
            <w:tcW w:w="3683" w:type="dxa"/>
            <w:vAlign w:val="center"/>
          </w:tcPr>
          <w:p w14:paraId="45A34E3B">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按照设备数量计算</w:t>
            </w:r>
          </w:p>
        </w:tc>
      </w:tr>
      <w:tr w14:paraId="5672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012" w:type="dxa"/>
            <w:vAlign w:val="center"/>
          </w:tcPr>
          <w:p w14:paraId="55075982">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6</w:t>
            </w:r>
          </w:p>
        </w:tc>
        <w:tc>
          <w:tcPr>
            <w:tcW w:w="4244" w:type="dxa"/>
            <w:vAlign w:val="center"/>
          </w:tcPr>
          <w:p w14:paraId="06460B72">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非密封放射性场所（</w:t>
            </w:r>
            <w:r>
              <w:rPr>
                <w:rFonts w:cs="宋体"/>
                <w:color w:val="000000"/>
                <w:kern w:val="0"/>
                <w:szCs w:val="24"/>
                <w:lang w:bidi="ar"/>
              </w:rPr>
              <w:t>I-131</w:t>
            </w:r>
            <w:r>
              <w:rPr>
                <w:rFonts w:hint="eastAsia" w:cs="宋体"/>
                <w:color w:val="000000"/>
                <w:kern w:val="0"/>
                <w:szCs w:val="24"/>
                <w:lang w:bidi="ar"/>
              </w:rPr>
              <w:t>、</w:t>
            </w:r>
            <w:r>
              <w:rPr>
                <w:rFonts w:cs="宋体"/>
                <w:color w:val="000000"/>
                <w:kern w:val="0"/>
                <w:szCs w:val="24"/>
                <w:lang w:bidi="ar"/>
              </w:rPr>
              <w:t>Tc-99m</w:t>
            </w:r>
            <w:r>
              <w:rPr>
                <w:rFonts w:hint="eastAsia" w:cs="宋体"/>
                <w:color w:val="000000"/>
                <w:kern w:val="0"/>
                <w:szCs w:val="24"/>
                <w:lang w:bidi="ar"/>
              </w:rPr>
              <w:t>、</w:t>
            </w:r>
            <w:r>
              <w:rPr>
                <w:rFonts w:cs="宋体"/>
                <w:color w:val="000000"/>
                <w:kern w:val="0"/>
                <w:szCs w:val="24"/>
                <w:lang w:bidi="ar"/>
              </w:rPr>
              <w:t>Sr-89</w:t>
            </w:r>
            <w:r>
              <w:rPr>
                <w:rFonts w:hint="eastAsia" w:cs="宋体"/>
                <w:color w:val="000000"/>
                <w:kern w:val="0"/>
                <w:szCs w:val="24"/>
                <w:lang w:bidi="ar"/>
              </w:rPr>
              <w:t>、</w:t>
            </w:r>
            <w:r>
              <w:rPr>
                <w:rFonts w:cs="宋体"/>
                <w:color w:val="000000"/>
                <w:kern w:val="0"/>
                <w:szCs w:val="24"/>
                <w:lang w:bidi="ar"/>
              </w:rPr>
              <w:t>N-13</w:t>
            </w:r>
            <w:r>
              <w:rPr>
                <w:rFonts w:hint="eastAsia" w:cs="宋体"/>
                <w:color w:val="000000"/>
                <w:kern w:val="0"/>
                <w:szCs w:val="24"/>
                <w:lang w:bidi="ar"/>
              </w:rPr>
              <w:t>、</w:t>
            </w:r>
            <w:r>
              <w:rPr>
                <w:rFonts w:cs="宋体"/>
                <w:color w:val="000000"/>
                <w:kern w:val="0"/>
                <w:szCs w:val="24"/>
                <w:lang w:bidi="ar"/>
              </w:rPr>
              <w:t>C-11</w:t>
            </w:r>
            <w:r>
              <w:rPr>
                <w:rFonts w:hint="eastAsia" w:cs="宋体"/>
                <w:color w:val="000000"/>
                <w:kern w:val="0"/>
                <w:szCs w:val="24"/>
                <w:lang w:bidi="ar"/>
              </w:rPr>
              <w:t>、</w:t>
            </w:r>
            <w:r>
              <w:rPr>
                <w:rFonts w:cs="宋体"/>
                <w:color w:val="000000"/>
                <w:kern w:val="0"/>
                <w:szCs w:val="24"/>
                <w:lang w:bidi="ar"/>
              </w:rPr>
              <w:t>F-18</w:t>
            </w:r>
            <w:r>
              <w:rPr>
                <w:rFonts w:hint="eastAsia" w:cs="宋体"/>
                <w:color w:val="000000"/>
                <w:kern w:val="0"/>
                <w:szCs w:val="24"/>
                <w:lang w:bidi="ar"/>
              </w:rPr>
              <w:t>、</w:t>
            </w:r>
            <w:r>
              <w:rPr>
                <w:rFonts w:cs="宋体"/>
                <w:color w:val="000000"/>
                <w:kern w:val="0"/>
                <w:szCs w:val="24"/>
                <w:lang w:bidi="ar"/>
              </w:rPr>
              <w:t>Mo-99</w:t>
            </w:r>
            <w:r>
              <w:rPr>
                <w:rFonts w:hint="eastAsia" w:cs="宋体"/>
                <w:color w:val="000000"/>
                <w:kern w:val="0"/>
                <w:szCs w:val="24"/>
                <w:lang w:bidi="ar"/>
              </w:rPr>
              <w:t>（</w:t>
            </w:r>
            <w:r>
              <w:rPr>
                <w:rFonts w:cs="宋体"/>
                <w:color w:val="000000"/>
                <w:kern w:val="0"/>
                <w:szCs w:val="24"/>
                <w:lang w:bidi="ar"/>
              </w:rPr>
              <w:t>Tc-99m</w:t>
            </w:r>
            <w:r>
              <w:rPr>
                <w:rFonts w:hint="eastAsia" w:cs="宋体"/>
                <w:color w:val="000000"/>
                <w:kern w:val="0"/>
                <w:szCs w:val="24"/>
                <w:lang w:bidi="ar"/>
              </w:rPr>
              <w:t>）等）</w:t>
            </w:r>
          </w:p>
        </w:tc>
        <w:tc>
          <w:tcPr>
            <w:tcW w:w="2256" w:type="dxa"/>
            <w:vAlign w:val="center"/>
          </w:tcPr>
          <w:p w14:paraId="0EAA5EC9">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1.5</w:t>
            </w:r>
          </w:p>
        </w:tc>
        <w:tc>
          <w:tcPr>
            <w:tcW w:w="3683" w:type="dxa"/>
            <w:vAlign w:val="center"/>
          </w:tcPr>
          <w:p w14:paraId="14C39C86">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按照非密封核素单价计算（每个核素数量为1），若新增，参照合同单价执行。</w:t>
            </w:r>
          </w:p>
        </w:tc>
      </w:tr>
      <w:tr w14:paraId="016E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12" w:type="dxa"/>
            <w:shd w:val="clear" w:color="auto" w:fill="BEBEBE"/>
            <w:vAlign w:val="center"/>
          </w:tcPr>
          <w:p w14:paraId="6DA4E326">
            <w:pPr>
              <w:widowControl/>
              <w:spacing w:line="240" w:lineRule="auto"/>
              <w:jc w:val="center"/>
              <w:textAlignment w:val="center"/>
              <w:rPr>
                <w:rFonts w:cs="宋体"/>
                <w:color w:val="000000"/>
                <w:szCs w:val="24"/>
                <w:lang w:bidi="ar"/>
              </w:rPr>
            </w:pPr>
            <w:r>
              <w:rPr>
                <w:rFonts w:hint="eastAsia" w:cs="宋体"/>
                <w:b/>
                <w:bCs/>
                <w:color w:val="000000"/>
                <w:szCs w:val="24"/>
              </w:rPr>
              <w:t>序号</w:t>
            </w:r>
          </w:p>
        </w:tc>
        <w:tc>
          <w:tcPr>
            <w:tcW w:w="4244" w:type="dxa"/>
            <w:shd w:val="clear" w:color="auto" w:fill="BEBEBE"/>
            <w:vAlign w:val="center"/>
          </w:tcPr>
          <w:p w14:paraId="64018A18">
            <w:pPr>
              <w:widowControl/>
              <w:spacing w:line="240" w:lineRule="auto"/>
              <w:jc w:val="center"/>
              <w:textAlignment w:val="center"/>
              <w:rPr>
                <w:rFonts w:cs="仿宋_GB2312"/>
                <w:b/>
                <w:bCs/>
                <w:szCs w:val="24"/>
              </w:rPr>
            </w:pPr>
            <w:r>
              <w:rPr>
                <w:rFonts w:hint="eastAsia" w:cs="宋体"/>
                <w:b/>
                <w:bCs/>
                <w:color w:val="000000"/>
                <w:szCs w:val="24"/>
              </w:rPr>
              <w:t>环评验收</w:t>
            </w:r>
          </w:p>
        </w:tc>
        <w:tc>
          <w:tcPr>
            <w:tcW w:w="2256" w:type="dxa"/>
            <w:shd w:val="clear" w:color="auto" w:fill="BEBEBE"/>
            <w:vAlign w:val="center"/>
          </w:tcPr>
          <w:p w14:paraId="59A67321">
            <w:pPr>
              <w:widowControl/>
              <w:spacing w:line="240" w:lineRule="auto"/>
              <w:jc w:val="center"/>
              <w:textAlignment w:val="center"/>
              <w:rPr>
                <w:rFonts w:cs="仿宋_GB2312"/>
                <w:b/>
                <w:bCs/>
                <w:szCs w:val="24"/>
              </w:rPr>
            </w:pPr>
            <w:r>
              <w:rPr>
                <w:rFonts w:hint="eastAsia" w:ascii="微软雅黑" w:hAnsi="微软雅黑" w:eastAsia="微软雅黑" w:cs="微软雅黑"/>
                <w:b/>
                <w:bCs/>
                <w:color w:val="000000"/>
                <w:szCs w:val="24"/>
              </w:rPr>
              <w:t>单价限价</w:t>
            </w:r>
            <w:r>
              <w:rPr>
                <w:rFonts w:hint="eastAsia" w:cs="宋体"/>
                <w:b/>
                <w:bCs/>
                <w:color w:val="000000"/>
                <w:szCs w:val="24"/>
              </w:rPr>
              <w:t>（万元）</w:t>
            </w:r>
          </w:p>
        </w:tc>
        <w:tc>
          <w:tcPr>
            <w:tcW w:w="3683" w:type="dxa"/>
            <w:shd w:val="clear" w:color="auto" w:fill="BEBEBE"/>
            <w:vAlign w:val="center"/>
          </w:tcPr>
          <w:p w14:paraId="49923521">
            <w:pPr>
              <w:widowControl/>
              <w:spacing w:line="240" w:lineRule="auto"/>
              <w:jc w:val="center"/>
              <w:textAlignment w:val="center"/>
              <w:rPr>
                <w:rFonts w:cs="宋体"/>
                <w:color w:val="000000"/>
                <w:kern w:val="0"/>
                <w:szCs w:val="24"/>
                <w:lang w:bidi="ar"/>
              </w:rPr>
            </w:pPr>
            <w:r>
              <w:rPr>
                <w:rFonts w:hint="eastAsia" w:cs="宋体"/>
                <w:b/>
                <w:bCs/>
                <w:color w:val="000000"/>
                <w:szCs w:val="24"/>
              </w:rPr>
              <w:t>备注</w:t>
            </w:r>
          </w:p>
        </w:tc>
      </w:tr>
      <w:tr w14:paraId="4938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012" w:type="dxa"/>
            <w:vAlign w:val="center"/>
          </w:tcPr>
          <w:p w14:paraId="4B0923B3">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1</w:t>
            </w:r>
          </w:p>
        </w:tc>
        <w:tc>
          <w:tcPr>
            <w:tcW w:w="4244" w:type="dxa"/>
            <w:vAlign w:val="center"/>
          </w:tcPr>
          <w:p w14:paraId="1A8CB933">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医用电子加速器</w:t>
            </w:r>
          </w:p>
        </w:tc>
        <w:tc>
          <w:tcPr>
            <w:tcW w:w="2256" w:type="dxa"/>
            <w:vAlign w:val="center"/>
          </w:tcPr>
          <w:p w14:paraId="6C7512C5">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2.05</w:t>
            </w:r>
          </w:p>
        </w:tc>
        <w:tc>
          <w:tcPr>
            <w:tcW w:w="3683" w:type="dxa"/>
            <w:vAlign w:val="center"/>
          </w:tcPr>
          <w:p w14:paraId="5A966FB1">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按照设备数量计算</w:t>
            </w:r>
          </w:p>
        </w:tc>
      </w:tr>
      <w:tr w14:paraId="5D4E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012" w:type="dxa"/>
            <w:vAlign w:val="center"/>
          </w:tcPr>
          <w:p w14:paraId="582E4B6F">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2</w:t>
            </w:r>
          </w:p>
        </w:tc>
        <w:tc>
          <w:tcPr>
            <w:tcW w:w="4244" w:type="dxa"/>
            <w:vAlign w:val="center"/>
          </w:tcPr>
          <w:p w14:paraId="79A7873A">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PET/CT</w:t>
            </w:r>
          </w:p>
        </w:tc>
        <w:tc>
          <w:tcPr>
            <w:tcW w:w="2256" w:type="dxa"/>
            <w:vAlign w:val="center"/>
          </w:tcPr>
          <w:p w14:paraId="62811673">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2.2</w:t>
            </w:r>
          </w:p>
        </w:tc>
        <w:tc>
          <w:tcPr>
            <w:tcW w:w="3683" w:type="dxa"/>
            <w:vAlign w:val="center"/>
          </w:tcPr>
          <w:p w14:paraId="408A93E3">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按照设备数量计算</w:t>
            </w:r>
          </w:p>
        </w:tc>
      </w:tr>
      <w:tr w14:paraId="2A3A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012" w:type="dxa"/>
            <w:vAlign w:val="center"/>
          </w:tcPr>
          <w:p w14:paraId="3A836460">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3</w:t>
            </w:r>
          </w:p>
        </w:tc>
        <w:tc>
          <w:tcPr>
            <w:tcW w:w="4244" w:type="dxa"/>
            <w:vAlign w:val="center"/>
          </w:tcPr>
          <w:p w14:paraId="65162E5F">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SPECT/CT</w:t>
            </w:r>
          </w:p>
        </w:tc>
        <w:tc>
          <w:tcPr>
            <w:tcW w:w="2256" w:type="dxa"/>
            <w:vAlign w:val="center"/>
          </w:tcPr>
          <w:p w14:paraId="565FE8F2">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2.2</w:t>
            </w:r>
          </w:p>
        </w:tc>
        <w:tc>
          <w:tcPr>
            <w:tcW w:w="3683" w:type="dxa"/>
            <w:vAlign w:val="center"/>
          </w:tcPr>
          <w:p w14:paraId="2D17D1B9">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按照设备数量计算</w:t>
            </w:r>
          </w:p>
        </w:tc>
      </w:tr>
      <w:tr w14:paraId="3867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12" w:type="dxa"/>
            <w:vAlign w:val="center"/>
          </w:tcPr>
          <w:p w14:paraId="5D40FF2C">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4</w:t>
            </w:r>
          </w:p>
        </w:tc>
        <w:tc>
          <w:tcPr>
            <w:tcW w:w="4244" w:type="dxa"/>
            <w:vAlign w:val="center"/>
          </w:tcPr>
          <w:p w14:paraId="730AF863">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DSA</w:t>
            </w:r>
          </w:p>
        </w:tc>
        <w:tc>
          <w:tcPr>
            <w:tcW w:w="2256" w:type="dxa"/>
            <w:vAlign w:val="center"/>
          </w:tcPr>
          <w:p w14:paraId="73124E7F">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2.15</w:t>
            </w:r>
          </w:p>
        </w:tc>
        <w:tc>
          <w:tcPr>
            <w:tcW w:w="3683" w:type="dxa"/>
            <w:vAlign w:val="center"/>
          </w:tcPr>
          <w:p w14:paraId="01B80569">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按照设备数量计算</w:t>
            </w:r>
          </w:p>
        </w:tc>
      </w:tr>
      <w:tr w14:paraId="52D3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012" w:type="dxa"/>
            <w:vAlign w:val="center"/>
          </w:tcPr>
          <w:p w14:paraId="0BE06C5E">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5</w:t>
            </w:r>
          </w:p>
        </w:tc>
        <w:tc>
          <w:tcPr>
            <w:tcW w:w="4244" w:type="dxa"/>
            <w:vAlign w:val="center"/>
          </w:tcPr>
          <w:p w14:paraId="78E3F983">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回旋加速器</w:t>
            </w:r>
          </w:p>
        </w:tc>
        <w:tc>
          <w:tcPr>
            <w:tcW w:w="2256" w:type="dxa"/>
            <w:vAlign w:val="center"/>
          </w:tcPr>
          <w:p w14:paraId="303C5DE9">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1.65</w:t>
            </w:r>
          </w:p>
        </w:tc>
        <w:tc>
          <w:tcPr>
            <w:tcW w:w="3683" w:type="dxa"/>
            <w:vAlign w:val="center"/>
          </w:tcPr>
          <w:p w14:paraId="45C16382">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按照设备数量计算</w:t>
            </w:r>
          </w:p>
        </w:tc>
      </w:tr>
      <w:tr w14:paraId="61CF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012" w:type="dxa"/>
            <w:vAlign w:val="center"/>
          </w:tcPr>
          <w:p w14:paraId="5239FDDA">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6</w:t>
            </w:r>
          </w:p>
        </w:tc>
        <w:tc>
          <w:tcPr>
            <w:tcW w:w="4244" w:type="dxa"/>
            <w:vAlign w:val="center"/>
          </w:tcPr>
          <w:p w14:paraId="16AECB03">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非密封放射性场所（</w:t>
            </w:r>
            <w:r>
              <w:rPr>
                <w:rFonts w:cs="宋体"/>
                <w:color w:val="000000"/>
                <w:kern w:val="0"/>
                <w:szCs w:val="24"/>
                <w:lang w:bidi="ar"/>
              </w:rPr>
              <w:t>I-131</w:t>
            </w:r>
            <w:r>
              <w:rPr>
                <w:rFonts w:hint="eastAsia" w:cs="宋体"/>
                <w:color w:val="000000"/>
                <w:kern w:val="0"/>
                <w:szCs w:val="24"/>
                <w:lang w:bidi="ar"/>
              </w:rPr>
              <w:t>、</w:t>
            </w:r>
            <w:r>
              <w:rPr>
                <w:rFonts w:cs="宋体"/>
                <w:color w:val="000000"/>
                <w:kern w:val="0"/>
                <w:szCs w:val="24"/>
                <w:lang w:bidi="ar"/>
              </w:rPr>
              <w:t>Tc-99m</w:t>
            </w:r>
            <w:r>
              <w:rPr>
                <w:rFonts w:hint="eastAsia" w:cs="宋体"/>
                <w:color w:val="000000"/>
                <w:kern w:val="0"/>
                <w:szCs w:val="24"/>
                <w:lang w:bidi="ar"/>
              </w:rPr>
              <w:t>、</w:t>
            </w:r>
            <w:r>
              <w:rPr>
                <w:rFonts w:cs="宋体"/>
                <w:color w:val="000000"/>
                <w:kern w:val="0"/>
                <w:szCs w:val="24"/>
                <w:lang w:bidi="ar"/>
              </w:rPr>
              <w:t>Sr-89</w:t>
            </w:r>
            <w:r>
              <w:rPr>
                <w:rFonts w:hint="eastAsia" w:cs="宋体"/>
                <w:color w:val="000000"/>
                <w:kern w:val="0"/>
                <w:szCs w:val="24"/>
                <w:lang w:bidi="ar"/>
              </w:rPr>
              <w:t>、</w:t>
            </w:r>
            <w:r>
              <w:rPr>
                <w:rFonts w:cs="宋体"/>
                <w:color w:val="000000"/>
                <w:kern w:val="0"/>
                <w:szCs w:val="24"/>
                <w:lang w:bidi="ar"/>
              </w:rPr>
              <w:t>N-13</w:t>
            </w:r>
            <w:r>
              <w:rPr>
                <w:rFonts w:hint="eastAsia" w:cs="宋体"/>
                <w:color w:val="000000"/>
                <w:kern w:val="0"/>
                <w:szCs w:val="24"/>
                <w:lang w:bidi="ar"/>
              </w:rPr>
              <w:t>、</w:t>
            </w:r>
            <w:r>
              <w:rPr>
                <w:rFonts w:cs="宋体"/>
                <w:color w:val="000000"/>
                <w:kern w:val="0"/>
                <w:szCs w:val="24"/>
                <w:lang w:bidi="ar"/>
              </w:rPr>
              <w:t>C-11</w:t>
            </w:r>
            <w:r>
              <w:rPr>
                <w:rFonts w:hint="eastAsia" w:cs="宋体"/>
                <w:color w:val="000000"/>
                <w:kern w:val="0"/>
                <w:szCs w:val="24"/>
                <w:lang w:bidi="ar"/>
              </w:rPr>
              <w:t>、</w:t>
            </w:r>
            <w:r>
              <w:rPr>
                <w:rFonts w:cs="宋体"/>
                <w:color w:val="000000"/>
                <w:kern w:val="0"/>
                <w:szCs w:val="24"/>
                <w:lang w:bidi="ar"/>
              </w:rPr>
              <w:t>F-18</w:t>
            </w:r>
            <w:r>
              <w:rPr>
                <w:rFonts w:hint="eastAsia" w:cs="宋体"/>
                <w:color w:val="000000"/>
                <w:kern w:val="0"/>
                <w:szCs w:val="24"/>
                <w:lang w:bidi="ar"/>
              </w:rPr>
              <w:t>、</w:t>
            </w:r>
            <w:r>
              <w:rPr>
                <w:rFonts w:cs="宋体"/>
                <w:color w:val="000000"/>
                <w:kern w:val="0"/>
                <w:szCs w:val="24"/>
                <w:lang w:bidi="ar"/>
              </w:rPr>
              <w:t>Mo-99</w:t>
            </w:r>
            <w:r>
              <w:rPr>
                <w:rFonts w:hint="eastAsia" w:cs="宋体"/>
                <w:color w:val="000000"/>
                <w:kern w:val="0"/>
                <w:szCs w:val="24"/>
                <w:lang w:bidi="ar"/>
              </w:rPr>
              <w:t>（</w:t>
            </w:r>
            <w:r>
              <w:rPr>
                <w:rFonts w:cs="宋体"/>
                <w:color w:val="000000"/>
                <w:kern w:val="0"/>
                <w:szCs w:val="24"/>
                <w:lang w:bidi="ar"/>
              </w:rPr>
              <w:t>Tc-99m</w:t>
            </w:r>
            <w:r>
              <w:rPr>
                <w:rFonts w:hint="eastAsia" w:cs="宋体"/>
                <w:color w:val="000000"/>
                <w:kern w:val="0"/>
                <w:szCs w:val="24"/>
                <w:lang w:bidi="ar"/>
              </w:rPr>
              <w:t>）等）</w:t>
            </w:r>
          </w:p>
        </w:tc>
        <w:tc>
          <w:tcPr>
            <w:tcW w:w="2256" w:type="dxa"/>
            <w:vAlign w:val="center"/>
          </w:tcPr>
          <w:p w14:paraId="7C07FF8E">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1.75</w:t>
            </w:r>
          </w:p>
        </w:tc>
        <w:tc>
          <w:tcPr>
            <w:tcW w:w="3683" w:type="dxa"/>
            <w:vAlign w:val="center"/>
          </w:tcPr>
          <w:p w14:paraId="0D8CB096">
            <w:pPr>
              <w:widowControl/>
              <w:spacing w:line="240" w:lineRule="auto"/>
              <w:jc w:val="center"/>
              <w:textAlignment w:val="center"/>
              <w:rPr>
                <w:rFonts w:cs="宋体"/>
                <w:color w:val="000000"/>
                <w:kern w:val="0"/>
                <w:szCs w:val="24"/>
                <w:lang w:bidi="ar"/>
              </w:rPr>
            </w:pPr>
            <w:r>
              <w:rPr>
                <w:rFonts w:hint="eastAsia" w:cs="宋体"/>
                <w:color w:val="000000"/>
                <w:kern w:val="0"/>
                <w:szCs w:val="24"/>
                <w:lang w:bidi="ar"/>
              </w:rPr>
              <w:t>按照非密封核素单价计算（每个核素数量为1），若新增，参照合同单价执行。</w:t>
            </w:r>
          </w:p>
        </w:tc>
      </w:tr>
    </w:tbl>
    <w:p w14:paraId="03B3DF8C">
      <w:pPr>
        <w:pStyle w:val="37"/>
        <w:spacing w:before="156" w:beforeLines="50" w:after="156" w:afterLines="50"/>
        <w:ind w:firstLine="482"/>
        <w:rPr>
          <w:b/>
          <w:bCs/>
          <w:snapToGrid w:val="0"/>
          <w:szCs w:val="24"/>
        </w:rPr>
      </w:pPr>
      <w:r>
        <w:rPr>
          <w:rFonts w:hint="eastAsia"/>
          <w:b/>
          <w:bCs/>
          <w:snapToGrid w:val="0"/>
          <w:szCs w:val="24"/>
        </w:rPr>
        <w:t>二、商务要求</w:t>
      </w:r>
    </w:p>
    <w:p w14:paraId="7DA7E96B">
      <w:pPr>
        <w:pStyle w:val="37"/>
        <w:ind w:firstLine="480"/>
        <w:rPr>
          <w:snapToGrid w:val="0"/>
          <w:szCs w:val="24"/>
        </w:rPr>
      </w:pPr>
      <w:r>
        <w:rPr>
          <w:snapToGrid w:val="0"/>
          <w:szCs w:val="24"/>
        </w:rPr>
        <w:t>1、付款方式：中标方提供环境影响评价及验收报告表/书、批复、放射工作场所检测报告，并出具发票，医院根据实际建设项目评价及验收数量进行付款。</w:t>
      </w:r>
    </w:p>
    <w:p w14:paraId="37608BCC">
      <w:pPr>
        <w:pStyle w:val="37"/>
        <w:ind w:firstLine="480"/>
        <w:rPr>
          <w:snapToGrid w:val="0"/>
          <w:szCs w:val="24"/>
        </w:rPr>
      </w:pPr>
      <w:r>
        <w:rPr>
          <w:snapToGrid w:val="0"/>
          <w:szCs w:val="24"/>
        </w:rPr>
        <w:t>2、服务期：三年，合同一年一签，首年合同履行到期后，由甲方管理部门进行考核，合格后可续签次年合同。</w:t>
      </w:r>
    </w:p>
    <w:p w14:paraId="6E127657">
      <w:pPr>
        <w:pStyle w:val="37"/>
        <w:spacing w:before="156" w:beforeLines="50" w:after="156" w:afterLines="50"/>
        <w:ind w:firstLine="482"/>
        <w:rPr>
          <w:b/>
          <w:bCs/>
          <w:snapToGrid w:val="0"/>
          <w:szCs w:val="24"/>
        </w:rPr>
      </w:pPr>
      <w:r>
        <w:rPr>
          <w:rFonts w:hint="eastAsia"/>
          <w:b/>
          <w:bCs/>
          <w:snapToGrid w:val="0"/>
          <w:szCs w:val="24"/>
        </w:rPr>
        <w:t xml:space="preserve">三、技术要求 </w:t>
      </w:r>
    </w:p>
    <w:p w14:paraId="275883DA">
      <w:pPr>
        <w:pStyle w:val="37"/>
        <w:ind w:firstLine="480"/>
        <w:rPr>
          <w:snapToGrid w:val="0"/>
          <w:szCs w:val="24"/>
        </w:rPr>
      </w:pPr>
      <w:r>
        <w:rPr>
          <w:snapToGrid w:val="0"/>
          <w:szCs w:val="24"/>
        </w:rPr>
        <w:t>3.1环境影响评价：医院提供完整资料后15个工作日内出具报告表/书，报告表/书编制规范，内容符合国家生态环境部门和当地生态环境部门的要求。取得报告表/书及批复后付款。</w:t>
      </w:r>
    </w:p>
    <w:p w14:paraId="0D2646DB">
      <w:pPr>
        <w:pStyle w:val="37"/>
        <w:ind w:firstLine="480"/>
        <w:rPr>
          <w:snapToGrid w:val="0"/>
          <w:szCs w:val="24"/>
        </w:rPr>
      </w:pPr>
      <w:r>
        <w:rPr>
          <w:snapToGrid w:val="0"/>
          <w:szCs w:val="24"/>
        </w:rPr>
        <w:t>3.2中标方检测人员须持证上岗，由医院相关人员全程陪同，因中标方检测人员未按照操作流程开展检测工作造成损失的，由中标方承担。检测过程中，须严格按照国家相关法律法规和现行行业标准进行，结论真实可靠。</w:t>
      </w:r>
    </w:p>
    <w:p w14:paraId="14E3B309">
      <w:pPr>
        <w:pStyle w:val="37"/>
        <w:ind w:firstLine="480"/>
        <w:rPr>
          <w:snapToGrid w:val="0"/>
          <w:szCs w:val="24"/>
        </w:rPr>
      </w:pPr>
      <w:r>
        <w:rPr>
          <w:snapToGrid w:val="0"/>
          <w:szCs w:val="24"/>
        </w:rPr>
        <w:t>3.3中标单位无偿提供相关专业技术咨询服务。</w:t>
      </w:r>
    </w:p>
    <w:p w14:paraId="70674476">
      <w:pPr>
        <w:pStyle w:val="37"/>
        <w:ind w:firstLine="480"/>
        <w:rPr>
          <w:snapToGrid w:val="0"/>
          <w:szCs w:val="24"/>
        </w:rPr>
      </w:pPr>
      <w:r>
        <w:rPr>
          <w:snapToGrid w:val="0"/>
          <w:szCs w:val="24"/>
        </w:rPr>
        <w:t>3.4当资质发生变更或过期而无法履行合同，须提前半年通知医院，双方自动解除合同。</w:t>
      </w:r>
    </w:p>
    <w:p w14:paraId="366F4116">
      <w:pPr>
        <w:pStyle w:val="37"/>
        <w:ind w:firstLine="480"/>
        <w:rPr>
          <w:snapToGrid w:val="0"/>
          <w:szCs w:val="24"/>
        </w:rPr>
      </w:pPr>
      <w:r>
        <w:rPr>
          <w:snapToGrid w:val="0"/>
          <w:szCs w:val="24"/>
        </w:rPr>
        <w:t>3.5针对新增装置名称与合同内装置名称不一致的情况，按照装置名称类型或类别套用合同内射线装置报价进行付款。</w:t>
      </w:r>
    </w:p>
    <w:p w14:paraId="7EA1E5A2">
      <w:pPr>
        <w:pStyle w:val="37"/>
        <w:ind w:firstLine="480"/>
        <w:rPr>
          <w:snapToGrid w:val="0"/>
        </w:rPr>
      </w:pPr>
    </w:p>
    <w:p w14:paraId="50716340">
      <w:pPr>
        <w:pStyle w:val="37"/>
        <w:ind w:firstLine="480"/>
        <w:rPr>
          <w:snapToGrid w:val="0"/>
        </w:rPr>
      </w:pPr>
    </w:p>
    <w:p w14:paraId="34270DAF">
      <w:pPr>
        <w:pStyle w:val="37"/>
        <w:ind w:firstLine="480"/>
        <w:rPr>
          <w:snapToGrid w:val="0"/>
        </w:rPr>
      </w:pPr>
    </w:p>
    <w:p w14:paraId="78CA1089">
      <w:pPr>
        <w:pStyle w:val="37"/>
        <w:ind w:firstLine="480"/>
        <w:rPr>
          <w:snapToGrid w:val="0"/>
        </w:rPr>
      </w:pPr>
    </w:p>
    <w:bookmarkEnd w:id="406"/>
    <w:bookmarkEnd w:id="407"/>
    <w:bookmarkEnd w:id="408"/>
    <w:p w14:paraId="0EDD83DF">
      <w:pPr>
        <w:widowControl/>
        <w:spacing w:line="240" w:lineRule="auto"/>
        <w:rPr>
          <w:rFonts w:cs="宋体"/>
          <w:b/>
          <w:bCs/>
          <w:kern w:val="44"/>
          <w:sz w:val="36"/>
          <w:szCs w:val="36"/>
        </w:rPr>
      </w:pPr>
      <w:r>
        <w:rPr>
          <w:rFonts w:cs="宋体"/>
          <w:sz w:val="36"/>
          <w:szCs w:val="36"/>
        </w:rPr>
        <w:br w:type="page"/>
      </w:r>
    </w:p>
    <w:p w14:paraId="4F7D8907">
      <w:pPr>
        <w:pStyle w:val="2"/>
        <w:spacing w:before="220" w:after="220" w:line="480" w:lineRule="auto"/>
        <w:ind w:left="420" w:hanging="420"/>
        <w:rPr>
          <w:rFonts w:eastAsia="宋体" w:cs="宋体"/>
          <w:sz w:val="36"/>
          <w:szCs w:val="36"/>
        </w:rPr>
      </w:pPr>
      <w:bookmarkStart w:id="410" w:name="_Toc227162376"/>
      <w:r>
        <w:rPr>
          <w:rFonts w:hint="eastAsia" w:eastAsia="宋体" w:cs="宋体"/>
          <w:sz w:val="36"/>
          <w:szCs w:val="36"/>
        </w:rPr>
        <w:t>第四章 评审方法及标准</w:t>
      </w:r>
      <w:bookmarkEnd w:id="409"/>
      <w:bookmarkEnd w:id="410"/>
    </w:p>
    <w:p w14:paraId="75484509">
      <w:pPr>
        <w:pStyle w:val="3"/>
        <w:keepNext w:val="0"/>
        <w:keepLines w:val="0"/>
        <w:spacing w:before="120" w:after="120" w:line="440" w:lineRule="exact"/>
        <w:ind w:left="420" w:hanging="420"/>
        <w:jc w:val="both"/>
        <w:rPr>
          <w:sz w:val="28"/>
          <w:szCs w:val="28"/>
          <w:lang w:val="zh-CN"/>
        </w:rPr>
      </w:pPr>
      <w:bookmarkStart w:id="411" w:name="_Toc227162377"/>
      <w:bookmarkStart w:id="412" w:name="_Toc163493632"/>
      <w:r>
        <w:rPr>
          <w:rFonts w:hint="eastAsia"/>
          <w:sz w:val="28"/>
          <w:szCs w:val="28"/>
        </w:rPr>
        <w:t>一、</w:t>
      </w:r>
      <w:r>
        <w:rPr>
          <w:rFonts w:hint="eastAsia"/>
          <w:sz w:val="28"/>
          <w:szCs w:val="28"/>
          <w:lang w:val="zh-CN"/>
        </w:rPr>
        <w:t>评审方法</w:t>
      </w:r>
      <w:bookmarkEnd w:id="411"/>
      <w:bookmarkEnd w:id="412"/>
    </w:p>
    <w:p w14:paraId="3F9099E5">
      <w:pPr>
        <w:pStyle w:val="37"/>
        <w:spacing w:line="440" w:lineRule="exact"/>
        <w:ind w:firstLine="480"/>
        <w:jc w:val="both"/>
      </w:pPr>
      <w:r>
        <w:rPr>
          <w:rFonts w:hint="eastAsia"/>
        </w:rPr>
        <w:t>本项目采用综合评分法。综合评分法是指经磋商确定最终采购需求和提交最后报价</w:t>
      </w:r>
      <w:r>
        <w:rPr>
          <w:rFonts w:hint="eastAsia"/>
          <w:b/>
          <w:bCs/>
          <w:szCs w:val="24"/>
          <w:lang w:val="zh-CN"/>
        </w:rPr>
        <w:t>（因落实政府采购政策进行价格调整的，以调整后的价格计算）</w:t>
      </w:r>
      <w:r>
        <w:rPr>
          <w:rFonts w:hint="eastAsia"/>
        </w:rPr>
        <w:t>的供应商的响应文件满足磋商文件全部实质性要求且按评审因素的量化指标评审得分最高的供应商为成交候选供应商的评审方法。</w:t>
      </w:r>
    </w:p>
    <w:p w14:paraId="39996F7F">
      <w:pPr>
        <w:pStyle w:val="3"/>
        <w:keepNext w:val="0"/>
        <w:keepLines w:val="0"/>
        <w:spacing w:before="120" w:after="120" w:line="440" w:lineRule="exact"/>
        <w:ind w:left="420" w:hanging="420"/>
        <w:jc w:val="both"/>
        <w:rPr>
          <w:sz w:val="28"/>
          <w:szCs w:val="28"/>
          <w:lang w:val="zh-CN"/>
        </w:rPr>
      </w:pPr>
      <w:bookmarkStart w:id="413" w:name="_Toc163493633"/>
      <w:bookmarkStart w:id="414" w:name="_Toc227162378"/>
      <w:r>
        <w:rPr>
          <w:rFonts w:hint="eastAsia"/>
          <w:sz w:val="28"/>
          <w:szCs w:val="28"/>
        </w:rPr>
        <w:t>二、</w:t>
      </w:r>
      <w:r>
        <w:rPr>
          <w:rFonts w:hint="eastAsia"/>
          <w:sz w:val="28"/>
          <w:szCs w:val="28"/>
          <w:lang w:val="zh-CN"/>
        </w:rPr>
        <w:t>评审程序</w:t>
      </w:r>
      <w:bookmarkEnd w:id="413"/>
      <w:bookmarkEnd w:id="414"/>
    </w:p>
    <w:p w14:paraId="61715039">
      <w:pPr>
        <w:pStyle w:val="4"/>
        <w:spacing w:before="80" w:after="80" w:line="440" w:lineRule="exact"/>
        <w:ind w:left="420" w:hanging="420"/>
        <w:jc w:val="both"/>
        <w:rPr>
          <w:rFonts w:cs="宋体"/>
          <w:sz w:val="24"/>
          <w:szCs w:val="24"/>
          <w:lang w:val="zh-CN"/>
        </w:rPr>
      </w:pPr>
      <w:bookmarkStart w:id="415" w:name="_Toc163493634"/>
      <w:r>
        <w:rPr>
          <w:rFonts w:hint="eastAsia" w:cs="宋体"/>
          <w:sz w:val="24"/>
          <w:szCs w:val="24"/>
          <w:lang w:val="zh-CN"/>
        </w:rPr>
        <w:t>（一）资格审查和符合性审查</w:t>
      </w:r>
      <w:bookmarkEnd w:id="415"/>
    </w:p>
    <w:p w14:paraId="5E1FEF27">
      <w:pPr>
        <w:tabs>
          <w:tab w:val="left" w:pos="312"/>
        </w:tabs>
        <w:wordWrap w:val="0"/>
        <w:adjustRightInd w:val="0"/>
        <w:snapToGrid w:val="0"/>
        <w:spacing w:line="440" w:lineRule="exact"/>
        <w:ind w:firstLine="480" w:firstLineChars="200"/>
        <w:jc w:val="both"/>
        <w:rPr>
          <w:lang w:val="zh-CN"/>
        </w:rPr>
      </w:pPr>
      <w:r>
        <w:rPr>
          <w:rFonts w:hint="eastAsia"/>
          <w:szCs w:val="24"/>
        </w:rPr>
        <w:t>1</w:t>
      </w:r>
      <w:r>
        <w:rPr>
          <w:szCs w:val="24"/>
        </w:rPr>
        <w:t>.</w:t>
      </w:r>
      <w:r>
        <w:rPr>
          <w:rFonts w:hint="eastAsia"/>
          <w:szCs w:val="24"/>
        </w:rPr>
        <w:t>磋商小组</w:t>
      </w:r>
      <w:r>
        <w:rPr>
          <w:rFonts w:hint="eastAsia" w:cs="宋体"/>
        </w:rPr>
        <w:t>根据磋商文件规定的供应商资格条件、评审成交的标准等事项，对供应商的响应文件进行评审。资格审查和符合性审查不符合磋商文件要求的响应文件，按</w:t>
      </w:r>
      <w:r>
        <w:rPr>
          <w:rFonts w:hint="eastAsia" w:cs="宋体"/>
          <w:b/>
          <w:bCs/>
        </w:rPr>
        <w:t>无效文件</w:t>
      </w:r>
      <w:r>
        <w:rPr>
          <w:rFonts w:hint="eastAsia" w:cs="宋体"/>
        </w:rPr>
        <w:t>处理，不进入磋商，并告知有关供应商</w:t>
      </w:r>
      <w:r>
        <w:rPr>
          <w:rFonts w:hint="eastAsia"/>
          <w:lang w:val="zh-CN"/>
        </w:rPr>
        <w:t>。</w:t>
      </w:r>
    </w:p>
    <w:p w14:paraId="17E3C24D">
      <w:pPr>
        <w:pStyle w:val="37"/>
        <w:spacing w:line="440" w:lineRule="exact"/>
        <w:ind w:firstLine="480"/>
        <w:jc w:val="both"/>
      </w:pPr>
      <w:r>
        <w:rPr>
          <w:rFonts w:hint="eastAsia"/>
        </w:rPr>
        <w:t>2.通过</w:t>
      </w:r>
      <w:r>
        <w:rPr>
          <w:rFonts w:hint="eastAsia" w:cs="宋体"/>
        </w:rPr>
        <w:t>资格性审查和符合性审查的</w:t>
      </w:r>
      <w:r>
        <w:rPr>
          <w:rFonts w:hint="eastAsia"/>
        </w:rPr>
        <w:t>有效供应商不足3家的应当终止竞争性磋商采购活动，发布项目终止公告并说明原因，重新开展采购活动。</w:t>
      </w:r>
    </w:p>
    <w:p w14:paraId="46A54B23">
      <w:pPr>
        <w:pStyle w:val="37"/>
        <w:spacing w:line="440" w:lineRule="exact"/>
        <w:ind w:firstLine="480"/>
        <w:jc w:val="both"/>
      </w:pPr>
      <w:r>
        <w:rPr>
          <w:rFonts w:hint="eastAsia"/>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6366097">
      <w:pPr>
        <w:pStyle w:val="4"/>
        <w:spacing w:before="80" w:after="80" w:line="440" w:lineRule="exact"/>
        <w:ind w:left="420" w:hanging="420"/>
        <w:jc w:val="both"/>
        <w:rPr>
          <w:rFonts w:cs="宋体"/>
          <w:sz w:val="24"/>
          <w:szCs w:val="24"/>
          <w:lang w:val="zh-CN"/>
        </w:rPr>
      </w:pPr>
      <w:bookmarkStart w:id="416" w:name="_Toc163493635"/>
      <w:bookmarkStart w:id="417" w:name="_Hlk158124046"/>
      <w:bookmarkStart w:id="418" w:name="_Toc102116178"/>
      <w:bookmarkStart w:id="419" w:name="_Toc102114946"/>
      <w:bookmarkStart w:id="420" w:name="_Toc102116048"/>
      <w:bookmarkStart w:id="421" w:name="_Toc102056244"/>
      <w:bookmarkStart w:id="422" w:name="_Toc102057744"/>
      <w:bookmarkStart w:id="423" w:name="_Toc102119879"/>
      <w:r>
        <w:rPr>
          <w:rFonts w:hint="eastAsia" w:cs="宋体"/>
          <w:sz w:val="24"/>
          <w:szCs w:val="24"/>
        </w:rPr>
        <w:t>（二）</w:t>
      </w:r>
      <w:r>
        <w:rPr>
          <w:rFonts w:hint="eastAsia" w:cs="宋体"/>
          <w:sz w:val="24"/>
          <w:szCs w:val="24"/>
          <w:lang w:val="zh-CN"/>
        </w:rPr>
        <w:t>响应文件澄清</w:t>
      </w:r>
      <w:bookmarkEnd w:id="416"/>
    </w:p>
    <w:p w14:paraId="4BDFAC03">
      <w:pPr>
        <w:pStyle w:val="37"/>
        <w:spacing w:line="440" w:lineRule="exact"/>
        <w:ind w:firstLine="480"/>
        <w:jc w:val="both"/>
      </w:pPr>
      <w:r>
        <w:rPr>
          <w:rFonts w:hint="eastAsia"/>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F53E44C">
      <w:pPr>
        <w:pStyle w:val="37"/>
        <w:spacing w:line="440" w:lineRule="exact"/>
        <w:ind w:firstLine="480"/>
        <w:jc w:val="both"/>
      </w:pPr>
      <w:r>
        <w:rPr>
          <w:rFonts w:hint="eastAsia"/>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17"/>
    <w:p w14:paraId="31A3C525">
      <w:pPr>
        <w:pStyle w:val="4"/>
        <w:spacing w:before="80" w:after="80" w:line="440" w:lineRule="exact"/>
        <w:ind w:left="420" w:hanging="420"/>
        <w:jc w:val="both"/>
        <w:rPr>
          <w:rFonts w:cs="宋体"/>
          <w:sz w:val="24"/>
          <w:szCs w:val="24"/>
          <w:lang w:val="zh-CN"/>
        </w:rPr>
      </w:pPr>
      <w:bookmarkStart w:id="424" w:name="_Toc163493636"/>
      <w:r>
        <w:rPr>
          <w:rFonts w:hint="eastAsia" w:cs="宋体"/>
          <w:sz w:val="24"/>
          <w:szCs w:val="24"/>
        </w:rPr>
        <w:t>（三）</w:t>
      </w:r>
      <w:r>
        <w:rPr>
          <w:rFonts w:hint="eastAsia" w:cs="宋体"/>
          <w:sz w:val="24"/>
          <w:szCs w:val="24"/>
          <w:lang w:val="zh-CN"/>
        </w:rPr>
        <w:t>磋商程序</w:t>
      </w:r>
      <w:bookmarkEnd w:id="424"/>
    </w:p>
    <w:p w14:paraId="5684D488">
      <w:pPr>
        <w:pStyle w:val="37"/>
        <w:spacing w:line="440" w:lineRule="exact"/>
        <w:ind w:firstLine="480"/>
        <w:jc w:val="both"/>
      </w:pPr>
      <w:r>
        <w:rPr>
          <w:rFonts w:hint="eastAsia"/>
        </w:rPr>
        <w:t>磋商小组应当依据磋商文件规定的程序、评审成交的标准等事项与</w:t>
      </w:r>
      <w:r>
        <w:rPr>
          <w:rFonts w:hint="eastAsia" w:cs="Helvetica"/>
          <w:szCs w:val="24"/>
          <w:lang w:val="zh-CN"/>
        </w:rPr>
        <w:t>实质性</w:t>
      </w:r>
      <w:r>
        <w:rPr>
          <w:rFonts w:hint="eastAsia"/>
        </w:rPr>
        <w:t>响应磋商文件要求的供应商</w:t>
      </w:r>
      <w:r>
        <w:t>进行</w:t>
      </w:r>
      <w:r>
        <w:rPr>
          <w:rFonts w:hint="eastAsia"/>
        </w:rPr>
        <w:t>磋商。</w:t>
      </w:r>
    </w:p>
    <w:p w14:paraId="54D70C7B">
      <w:pPr>
        <w:pStyle w:val="5"/>
        <w:keepNext w:val="0"/>
        <w:keepLines w:val="0"/>
        <w:spacing w:before="80" w:after="60" w:line="440" w:lineRule="exact"/>
        <w:ind w:left="420" w:hanging="420"/>
        <w:jc w:val="both"/>
        <w:rPr>
          <w:rFonts w:ascii="宋体" w:hAnsi="宋体" w:cs="宋体"/>
          <w:sz w:val="24"/>
          <w:szCs w:val="24"/>
        </w:rPr>
      </w:pPr>
      <w:r>
        <w:rPr>
          <w:rFonts w:hint="eastAsia" w:ascii="宋体" w:hAnsi="宋体" w:cs="宋体"/>
          <w:sz w:val="24"/>
          <w:szCs w:val="24"/>
        </w:rPr>
        <w:t>1.第一轮磋商</w:t>
      </w:r>
    </w:p>
    <w:p w14:paraId="688D0BAA">
      <w:pPr>
        <w:pStyle w:val="37"/>
        <w:spacing w:line="440" w:lineRule="exact"/>
        <w:ind w:firstLine="480"/>
        <w:jc w:val="both"/>
        <w:rPr>
          <w:rFonts w:cs="宋体"/>
          <w:szCs w:val="24"/>
        </w:rPr>
      </w:pPr>
      <w:r>
        <w:rPr>
          <w:rFonts w:hint="eastAsia"/>
          <w:lang w:val="zh-CN"/>
        </w:rPr>
        <w:t>1</w:t>
      </w:r>
      <w:r>
        <w:rPr>
          <w:lang w:val="zh-CN"/>
        </w:rPr>
        <w:t>.1</w:t>
      </w:r>
      <w:r>
        <w:rPr>
          <w:rFonts w:hint="eastAsia"/>
          <w:lang w:val="zh-CN"/>
        </w:rPr>
        <w:t>磋商小组将按照系统随机的顺序决定供应商的磋商顺序，并集中与单一供应商分别进行磋商</w:t>
      </w:r>
      <w:r>
        <w:rPr>
          <w:rFonts w:hint="eastAsia" w:cs="宋体"/>
          <w:szCs w:val="24"/>
        </w:rPr>
        <w:t>。</w:t>
      </w:r>
    </w:p>
    <w:p w14:paraId="7AF75779">
      <w:pPr>
        <w:pStyle w:val="37"/>
        <w:spacing w:line="440" w:lineRule="exact"/>
        <w:ind w:firstLine="480"/>
        <w:jc w:val="both"/>
        <w:rPr>
          <w:rFonts w:cs="宋体"/>
          <w:szCs w:val="24"/>
        </w:rPr>
      </w:pPr>
      <w:r>
        <w:rPr>
          <w:rFonts w:hint="eastAsia" w:cs="宋体"/>
          <w:szCs w:val="24"/>
        </w:rPr>
        <w:t>1</w:t>
      </w:r>
      <w:r>
        <w:rPr>
          <w:rFonts w:cs="宋体"/>
          <w:szCs w:val="24"/>
        </w:rPr>
        <w:t>.2</w:t>
      </w:r>
      <w:r>
        <w:rPr>
          <w:rFonts w:hint="eastAsia" w:cs="宋体"/>
          <w:szCs w:val="24"/>
        </w:rPr>
        <w:t>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53262C5D">
      <w:pPr>
        <w:pStyle w:val="37"/>
        <w:spacing w:line="440" w:lineRule="exact"/>
        <w:ind w:firstLine="480"/>
        <w:jc w:val="both"/>
        <w:rPr>
          <w:rFonts w:cs="宋体"/>
          <w:szCs w:val="24"/>
        </w:rPr>
      </w:pPr>
      <w:r>
        <w:rPr>
          <w:rFonts w:hint="eastAsia" w:cs="宋体"/>
          <w:szCs w:val="24"/>
        </w:rPr>
        <w:t>1</w:t>
      </w:r>
      <w:r>
        <w:rPr>
          <w:rFonts w:cs="宋体"/>
          <w:szCs w:val="24"/>
        </w:rPr>
        <w:t>.3</w:t>
      </w:r>
      <w:r>
        <w:rPr>
          <w:rFonts w:hint="eastAsia" w:cs="宋体"/>
          <w:szCs w:val="24"/>
        </w:rPr>
        <w:t>磋商过程中，磋商小组可以根据磋商文件和磋商情况实质性变动采购需求中的技术、服务要求以及合同草案条款，但不得变动磋商文件中的其他内容。实质性变动的内容，须经采购人代表确认。</w:t>
      </w:r>
    </w:p>
    <w:p w14:paraId="0D250442">
      <w:pPr>
        <w:pStyle w:val="37"/>
        <w:spacing w:line="440" w:lineRule="exact"/>
        <w:ind w:firstLine="480"/>
        <w:jc w:val="both"/>
        <w:rPr>
          <w:rFonts w:cs="宋体"/>
          <w:szCs w:val="24"/>
        </w:rPr>
      </w:pPr>
      <w:r>
        <w:rPr>
          <w:rFonts w:hint="eastAsia" w:cs="宋体"/>
          <w:szCs w:val="24"/>
        </w:rPr>
        <w:t>1</w:t>
      </w:r>
      <w:r>
        <w:rPr>
          <w:rFonts w:cs="宋体"/>
          <w:szCs w:val="24"/>
        </w:rPr>
        <w:t>.4</w:t>
      </w:r>
      <w:r>
        <w:rPr>
          <w:rFonts w:hint="eastAsia" w:cs="宋体"/>
          <w:szCs w:val="24"/>
        </w:rPr>
        <w:t>对磋商文件作出的实质性变动的内容是磋商文件的有效组成部分。磋商小组应将磋商文件的变动情况以书面形式通知所有参加磋商的供应商。</w:t>
      </w:r>
    </w:p>
    <w:p w14:paraId="5511A631">
      <w:pPr>
        <w:pStyle w:val="37"/>
        <w:spacing w:line="440" w:lineRule="exact"/>
        <w:ind w:firstLine="480"/>
        <w:jc w:val="both"/>
        <w:rPr>
          <w:rFonts w:cs="宋体"/>
          <w:szCs w:val="24"/>
        </w:rPr>
      </w:pPr>
      <w:r>
        <w:rPr>
          <w:rFonts w:hint="eastAsia" w:cs="宋体"/>
          <w:szCs w:val="24"/>
        </w:rPr>
        <w:t>1</w:t>
      </w:r>
      <w:r>
        <w:rPr>
          <w:rFonts w:cs="宋体"/>
          <w:szCs w:val="24"/>
        </w:rPr>
        <w:t>.5</w:t>
      </w:r>
      <w:r>
        <w:rPr>
          <w:rFonts w:hint="eastAsia" w:cs="宋体"/>
          <w:szCs w:val="24"/>
        </w:rPr>
        <w:t>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7BF0C36F">
      <w:pPr>
        <w:pStyle w:val="5"/>
        <w:keepNext w:val="0"/>
        <w:keepLines w:val="0"/>
        <w:spacing w:before="80" w:after="60" w:line="440" w:lineRule="exact"/>
        <w:ind w:left="420" w:hanging="420"/>
        <w:jc w:val="both"/>
        <w:rPr>
          <w:rFonts w:ascii="宋体" w:hAnsi="宋体" w:cs="宋体"/>
          <w:sz w:val="24"/>
          <w:szCs w:val="24"/>
        </w:rPr>
      </w:pPr>
      <w:r>
        <w:rPr>
          <w:rFonts w:hint="eastAsia" w:ascii="宋体" w:hAnsi="宋体" w:cs="宋体"/>
          <w:sz w:val="24"/>
          <w:szCs w:val="24"/>
        </w:rPr>
        <w:t>2.多轮磋商</w:t>
      </w:r>
    </w:p>
    <w:p w14:paraId="4C4B909E">
      <w:pPr>
        <w:pStyle w:val="37"/>
        <w:spacing w:line="440" w:lineRule="exact"/>
        <w:ind w:firstLine="480"/>
        <w:jc w:val="both"/>
      </w:pPr>
      <w:r>
        <w:t>2.1</w:t>
      </w:r>
      <w:r>
        <w:rPr>
          <w:rFonts w:hint="eastAsia"/>
        </w:rPr>
        <w:t>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234BA619">
      <w:pPr>
        <w:pStyle w:val="37"/>
        <w:spacing w:line="440" w:lineRule="exact"/>
        <w:ind w:firstLine="480"/>
        <w:jc w:val="both"/>
      </w:pPr>
      <w:r>
        <w:rPr>
          <w:rFonts w:hint="eastAsia"/>
        </w:rPr>
        <w:t>2</w:t>
      </w:r>
      <w:r>
        <w:t>.</w:t>
      </w:r>
      <w:r>
        <w:rPr>
          <w:rFonts w:hint="eastAsia"/>
        </w:rPr>
        <w:t>2磋商程序同第一轮磋商。</w:t>
      </w:r>
    </w:p>
    <w:p w14:paraId="39FC59B3">
      <w:pPr>
        <w:pStyle w:val="37"/>
        <w:spacing w:line="440" w:lineRule="exact"/>
        <w:ind w:firstLine="480"/>
        <w:jc w:val="both"/>
      </w:pPr>
      <w:r>
        <w:rPr>
          <w:rFonts w:hint="eastAsia" w:cs="宋体"/>
          <w:szCs w:val="24"/>
        </w:rPr>
        <w:t>2.3本项目磋商轮次及磋商顺序详“供应商须知前附表”。</w:t>
      </w:r>
    </w:p>
    <w:p w14:paraId="7B6A2C48">
      <w:pPr>
        <w:pStyle w:val="5"/>
        <w:keepNext w:val="0"/>
        <w:keepLines w:val="0"/>
        <w:spacing w:before="80" w:after="60" w:line="440" w:lineRule="exact"/>
        <w:ind w:left="420" w:hanging="420"/>
        <w:jc w:val="both"/>
        <w:rPr>
          <w:rFonts w:ascii="宋体" w:hAnsi="宋体" w:cs="宋体"/>
          <w:sz w:val="24"/>
          <w:szCs w:val="24"/>
        </w:rPr>
      </w:pPr>
      <w:r>
        <w:rPr>
          <w:rFonts w:hint="eastAsia" w:ascii="宋体" w:hAnsi="宋体" w:cs="宋体"/>
          <w:sz w:val="24"/>
          <w:szCs w:val="24"/>
        </w:rPr>
        <w:t>3.最后报价</w:t>
      </w:r>
    </w:p>
    <w:p w14:paraId="0F427788">
      <w:pPr>
        <w:pStyle w:val="37"/>
        <w:spacing w:line="440" w:lineRule="exact"/>
        <w:ind w:firstLine="480"/>
        <w:jc w:val="both"/>
      </w:pPr>
      <w:r>
        <w:rPr>
          <w:rFonts w:hint="eastAsia"/>
        </w:rPr>
        <w:t>3</w:t>
      </w:r>
      <w:r>
        <w:t>.1</w:t>
      </w:r>
      <w:r>
        <w:rPr>
          <w:rFonts w:hint="eastAsia"/>
        </w:rPr>
        <w:t>磋商文件中能够详细列明采购标的的技术、服务要求的，磋商结束后，磋商小组应当要求所有实质性响应的供应商，在规定时间内，以书面的方式经授权代表签字（或加盖公章）后提交最后报价，提交最后报价的供应商不得少于3家</w:t>
      </w:r>
      <w:r>
        <w:rPr>
          <w:rFonts w:hint="eastAsia"/>
          <w:szCs w:val="24"/>
          <w:lang w:val="zh-CN"/>
        </w:rPr>
        <w:t>（</w:t>
      </w:r>
      <w:r>
        <w:rPr>
          <w:rFonts w:hint="eastAsia"/>
        </w:rPr>
        <w:t>市场竞争不充分的科研项目，以及需要扶持的科技成果转化项目可以为</w:t>
      </w:r>
      <w:r>
        <w:t>2家</w:t>
      </w:r>
      <w:r>
        <w:rPr>
          <w:rFonts w:hint="eastAsia"/>
        </w:rPr>
        <w:t>，</w:t>
      </w:r>
      <w:r>
        <w:rPr>
          <w:rFonts w:hint="eastAsia"/>
          <w:snapToGrid w:val="0"/>
        </w:rPr>
        <w:t>政府购买服务项目[含政府和社会资本合作项目]，在采购过程中符合要求的供应商[社会资本]只有2家的</w:t>
      </w:r>
      <w:r>
        <w:rPr>
          <w:rFonts w:hint="eastAsia"/>
        </w:rPr>
        <w:t>可以为</w:t>
      </w:r>
      <w:r>
        <w:t>2家</w:t>
      </w:r>
      <w:r>
        <w:rPr>
          <w:szCs w:val="24"/>
          <w:lang w:val="zh-CN"/>
        </w:rPr>
        <w:t>）</w:t>
      </w:r>
      <w:r>
        <w:rPr>
          <w:rFonts w:hint="eastAsia"/>
        </w:rPr>
        <w:t>。</w:t>
      </w:r>
    </w:p>
    <w:p w14:paraId="7B45DCC5">
      <w:pPr>
        <w:pStyle w:val="37"/>
        <w:spacing w:line="440" w:lineRule="exact"/>
        <w:ind w:firstLine="480"/>
        <w:jc w:val="both"/>
      </w:pPr>
      <w:r>
        <w:t>3.2</w:t>
      </w:r>
      <w:r>
        <w:rPr>
          <w:rFonts w:hint="eastAsia"/>
        </w:rPr>
        <w:t>磋商文件中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43DF0785">
      <w:pPr>
        <w:pStyle w:val="37"/>
        <w:spacing w:line="440" w:lineRule="exact"/>
        <w:ind w:firstLine="480"/>
        <w:jc w:val="both"/>
      </w:pPr>
      <w:r>
        <w:t>3.</w:t>
      </w:r>
      <w:r>
        <w:rPr>
          <w:rFonts w:hint="eastAsia"/>
        </w:rPr>
        <w:t>3最后报价是供应商响应文件的有效组成部分。逾时不提交的，视同退出磋商。</w:t>
      </w:r>
    </w:p>
    <w:p w14:paraId="62808802">
      <w:pPr>
        <w:pStyle w:val="37"/>
        <w:spacing w:line="440" w:lineRule="exact"/>
        <w:ind w:firstLine="480"/>
        <w:jc w:val="both"/>
        <w:rPr>
          <w:lang w:val="zh-CN"/>
        </w:rPr>
      </w:pPr>
      <w:r>
        <w:rPr>
          <w:rFonts w:hint="eastAsia"/>
          <w:lang w:val="zh-CN"/>
        </w:rPr>
        <w:t>最后</w:t>
      </w:r>
      <w:r>
        <w:rPr>
          <w:lang w:val="zh-CN"/>
        </w:rPr>
        <w:t>报价出现</w:t>
      </w:r>
      <w:r>
        <w:rPr>
          <w:rFonts w:hint="eastAsia"/>
          <w:lang w:val="zh-CN"/>
        </w:rPr>
        <w:t>前后不一致的</w:t>
      </w:r>
      <w:r>
        <w:rPr>
          <w:lang w:val="zh-CN"/>
        </w:rPr>
        <w:t>，按照下列规定修正：</w:t>
      </w:r>
    </w:p>
    <w:p w14:paraId="0D358B21">
      <w:pPr>
        <w:pStyle w:val="37"/>
        <w:spacing w:line="440" w:lineRule="exact"/>
        <w:ind w:firstLine="480"/>
        <w:jc w:val="both"/>
        <w:rPr>
          <w:lang w:val="zh-CN"/>
        </w:rPr>
      </w:pPr>
      <w:r>
        <w:rPr>
          <w:rFonts w:hint="eastAsia"/>
          <w:lang w:val="zh-CN"/>
        </w:rPr>
        <w:t>（1）</w:t>
      </w:r>
      <w:r>
        <w:rPr>
          <w:lang w:val="zh-CN"/>
        </w:rPr>
        <w:t>大写金额和小写金额不一致的，以大写金额为准</w:t>
      </w:r>
      <w:r>
        <w:rPr>
          <w:rFonts w:hint="eastAsia"/>
          <w:lang w:val="zh-CN"/>
        </w:rPr>
        <w:t>；</w:t>
      </w:r>
    </w:p>
    <w:p w14:paraId="6A7E213E">
      <w:pPr>
        <w:pStyle w:val="37"/>
        <w:spacing w:line="440" w:lineRule="exact"/>
        <w:ind w:firstLine="480"/>
        <w:jc w:val="both"/>
        <w:rPr>
          <w:lang w:val="zh-CN"/>
        </w:rPr>
      </w:pPr>
      <w:r>
        <w:rPr>
          <w:rFonts w:hint="eastAsia"/>
          <w:lang w:val="zh-CN"/>
        </w:rPr>
        <w:t>（2）</w:t>
      </w:r>
      <w:r>
        <w:rPr>
          <w:lang w:val="zh-CN"/>
        </w:rPr>
        <w:t>单价金额</w:t>
      </w:r>
      <w:r>
        <w:t>小数点</w:t>
      </w:r>
      <w:r>
        <w:rPr>
          <w:lang w:val="zh-CN"/>
        </w:rPr>
        <w:t>或百分比有明显错位的，以</w:t>
      </w:r>
      <w:r>
        <w:rPr>
          <w:rFonts w:hint="eastAsia"/>
          <w:lang w:val="zh-CN"/>
        </w:rPr>
        <w:t>最后报价表</w:t>
      </w:r>
      <w:r>
        <w:rPr>
          <w:lang w:val="zh-CN"/>
        </w:rPr>
        <w:t>的总价为准，并修改单价</w:t>
      </w:r>
      <w:r>
        <w:rPr>
          <w:rFonts w:hint="eastAsia"/>
          <w:lang w:val="zh-CN"/>
        </w:rPr>
        <w:t>；</w:t>
      </w:r>
    </w:p>
    <w:p w14:paraId="05583029">
      <w:pPr>
        <w:pStyle w:val="37"/>
        <w:spacing w:line="440" w:lineRule="exact"/>
        <w:ind w:firstLine="480"/>
        <w:jc w:val="both"/>
        <w:rPr>
          <w:lang w:val="zh-CN"/>
        </w:rPr>
      </w:pPr>
      <w:r>
        <w:rPr>
          <w:rFonts w:hint="eastAsia"/>
          <w:lang w:val="zh-CN"/>
        </w:rPr>
        <w:t>（3）</w:t>
      </w:r>
      <w:r>
        <w:rPr>
          <w:lang w:val="zh-CN"/>
        </w:rPr>
        <w:t>总价金额与按单价汇总金额不一致的，以单价金额计算结果为准</w:t>
      </w:r>
      <w:r>
        <w:rPr>
          <w:rFonts w:hint="eastAsia"/>
          <w:lang w:val="zh-CN"/>
        </w:rPr>
        <w:t>；</w:t>
      </w:r>
    </w:p>
    <w:p w14:paraId="6C752221">
      <w:pPr>
        <w:pStyle w:val="37"/>
        <w:spacing w:line="440" w:lineRule="exact"/>
        <w:ind w:firstLine="480"/>
        <w:jc w:val="both"/>
        <w:rPr>
          <w:lang w:val="zh-CN"/>
        </w:rPr>
      </w:pPr>
      <w:r>
        <w:rPr>
          <w:rFonts w:hint="eastAsia"/>
          <w:lang w:val="zh-CN"/>
        </w:rPr>
        <w:t>（4）</w:t>
      </w:r>
      <w:r>
        <w:rPr>
          <w:lang w:val="zh-CN"/>
        </w:rPr>
        <w:t>同时出现</w:t>
      </w:r>
      <w:r>
        <w:t>两种</w:t>
      </w:r>
      <w:r>
        <w:rPr>
          <w:lang w:val="zh-CN"/>
        </w:rPr>
        <w:t>以上不一致的，按照前款规定的顺序修正</w:t>
      </w:r>
      <w:r>
        <w:rPr>
          <w:rFonts w:hint="eastAsia"/>
          <w:lang w:val="zh-CN"/>
        </w:rPr>
        <w:t>；</w:t>
      </w:r>
    </w:p>
    <w:p w14:paraId="3F250B3A">
      <w:pPr>
        <w:pStyle w:val="37"/>
        <w:spacing w:line="440" w:lineRule="exact"/>
        <w:ind w:firstLine="480"/>
        <w:jc w:val="both"/>
      </w:pPr>
      <w:r>
        <w:rPr>
          <w:rFonts w:hint="eastAsia"/>
          <w:lang w:val="zh-CN"/>
        </w:rPr>
        <w:t>（5）</w:t>
      </w:r>
      <w:r>
        <w:rPr>
          <w:lang w:val="zh-CN"/>
        </w:rPr>
        <w:t>修正后的报价</w:t>
      </w:r>
      <w:r>
        <w:rPr>
          <w:rFonts w:hint="eastAsia"/>
          <w:lang w:val="zh-CN"/>
        </w:rPr>
        <w:t>应通过书面方式</w:t>
      </w:r>
      <w:r>
        <w:rPr>
          <w:lang w:val="zh-CN"/>
        </w:rPr>
        <w:t>通知</w:t>
      </w:r>
      <w:r>
        <w:rPr>
          <w:rFonts w:hint="eastAsia"/>
          <w:lang w:val="zh-CN"/>
        </w:rPr>
        <w:t>供应商，由</w:t>
      </w:r>
      <w:r>
        <w:rPr>
          <w:lang w:val="zh-CN"/>
        </w:rPr>
        <w:t>供应商</w:t>
      </w:r>
      <w:r>
        <w:rPr>
          <w:rFonts w:hint="eastAsia"/>
          <w:lang w:val="zh-CN"/>
        </w:rPr>
        <w:t>授权代表签字（或加盖公章）</w:t>
      </w:r>
      <w:r>
        <w:rPr>
          <w:lang w:val="zh-CN"/>
        </w:rPr>
        <w:t>确认后产生约束力，供应商不确认的，</w:t>
      </w:r>
      <w:r>
        <w:rPr>
          <w:rFonts w:hint="eastAsia"/>
          <w:lang w:val="zh-CN"/>
        </w:rPr>
        <w:t>按照</w:t>
      </w:r>
      <w:r>
        <w:rPr>
          <w:lang w:val="zh-CN"/>
        </w:rPr>
        <w:t>无效</w:t>
      </w:r>
      <w:r>
        <w:rPr>
          <w:rFonts w:hint="eastAsia"/>
          <w:lang w:val="zh-CN"/>
        </w:rPr>
        <w:t>响应处理</w:t>
      </w:r>
      <w:r>
        <w:rPr>
          <w:lang w:val="zh-CN"/>
        </w:rPr>
        <w:t>。</w:t>
      </w:r>
    </w:p>
    <w:p w14:paraId="68979ADD">
      <w:pPr>
        <w:tabs>
          <w:tab w:val="left" w:pos="993"/>
        </w:tabs>
        <w:wordWrap w:val="0"/>
        <w:adjustRightInd w:val="0"/>
        <w:snapToGrid w:val="0"/>
        <w:spacing w:line="440" w:lineRule="exact"/>
        <w:ind w:firstLine="480" w:firstLineChars="200"/>
        <w:jc w:val="both"/>
      </w:pPr>
      <w:r>
        <w:rPr>
          <w:rFonts w:hint="eastAsia"/>
        </w:rPr>
        <w:t>3.4已提交响应文件的供应商，在提交最后报价之前，可以根据磋商情况退出磋商，退出磋商供应商的磋商保证金可予以退还</w:t>
      </w:r>
      <w:r>
        <w:rPr>
          <w:szCs w:val="24"/>
          <w:lang w:val="zh-CN"/>
        </w:rPr>
        <w:t>。</w:t>
      </w:r>
    </w:p>
    <w:p w14:paraId="612659EF">
      <w:pPr>
        <w:pStyle w:val="5"/>
        <w:keepNext w:val="0"/>
        <w:keepLines w:val="0"/>
        <w:spacing w:before="80" w:after="60" w:line="440" w:lineRule="exact"/>
        <w:ind w:left="420" w:hanging="420"/>
        <w:jc w:val="both"/>
        <w:rPr>
          <w:rFonts w:ascii="宋体" w:hAnsi="宋体" w:cs="宋体"/>
          <w:sz w:val="24"/>
          <w:szCs w:val="24"/>
        </w:rPr>
      </w:pPr>
      <w:bookmarkStart w:id="425" w:name="_Toc102116179"/>
      <w:bookmarkStart w:id="426" w:name="_Toc102116049"/>
      <w:bookmarkStart w:id="427" w:name="_Toc102056245"/>
      <w:bookmarkStart w:id="428" w:name="_Toc102119880"/>
      <w:bookmarkStart w:id="429" w:name="_Toc102057745"/>
      <w:bookmarkStart w:id="430" w:name="_Toc102114947"/>
      <w:r>
        <w:rPr>
          <w:rFonts w:hint="eastAsia" w:ascii="宋体" w:hAnsi="宋体" w:cs="宋体"/>
          <w:sz w:val="24"/>
          <w:szCs w:val="24"/>
        </w:rPr>
        <w:t>4.商务技术评审</w:t>
      </w:r>
    </w:p>
    <w:p w14:paraId="0D17A456">
      <w:pPr>
        <w:pStyle w:val="37"/>
        <w:spacing w:line="440" w:lineRule="exact"/>
        <w:ind w:firstLine="480"/>
        <w:jc w:val="both"/>
        <w:rPr>
          <w:lang w:val="zh-CN"/>
        </w:rPr>
      </w:pPr>
      <w:r>
        <w:rPr>
          <w:rFonts w:hint="eastAsia"/>
          <w:lang w:val="zh-CN"/>
        </w:rPr>
        <w:t>4</w:t>
      </w:r>
      <w:r>
        <w:rPr>
          <w:lang w:val="zh-CN"/>
        </w:rPr>
        <w:t>.1</w:t>
      </w:r>
      <w:r>
        <w:rPr>
          <w:rFonts w:hint="eastAsia"/>
          <w:lang w:val="zh-CN"/>
        </w:rPr>
        <w:t>经磋商确定最终采购需求和提交最后报价的供应商后，由磋商小组采用综合评分法对提交最后报价的供应商的响应文件和最后报价进行综合评分。</w:t>
      </w:r>
    </w:p>
    <w:bookmarkEnd w:id="418"/>
    <w:bookmarkEnd w:id="419"/>
    <w:bookmarkEnd w:id="420"/>
    <w:bookmarkEnd w:id="421"/>
    <w:bookmarkEnd w:id="422"/>
    <w:bookmarkEnd w:id="423"/>
    <w:bookmarkEnd w:id="425"/>
    <w:bookmarkEnd w:id="426"/>
    <w:bookmarkEnd w:id="427"/>
    <w:bookmarkEnd w:id="428"/>
    <w:bookmarkEnd w:id="429"/>
    <w:bookmarkEnd w:id="430"/>
    <w:p w14:paraId="3D74BD31">
      <w:pPr>
        <w:pStyle w:val="5"/>
        <w:keepNext w:val="0"/>
        <w:keepLines w:val="0"/>
        <w:spacing w:before="80" w:after="60" w:line="440" w:lineRule="exact"/>
        <w:ind w:left="420" w:hanging="420"/>
        <w:jc w:val="both"/>
        <w:rPr>
          <w:rFonts w:ascii="宋体" w:hAnsi="宋体" w:cs="宋体"/>
          <w:sz w:val="24"/>
          <w:szCs w:val="24"/>
        </w:rPr>
      </w:pPr>
      <w:bookmarkStart w:id="431" w:name="_Toc102119882"/>
      <w:bookmarkStart w:id="432" w:name="_Toc102114949"/>
      <w:bookmarkStart w:id="433" w:name="_Toc102116181"/>
      <w:bookmarkStart w:id="434" w:name="_Toc102116051"/>
      <w:bookmarkStart w:id="435" w:name="_Toc102056247"/>
      <w:bookmarkStart w:id="436" w:name="_Toc102057747"/>
      <w:r>
        <w:rPr>
          <w:rFonts w:hint="eastAsia" w:ascii="宋体" w:hAnsi="宋体" w:cs="宋体"/>
          <w:sz w:val="24"/>
          <w:szCs w:val="24"/>
        </w:rPr>
        <w:t>5.报价评</w:t>
      </w:r>
      <w:bookmarkEnd w:id="431"/>
      <w:bookmarkEnd w:id="432"/>
      <w:bookmarkEnd w:id="433"/>
      <w:bookmarkEnd w:id="434"/>
      <w:bookmarkEnd w:id="435"/>
      <w:bookmarkEnd w:id="436"/>
      <w:r>
        <w:rPr>
          <w:rFonts w:hint="eastAsia" w:ascii="宋体" w:hAnsi="宋体" w:cs="宋体"/>
          <w:sz w:val="24"/>
          <w:szCs w:val="24"/>
        </w:rPr>
        <w:t>审</w:t>
      </w:r>
    </w:p>
    <w:p w14:paraId="08A7D77D">
      <w:pPr>
        <w:pStyle w:val="37"/>
        <w:spacing w:line="440" w:lineRule="exact"/>
        <w:ind w:firstLine="480"/>
        <w:jc w:val="both"/>
        <w:rPr>
          <w:bCs/>
          <w:szCs w:val="21"/>
          <w:lang w:val="zh-CN"/>
        </w:rPr>
      </w:pPr>
      <w:r>
        <w:rPr>
          <w:rFonts w:hint="eastAsia"/>
          <w:lang w:val="zh-CN"/>
        </w:rPr>
        <w:t>5</w:t>
      </w:r>
      <w:r>
        <w:rPr>
          <w:lang w:val="zh-CN"/>
        </w:rPr>
        <w:t>.1</w:t>
      </w:r>
      <w:r>
        <w:rPr>
          <w:rFonts w:hint="eastAsia"/>
          <w:lang w:val="zh-CN"/>
        </w:rPr>
        <w:t>报价合理性说明：磋商</w:t>
      </w:r>
      <w:r>
        <w:rPr>
          <w:lang w:val="zh-CN"/>
        </w:rPr>
        <w:t>小组认为供应商的</w:t>
      </w:r>
      <w:r>
        <w:rPr>
          <w:rFonts w:hint="eastAsia"/>
          <w:lang w:val="zh-CN"/>
        </w:rPr>
        <w:t>最后</w:t>
      </w:r>
      <w:r>
        <w:rPr>
          <w:lang w:val="zh-CN"/>
        </w:rPr>
        <w:t>报价明显低于其他供应商</w:t>
      </w:r>
      <w:r>
        <w:rPr>
          <w:rFonts w:hint="eastAsia"/>
          <w:lang w:val="zh-CN"/>
        </w:rPr>
        <w:t>最后</w:t>
      </w:r>
      <w:r>
        <w:rPr>
          <w:lang w:val="zh-CN"/>
        </w:rPr>
        <w:t>报价，有可能影响</w:t>
      </w:r>
      <w:r>
        <w:rPr>
          <w:rFonts w:hint="eastAsia"/>
        </w:rPr>
        <w:t>服务</w:t>
      </w:r>
      <w:r>
        <w:rPr>
          <w:lang w:val="zh-CN"/>
        </w:rPr>
        <w:t>质量或者不能诚信履约的，应当要求其</w:t>
      </w:r>
      <w:r>
        <w:rPr>
          <w:rFonts w:hint="eastAsia"/>
          <w:lang w:val="zh-CN"/>
        </w:rPr>
        <w:t>在</w:t>
      </w:r>
      <w:r>
        <w:rPr>
          <w:lang w:val="zh-CN"/>
        </w:rPr>
        <w:t>合理的时间内提供说明，必要时提交相关证明材料；供应商不能证明其</w:t>
      </w:r>
      <w:r>
        <w:rPr>
          <w:rFonts w:hint="eastAsia"/>
          <w:lang w:val="zh-CN"/>
        </w:rPr>
        <w:t>最后</w:t>
      </w:r>
      <w:r>
        <w:rPr>
          <w:lang w:val="zh-CN"/>
        </w:rPr>
        <w:t>报价合理性的，</w:t>
      </w:r>
      <w:r>
        <w:rPr>
          <w:rFonts w:hint="eastAsia"/>
          <w:lang w:val="zh-CN"/>
        </w:rPr>
        <w:t>磋商</w:t>
      </w:r>
      <w:r>
        <w:rPr>
          <w:lang w:val="zh-CN"/>
        </w:rPr>
        <w:t>小组</w:t>
      </w:r>
      <w:r>
        <w:rPr>
          <w:rFonts w:hint="eastAsia"/>
          <w:lang w:val="zh-CN"/>
        </w:rPr>
        <w:t>应当将其作</w:t>
      </w:r>
      <w:r>
        <w:rPr>
          <w:b/>
          <w:lang w:val="zh-CN"/>
        </w:rPr>
        <w:t>无效</w:t>
      </w:r>
      <w:r>
        <w:rPr>
          <w:rFonts w:hint="eastAsia"/>
          <w:b/>
          <w:lang w:val="zh-CN"/>
        </w:rPr>
        <w:t>响应</w:t>
      </w:r>
      <w:r>
        <w:rPr>
          <w:b/>
          <w:lang w:val="zh-CN"/>
        </w:rPr>
        <w:t>处理</w:t>
      </w:r>
      <w:r>
        <w:rPr>
          <w:lang w:val="zh-CN"/>
        </w:rPr>
        <w:t>。</w:t>
      </w:r>
    </w:p>
    <w:p w14:paraId="267E06E7">
      <w:pPr>
        <w:pStyle w:val="37"/>
        <w:spacing w:line="440" w:lineRule="exact"/>
        <w:ind w:firstLine="480"/>
        <w:jc w:val="both"/>
      </w:pPr>
      <w:r>
        <w:rPr>
          <w:rFonts w:hint="eastAsia"/>
        </w:rPr>
        <w:t>5.1.1供应商应根据答疑内容在规定的时间内提供说明和成本清单等相关证明材料，磋商小组认定相关证明材料对此报价的说明或者证明材料可以佐证此报价的服务质量和具有诚信履约能力，予以通过审查；</w:t>
      </w:r>
    </w:p>
    <w:p w14:paraId="46F1E0B4">
      <w:pPr>
        <w:pStyle w:val="37"/>
        <w:spacing w:line="440" w:lineRule="exact"/>
        <w:ind w:firstLine="480"/>
        <w:jc w:val="both"/>
      </w:pPr>
      <w:r>
        <w:rPr>
          <w:rFonts w:hint="eastAsia"/>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6E058A74">
      <w:pPr>
        <w:pStyle w:val="37"/>
        <w:spacing w:line="440" w:lineRule="exact"/>
        <w:ind w:firstLine="480"/>
        <w:jc w:val="both"/>
      </w:pPr>
      <w:r>
        <w:rPr>
          <w:rFonts w:hint="eastAsia"/>
        </w:rPr>
        <w:t>5.1.3供应商不能合理说明或者不能提供相关证明材料的，由磋商小组认定该供应商以低于成本报价竞标，有可能影响服务质量或者不能诚信履约，应当</w:t>
      </w:r>
      <w:r>
        <w:rPr>
          <w:rFonts w:hint="eastAsia"/>
          <w:lang w:val="zh-CN"/>
        </w:rPr>
        <w:t>将其作为</w:t>
      </w:r>
      <w:r>
        <w:rPr>
          <w:b/>
          <w:lang w:val="zh-CN"/>
        </w:rPr>
        <w:t>无效</w:t>
      </w:r>
      <w:r>
        <w:rPr>
          <w:rFonts w:hint="eastAsia"/>
          <w:b/>
          <w:lang w:val="zh-CN"/>
        </w:rPr>
        <w:t>响应</w:t>
      </w:r>
      <w:r>
        <w:rPr>
          <w:b/>
          <w:lang w:val="zh-CN"/>
        </w:rPr>
        <w:t>处理</w:t>
      </w:r>
      <w:r>
        <w:rPr>
          <w:rFonts w:hint="eastAsia"/>
        </w:rPr>
        <w:t>；</w:t>
      </w:r>
    </w:p>
    <w:p w14:paraId="1E710B98">
      <w:pPr>
        <w:ind w:firstLine="480" w:firstLineChars="200"/>
        <w:jc w:val="both"/>
      </w:pPr>
      <w:r>
        <w:rPr>
          <w:rFonts w:hint="eastAsia"/>
        </w:rPr>
        <w:t>5.1.4供应商也可以有预见性地准备好上述要求的书面说明和相关证明材料并加盖公章。</w:t>
      </w:r>
    </w:p>
    <w:p w14:paraId="036F4A07">
      <w:pPr>
        <w:ind w:firstLine="480" w:firstLineChars="200"/>
        <w:jc w:val="both"/>
        <w:rPr>
          <w:szCs w:val="24"/>
        </w:rPr>
      </w:pPr>
      <w:r>
        <w:rPr>
          <w:rFonts w:hint="eastAsia" w:cs="宋体"/>
          <w:szCs w:val="24"/>
          <w:lang w:val="zh-CN"/>
        </w:rPr>
        <w:t>5.2</w:t>
      </w:r>
      <w:r>
        <w:rPr>
          <w:rFonts w:hint="eastAsia"/>
          <w:szCs w:val="24"/>
        </w:rPr>
        <w:t>.</w:t>
      </w:r>
      <w:r>
        <w:rPr>
          <w:rFonts w:hint="eastAsia"/>
          <w:b/>
          <w:bCs/>
          <w:szCs w:val="24"/>
        </w:rPr>
        <w:t>政府采购异常低价审查</w:t>
      </w:r>
    </w:p>
    <w:p w14:paraId="4F9E30C0">
      <w:pPr>
        <w:ind w:firstLine="480" w:firstLineChars="200"/>
        <w:jc w:val="both"/>
        <w:rPr>
          <w:szCs w:val="24"/>
        </w:rPr>
      </w:pPr>
      <w:r>
        <w:rPr>
          <w:rFonts w:hint="eastAsia"/>
          <w:szCs w:val="24"/>
        </w:rPr>
        <w:t>5.2.1政府采购评审中出现下列情形之一的，评审委员会应当启动异常低价投标（响应）审查程序：</w:t>
      </w:r>
    </w:p>
    <w:p w14:paraId="6248485F">
      <w:pPr>
        <w:ind w:firstLine="480" w:firstLineChars="200"/>
        <w:jc w:val="both"/>
        <w:rPr>
          <w:szCs w:val="24"/>
        </w:rPr>
      </w:pPr>
      <w:r>
        <w:rPr>
          <w:rFonts w:hint="eastAsia"/>
          <w:szCs w:val="24"/>
        </w:rPr>
        <w:t>（1）投标（响应）报价低于全部通过符合性审查供应商投标（响应）报价平均值50%的，即投标（响应）报价&lt;全部通过符合性审查供应商投标（响应）报价平均值×50%；</w:t>
      </w:r>
    </w:p>
    <w:p w14:paraId="34F17EDA">
      <w:pPr>
        <w:ind w:firstLine="480" w:firstLineChars="200"/>
        <w:jc w:val="both"/>
        <w:rPr>
          <w:szCs w:val="24"/>
        </w:rPr>
      </w:pPr>
      <w:r>
        <w:rPr>
          <w:rFonts w:hint="eastAsia"/>
          <w:szCs w:val="24"/>
        </w:rPr>
        <w:t>（2）投标（响应）报价低于通过符合性审查的次低报价供应商投标（响应）报价50%的，即投标（响应）报价&lt;通过符合性审查的次低报价供应商投标（响应）报价×50%；</w:t>
      </w:r>
    </w:p>
    <w:p w14:paraId="1E4F6379">
      <w:pPr>
        <w:ind w:firstLine="480" w:firstLineChars="200"/>
        <w:jc w:val="both"/>
        <w:rPr>
          <w:szCs w:val="24"/>
        </w:rPr>
      </w:pPr>
      <w:r>
        <w:rPr>
          <w:rFonts w:hint="eastAsia"/>
          <w:szCs w:val="24"/>
        </w:rPr>
        <w:t>（3）投标（响应）报价低于采购项目最高限价45%的，即投标（响应）报价&lt;采购项目最高限价×45%；</w:t>
      </w:r>
    </w:p>
    <w:p w14:paraId="6A0C6AE3">
      <w:pPr>
        <w:ind w:firstLine="480" w:firstLineChars="200"/>
        <w:jc w:val="both"/>
        <w:rPr>
          <w:szCs w:val="24"/>
        </w:rPr>
      </w:pPr>
      <w:r>
        <w:rPr>
          <w:rFonts w:hint="eastAsia"/>
          <w:szCs w:val="24"/>
        </w:rPr>
        <w:t>（4）评审委员会基于专业判断，认为供应商报价过低，有可能影响产品质量或者不能诚信履约的其他情形。</w:t>
      </w:r>
    </w:p>
    <w:p w14:paraId="1136A669">
      <w:pPr>
        <w:ind w:firstLine="480" w:firstLineChars="200"/>
        <w:jc w:val="both"/>
        <w:rPr>
          <w:szCs w:val="24"/>
        </w:rPr>
      </w:pPr>
      <w:r>
        <w:rPr>
          <w:rFonts w:hint="eastAsia" w:cs="宋体"/>
        </w:rPr>
        <w:t>采购人可以结合具体项目实际情况，提高上述第</w:t>
      </w:r>
      <w:r>
        <w:rPr>
          <w:rFonts w:cs="宋体"/>
        </w:rPr>
        <w:t>1项至第3项中启动异常低价投标（响应）审查的数值标准，但是最高不得超过65%。本项目启动异常低价投标（响应）审查的数值标准详见</w:t>
      </w:r>
      <w:r>
        <w:rPr>
          <w:rFonts w:hint="eastAsia" w:cs="宋体"/>
        </w:rPr>
        <w:t>供应商须知前附表</w:t>
      </w:r>
      <w:r>
        <w:rPr>
          <w:rFonts w:cs="宋体"/>
        </w:rPr>
        <w:t>。</w:t>
      </w:r>
    </w:p>
    <w:p w14:paraId="590C7310">
      <w:pPr>
        <w:ind w:firstLine="480" w:firstLineChars="200"/>
        <w:jc w:val="both"/>
        <w:rPr>
          <w:szCs w:val="24"/>
        </w:rPr>
      </w:pPr>
      <w:r>
        <w:rPr>
          <w:rFonts w:hint="eastAsia"/>
          <w:szCs w:val="24"/>
        </w:rPr>
        <w:t>5.2.2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0258F66">
      <w:pPr>
        <w:ind w:firstLine="480" w:firstLineChars="200"/>
        <w:jc w:val="both"/>
        <w:rPr>
          <w:lang w:val="zh-CN"/>
        </w:rPr>
      </w:pPr>
      <w:r>
        <w:rPr>
          <w:rFonts w:hint="eastAsia"/>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D7718A8">
      <w:pPr>
        <w:pStyle w:val="37"/>
        <w:spacing w:line="440" w:lineRule="exact"/>
        <w:ind w:firstLine="482"/>
        <w:jc w:val="both"/>
        <w:rPr>
          <w:lang w:val="zh-CN"/>
        </w:rPr>
      </w:pPr>
      <w:r>
        <w:rPr>
          <w:rFonts w:hint="eastAsia"/>
          <w:b/>
          <w:bCs/>
          <w:lang w:val="zh-CN"/>
        </w:rPr>
        <w:t>5</w:t>
      </w:r>
      <w:r>
        <w:rPr>
          <w:b/>
          <w:bCs/>
          <w:lang w:val="zh-CN"/>
        </w:rPr>
        <w:t>.</w:t>
      </w:r>
      <w:r>
        <w:rPr>
          <w:rFonts w:hint="eastAsia"/>
          <w:b/>
          <w:bCs/>
        </w:rPr>
        <w:t>3</w:t>
      </w:r>
      <w:r>
        <w:rPr>
          <w:rFonts w:hint="eastAsia"/>
          <w:b/>
          <w:bCs/>
          <w:lang w:val="zh-CN"/>
        </w:rPr>
        <w:t>价格扣除：</w:t>
      </w:r>
      <w:r>
        <w:rPr>
          <w:lang w:val="zh-CN"/>
        </w:rPr>
        <w:t xml:space="preserve"> </w:t>
      </w:r>
    </w:p>
    <w:p w14:paraId="2E171B35">
      <w:pPr>
        <w:pStyle w:val="37"/>
        <w:spacing w:line="440" w:lineRule="exact"/>
        <w:ind w:firstLine="480"/>
        <w:jc w:val="both"/>
        <w:rPr>
          <w:rFonts w:cs="宋体"/>
          <w:szCs w:val="24"/>
        </w:rPr>
      </w:pPr>
      <w:r>
        <w:rPr>
          <w:rFonts w:hint="eastAsia" w:cs="宋体"/>
          <w:szCs w:val="24"/>
        </w:rPr>
        <w:t>（1）非专门面向中小企业的采购项目或采购包，对符合规定的小微企业（监狱企业、残疾人福利性单位、联合体各方均为小微企业的联合体、符合小微企业划分标准的个体工商户视同小微企业）报价按照竞争性磋商文件“供应商须知前附表”中的规定扣除，对小微企业中的监狱企业、残疾人福利性单位的报价按照本竞争性磋商文件“供应商须知前附表”中的规定扣除，用扣除后的价格参与评审，采购产品纳入创新产品应用示范推荐目录内企业、采购产品获得节能产品或环境标志产品认证证书的供应商按照本竞争性磋商文件“供应商须知前附表”中的规定给予评审优惠。</w:t>
      </w:r>
    </w:p>
    <w:p w14:paraId="38C74A1B">
      <w:pPr>
        <w:pStyle w:val="37"/>
        <w:spacing w:line="440" w:lineRule="exact"/>
        <w:ind w:firstLine="480"/>
        <w:jc w:val="both"/>
        <w:rPr>
          <w:rFonts w:cs="宋体"/>
          <w:szCs w:val="24"/>
        </w:rPr>
      </w:pPr>
      <w:r>
        <w:rPr>
          <w:rFonts w:hint="eastAsia" w:cs="宋体"/>
          <w:szCs w:val="24"/>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0A17EDAB">
      <w:pPr>
        <w:pStyle w:val="37"/>
        <w:spacing w:line="440" w:lineRule="exact"/>
        <w:ind w:firstLine="480"/>
        <w:jc w:val="both"/>
        <w:rPr>
          <w:rFonts w:cs="宋体"/>
          <w:szCs w:val="24"/>
        </w:rPr>
      </w:pPr>
      <w:r>
        <w:rPr>
          <w:rFonts w:hint="eastAsia" w:cs="宋体"/>
          <w:szCs w:val="24"/>
        </w:rPr>
        <w:t>（3）组成联合体或者接受分包的小微企业与联合体内其他企业、分包企业</w:t>
      </w:r>
      <w:r>
        <w:rPr>
          <w:rFonts w:cs="宋体"/>
          <w:szCs w:val="24"/>
        </w:rPr>
        <w:t>之间存在直接控股、管理关系的，不享受价格扣除优惠政策。</w:t>
      </w:r>
    </w:p>
    <w:p w14:paraId="1BD6C2DE">
      <w:pPr>
        <w:pStyle w:val="37"/>
        <w:spacing w:line="440" w:lineRule="exact"/>
        <w:ind w:firstLine="480"/>
        <w:jc w:val="both"/>
        <w:rPr>
          <w:rFonts w:cs="宋体"/>
          <w:szCs w:val="24"/>
        </w:rPr>
      </w:pPr>
      <w:r>
        <w:rPr>
          <w:rFonts w:hint="eastAsia" w:cs="宋体"/>
          <w:szCs w:val="24"/>
        </w:rPr>
        <w:t>（4）价格扣除比例对小型企业和微型企业同等对待，不作区分。</w:t>
      </w:r>
    </w:p>
    <w:p w14:paraId="764C93C2">
      <w:pPr>
        <w:pStyle w:val="37"/>
        <w:spacing w:line="440" w:lineRule="exact"/>
        <w:ind w:firstLine="480"/>
        <w:jc w:val="both"/>
        <w:rPr>
          <w:rFonts w:cs="宋体"/>
          <w:szCs w:val="24"/>
        </w:rPr>
      </w:pPr>
      <w:r>
        <w:rPr>
          <w:rFonts w:hint="eastAsia" w:cs="宋体"/>
          <w:szCs w:val="24"/>
        </w:rPr>
        <w:t>（5）专门面向中小企业、预留部分采购份额面向中小企业采购的项目或采购包，评审时不再进行价格扣除。</w:t>
      </w:r>
    </w:p>
    <w:p w14:paraId="7E63CA4D">
      <w:pPr>
        <w:pStyle w:val="37"/>
        <w:spacing w:line="440" w:lineRule="exact"/>
        <w:ind w:firstLine="480"/>
        <w:jc w:val="both"/>
        <w:rPr>
          <w:rFonts w:cs="宋体"/>
          <w:szCs w:val="24"/>
        </w:rPr>
      </w:pPr>
      <w:r>
        <w:rPr>
          <w:rFonts w:hint="eastAsia" w:cs="宋体"/>
          <w:szCs w:val="24"/>
        </w:rPr>
        <w:t>（6）若供应商同时属于小型或微型企业、监狱企业、残疾人福利性单位 中的两种及以上，将不重复享受小微企业价格扣减的优惠政策。</w:t>
      </w:r>
    </w:p>
    <w:p w14:paraId="625964F3">
      <w:pPr>
        <w:pStyle w:val="37"/>
        <w:spacing w:line="440" w:lineRule="exact"/>
        <w:ind w:firstLine="480"/>
        <w:jc w:val="both"/>
        <w:rPr>
          <w:rFonts w:cs="宋体"/>
          <w:szCs w:val="24"/>
          <w:lang w:val="zh-CN"/>
        </w:rPr>
      </w:pPr>
      <w:r>
        <w:rPr>
          <w:rFonts w:hint="eastAsia" w:cs="宋体"/>
          <w:szCs w:val="24"/>
          <w:lang w:val="zh-CN"/>
        </w:rPr>
        <w:t>5.</w:t>
      </w:r>
      <w:r>
        <w:rPr>
          <w:rFonts w:hint="eastAsia" w:cs="宋体"/>
          <w:szCs w:val="24"/>
        </w:rPr>
        <w:t>4</w:t>
      </w:r>
      <w:r>
        <w:rPr>
          <w:rFonts w:hint="eastAsia" w:cs="宋体"/>
          <w:szCs w:val="24"/>
          <w:lang w:val="zh-CN"/>
        </w:rPr>
        <w:t>价格分采用低价优先法计算，即满足磋商文件要求且最后报价最低的供应商的价格为磋商基准价，其价格分为满分。其他供应商的价格分统一按照下列公式计算：</w:t>
      </w:r>
    </w:p>
    <w:p w14:paraId="11AB5202">
      <w:pPr>
        <w:pStyle w:val="37"/>
        <w:spacing w:line="440" w:lineRule="exact"/>
        <w:ind w:firstLine="480"/>
        <w:jc w:val="both"/>
        <w:rPr>
          <w:rFonts w:cs="宋体"/>
          <w:szCs w:val="24"/>
          <w:lang w:val="zh-CN"/>
        </w:rPr>
      </w:pPr>
      <w:r>
        <w:rPr>
          <w:rFonts w:hint="eastAsia" w:cs="宋体"/>
          <w:szCs w:val="24"/>
          <w:lang w:val="zh-CN"/>
        </w:rPr>
        <w:t>磋商报价得分=（磋商基准价/最后磋商报价）×</w:t>
      </w:r>
      <w:r>
        <w:rPr>
          <w:rFonts w:hint="eastAsia" w:cs="宋体"/>
          <w:szCs w:val="24"/>
        </w:rPr>
        <w:t>价格分值</w:t>
      </w:r>
    </w:p>
    <w:p w14:paraId="11B7CD32">
      <w:pPr>
        <w:pStyle w:val="37"/>
        <w:spacing w:line="440" w:lineRule="exact"/>
        <w:ind w:firstLine="480"/>
        <w:jc w:val="both"/>
        <w:rPr>
          <w:rFonts w:cs="宋体"/>
          <w:szCs w:val="24"/>
          <w:lang w:val="zh-CN"/>
        </w:rPr>
      </w:pPr>
      <w:r>
        <w:rPr>
          <w:rFonts w:hint="eastAsia" w:cs="宋体"/>
          <w:szCs w:val="24"/>
          <w:lang w:val="zh-CN"/>
        </w:rPr>
        <w:t>项目评审过程中，不得去掉最后报价中的最高报价和最低报价。计算方法详见本章“三、评审标准”中的具体计算公式。</w:t>
      </w:r>
    </w:p>
    <w:p w14:paraId="3D728F85">
      <w:pPr>
        <w:pStyle w:val="37"/>
        <w:ind w:firstLine="480"/>
        <w:jc w:val="both"/>
        <w:rPr>
          <w:snapToGrid w:val="0"/>
        </w:rPr>
      </w:pPr>
      <w:bookmarkStart w:id="437" w:name="_Toc102056249"/>
      <w:bookmarkStart w:id="438" w:name="_Toc102114951"/>
      <w:bookmarkStart w:id="439" w:name="_Toc102119884"/>
      <w:bookmarkStart w:id="440" w:name="_Toc102116053"/>
      <w:bookmarkStart w:id="441" w:name="_Toc102057749"/>
      <w:bookmarkStart w:id="442" w:name="_Toc102116183"/>
      <w:bookmarkStart w:id="443" w:name="_Toc102057750"/>
      <w:bookmarkStart w:id="444" w:name="_Toc102114952"/>
      <w:bookmarkStart w:id="445" w:name="_Toc102119885"/>
      <w:bookmarkStart w:id="446" w:name="_Toc102116054"/>
      <w:bookmarkStart w:id="447" w:name="_Toc102056250"/>
      <w:bookmarkStart w:id="448" w:name="_Toc102116184"/>
      <w:r>
        <w:rPr>
          <w:rFonts w:hint="eastAsia"/>
          <w:snapToGrid w:val="0"/>
        </w:rPr>
        <w:t>5.5供应商对其提供的产品出具《关于符合本国产品标准的声明函》（样式见附件1，以下简称《声明函》）或财政部会同有关部门规定的有关证明文件。出具符合要求的《声明函》或有关证明文件的，该产品视为本国产品。</w:t>
      </w:r>
    </w:p>
    <w:p w14:paraId="0F49231D">
      <w:pPr>
        <w:pStyle w:val="37"/>
        <w:ind w:firstLine="480"/>
        <w:jc w:val="both"/>
        <w:rPr>
          <w:snapToGrid w:val="0"/>
        </w:rPr>
      </w:pPr>
      <w:r>
        <w:rPr>
          <w:rFonts w:hint="eastAsia"/>
          <w:snapToGrid w:val="0"/>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8B4EBAC">
      <w:pPr>
        <w:pStyle w:val="37"/>
        <w:ind w:firstLine="480"/>
        <w:jc w:val="both"/>
        <w:rPr>
          <w:rFonts w:cs="宋体"/>
          <w:snapToGrid w:val="0"/>
          <w:szCs w:val="24"/>
        </w:rPr>
      </w:pPr>
      <w:r>
        <w:rPr>
          <w:rFonts w:hint="eastAsia"/>
          <w:snapToGrid w:val="0"/>
        </w:rPr>
        <w:t>5.6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40A80F1A">
      <w:pPr>
        <w:pStyle w:val="37"/>
        <w:ind w:firstLine="480"/>
        <w:jc w:val="both"/>
        <w:rPr>
          <w:snapToGrid w:val="0"/>
        </w:rPr>
      </w:pPr>
      <w:r>
        <w:rPr>
          <w:rFonts w:hint="eastAsia"/>
          <w:snapToGrid w:val="0"/>
        </w:rPr>
        <w:t>5.7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6C19A20B">
      <w:pPr>
        <w:pStyle w:val="37"/>
        <w:ind w:firstLine="480"/>
        <w:jc w:val="both"/>
        <w:rPr>
          <w:snapToGrid w:val="0"/>
        </w:rPr>
      </w:pPr>
      <w:r>
        <w:rPr>
          <w:rFonts w:hint="eastAsia"/>
          <w:snapToGrid w:val="0"/>
        </w:rPr>
        <w:t>5.8对于仅有本国产品参与竞争的政府采购项目，本国产品不享受价格扣除评审优惠。</w:t>
      </w:r>
    </w:p>
    <w:p w14:paraId="4C478288">
      <w:pPr>
        <w:pStyle w:val="37"/>
        <w:ind w:firstLine="480"/>
        <w:jc w:val="both"/>
        <w:rPr>
          <w:snapToGrid w:val="0"/>
        </w:rPr>
      </w:pPr>
      <w:r>
        <w:rPr>
          <w:rFonts w:hint="eastAsia"/>
          <w:snapToGrid w:val="0"/>
        </w:rPr>
        <w:t>5.9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016A7056">
      <w:pPr>
        <w:pStyle w:val="37"/>
        <w:ind w:firstLine="480"/>
        <w:jc w:val="both"/>
        <w:rPr>
          <w:snapToGrid w:val="0"/>
        </w:rPr>
      </w:pPr>
      <w:r>
        <w:rPr>
          <w:rFonts w:hint="eastAsia"/>
          <w:snapToGrid w:val="0"/>
        </w:rPr>
        <w:t>对医疗器械产品，提供取得药品监督管理部门授予的准字号医疗器械注册证的，视为符合本国产品标准，无须填写《声明函》，</w:t>
      </w:r>
      <w:r>
        <w:rPr>
          <w:rFonts w:hint="eastAsia" w:cs="宋体"/>
          <w:szCs w:val="24"/>
        </w:rPr>
        <w:t>报价给予20%的价格扣除，用扣除后的价格参与评审。</w:t>
      </w:r>
    </w:p>
    <w:p w14:paraId="0FD0D0FA">
      <w:pPr>
        <w:pStyle w:val="37"/>
        <w:ind w:firstLine="480"/>
        <w:jc w:val="both"/>
        <w:rPr>
          <w:snapToGrid w:val="0"/>
        </w:rPr>
      </w:pPr>
      <w:r>
        <w:rPr>
          <w:rFonts w:hint="eastAsia"/>
          <w:snapToGrid w:val="0"/>
        </w:rPr>
        <w:t>5.10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4297B36E">
      <w:pPr>
        <w:pStyle w:val="5"/>
        <w:keepNext w:val="0"/>
        <w:keepLines w:val="0"/>
        <w:spacing w:before="80" w:after="60" w:line="440" w:lineRule="exact"/>
        <w:ind w:left="420" w:hanging="420"/>
        <w:jc w:val="both"/>
        <w:rPr>
          <w:rFonts w:ascii="宋体" w:hAnsi="宋体" w:cs="宋体"/>
          <w:sz w:val="24"/>
          <w:szCs w:val="24"/>
        </w:rPr>
      </w:pPr>
      <w:r>
        <w:rPr>
          <w:rFonts w:hint="eastAsia" w:ascii="宋体" w:hAnsi="宋体" w:cs="宋体"/>
          <w:sz w:val="24"/>
          <w:szCs w:val="24"/>
        </w:rPr>
        <w:t>6.计分办法</w:t>
      </w:r>
      <w:bookmarkEnd w:id="437"/>
      <w:bookmarkEnd w:id="438"/>
      <w:bookmarkEnd w:id="439"/>
      <w:bookmarkEnd w:id="440"/>
      <w:bookmarkEnd w:id="441"/>
      <w:bookmarkEnd w:id="442"/>
      <w:r>
        <w:rPr>
          <w:rFonts w:hint="eastAsia" w:ascii="宋体" w:hAnsi="宋体" w:cs="宋体"/>
          <w:sz w:val="24"/>
          <w:szCs w:val="24"/>
        </w:rPr>
        <w:t>及复核</w:t>
      </w:r>
    </w:p>
    <w:p w14:paraId="10F507DD">
      <w:pPr>
        <w:pStyle w:val="37"/>
        <w:spacing w:line="440" w:lineRule="exact"/>
        <w:ind w:firstLine="480"/>
        <w:jc w:val="both"/>
        <w:rPr>
          <w:kern w:val="0"/>
          <w:lang w:val="zh-CN"/>
        </w:rPr>
      </w:pPr>
      <w:r>
        <w:rPr>
          <w:rFonts w:hint="eastAsia"/>
          <w:lang w:val="zh-CN"/>
        </w:rPr>
        <w:t>6</w:t>
      </w:r>
      <w:r>
        <w:rPr>
          <w:lang w:val="zh-CN"/>
        </w:rPr>
        <w:t>.1</w:t>
      </w:r>
      <w:r>
        <w:rPr>
          <w:rFonts w:hint="eastAsia"/>
          <w:lang w:val="zh-CN"/>
        </w:rPr>
        <w:t>评审过程中，各项分值一般精确到小数点后两位，评审得分应当为商务评分、技术评分、报价评分之和。磋商小组各成员应当汇总每个供应商的得分。</w:t>
      </w:r>
    </w:p>
    <w:p w14:paraId="7B5047E2">
      <w:pPr>
        <w:pStyle w:val="37"/>
        <w:spacing w:line="440" w:lineRule="exact"/>
        <w:ind w:firstLine="480"/>
        <w:jc w:val="both"/>
        <w:rPr>
          <w:lang w:val="zh-CN"/>
        </w:rPr>
      </w:pPr>
      <w:r>
        <w:rPr>
          <w:rFonts w:hint="eastAsia"/>
          <w:lang w:val="zh-CN"/>
        </w:rPr>
        <w:t>6</w:t>
      </w:r>
      <w:r>
        <w:rPr>
          <w:lang w:val="zh-CN"/>
        </w:rPr>
        <w:t>.2</w:t>
      </w:r>
      <w:r>
        <w:rPr>
          <w:rFonts w:hint="eastAsia"/>
          <w:lang w:val="zh-CN"/>
        </w:rPr>
        <w:t>评审结果汇总完成后，采购代理机构应当对评审结果进行复核。经复核发现存在以下情形之一的，磋商小组应当当场修改评审结果，并在评审报告中记载：</w:t>
      </w:r>
    </w:p>
    <w:p w14:paraId="34D1C245">
      <w:pPr>
        <w:pStyle w:val="37"/>
        <w:spacing w:line="440" w:lineRule="exact"/>
        <w:ind w:firstLine="480"/>
        <w:jc w:val="both"/>
        <w:rPr>
          <w:rFonts w:cs="Times New Roman"/>
          <w:szCs w:val="20"/>
          <w:lang w:val="zh-CN"/>
        </w:rPr>
      </w:pPr>
      <w:r>
        <w:rPr>
          <w:rFonts w:hint="eastAsia"/>
          <w:lang w:val="zh-CN"/>
        </w:rPr>
        <w:t xml:space="preserve">（1）资格性检查认定错误的； </w:t>
      </w:r>
    </w:p>
    <w:p w14:paraId="539E38B2">
      <w:pPr>
        <w:pStyle w:val="37"/>
        <w:spacing w:line="440" w:lineRule="exact"/>
        <w:ind w:firstLine="480"/>
        <w:jc w:val="both"/>
        <w:rPr>
          <w:rFonts w:cs="Times New Roman"/>
          <w:szCs w:val="20"/>
          <w:lang w:val="zh-CN"/>
        </w:rPr>
      </w:pPr>
      <w:r>
        <w:rPr>
          <w:rFonts w:hint="eastAsia"/>
          <w:lang w:val="zh-CN"/>
        </w:rPr>
        <w:t>（</w:t>
      </w:r>
      <w:r>
        <w:rPr>
          <w:rFonts w:hint="eastAsia"/>
        </w:rPr>
        <w:t>2</w:t>
      </w:r>
      <w:r>
        <w:rPr>
          <w:rFonts w:hint="eastAsia"/>
          <w:lang w:val="zh-CN"/>
        </w:rPr>
        <w:t xml:space="preserve">）分值汇总计算错误的； </w:t>
      </w:r>
    </w:p>
    <w:p w14:paraId="53312054">
      <w:pPr>
        <w:pStyle w:val="37"/>
        <w:spacing w:line="440" w:lineRule="exact"/>
        <w:ind w:firstLine="480"/>
        <w:jc w:val="both"/>
        <w:rPr>
          <w:lang w:val="zh-CN"/>
        </w:rPr>
      </w:pPr>
      <w:r>
        <w:rPr>
          <w:rFonts w:hint="eastAsia"/>
          <w:lang w:val="zh-CN"/>
        </w:rPr>
        <w:t>（</w:t>
      </w:r>
      <w:r>
        <w:rPr>
          <w:rFonts w:hint="eastAsia"/>
        </w:rPr>
        <w:t>3</w:t>
      </w:r>
      <w:r>
        <w:rPr>
          <w:rFonts w:hint="eastAsia"/>
          <w:lang w:val="zh-CN"/>
        </w:rPr>
        <w:t>）分项评分超出评分标准范围的；</w:t>
      </w:r>
    </w:p>
    <w:p w14:paraId="2EB266BD">
      <w:pPr>
        <w:pStyle w:val="37"/>
        <w:spacing w:line="440" w:lineRule="exact"/>
        <w:ind w:firstLine="480"/>
        <w:jc w:val="both"/>
        <w:rPr>
          <w:lang w:val="zh-CN"/>
        </w:rPr>
      </w:pPr>
      <w:r>
        <w:rPr>
          <w:rFonts w:hint="eastAsia"/>
          <w:lang w:val="zh-CN"/>
        </w:rPr>
        <w:t>（</w:t>
      </w:r>
      <w:r>
        <w:rPr>
          <w:rFonts w:hint="eastAsia"/>
        </w:rPr>
        <w:t>4</w:t>
      </w:r>
      <w:r>
        <w:rPr>
          <w:rFonts w:hint="eastAsia"/>
          <w:lang w:val="zh-CN"/>
        </w:rPr>
        <w:t>）</w:t>
      </w:r>
      <w:r>
        <w:rPr>
          <w:rFonts w:hint="eastAsia" w:cs="Helvetica"/>
          <w:szCs w:val="24"/>
          <w:lang w:val="zh-CN"/>
        </w:rPr>
        <w:t>磋商小组</w:t>
      </w:r>
      <w:r>
        <w:rPr>
          <w:rFonts w:hint="eastAsia"/>
          <w:lang w:val="zh-CN"/>
        </w:rPr>
        <w:t>成员对客观</w:t>
      </w:r>
      <w:r>
        <w:rPr>
          <w:rFonts w:hint="eastAsia"/>
        </w:rPr>
        <w:t>分</w:t>
      </w:r>
      <w:r>
        <w:rPr>
          <w:rFonts w:hint="eastAsia"/>
          <w:lang w:val="zh-CN"/>
        </w:rPr>
        <w:t>评分不一致的；</w:t>
      </w:r>
    </w:p>
    <w:p w14:paraId="611F2986">
      <w:pPr>
        <w:pStyle w:val="37"/>
        <w:spacing w:line="440" w:lineRule="exact"/>
        <w:ind w:firstLine="480"/>
        <w:jc w:val="both"/>
        <w:rPr>
          <w:lang w:val="zh-CN"/>
        </w:rPr>
      </w:pPr>
      <w:r>
        <w:rPr>
          <w:rFonts w:hint="eastAsia"/>
          <w:lang w:val="zh-CN"/>
        </w:rPr>
        <w:t>（</w:t>
      </w:r>
      <w:r>
        <w:rPr>
          <w:rFonts w:hint="eastAsia"/>
        </w:rPr>
        <w:t>5</w:t>
      </w:r>
      <w:r>
        <w:rPr>
          <w:rFonts w:hint="eastAsia"/>
          <w:lang w:val="zh-CN"/>
        </w:rPr>
        <w:t>）经</w:t>
      </w:r>
      <w:r>
        <w:rPr>
          <w:rFonts w:hint="eastAsia" w:cs="Helvetica"/>
          <w:szCs w:val="24"/>
          <w:lang w:val="zh-CN"/>
        </w:rPr>
        <w:t>磋商小组</w:t>
      </w:r>
      <w:r>
        <w:rPr>
          <w:rFonts w:hint="eastAsia" w:cs="Helvetica"/>
          <w:szCs w:val="24"/>
        </w:rPr>
        <w:t>一致</w:t>
      </w:r>
      <w:r>
        <w:rPr>
          <w:rFonts w:hint="eastAsia"/>
          <w:lang w:val="zh-CN"/>
        </w:rPr>
        <w:t>认定评分畸高、畸低的。</w:t>
      </w:r>
    </w:p>
    <w:p w14:paraId="47BB5B3B">
      <w:pPr>
        <w:pStyle w:val="37"/>
        <w:spacing w:line="440" w:lineRule="exact"/>
        <w:ind w:firstLine="480"/>
        <w:jc w:val="both"/>
        <w:rPr>
          <w:lang w:val="zh-CN"/>
        </w:rPr>
      </w:pPr>
      <w:r>
        <w:rPr>
          <w:rFonts w:hint="eastAsia"/>
          <w:lang w:val="zh-CN"/>
        </w:rPr>
        <w:t>6</w:t>
      </w:r>
      <w:r>
        <w:rPr>
          <w:lang w:val="zh-CN"/>
        </w:rPr>
        <w:t>.3</w:t>
      </w:r>
      <w:r>
        <w:rPr>
          <w:rFonts w:hint="eastAsia"/>
          <w:lang w:val="zh-CN"/>
        </w:rPr>
        <w:t>各供应商的最终得分为磋商小组所有成员对各供应商评审得分汇总后的算术平均值。</w:t>
      </w:r>
    </w:p>
    <w:p w14:paraId="6B25E110">
      <w:pPr>
        <w:pStyle w:val="37"/>
        <w:spacing w:line="440" w:lineRule="exact"/>
        <w:ind w:firstLine="480"/>
        <w:jc w:val="both"/>
      </w:pPr>
      <w:r>
        <w:rPr>
          <w:rFonts w:hint="eastAsia"/>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D88F6CC">
      <w:pPr>
        <w:pStyle w:val="37"/>
        <w:spacing w:line="440" w:lineRule="exact"/>
        <w:ind w:firstLine="480"/>
        <w:jc w:val="both"/>
      </w:pPr>
      <w:r>
        <w:rPr>
          <w:rFonts w:hint="eastAsia"/>
        </w:rPr>
        <w:t>6.5采购人或者采购代理机构不得通过对样品进行检测、对供应商进行考察等方式改变评审结果。</w:t>
      </w:r>
    </w:p>
    <w:p w14:paraId="1286DCC1">
      <w:pPr>
        <w:pStyle w:val="5"/>
        <w:keepNext w:val="0"/>
        <w:keepLines w:val="0"/>
        <w:spacing w:before="80" w:after="60" w:line="440" w:lineRule="exact"/>
        <w:ind w:left="420" w:hanging="420"/>
        <w:jc w:val="both"/>
        <w:rPr>
          <w:rFonts w:ascii="宋体" w:hAnsi="宋体" w:cs="宋体"/>
          <w:sz w:val="24"/>
          <w:szCs w:val="24"/>
        </w:rPr>
      </w:pPr>
      <w:r>
        <w:rPr>
          <w:rFonts w:hint="eastAsia" w:ascii="宋体" w:hAnsi="宋体" w:cs="宋体"/>
          <w:sz w:val="24"/>
          <w:szCs w:val="24"/>
        </w:rPr>
        <w:t>7.评审报告</w:t>
      </w:r>
      <w:bookmarkEnd w:id="443"/>
      <w:bookmarkEnd w:id="444"/>
      <w:bookmarkEnd w:id="445"/>
      <w:bookmarkEnd w:id="446"/>
      <w:bookmarkEnd w:id="447"/>
      <w:bookmarkEnd w:id="448"/>
    </w:p>
    <w:p w14:paraId="7E2713C1">
      <w:pPr>
        <w:pStyle w:val="37"/>
        <w:spacing w:line="440" w:lineRule="exact"/>
        <w:ind w:firstLine="480"/>
        <w:jc w:val="both"/>
        <w:rPr>
          <w:rFonts w:cs="Helvetica"/>
          <w:szCs w:val="24"/>
          <w:lang w:val="zh-CN"/>
        </w:rPr>
      </w:pPr>
      <w:r>
        <w:rPr>
          <w:rFonts w:hint="eastAsia" w:cs="Helvetica"/>
          <w:szCs w:val="24"/>
        </w:rPr>
        <w:t>7</w:t>
      </w:r>
      <w:r>
        <w:rPr>
          <w:rFonts w:cs="Helvetica"/>
          <w:szCs w:val="24"/>
          <w:lang w:val="zh-CN"/>
        </w:rPr>
        <w:t>.1</w:t>
      </w:r>
      <w:r>
        <w:rPr>
          <w:rFonts w:hint="eastAsia" w:cs="Helvetica"/>
          <w:szCs w:val="24"/>
          <w:lang w:val="zh-CN"/>
        </w:rPr>
        <w:t>磋商小组</w:t>
      </w:r>
      <w:r>
        <w:rPr>
          <w:rFonts w:hint="eastAsia"/>
        </w:rPr>
        <w:t>从质量和服务均能满足磋商文件实质性要求的供应商中，按照评审得分由高到低的顺序推荐3名</w:t>
      </w:r>
      <w:r>
        <w:rPr>
          <w:rFonts w:hint="eastAsia"/>
          <w:szCs w:val="24"/>
          <w:lang w:val="zh-CN"/>
        </w:rPr>
        <w:t>（</w:t>
      </w:r>
      <w:r>
        <w:rPr>
          <w:rFonts w:hint="eastAsia"/>
        </w:rPr>
        <w:t>市场竞争不充分的科研项目，以及需要扶持的科技成果转化项目可以为</w:t>
      </w:r>
      <w:r>
        <w:t>2家</w:t>
      </w:r>
      <w:r>
        <w:rPr>
          <w:rFonts w:hint="eastAsia"/>
        </w:rPr>
        <w:t>，</w:t>
      </w:r>
      <w:r>
        <w:rPr>
          <w:rFonts w:hint="eastAsia"/>
          <w:snapToGrid w:val="0"/>
        </w:rPr>
        <w:t>政府购买服务项目[含政府和社会资本合作项目]，在采购过程中符合要求的供应商[社会资本]只有2家的</w:t>
      </w:r>
      <w:r>
        <w:rPr>
          <w:rFonts w:hint="eastAsia"/>
        </w:rPr>
        <w:t>可以为</w:t>
      </w:r>
      <w:r>
        <w:t>2家</w:t>
      </w:r>
      <w:r>
        <w:rPr>
          <w:szCs w:val="24"/>
          <w:lang w:val="zh-CN"/>
        </w:rPr>
        <w:t>）</w:t>
      </w:r>
      <w:r>
        <w:rPr>
          <w:rFonts w:hint="eastAsia"/>
        </w:rPr>
        <w:t>以上</w:t>
      </w:r>
      <w:r>
        <w:rPr>
          <w:rFonts w:hint="eastAsia" w:cs="Helvetica"/>
          <w:szCs w:val="24"/>
          <w:lang w:val="zh-CN"/>
        </w:rPr>
        <w:t>成交</w:t>
      </w:r>
      <w:r>
        <w:rPr>
          <w:rFonts w:hint="eastAsia"/>
        </w:rPr>
        <w:t>候选供应商。评审得</w:t>
      </w:r>
      <w:r>
        <w:t>分相同的，</w:t>
      </w:r>
      <w:r>
        <w:rPr>
          <w:rFonts w:hint="eastAsia" w:cs="Helvetica"/>
          <w:szCs w:val="24"/>
          <w:lang w:val="zh-CN"/>
        </w:rPr>
        <w:t>磋商小组</w:t>
      </w:r>
      <w:r>
        <w:rPr>
          <w:rFonts w:hint="eastAsia"/>
        </w:rPr>
        <w:t>按照最后报价由低到高的顺序</w:t>
      </w:r>
      <w:r>
        <w:t>推荐</w:t>
      </w:r>
      <w:r>
        <w:rPr>
          <w:rFonts w:hint="eastAsia"/>
        </w:rPr>
        <w:t>；评审得分且最后报价相同的，按照技术指标优劣顺序推荐</w:t>
      </w:r>
      <w:r>
        <w:rPr>
          <w:rFonts w:hint="eastAsia" w:cs="Helvetica"/>
          <w:szCs w:val="24"/>
          <w:lang w:val="zh-CN"/>
        </w:rPr>
        <w:t>。响应文件满足磋商文件全部实质性要求且评审得分</w:t>
      </w:r>
      <w:r>
        <w:rPr>
          <w:rFonts w:cs="Helvetica"/>
          <w:szCs w:val="24"/>
          <w:lang w:val="zh-CN"/>
        </w:rPr>
        <w:t>最高</w:t>
      </w:r>
      <w:r>
        <w:rPr>
          <w:rFonts w:hint="eastAsia" w:cs="Helvetica"/>
          <w:szCs w:val="24"/>
          <w:lang w:val="zh-CN"/>
        </w:rPr>
        <w:t>的供应商为排名第一的成交候选供应商。</w:t>
      </w:r>
      <w:r>
        <w:rPr>
          <w:rFonts w:hint="eastAsia"/>
        </w:rPr>
        <w:t>磋商小组依据评审结果形成评审报告。</w:t>
      </w:r>
    </w:p>
    <w:p w14:paraId="2059406D">
      <w:pPr>
        <w:pStyle w:val="37"/>
        <w:spacing w:line="440" w:lineRule="exact"/>
        <w:ind w:firstLine="480"/>
        <w:jc w:val="both"/>
        <w:rPr>
          <w:rFonts w:cs="Helvetica"/>
          <w:szCs w:val="24"/>
          <w:lang w:val="zh-CN"/>
        </w:rPr>
      </w:pPr>
      <w:r>
        <w:rPr>
          <w:rFonts w:hint="eastAsia" w:cs="Helvetica"/>
          <w:szCs w:val="24"/>
        </w:rPr>
        <w:t>7</w:t>
      </w:r>
      <w:r>
        <w:rPr>
          <w:rFonts w:cs="Helvetica"/>
          <w:szCs w:val="24"/>
          <w:lang w:val="zh-CN"/>
        </w:rPr>
        <w:t>.</w:t>
      </w:r>
      <w:r>
        <w:rPr>
          <w:rFonts w:hint="eastAsia" w:cs="Helvetica"/>
          <w:szCs w:val="24"/>
        </w:rPr>
        <w:t>2</w:t>
      </w:r>
      <w:r>
        <w:rPr>
          <w:rFonts w:hint="eastAsia"/>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cs="Helvetica"/>
          <w:szCs w:val="24"/>
          <w:lang w:val="zh-CN"/>
        </w:rPr>
        <w:t>。</w:t>
      </w:r>
    </w:p>
    <w:p w14:paraId="4A40211D">
      <w:pPr>
        <w:pStyle w:val="5"/>
        <w:keepNext w:val="0"/>
        <w:keepLines w:val="0"/>
        <w:spacing w:before="80" w:after="60" w:line="440" w:lineRule="exact"/>
        <w:ind w:left="420" w:hanging="420"/>
        <w:jc w:val="both"/>
        <w:rPr>
          <w:rFonts w:ascii="宋体" w:hAnsi="宋体" w:cs="宋体"/>
          <w:sz w:val="24"/>
          <w:szCs w:val="24"/>
        </w:rPr>
      </w:pPr>
      <w:r>
        <w:rPr>
          <w:rFonts w:hint="eastAsia" w:ascii="宋体" w:hAnsi="宋体" w:cs="宋体"/>
          <w:sz w:val="24"/>
          <w:szCs w:val="24"/>
        </w:rPr>
        <w:t>8.响应无效的情形</w:t>
      </w:r>
    </w:p>
    <w:p w14:paraId="655B676F">
      <w:pPr>
        <w:widowControl/>
        <w:spacing w:line="440" w:lineRule="exact"/>
        <w:ind w:firstLine="480" w:firstLineChars="200"/>
        <w:jc w:val="both"/>
      </w:pPr>
      <w:r>
        <w:rPr>
          <w:rFonts w:hint="eastAsia"/>
        </w:rPr>
        <w:t>8.1</w:t>
      </w:r>
      <w:r>
        <w:rPr>
          <w:rFonts w:hint="eastAsia" w:cs="宋体"/>
          <w:szCs w:val="24"/>
        </w:rPr>
        <w:t>供应商存在下列情况之一的，其</w:t>
      </w:r>
      <w:r>
        <w:rPr>
          <w:rFonts w:hint="eastAsia" w:cs="宋体"/>
          <w:b/>
          <w:bCs/>
          <w:szCs w:val="24"/>
        </w:rPr>
        <w:t>响应无效</w:t>
      </w:r>
      <w:r>
        <w:rPr>
          <w:rFonts w:hint="eastAsia" w:cs="宋体"/>
          <w:szCs w:val="24"/>
        </w:rPr>
        <w:t>：</w:t>
      </w:r>
    </w:p>
    <w:p w14:paraId="6358E7A3">
      <w:pPr>
        <w:pStyle w:val="59"/>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（1）不同供应商的响应文件由同一单位或者个人编制；</w:t>
      </w:r>
    </w:p>
    <w:p w14:paraId="0F1DE8D8">
      <w:pPr>
        <w:pStyle w:val="59"/>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（2）不同供应商委托同一单位或者个人办理磋商响应事宜；</w:t>
      </w:r>
    </w:p>
    <w:p w14:paraId="61940B16">
      <w:pPr>
        <w:pStyle w:val="59"/>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（3）不同供应商的响应文件载明的项目管理成员或者联系人员为同一人；</w:t>
      </w:r>
    </w:p>
    <w:p w14:paraId="244A5687">
      <w:pPr>
        <w:pStyle w:val="59"/>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（4）不同供应商的响应文件异常一致或者磋商报价呈规律性差异；</w:t>
      </w:r>
    </w:p>
    <w:p w14:paraId="707F46D8">
      <w:pPr>
        <w:pStyle w:val="59"/>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（5）不同供应商的响应文件相互混装；</w:t>
      </w:r>
    </w:p>
    <w:p w14:paraId="37AD37C5">
      <w:pPr>
        <w:pStyle w:val="59"/>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（6）不同供应商的磋商保证金从同一单位或者个人的账户转出；</w:t>
      </w:r>
    </w:p>
    <w:p w14:paraId="28EBF800">
      <w:pPr>
        <w:pStyle w:val="37"/>
        <w:spacing w:line="440" w:lineRule="exact"/>
        <w:ind w:firstLine="480"/>
        <w:jc w:val="both"/>
      </w:pPr>
      <w:r>
        <w:rPr>
          <w:rFonts w:hint="eastAsia"/>
        </w:rPr>
        <w:t>（7）</w:t>
      </w:r>
      <w:r>
        <w:rPr>
          <w:rFonts w:hint="eastAsia"/>
          <w:lang w:val="zh-CN"/>
        </w:rPr>
        <w:t>不同</w:t>
      </w:r>
      <w:r>
        <w:rPr>
          <w:rFonts w:hint="eastAsia"/>
        </w:rPr>
        <w:t>供应商</w:t>
      </w:r>
      <w:r>
        <w:rPr>
          <w:rFonts w:hint="eastAsia"/>
          <w:lang w:val="zh-CN"/>
        </w:rPr>
        <w:t>使用同一电脑（机器特征值一致：如MAC地址等）或使用同一电子密钥，编制或上传电子</w:t>
      </w:r>
      <w:r>
        <w:rPr>
          <w:rFonts w:hint="eastAsia"/>
        </w:rPr>
        <w:t>响应</w:t>
      </w:r>
      <w:r>
        <w:rPr>
          <w:rFonts w:hint="eastAsia"/>
          <w:lang w:val="zh-CN"/>
        </w:rPr>
        <w:t>文件</w:t>
      </w:r>
      <w:r>
        <w:rPr>
          <w:rFonts w:hint="eastAsia"/>
        </w:rPr>
        <w:t>；</w:t>
      </w:r>
    </w:p>
    <w:p w14:paraId="75B655FF">
      <w:pPr>
        <w:pStyle w:val="37"/>
        <w:spacing w:line="440" w:lineRule="exact"/>
        <w:ind w:firstLine="480"/>
        <w:jc w:val="both"/>
      </w:pPr>
      <w:r>
        <w:rPr>
          <w:rFonts w:hint="eastAsia"/>
        </w:rPr>
        <w:t>（8）法律、法规、规章和竞争性磋商文件规定的其他响应无效的情形。</w:t>
      </w:r>
    </w:p>
    <w:p w14:paraId="5749CCF0">
      <w:pPr>
        <w:pStyle w:val="59"/>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8.2 磋商小组应当审查所有供应商的响应文件是否对竞争性磋商文件提出的所有实质性要求和条件做出响应。未能在实质上响应的供应商，其</w:t>
      </w:r>
      <w:r>
        <w:rPr>
          <w:rFonts w:hint="eastAsia" w:ascii="宋体" w:hAnsi="宋体" w:eastAsia="宋体" w:cs="宋体"/>
          <w:b/>
          <w:bCs/>
          <w:sz w:val="24"/>
          <w:szCs w:val="24"/>
        </w:rPr>
        <w:t>响应无效</w:t>
      </w:r>
      <w:r>
        <w:rPr>
          <w:rFonts w:hint="eastAsia" w:ascii="宋体" w:hAnsi="宋体" w:eastAsia="宋体" w:cs="宋体"/>
          <w:sz w:val="24"/>
          <w:szCs w:val="24"/>
        </w:rPr>
        <w:t>。</w:t>
      </w:r>
    </w:p>
    <w:p w14:paraId="5FFE182D">
      <w:pPr>
        <w:pStyle w:val="37"/>
        <w:spacing w:line="440" w:lineRule="exact"/>
        <w:ind w:firstLine="480"/>
        <w:jc w:val="both"/>
        <w:rPr>
          <w:rFonts w:cs="Helvetica"/>
          <w:szCs w:val="24"/>
          <w:lang w:val="zh-CN"/>
        </w:rPr>
      </w:pPr>
      <w:r>
        <w:rPr>
          <w:rFonts w:hint="eastAsia" w:cs="宋体"/>
          <w:szCs w:val="24"/>
        </w:rPr>
        <w:t>8.3 供应商不得误导、干扰磋商小组的评审活动，否则其</w:t>
      </w:r>
      <w:r>
        <w:rPr>
          <w:rFonts w:hint="eastAsia" w:cs="宋体"/>
          <w:b/>
          <w:bCs/>
          <w:szCs w:val="24"/>
        </w:rPr>
        <w:t>响应无效</w:t>
      </w:r>
      <w:r>
        <w:rPr>
          <w:rFonts w:hint="eastAsia" w:cs="宋体"/>
          <w:szCs w:val="24"/>
        </w:rPr>
        <w:t>。</w:t>
      </w:r>
    </w:p>
    <w:p w14:paraId="27F30777">
      <w:pPr>
        <w:pStyle w:val="5"/>
        <w:keepNext w:val="0"/>
        <w:keepLines w:val="0"/>
        <w:spacing w:before="80" w:after="60" w:line="440" w:lineRule="exact"/>
        <w:ind w:left="420" w:hanging="420"/>
        <w:jc w:val="both"/>
        <w:rPr>
          <w:rFonts w:ascii="宋体" w:hAnsi="宋体" w:cs="宋体"/>
          <w:sz w:val="24"/>
          <w:szCs w:val="24"/>
        </w:rPr>
      </w:pPr>
      <w:bookmarkStart w:id="449" w:name="_Toc102119853"/>
      <w:bookmarkStart w:id="450" w:name="_Toc102116022"/>
      <w:bookmarkStart w:id="451" w:name="_Toc102056218"/>
      <w:bookmarkStart w:id="452" w:name="_Toc102116152"/>
      <w:bookmarkStart w:id="453" w:name="_Toc102114920"/>
      <w:bookmarkStart w:id="454" w:name="_Toc102057718"/>
      <w:r>
        <w:rPr>
          <w:rFonts w:hint="eastAsia" w:ascii="宋体" w:hAnsi="宋体" w:cs="宋体"/>
          <w:sz w:val="24"/>
          <w:szCs w:val="24"/>
        </w:rPr>
        <w:t>9.停止评审的情形</w:t>
      </w:r>
      <w:bookmarkEnd w:id="449"/>
      <w:bookmarkEnd w:id="450"/>
      <w:bookmarkEnd w:id="451"/>
      <w:bookmarkEnd w:id="452"/>
      <w:bookmarkEnd w:id="453"/>
      <w:bookmarkEnd w:id="454"/>
    </w:p>
    <w:p w14:paraId="503DA5C0">
      <w:pPr>
        <w:widowControl/>
        <w:spacing w:line="440" w:lineRule="exact"/>
        <w:ind w:firstLine="480" w:firstLineChars="200"/>
        <w:jc w:val="both"/>
        <w:rPr>
          <w:lang w:val="zh-CN"/>
        </w:rPr>
      </w:pPr>
      <w:r>
        <w:rPr>
          <w:rFonts w:hint="eastAsia"/>
        </w:rPr>
        <w:t>9</w:t>
      </w:r>
      <w:r>
        <w:rPr>
          <w:rFonts w:hint="eastAsia"/>
          <w:lang w:val="zh-CN"/>
        </w:rPr>
        <w:t>.1</w:t>
      </w:r>
      <w:r>
        <w:rPr>
          <w:rFonts w:hint="eastAsia"/>
        </w:rPr>
        <w:t>磋商小组在评审过程中发现供应商有行贿、提供虚假材料或者串通等违法行为的，应当及时向财政部门报告。</w:t>
      </w:r>
    </w:p>
    <w:p w14:paraId="76652A2E">
      <w:pPr>
        <w:pStyle w:val="37"/>
        <w:spacing w:line="440" w:lineRule="exact"/>
        <w:ind w:firstLine="480"/>
        <w:jc w:val="both"/>
        <w:rPr>
          <w:lang w:val="zh-CN"/>
        </w:rPr>
      </w:pPr>
      <w:r>
        <w:rPr>
          <w:rFonts w:hint="eastAsia"/>
        </w:rPr>
        <w:t>9.2</w:t>
      </w:r>
      <w:r>
        <w:rPr>
          <w:rFonts w:hint="eastAsia"/>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296D2740">
      <w:pPr>
        <w:pStyle w:val="3"/>
        <w:keepNext w:val="0"/>
        <w:keepLines w:val="0"/>
        <w:spacing w:before="120" w:after="120" w:line="440" w:lineRule="exact"/>
        <w:ind w:left="420" w:hanging="420"/>
        <w:jc w:val="both"/>
        <w:rPr>
          <w:sz w:val="28"/>
          <w:szCs w:val="28"/>
        </w:rPr>
      </w:pPr>
      <w:bookmarkStart w:id="455" w:name="_Toc227162379"/>
      <w:r>
        <w:rPr>
          <w:rFonts w:hint="eastAsia"/>
          <w:sz w:val="28"/>
          <w:szCs w:val="28"/>
        </w:rPr>
        <w:t>三、</w:t>
      </w:r>
      <w:r>
        <w:rPr>
          <w:rFonts w:hint="eastAsia"/>
          <w:sz w:val="28"/>
          <w:szCs w:val="28"/>
          <w:lang w:val="zh-CN"/>
        </w:rPr>
        <w:t>评审</w:t>
      </w:r>
      <w:r>
        <w:rPr>
          <w:rFonts w:hint="eastAsia"/>
          <w:sz w:val="28"/>
          <w:szCs w:val="28"/>
        </w:rPr>
        <w:t>其他要求</w:t>
      </w:r>
      <w:bookmarkEnd w:id="455"/>
    </w:p>
    <w:p w14:paraId="75F40904">
      <w:pPr>
        <w:pStyle w:val="37"/>
        <w:spacing w:line="440" w:lineRule="exact"/>
        <w:ind w:firstLine="480" w:firstLineChars="0"/>
        <w:jc w:val="both"/>
        <w:rPr>
          <w:shd w:val="clear" w:color="auto" w:fill="FFFFFF" w:themeFill="background1"/>
        </w:rPr>
      </w:pPr>
      <w:r>
        <w:rPr>
          <w:rFonts w:hint="eastAsia"/>
          <w:shd w:val="clear" w:color="auto" w:fill="FFFFFF" w:themeFill="background1"/>
          <w:lang w:val="zh-CN"/>
        </w:rPr>
        <w:t>【</w:t>
      </w:r>
      <w:r>
        <w:rPr>
          <w:rFonts w:hint="eastAsia"/>
          <w:shd w:val="clear" w:color="auto" w:fill="FFFFFF" w:themeFill="background1"/>
        </w:rPr>
        <w:t>可根据项目的情况增加上述内容中未包含的要求</w:t>
      </w:r>
      <w:r>
        <w:rPr>
          <w:rFonts w:hint="eastAsia"/>
          <w:shd w:val="clear" w:color="auto" w:fill="FFFFFF" w:themeFill="background1"/>
          <w:lang w:val="zh-CN"/>
        </w:rPr>
        <w:t>】</w:t>
      </w:r>
    </w:p>
    <w:p w14:paraId="2BD5C2F7">
      <w:pPr>
        <w:pStyle w:val="3"/>
        <w:keepNext w:val="0"/>
        <w:keepLines w:val="0"/>
        <w:spacing w:before="120" w:after="120" w:line="440" w:lineRule="exact"/>
        <w:ind w:left="420" w:hanging="420"/>
        <w:rPr>
          <w:sz w:val="28"/>
          <w:szCs w:val="28"/>
          <w:lang w:val="zh-CN"/>
        </w:rPr>
      </w:pPr>
      <w:bookmarkStart w:id="456" w:name="_Toc227162380"/>
      <w:r>
        <w:rPr>
          <w:rFonts w:hint="eastAsia"/>
          <w:sz w:val="28"/>
          <w:szCs w:val="28"/>
        </w:rPr>
        <w:t>四、</w:t>
      </w:r>
      <w:r>
        <w:rPr>
          <w:rFonts w:hint="eastAsia"/>
          <w:sz w:val="28"/>
          <w:szCs w:val="28"/>
          <w:lang w:val="zh-CN"/>
        </w:rPr>
        <w:t>评审标准</w:t>
      </w:r>
      <w:bookmarkEnd w:id="456"/>
    </w:p>
    <w:p w14:paraId="71A315C0">
      <w:pPr>
        <w:pStyle w:val="4"/>
        <w:spacing w:before="80" w:after="80" w:line="440" w:lineRule="exact"/>
        <w:ind w:left="420" w:hanging="420"/>
        <w:rPr>
          <w:rFonts w:cs="宋体"/>
          <w:sz w:val="24"/>
          <w:szCs w:val="24"/>
          <w:lang w:val="zh-CN"/>
        </w:rPr>
      </w:pPr>
      <w:bookmarkStart w:id="457" w:name="_Toc163493638"/>
      <w:r>
        <w:rPr>
          <w:rFonts w:hint="eastAsia" w:cs="宋体"/>
          <w:sz w:val="24"/>
          <w:szCs w:val="24"/>
        </w:rPr>
        <w:t>（一）</w:t>
      </w:r>
      <w:r>
        <w:rPr>
          <w:rFonts w:hint="eastAsia" w:cs="宋体"/>
          <w:sz w:val="24"/>
          <w:szCs w:val="24"/>
          <w:lang w:val="zh-CN"/>
        </w:rPr>
        <w:t>资格审查表</w:t>
      </w:r>
      <w:bookmarkEnd w:id="457"/>
    </w:p>
    <w:tbl>
      <w:tblPr>
        <w:tblStyle w:val="31"/>
        <w:tblW w:w="5753"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099"/>
        <w:gridCol w:w="1903"/>
        <w:gridCol w:w="4873"/>
        <w:gridCol w:w="898"/>
        <w:gridCol w:w="802"/>
      </w:tblGrid>
      <w:tr w14:paraId="4A96608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568" w:type="pct"/>
            <w:gridSpan w:val="2"/>
            <w:vMerge w:val="restart"/>
            <w:tcBorders>
              <w:top w:val="outset" w:color="auto" w:sz="6" w:space="0"/>
              <w:left w:val="outset" w:color="auto" w:sz="6" w:space="0"/>
              <w:bottom w:val="outset" w:color="auto" w:sz="6" w:space="0"/>
              <w:right w:val="outset" w:color="auto" w:sz="6" w:space="0"/>
            </w:tcBorders>
            <w:vAlign w:val="center"/>
          </w:tcPr>
          <w:p w14:paraId="40A62629">
            <w:bookmarkStart w:id="458" w:name="_Toc156490348"/>
            <w:r>
              <w:rPr>
                <w:rFonts w:hint="eastAsia"/>
              </w:rPr>
              <w:t>评分因素</w:t>
            </w:r>
          </w:p>
        </w:tc>
        <w:tc>
          <w:tcPr>
            <w:tcW w:w="2544" w:type="pct"/>
            <w:vMerge w:val="restart"/>
            <w:tcBorders>
              <w:top w:val="outset" w:color="auto" w:sz="6" w:space="0"/>
              <w:left w:val="outset" w:color="auto" w:sz="6" w:space="0"/>
              <w:bottom w:val="outset" w:color="auto" w:sz="6" w:space="0"/>
              <w:right w:val="outset" w:color="auto" w:sz="6" w:space="0"/>
            </w:tcBorders>
            <w:vAlign w:val="center"/>
          </w:tcPr>
          <w:p w14:paraId="3E987104">
            <w:r>
              <w:rPr>
                <w:rFonts w:hint="eastAsia"/>
              </w:rPr>
              <w:t>评分标准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32489B83">
            <w:r>
              <w:rPr>
                <w:rFonts w:hint="eastAsia"/>
              </w:rPr>
              <w:t>评审意见</w:t>
            </w:r>
          </w:p>
        </w:tc>
      </w:tr>
      <w:tr w14:paraId="1D43FE0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568" w:type="pct"/>
            <w:gridSpan w:val="2"/>
            <w:vMerge w:val="continue"/>
            <w:tcBorders>
              <w:top w:val="outset" w:color="auto" w:sz="6" w:space="0"/>
              <w:left w:val="outset" w:color="auto" w:sz="6" w:space="0"/>
              <w:bottom w:val="outset" w:color="auto" w:sz="6" w:space="0"/>
              <w:right w:val="outset" w:color="auto" w:sz="6" w:space="0"/>
            </w:tcBorders>
            <w:vAlign w:val="center"/>
          </w:tcPr>
          <w:p w14:paraId="35E0C800"/>
        </w:tc>
        <w:tc>
          <w:tcPr>
            <w:tcW w:w="2544" w:type="pct"/>
            <w:vMerge w:val="continue"/>
            <w:tcBorders>
              <w:top w:val="outset" w:color="auto" w:sz="6" w:space="0"/>
              <w:left w:val="outset" w:color="auto" w:sz="6" w:space="0"/>
              <w:bottom w:val="outset" w:color="auto" w:sz="6" w:space="0"/>
              <w:right w:val="outset" w:color="auto" w:sz="6" w:space="0"/>
            </w:tcBorders>
            <w:vAlign w:val="center"/>
          </w:tcPr>
          <w:p w14:paraId="1E1374A0"/>
        </w:tc>
        <w:tc>
          <w:tcPr>
            <w:tcW w:w="469" w:type="pct"/>
            <w:tcBorders>
              <w:top w:val="outset" w:color="auto" w:sz="6" w:space="0"/>
              <w:left w:val="outset" w:color="auto" w:sz="6" w:space="0"/>
              <w:bottom w:val="outset" w:color="auto" w:sz="6" w:space="0"/>
              <w:right w:val="outset" w:color="auto" w:sz="6" w:space="0"/>
            </w:tcBorders>
            <w:vAlign w:val="center"/>
          </w:tcPr>
          <w:p w14:paraId="55C00DF1">
            <w:r>
              <w:rPr>
                <w:rFonts w:hint="eastAsia"/>
              </w:rPr>
              <w:t>是</w:t>
            </w:r>
          </w:p>
        </w:tc>
        <w:tc>
          <w:tcPr>
            <w:tcW w:w="419" w:type="pct"/>
            <w:tcBorders>
              <w:top w:val="outset" w:color="auto" w:sz="6" w:space="0"/>
              <w:left w:val="outset" w:color="auto" w:sz="6" w:space="0"/>
              <w:bottom w:val="outset" w:color="auto" w:sz="6" w:space="0"/>
              <w:right w:val="outset" w:color="auto" w:sz="6" w:space="0"/>
            </w:tcBorders>
            <w:vAlign w:val="center"/>
          </w:tcPr>
          <w:p w14:paraId="54944876">
            <w:r>
              <w:rPr>
                <w:rFonts w:hint="eastAsia"/>
              </w:rPr>
              <w:t>否</w:t>
            </w:r>
          </w:p>
        </w:tc>
      </w:tr>
      <w:tr w14:paraId="255E56B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restart"/>
            <w:tcBorders>
              <w:top w:val="outset" w:color="auto" w:sz="6" w:space="0"/>
              <w:left w:val="outset" w:color="auto" w:sz="6" w:space="0"/>
              <w:bottom w:val="outset" w:color="auto" w:sz="6" w:space="0"/>
              <w:right w:val="outset" w:color="auto" w:sz="6" w:space="0"/>
            </w:tcBorders>
            <w:vAlign w:val="center"/>
          </w:tcPr>
          <w:p w14:paraId="45D94F34">
            <w:r>
              <w:rPr>
                <w:rFonts w:hint="eastAsia"/>
              </w:rPr>
              <w:t>资格检查</w:t>
            </w:r>
          </w:p>
        </w:tc>
        <w:tc>
          <w:tcPr>
            <w:tcW w:w="994" w:type="pct"/>
            <w:tcBorders>
              <w:top w:val="outset" w:color="auto" w:sz="6" w:space="0"/>
              <w:left w:val="outset" w:color="auto" w:sz="6" w:space="0"/>
              <w:bottom w:val="outset" w:color="auto" w:sz="6" w:space="0"/>
              <w:right w:val="outset" w:color="auto" w:sz="6" w:space="0"/>
            </w:tcBorders>
            <w:vAlign w:val="center"/>
          </w:tcPr>
          <w:p w14:paraId="2083ACF4">
            <w:pPr>
              <w:widowControl/>
              <w:suppressAutoHyphens/>
              <w:ind w:left="120" w:leftChars="50"/>
              <w:rPr>
                <w:rFonts w:cs="宋体"/>
                <w:kern w:val="0"/>
                <w:szCs w:val="24"/>
              </w:rPr>
            </w:pPr>
            <w:r>
              <w:rPr>
                <w:rFonts w:hint="eastAsia" w:cs="宋体"/>
                <w:kern w:val="0"/>
                <w:szCs w:val="24"/>
              </w:rPr>
              <w:t>具有独立承担民事责任的能力</w:t>
            </w:r>
          </w:p>
        </w:tc>
        <w:tc>
          <w:tcPr>
            <w:tcW w:w="2544" w:type="pct"/>
            <w:tcBorders>
              <w:top w:val="outset" w:color="auto" w:sz="6" w:space="0"/>
              <w:left w:val="outset" w:color="auto" w:sz="6" w:space="0"/>
              <w:bottom w:val="outset" w:color="auto" w:sz="6" w:space="0"/>
              <w:right w:val="outset" w:color="auto" w:sz="6" w:space="0"/>
            </w:tcBorders>
            <w:vAlign w:val="center"/>
          </w:tcPr>
          <w:p w14:paraId="78F11A12">
            <w:pPr>
              <w:widowControl/>
              <w:suppressAutoHyphens/>
              <w:ind w:left="120" w:leftChars="50"/>
              <w:rPr>
                <w:rFonts w:cs="宋体"/>
                <w:kern w:val="0"/>
                <w:szCs w:val="24"/>
              </w:rPr>
            </w:pPr>
            <w:r>
              <w:rPr>
                <w:rFonts w:hint="eastAsia" w:cs="宋体"/>
                <w:kern w:val="0"/>
                <w:szCs w:val="24"/>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c>
          <w:tcPr>
            <w:tcW w:w="469" w:type="pct"/>
            <w:tcBorders>
              <w:top w:val="outset" w:color="auto" w:sz="6" w:space="0"/>
              <w:left w:val="outset" w:color="auto" w:sz="6" w:space="0"/>
              <w:bottom w:val="outset" w:color="auto" w:sz="6" w:space="0"/>
              <w:right w:val="outset" w:color="auto" w:sz="6" w:space="0"/>
            </w:tcBorders>
            <w:vAlign w:val="center"/>
          </w:tcPr>
          <w:p w14:paraId="3919B4CC"/>
        </w:tc>
        <w:tc>
          <w:tcPr>
            <w:tcW w:w="419" w:type="pct"/>
            <w:tcBorders>
              <w:top w:val="outset" w:color="auto" w:sz="6" w:space="0"/>
              <w:left w:val="outset" w:color="auto" w:sz="6" w:space="0"/>
              <w:bottom w:val="outset" w:color="auto" w:sz="6" w:space="0"/>
              <w:right w:val="outset" w:color="auto" w:sz="6" w:space="0"/>
            </w:tcBorders>
            <w:vAlign w:val="center"/>
          </w:tcPr>
          <w:p w14:paraId="1635132B"/>
        </w:tc>
      </w:tr>
      <w:tr w14:paraId="324E24D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55FE7071"/>
        </w:tc>
        <w:tc>
          <w:tcPr>
            <w:tcW w:w="994" w:type="pct"/>
            <w:tcBorders>
              <w:top w:val="outset" w:color="auto" w:sz="6" w:space="0"/>
              <w:left w:val="outset" w:color="auto" w:sz="6" w:space="0"/>
              <w:bottom w:val="outset" w:color="auto" w:sz="6" w:space="0"/>
              <w:right w:val="outset" w:color="auto" w:sz="6" w:space="0"/>
            </w:tcBorders>
            <w:vAlign w:val="center"/>
          </w:tcPr>
          <w:p w14:paraId="66D45669">
            <w:pPr>
              <w:widowControl/>
              <w:suppressAutoHyphens/>
              <w:ind w:left="120" w:leftChars="50"/>
              <w:rPr>
                <w:rFonts w:cs="宋体"/>
                <w:kern w:val="0"/>
                <w:szCs w:val="24"/>
              </w:rPr>
            </w:pPr>
            <w:r>
              <w:rPr>
                <w:rFonts w:hint="eastAsia" w:cs="宋体"/>
                <w:kern w:val="0"/>
                <w:szCs w:val="24"/>
              </w:rPr>
              <w:t>具有良好的商业信誉和健全的财务会计制度</w:t>
            </w:r>
          </w:p>
        </w:tc>
        <w:tc>
          <w:tcPr>
            <w:tcW w:w="2544" w:type="pct"/>
            <w:tcBorders>
              <w:top w:val="outset" w:color="auto" w:sz="6" w:space="0"/>
              <w:left w:val="outset" w:color="auto" w:sz="6" w:space="0"/>
              <w:bottom w:val="outset" w:color="auto" w:sz="6" w:space="0"/>
              <w:right w:val="outset" w:color="auto" w:sz="6" w:space="0"/>
            </w:tcBorders>
            <w:vAlign w:val="center"/>
          </w:tcPr>
          <w:p w14:paraId="3AA98DED">
            <w:pPr>
              <w:widowControl/>
              <w:suppressAutoHyphens/>
              <w:ind w:left="120" w:leftChars="50"/>
              <w:rPr>
                <w:rFonts w:cs="宋体"/>
                <w:kern w:val="0"/>
                <w:szCs w:val="24"/>
              </w:rPr>
            </w:pPr>
            <w:r>
              <w:rPr>
                <w:rFonts w:hint="eastAsia" w:cs="宋体"/>
                <w:kern w:val="0"/>
                <w:szCs w:val="24"/>
              </w:rPr>
              <w:t>投标时，若供应商成立超过一年需提供2023、2024年、2025年度任意一年的财务状况报表或经第三方审计出具的审计报告复印件/扫描件并加盖公章，供应商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69" w:type="pct"/>
            <w:tcBorders>
              <w:top w:val="outset" w:color="auto" w:sz="6" w:space="0"/>
              <w:left w:val="outset" w:color="auto" w:sz="6" w:space="0"/>
              <w:bottom w:val="outset" w:color="auto" w:sz="6" w:space="0"/>
              <w:right w:val="outset" w:color="auto" w:sz="6" w:space="0"/>
            </w:tcBorders>
            <w:vAlign w:val="center"/>
          </w:tcPr>
          <w:p w14:paraId="620003A2"/>
        </w:tc>
        <w:tc>
          <w:tcPr>
            <w:tcW w:w="419" w:type="pct"/>
            <w:tcBorders>
              <w:top w:val="outset" w:color="auto" w:sz="6" w:space="0"/>
              <w:left w:val="outset" w:color="auto" w:sz="6" w:space="0"/>
              <w:bottom w:val="outset" w:color="auto" w:sz="6" w:space="0"/>
              <w:right w:val="outset" w:color="auto" w:sz="6" w:space="0"/>
            </w:tcBorders>
            <w:vAlign w:val="center"/>
          </w:tcPr>
          <w:p w14:paraId="7C5B7526"/>
        </w:tc>
      </w:tr>
      <w:tr w14:paraId="1E34034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456378AB"/>
        </w:tc>
        <w:tc>
          <w:tcPr>
            <w:tcW w:w="994" w:type="pct"/>
            <w:tcBorders>
              <w:top w:val="outset" w:color="auto" w:sz="6" w:space="0"/>
              <w:left w:val="outset" w:color="auto" w:sz="6" w:space="0"/>
              <w:bottom w:val="outset" w:color="auto" w:sz="6" w:space="0"/>
              <w:right w:val="outset" w:color="auto" w:sz="6" w:space="0"/>
            </w:tcBorders>
            <w:vAlign w:val="center"/>
          </w:tcPr>
          <w:p w14:paraId="62BD552C">
            <w:pPr>
              <w:widowControl/>
              <w:suppressAutoHyphens/>
              <w:ind w:left="120" w:leftChars="50"/>
              <w:rPr>
                <w:rFonts w:cs="宋体"/>
                <w:kern w:val="0"/>
                <w:szCs w:val="24"/>
              </w:rPr>
            </w:pPr>
            <w:r>
              <w:rPr>
                <w:rFonts w:hint="eastAsia" w:cs="宋体"/>
                <w:kern w:val="0"/>
                <w:szCs w:val="24"/>
              </w:rPr>
              <w:t>有依法缴纳税收和社会保障资金的良好记录</w:t>
            </w:r>
          </w:p>
        </w:tc>
        <w:tc>
          <w:tcPr>
            <w:tcW w:w="2544" w:type="pct"/>
            <w:tcBorders>
              <w:top w:val="outset" w:color="auto" w:sz="6" w:space="0"/>
              <w:left w:val="outset" w:color="auto" w:sz="6" w:space="0"/>
              <w:bottom w:val="outset" w:color="auto" w:sz="6" w:space="0"/>
              <w:right w:val="outset" w:color="auto" w:sz="6" w:space="0"/>
            </w:tcBorders>
            <w:vAlign w:val="center"/>
          </w:tcPr>
          <w:p w14:paraId="31644E00">
            <w:pPr>
              <w:widowControl/>
              <w:suppressAutoHyphens/>
              <w:ind w:left="120" w:leftChars="50"/>
              <w:rPr>
                <w:rFonts w:cs="宋体"/>
                <w:kern w:val="0"/>
                <w:szCs w:val="24"/>
              </w:rPr>
            </w:pPr>
            <w:r>
              <w:rPr>
                <w:rFonts w:hint="eastAsia"/>
              </w:rPr>
              <w:t>投标时，提供至本项目响应截止日前一年内任意1个月缴纳税收凭据证明材料复印件/扫描件；如依法免税的，应提供相应文件证明；提供至本项目响应截止日前一年内任意1个月缴纳社会保险的凭据证明材料复印件/扫描件；如依法不需要缴纳社会保障资金的，应提供相应文件证明</w:t>
            </w:r>
          </w:p>
        </w:tc>
        <w:tc>
          <w:tcPr>
            <w:tcW w:w="469" w:type="pct"/>
            <w:tcBorders>
              <w:top w:val="outset" w:color="auto" w:sz="6" w:space="0"/>
              <w:left w:val="outset" w:color="auto" w:sz="6" w:space="0"/>
              <w:bottom w:val="outset" w:color="auto" w:sz="6" w:space="0"/>
              <w:right w:val="outset" w:color="auto" w:sz="6" w:space="0"/>
            </w:tcBorders>
            <w:vAlign w:val="center"/>
          </w:tcPr>
          <w:p w14:paraId="0AE328CB"/>
        </w:tc>
        <w:tc>
          <w:tcPr>
            <w:tcW w:w="419" w:type="pct"/>
            <w:tcBorders>
              <w:top w:val="outset" w:color="auto" w:sz="6" w:space="0"/>
              <w:left w:val="outset" w:color="auto" w:sz="6" w:space="0"/>
              <w:bottom w:val="outset" w:color="auto" w:sz="6" w:space="0"/>
              <w:right w:val="outset" w:color="auto" w:sz="6" w:space="0"/>
            </w:tcBorders>
            <w:vAlign w:val="center"/>
          </w:tcPr>
          <w:p w14:paraId="55C1FDC0"/>
        </w:tc>
      </w:tr>
      <w:tr w14:paraId="29769A8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4B4B3901"/>
        </w:tc>
        <w:tc>
          <w:tcPr>
            <w:tcW w:w="994" w:type="pct"/>
            <w:tcBorders>
              <w:top w:val="outset" w:color="auto" w:sz="6" w:space="0"/>
              <w:left w:val="outset" w:color="auto" w:sz="6" w:space="0"/>
              <w:bottom w:val="outset" w:color="auto" w:sz="6" w:space="0"/>
              <w:right w:val="outset" w:color="auto" w:sz="6" w:space="0"/>
            </w:tcBorders>
            <w:vAlign w:val="center"/>
          </w:tcPr>
          <w:p w14:paraId="1BF2AC39">
            <w:pPr>
              <w:widowControl/>
              <w:suppressAutoHyphens/>
              <w:ind w:left="120" w:leftChars="50"/>
              <w:rPr>
                <w:rFonts w:cs="宋体"/>
                <w:kern w:val="0"/>
                <w:szCs w:val="24"/>
              </w:rPr>
            </w:pPr>
            <w:r>
              <w:rPr>
                <w:rFonts w:hint="eastAsia" w:cs="宋体"/>
                <w:kern w:val="0"/>
                <w:szCs w:val="24"/>
              </w:rPr>
              <w:t>具有履行合同所必需的设备和专业技术能力</w:t>
            </w:r>
          </w:p>
        </w:tc>
        <w:tc>
          <w:tcPr>
            <w:tcW w:w="2544" w:type="pct"/>
            <w:tcBorders>
              <w:top w:val="outset" w:color="auto" w:sz="6" w:space="0"/>
              <w:left w:val="outset" w:color="auto" w:sz="6" w:space="0"/>
              <w:bottom w:val="outset" w:color="auto" w:sz="6" w:space="0"/>
              <w:right w:val="outset" w:color="auto" w:sz="6" w:space="0"/>
            </w:tcBorders>
            <w:vAlign w:val="center"/>
          </w:tcPr>
          <w:p w14:paraId="5C4B1304">
            <w:pPr>
              <w:widowControl/>
              <w:suppressAutoHyphens/>
              <w:ind w:left="120" w:leftChars="50"/>
              <w:rPr>
                <w:rFonts w:cs="宋体"/>
                <w:kern w:val="0"/>
                <w:szCs w:val="24"/>
              </w:rPr>
            </w:pPr>
            <w:r>
              <w:rPr>
                <w:rFonts w:hint="eastAsia" w:cs="宋体"/>
                <w:kern w:val="0"/>
                <w:szCs w:val="24"/>
              </w:rPr>
              <w:t>供应商履行合同所必须的设备和专业技术能力的证明材料或声明。（投标时，供应商出具承诺函，承诺满足要求，加盖供应商公章。）</w:t>
            </w:r>
          </w:p>
        </w:tc>
        <w:tc>
          <w:tcPr>
            <w:tcW w:w="469" w:type="pct"/>
            <w:tcBorders>
              <w:top w:val="outset" w:color="auto" w:sz="6" w:space="0"/>
              <w:left w:val="outset" w:color="auto" w:sz="6" w:space="0"/>
              <w:bottom w:val="outset" w:color="auto" w:sz="6" w:space="0"/>
              <w:right w:val="outset" w:color="auto" w:sz="6" w:space="0"/>
            </w:tcBorders>
            <w:vAlign w:val="center"/>
          </w:tcPr>
          <w:p w14:paraId="42A7FD5C"/>
        </w:tc>
        <w:tc>
          <w:tcPr>
            <w:tcW w:w="419" w:type="pct"/>
            <w:tcBorders>
              <w:top w:val="outset" w:color="auto" w:sz="6" w:space="0"/>
              <w:left w:val="outset" w:color="auto" w:sz="6" w:space="0"/>
              <w:bottom w:val="outset" w:color="auto" w:sz="6" w:space="0"/>
              <w:right w:val="outset" w:color="auto" w:sz="6" w:space="0"/>
            </w:tcBorders>
            <w:vAlign w:val="center"/>
          </w:tcPr>
          <w:p w14:paraId="54AC5D54"/>
        </w:tc>
      </w:tr>
      <w:tr w14:paraId="5C63969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3D6E54EF"/>
        </w:tc>
        <w:tc>
          <w:tcPr>
            <w:tcW w:w="994" w:type="pct"/>
            <w:tcBorders>
              <w:top w:val="outset" w:color="auto" w:sz="6" w:space="0"/>
              <w:left w:val="outset" w:color="auto" w:sz="6" w:space="0"/>
              <w:bottom w:val="outset" w:color="auto" w:sz="6" w:space="0"/>
              <w:right w:val="outset" w:color="auto" w:sz="6" w:space="0"/>
            </w:tcBorders>
            <w:vAlign w:val="center"/>
          </w:tcPr>
          <w:p w14:paraId="4AB733DF">
            <w:pPr>
              <w:widowControl/>
              <w:suppressAutoHyphens/>
              <w:ind w:left="120" w:leftChars="50"/>
              <w:rPr>
                <w:rFonts w:cs="宋体"/>
                <w:kern w:val="0"/>
                <w:szCs w:val="24"/>
              </w:rPr>
            </w:pPr>
            <w:r>
              <w:rPr>
                <w:rFonts w:hint="eastAsia" w:cs="宋体"/>
                <w:kern w:val="0"/>
                <w:szCs w:val="24"/>
              </w:rPr>
              <w:t>参加政府采购活动前三年内，在经营活动中没有重大违法记录</w:t>
            </w:r>
          </w:p>
        </w:tc>
        <w:tc>
          <w:tcPr>
            <w:tcW w:w="2544" w:type="pct"/>
            <w:tcBorders>
              <w:top w:val="outset" w:color="auto" w:sz="6" w:space="0"/>
              <w:left w:val="outset" w:color="auto" w:sz="6" w:space="0"/>
              <w:bottom w:val="outset" w:color="auto" w:sz="6" w:space="0"/>
              <w:right w:val="outset" w:color="auto" w:sz="6" w:space="0"/>
            </w:tcBorders>
            <w:vAlign w:val="center"/>
          </w:tcPr>
          <w:p w14:paraId="26922961">
            <w:pPr>
              <w:widowControl/>
              <w:suppressAutoHyphens/>
              <w:ind w:left="120" w:leftChars="50"/>
              <w:rPr>
                <w:rFonts w:cs="宋体"/>
                <w:kern w:val="0"/>
                <w:szCs w:val="24"/>
              </w:rPr>
            </w:pPr>
            <w:r>
              <w:rPr>
                <w:rFonts w:hint="eastAsia" w:cs="宋体"/>
                <w:kern w:val="0"/>
                <w:szCs w:val="24"/>
              </w:rPr>
              <w:t>参加政府采购活动前三年内在经营活动中没有重大违法记录的书面声明。（投标时，供应商出具承诺函，加盖供应商公章。）</w:t>
            </w:r>
          </w:p>
          <w:p w14:paraId="5065D04B">
            <w:pPr>
              <w:widowControl/>
              <w:suppressAutoHyphens/>
              <w:ind w:left="120" w:leftChars="50"/>
              <w:rPr>
                <w:rFonts w:cs="宋体"/>
                <w:kern w:val="0"/>
                <w:szCs w:val="24"/>
              </w:rPr>
            </w:pPr>
            <w:r>
              <w:rPr>
                <w:rFonts w:hint="eastAsia" w:cs="宋体"/>
                <w:kern w:val="0"/>
                <w:szCs w:val="24"/>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69" w:type="pct"/>
            <w:tcBorders>
              <w:top w:val="outset" w:color="auto" w:sz="6" w:space="0"/>
              <w:left w:val="outset" w:color="auto" w:sz="6" w:space="0"/>
              <w:bottom w:val="outset" w:color="auto" w:sz="6" w:space="0"/>
              <w:right w:val="outset" w:color="auto" w:sz="6" w:space="0"/>
            </w:tcBorders>
            <w:vAlign w:val="center"/>
          </w:tcPr>
          <w:p w14:paraId="424342B1"/>
        </w:tc>
        <w:tc>
          <w:tcPr>
            <w:tcW w:w="419" w:type="pct"/>
            <w:tcBorders>
              <w:top w:val="outset" w:color="auto" w:sz="6" w:space="0"/>
              <w:left w:val="outset" w:color="auto" w:sz="6" w:space="0"/>
              <w:bottom w:val="outset" w:color="auto" w:sz="6" w:space="0"/>
              <w:right w:val="outset" w:color="auto" w:sz="6" w:space="0"/>
            </w:tcBorders>
            <w:vAlign w:val="center"/>
          </w:tcPr>
          <w:p w14:paraId="438CFA81"/>
        </w:tc>
      </w:tr>
      <w:tr w14:paraId="5FEF752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24F60748"/>
        </w:tc>
        <w:tc>
          <w:tcPr>
            <w:tcW w:w="994" w:type="pct"/>
            <w:tcBorders>
              <w:top w:val="outset" w:color="auto" w:sz="6" w:space="0"/>
              <w:left w:val="outset" w:color="auto" w:sz="6" w:space="0"/>
              <w:bottom w:val="outset" w:color="auto" w:sz="6" w:space="0"/>
              <w:right w:val="outset" w:color="auto" w:sz="6" w:space="0"/>
            </w:tcBorders>
            <w:vAlign w:val="center"/>
          </w:tcPr>
          <w:p w14:paraId="6DA2B6AC">
            <w:pPr>
              <w:widowControl/>
              <w:suppressAutoHyphens/>
              <w:ind w:left="120" w:leftChars="50"/>
              <w:rPr>
                <w:rFonts w:cs="宋体"/>
                <w:kern w:val="0"/>
                <w:szCs w:val="24"/>
              </w:rPr>
            </w:pPr>
            <w:r>
              <w:rPr>
                <w:rFonts w:hint="eastAsia" w:cs="宋体"/>
                <w:kern w:val="0"/>
                <w:szCs w:val="24"/>
              </w:rPr>
              <w:t>信用记录</w:t>
            </w:r>
          </w:p>
        </w:tc>
        <w:tc>
          <w:tcPr>
            <w:tcW w:w="2544" w:type="pct"/>
            <w:tcBorders>
              <w:top w:val="outset" w:color="auto" w:sz="6" w:space="0"/>
              <w:left w:val="outset" w:color="auto" w:sz="6" w:space="0"/>
              <w:bottom w:val="outset" w:color="auto" w:sz="6" w:space="0"/>
              <w:right w:val="outset" w:color="auto" w:sz="6" w:space="0"/>
            </w:tcBorders>
            <w:vAlign w:val="center"/>
          </w:tcPr>
          <w:p w14:paraId="64025AC1">
            <w:pPr>
              <w:widowControl/>
              <w:suppressAutoHyphens/>
              <w:wordWrap w:val="0"/>
              <w:ind w:left="120" w:leftChars="50"/>
              <w:rPr>
                <w:rFonts w:cs="宋体"/>
                <w:kern w:val="0"/>
                <w:szCs w:val="24"/>
              </w:rPr>
            </w:pPr>
            <w:r>
              <w:rPr>
                <w:rFonts w:hint="eastAsia" w:cs="宋体"/>
                <w:kern w:val="0"/>
                <w:szCs w:val="24"/>
              </w:rPr>
              <w:t>供应商未被列入“信用中国”网站(www.creditchina.gov.cn)“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信用中国、中国政府采购网网站查询截图）</w:t>
            </w:r>
          </w:p>
        </w:tc>
        <w:tc>
          <w:tcPr>
            <w:tcW w:w="469" w:type="pct"/>
            <w:tcBorders>
              <w:top w:val="outset" w:color="auto" w:sz="6" w:space="0"/>
              <w:left w:val="outset" w:color="auto" w:sz="6" w:space="0"/>
              <w:bottom w:val="outset" w:color="auto" w:sz="6" w:space="0"/>
              <w:right w:val="outset" w:color="auto" w:sz="6" w:space="0"/>
            </w:tcBorders>
            <w:vAlign w:val="center"/>
          </w:tcPr>
          <w:p w14:paraId="2C10542E"/>
        </w:tc>
        <w:tc>
          <w:tcPr>
            <w:tcW w:w="419" w:type="pct"/>
            <w:tcBorders>
              <w:top w:val="outset" w:color="auto" w:sz="6" w:space="0"/>
              <w:left w:val="outset" w:color="auto" w:sz="6" w:space="0"/>
              <w:bottom w:val="outset" w:color="auto" w:sz="6" w:space="0"/>
              <w:right w:val="outset" w:color="auto" w:sz="6" w:space="0"/>
            </w:tcBorders>
            <w:vAlign w:val="center"/>
          </w:tcPr>
          <w:p w14:paraId="564674F2"/>
        </w:tc>
      </w:tr>
      <w:tr w14:paraId="45B651E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10E7545F"/>
        </w:tc>
        <w:tc>
          <w:tcPr>
            <w:tcW w:w="994" w:type="pct"/>
            <w:tcBorders>
              <w:top w:val="outset" w:color="auto" w:sz="6" w:space="0"/>
              <w:left w:val="outset" w:color="auto" w:sz="6" w:space="0"/>
              <w:bottom w:val="outset" w:color="auto" w:sz="6" w:space="0"/>
              <w:right w:val="outset" w:color="auto" w:sz="6" w:space="0"/>
            </w:tcBorders>
            <w:vAlign w:val="center"/>
          </w:tcPr>
          <w:p w14:paraId="0EBCC4ED">
            <w:pPr>
              <w:widowControl/>
              <w:suppressAutoHyphens/>
              <w:ind w:left="120" w:leftChars="50"/>
              <w:rPr>
                <w:rFonts w:cs="宋体"/>
                <w:kern w:val="0"/>
                <w:szCs w:val="24"/>
              </w:rPr>
            </w:pPr>
            <w:r>
              <w:rPr>
                <w:rFonts w:hint="eastAsia" w:cs="宋体"/>
                <w:kern w:val="0"/>
                <w:szCs w:val="24"/>
              </w:rPr>
              <w:t>存在利害关系</w:t>
            </w:r>
          </w:p>
        </w:tc>
        <w:tc>
          <w:tcPr>
            <w:tcW w:w="2544" w:type="pct"/>
            <w:tcBorders>
              <w:top w:val="outset" w:color="auto" w:sz="6" w:space="0"/>
              <w:left w:val="outset" w:color="auto" w:sz="6" w:space="0"/>
              <w:bottom w:val="outset" w:color="auto" w:sz="6" w:space="0"/>
              <w:right w:val="outset" w:color="auto" w:sz="6" w:space="0"/>
            </w:tcBorders>
            <w:vAlign w:val="center"/>
          </w:tcPr>
          <w:p w14:paraId="0ECEAAE8">
            <w:pPr>
              <w:widowControl/>
              <w:suppressAutoHyphens/>
              <w:ind w:left="120" w:leftChars="50"/>
              <w:rPr>
                <w:rFonts w:cs="宋体"/>
                <w:kern w:val="0"/>
                <w:szCs w:val="24"/>
              </w:rPr>
            </w:pPr>
            <w:r>
              <w:rPr>
                <w:rFonts w:hint="eastAsia" w:cs="宋体"/>
                <w:kern w:val="0"/>
                <w:szCs w:val="24"/>
              </w:rPr>
              <w:t>单位负责人为同一人或者存在直接控股、管理关系的不同供应商，不得参加同一合同项下的政府采购活动。与采购人存在利害关系可能影响招标公正性的法人、其他组织或者个人，不得参加投标；（投标时，供应商出具承诺函，加盖供应商公章。）</w:t>
            </w:r>
          </w:p>
        </w:tc>
        <w:tc>
          <w:tcPr>
            <w:tcW w:w="469" w:type="pct"/>
            <w:tcBorders>
              <w:top w:val="outset" w:color="auto" w:sz="6" w:space="0"/>
              <w:left w:val="outset" w:color="auto" w:sz="6" w:space="0"/>
              <w:bottom w:val="outset" w:color="auto" w:sz="6" w:space="0"/>
              <w:right w:val="outset" w:color="auto" w:sz="6" w:space="0"/>
            </w:tcBorders>
            <w:vAlign w:val="center"/>
          </w:tcPr>
          <w:p w14:paraId="205FA256"/>
        </w:tc>
        <w:tc>
          <w:tcPr>
            <w:tcW w:w="419" w:type="pct"/>
            <w:tcBorders>
              <w:top w:val="outset" w:color="auto" w:sz="6" w:space="0"/>
              <w:left w:val="outset" w:color="auto" w:sz="6" w:space="0"/>
              <w:bottom w:val="outset" w:color="auto" w:sz="6" w:space="0"/>
              <w:right w:val="outset" w:color="auto" w:sz="6" w:space="0"/>
            </w:tcBorders>
            <w:vAlign w:val="center"/>
          </w:tcPr>
          <w:p w14:paraId="363D7641"/>
        </w:tc>
      </w:tr>
      <w:tr w14:paraId="6BD5AB0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296F2713"/>
        </w:tc>
        <w:tc>
          <w:tcPr>
            <w:tcW w:w="994" w:type="pct"/>
            <w:tcBorders>
              <w:top w:val="outset" w:color="auto" w:sz="6" w:space="0"/>
              <w:left w:val="outset" w:color="auto" w:sz="6" w:space="0"/>
              <w:bottom w:val="outset" w:color="auto" w:sz="6" w:space="0"/>
              <w:right w:val="outset" w:color="auto" w:sz="6" w:space="0"/>
            </w:tcBorders>
            <w:vAlign w:val="center"/>
          </w:tcPr>
          <w:p w14:paraId="2BA721F3">
            <w:pPr>
              <w:widowControl/>
              <w:suppressAutoHyphens/>
              <w:ind w:left="120" w:leftChars="50"/>
              <w:rPr>
                <w:rFonts w:cs="宋体"/>
                <w:kern w:val="0"/>
                <w:szCs w:val="24"/>
              </w:rPr>
            </w:pPr>
            <w:r>
              <w:rPr>
                <w:rFonts w:hint="eastAsia" w:cs="宋体"/>
                <w:kern w:val="0"/>
                <w:szCs w:val="24"/>
              </w:rPr>
              <w:t>联合体</w:t>
            </w:r>
          </w:p>
        </w:tc>
        <w:tc>
          <w:tcPr>
            <w:tcW w:w="2544" w:type="pct"/>
            <w:tcBorders>
              <w:top w:val="outset" w:color="auto" w:sz="6" w:space="0"/>
              <w:left w:val="outset" w:color="auto" w:sz="6" w:space="0"/>
              <w:bottom w:val="outset" w:color="auto" w:sz="6" w:space="0"/>
              <w:right w:val="outset" w:color="auto" w:sz="6" w:space="0"/>
            </w:tcBorders>
            <w:vAlign w:val="center"/>
          </w:tcPr>
          <w:p w14:paraId="191F16FB">
            <w:pPr>
              <w:widowControl/>
              <w:suppressAutoHyphens/>
              <w:rPr>
                <w:rFonts w:cs="宋体"/>
                <w:kern w:val="0"/>
                <w:szCs w:val="24"/>
              </w:rPr>
            </w:pPr>
            <w:r>
              <w:rPr>
                <w:rFonts w:hint="eastAsia" w:cs="宋体"/>
                <w:kern w:val="0"/>
                <w:szCs w:val="24"/>
              </w:rPr>
              <w:t>本项目不接受联合体投标。</w:t>
            </w:r>
          </w:p>
        </w:tc>
        <w:tc>
          <w:tcPr>
            <w:tcW w:w="469" w:type="pct"/>
            <w:tcBorders>
              <w:top w:val="outset" w:color="auto" w:sz="6" w:space="0"/>
              <w:left w:val="outset" w:color="auto" w:sz="6" w:space="0"/>
              <w:bottom w:val="outset" w:color="auto" w:sz="6" w:space="0"/>
              <w:right w:val="outset" w:color="auto" w:sz="6" w:space="0"/>
            </w:tcBorders>
            <w:vAlign w:val="center"/>
          </w:tcPr>
          <w:p w14:paraId="57DEBF1E"/>
        </w:tc>
        <w:tc>
          <w:tcPr>
            <w:tcW w:w="419" w:type="pct"/>
            <w:tcBorders>
              <w:top w:val="outset" w:color="auto" w:sz="6" w:space="0"/>
              <w:left w:val="outset" w:color="auto" w:sz="6" w:space="0"/>
              <w:bottom w:val="outset" w:color="auto" w:sz="6" w:space="0"/>
              <w:right w:val="outset" w:color="auto" w:sz="6" w:space="0"/>
            </w:tcBorders>
            <w:vAlign w:val="center"/>
          </w:tcPr>
          <w:p w14:paraId="66E75B41"/>
        </w:tc>
      </w:tr>
      <w:tr w14:paraId="07D6B42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2B9531A9"/>
        </w:tc>
        <w:tc>
          <w:tcPr>
            <w:tcW w:w="994" w:type="pct"/>
            <w:tcBorders>
              <w:top w:val="outset" w:color="auto" w:sz="6" w:space="0"/>
              <w:left w:val="outset" w:color="auto" w:sz="6" w:space="0"/>
              <w:bottom w:val="outset" w:color="auto" w:sz="6" w:space="0"/>
              <w:right w:val="outset" w:color="auto" w:sz="6" w:space="0"/>
            </w:tcBorders>
            <w:vAlign w:val="center"/>
          </w:tcPr>
          <w:p w14:paraId="3532B595">
            <w:pPr>
              <w:widowControl/>
              <w:suppressAutoHyphens/>
              <w:ind w:left="120" w:leftChars="50"/>
              <w:rPr>
                <w:rFonts w:hint="eastAsia" w:cs="宋体"/>
                <w:kern w:val="0"/>
                <w:szCs w:val="24"/>
              </w:rPr>
            </w:pPr>
            <w:r>
              <w:rPr>
                <w:rFonts w:hint="eastAsia" w:cs="宋体"/>
                <w:kern w:val="0"/>
                <w:szCs w:val="24"/>
              </w:rPr>
              <w:t>特定资格要求</w:t>
            </w:r>
          </w:p>
        </w:tc>
        <w:tc>
          <w:tcPr>
            <w:tcW w:w="2544" w:type="pct"/>
            <w:tcBorders>
              <w:top w:val="outset" w:color="auto" w:sz="6" w:space="0"/>
              <w:left w:val="outset" w:color="auto" w:sz="6" w:space="0"/>
              <w:bottom w:val="outset" w:color="auto" w:sz="6" w:space="0"/>
              <w:right w:val="outset" w:color="auto" w:sz="6" w:space="0"/>
            </w:tcBorders>
            <w:vAlign w:val="center"/>
          </w:tcPr>
          <w:p w14:paraId="79DBE230">
            <w:pPr>
              <w:widowControl/>
              <w:suppressAutoHyphens/>
              <w:ind w:left="120" w:leftChars="50"/>
              <w:rPr>
                <w:rFonts w:hint="eastAsia" w:cs="宋体"/>
                <w:kern w:val="0"/>
                <w:szCs w:val="24"/>
              </w:rPr>
            </w:pPr>
            <w:r>
              <w:rPr>
                <w:rFonts w:cs="宋体"/>
                <w:kern w:val="0"/>
                <w:szCs w:val="24"/>
              </w:rPr>
              <w:t>具有国家或省级质量监督部门颁发的有效的CMA计量认证资质认定证书。</w:t>
            </w:r>
            <w:r>
              <w:rPr>
                <w:rFonts w:hint="eastAsia"/>
                <w:szCs w:val="24"/>
              </w:rPr>
              <w:t>（投标时，提供证书复印件扫描件加盖供应商公章）</w:t>
            </w:r>
          </w:p>
        </w:tc>
        <w:tc>
          <w:tcPr>
            <w:tcW w:w="469" w:type="pct"/>
            <w:tcBorders>
              <w:top w:val="outset" w:color="auto" w:sz="6" w:space="0"/>
              <w:left w:val="outset" w:color="auto" w:sz="6" w:space="0"/>
              <w:bottom w:val="outset" w:color="auto" w:sz="6" w:space="0"/>
              <w:right w:val="outset" w:color="auto" w:sz="6" w:space="0"/>
            </w:tcBorders>
            <w:vAlign w:val="center"/>
          </w:tcPr>
          <w:p w14:paraId="67B5E3AF"/>
        </w:tc>
        <w:tc>
          <w:tcPr>
            <w:tcW w:w="419" w:type="pct"/>
            <w:tcBorders>
              <w:top w:val="outset" w:color="auto" w:sz="6" w:space="0"/>
              <w:left w:val="outset" w:color="auto" w:sz="6" w:space="0"/>
              <w:bottom w:val="outset" w:color="auto" w:sz="6" w:space="0"/>
              <w:right w:val="outset" w:color="auto" w:sz="6" w:space="0"/>
            </w:tcBorders>
            <w:vAlign w:val="center"/>
          </w:tcPr>
          <w:p w14:paraId="7EE8906D"/>
        </w:tc>
      </w:tr>
      <w:tr w14:paraId="295764B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7ED0B207"/>
        </w:tc>
        <w:tc>
          <w:tcPr>
            <w:tcW w:w="994" w:type="pct"/>
            <w:tcBorders>
              <w:top w:val="outset" w:color="auto" w:sz="6" w:space="0"/>
              <w:left w:val="outset" w:color="auto" w:sz="6" w:space="0"/>
              <w:bottom w:val="outset" w:color="auto" w:sz="6" w:space="0"/>
              <w:right w:val="outset" w:color="auto" w:sz="6" w:space="0"/>
            </w:tcBorders>
            <w:vAlign w:val="center"/>
          </w:tcPr>
          <w:p w14:paraId="0D0BB4DD">
            <w:pPr>
              <w:widowControl/>
              <w:suppressAutoHyphens/>
              <w:ind w:left="120" w:leftChars="50"/>
              <w:rPr>
                <w:rFonts w:cs="宋体"/>
                <w:kern w:val="0"/>
                <w:szCs w:val="24"/>
              </w:rPr>
            </w:pPr>
            <w:r>
              <w:rPr>
                <w:rFonts w:hint="eastAsia" w:cs="宋体"/>
                <w:kern w:val="0"/>
                <w:szCs w:val="24"/>
              </w:rPr>
              <w:t>落实政府采购政策需满足的资格要求</w:t>
            </w:r>
          </w:p>
        </w:tc>
        <w:tc>
          <w:tcPr>
            <w:tcW w:w="2544" w:type="pct"/>
            <w:tcBorders>
              <w:top w:val="outset" w:color="auto" w:sz="6" w:space="0"/>
              <w:left w:val="outset" w:color="auto" w:sz="6" w:space="0"/>
              <w:bottom w:val="outset" w:color="auto" w:sz="6" w:space="0"/>
              <w:right w:val="outset" w:color="auto" w:sz="6" w:space="0"/>
            </w:tcBorders>
            <w:vAlign w:val="center"/>
          </w:tcPr>
          <w:p w14:paraId="71E82B1D">
            <w:pPr>
              <w:widowControl/>
              <w:suppressAutoHyphens/>
              <w:ind w:left="120" w:leftChars="50"/>
              <w:rPr>
                <w:rFonts w:cs="宋体"/>
                <w:kern w:val="0"/>
                <w:szCs w:val="24"/>
              </w:rPr>
            </w:pPr>
            <w:r>
              <w:rPr>
                <w:rFonts w:hint="eastAsia" w:cs="宋体"/>
                <w:kern w:val="0"/>
                <w:szCs w:val="24"/>
              </w:rPr>
              <w:t>本项目属于专门面向中小微企业采购的项目；供应商应为中小企业、小微企业、监狱企业、残疾人福利性单位。（投标时，供应商按磋商文件格式要求出具《中小企业声明函》，加盖供应商公章。）</w:t>
            </w:r>
          </w:p>
        </w:tc>
        <w:tc>
          <w:tcPr>
            <w:tcW w:w="469" w:type="pct"/>
            <w:tcBorders>
              <w:top w:val="outset" w:color="auto" w:sz="6" w:space="0"/>
              <w:left w:val="outset" w:color="auto" w:sz="6" w:space="0"/>
              <w:bottom w:val="outset" w:color="auto" w:sz="6" w:space="0"/>
              <w:right w:val="outset" w:color="auto" w:sz="6" w:space="0"/>
            </w:tcBorders>
            <w:vAlign w:val="center"/>
          </w:tcPr>
          <w:p w14:paraId="571366D4">
            <w:pPr>
              <w:autoSpaceDE w:val="0"/>
              <w:autoSpaceDN w:val="0"/>
              <w:jc w:val="center"/>
              <w:rPr>
                <w:rFonts w:cs="Cambria"/>
                <w:bCs/>
                <w:kern w:val="0"/>
                <w:sz w:val="21"/>
              </w:rPr>
            </w:pPr>
          </w:p>
        </w:tc>
        <w:tc>
          <w:tcPr>
            <w:tcW w:w="419" w:type="pct"/>
            <w:tcBorders>
              <w:top w:val="outset" w:color="auto" w:sz="6" w:space="0"/>
              <w:left w:val="outset" w:color="auto" w:sz="6" w:space="0"/>
              <w:bottom w:val="outset" w:color="auto" w:sz="6" w:space="0"/>
              <w:right w:val="outset" w:color="auto" w:sz="6" w:space="0"/>
            </w:tcBorders>
            <w:vAlign w:val="center"/>
          </w:tcPr>
          <w:p w14:paraId="3F1564A4"/>
        </w:tc>
      </w:tr>
    </w:tbl>
    <w:p w14:paraId="3996EACA">
      <w:pPr>
        <w:spacing w:line="420" w:lineRule="exact"/>
        <w:rPr>
          <w:b/>
          <w:bCs/>
          <w:sz w:val="21"/>
          <w:szCs w:val="21"/>
        </w:rPr>
      </w:pPr>
      <w:r>
        <w:rPr>
          <w:rFonts w:hint="eastAsia"/>
          <w:b/>
          <w:bCs/>
          <w:sz w:val="21"/>
          <w:szCs w:val="21"/>
        </w:rPr>
        <w:t>备注：</w:t>
      </w:r>
    </w:p>
    <w:p w14:paraId="61B8928D">
      <w:pPr>
        <w:pStyle w:val="41"/>
        <w:spacing w:line="420" w:lineRule="exact"/>
        <w:rPr>
          <w:sz w:val="21"/>
          <w:szCs w:val="21"/>
        </w:rPr>
      </w:pPr>
      <w:r>
        <w:rPr>
          <w:sz w:val="21"/>
          <w:szCs w:val="21"/>
        </w:rPr>
        <w:t>1.</w:t>
      </w:r>
      <w:r>
        <w:rPr>
          <w:rFonts w:hint="eastAsia"/>
          <w:sz w:val="21"/>
          <w:szCs w:val="21"/>
        </w:rPr>
        <w:t>供应商须按上表格式要求提供相关证明文件，响应文件中须编入清晰的扫描件或网页截图。所有证明材料须清晰可辨认，如因证明材料模糊无法辨认，缺页、漏页导致无法进行评审认定的，责任由供应商承担。</w:t>
      </w:r>
    </w:p>
    <w:p w14:paraId="1DC608C0">
      <w:pPr>
        <w:pStyle w:val="41"/>
        <w:spacing w:line="420" w:lineRule="exact"/>
        <w:rPr>
          <w:sz w:val="21"/>
          <w:szCs w:val="21"/>
        </w:rPr>
      </w:pPr>
      <w:r>
        <w:rPr>
          <w:sz w:val="21"/>
          <w:szCs w:val="21"/>
        </w:rPr>
        <w:t>2.</w:t>
      </w:r>
      <w:r>
        <w:rPr>
          <w:rFonts w:hint="eastAsia"/>
          <w:sz w:val="21"/>
          <w:szCs w:val="21"/>
          <w:lang w:val="zh-CN"/>
        </w:rPr>
        <w:t>信用信息核</w:t>
      </w:r>
      <w:r>
        <w:rPr>
          <w:rFonts w:hint="eastAsia"/>
          <w:sz w:val="21"/>
          <w:szCs w:val="21"/>
        </w:rPr>
        <w:t>查</w:t>
      </w:r>
    </w:p>
    <w:p w14:paraId="5CD96E91">
      <w:pPr>
        <w:pStyle w:val="37"/>
        <w:spacing w:line="420" w:lineRule="exact"/>
        <w:ind w:firstLine="420"/>
        <w:rPr>
          <w:sz w:val="21"/>
          <w:szCs w:val="21"/>
        </w:rPr>
      </w:pPr>
      <w:r>
        <w:rPr>
          <w:rFonts w:hint="eastAsia"/>
          <w:sz w:val="21"/>
          <w:szCs w:val="21"/>
        </w:rPr>
        <w:t>2.1资格审查阶段应当核查供应商信用记录，供应商被列入失信被执行人、重大税收违法失信主体、政府采购严重违法失信行为记录名单的，采购人拒绝其参与政府采购活动。</w:t>
      </w:r>
    </w:p>
    <w:p w14:paraId="6049E6CE">
      <w:pPr>
        <w:pStyle w:val="37"/>
        <w:spacing w:line="420" w:lineRule="exact"/>
        <w:ind w:firstLine="420"/>
        <w:rPr>
          <w:sz w:val="21"/>
          <w:szCs w:val="21"/>
        </w:rPr>
      </w:pPr>
      <w:r>
        <w:rPr>
          <w:rFonts w:hint="eastAsia"/>
          <w:sz w:val="21"/>
          <w:szCs w:val="21"/>
        </w:rPr>
        <w:t>2.2以联合体形式参与磋商的，应当核查联合体所有成员和信用记录，联合体成员存在不良信用记录的，视同联合体存在不良信用信息。</w:t>
      </w:r>
    </w:p>
    <w:p w14:paraId="5E416E17">
      <w:pPr>
        <w:pStyle w:val="41"/>
        <w:spacing w:line="420" w:lineRule="exact"/>
        <w:rPr>
          <w:sz w:val="21"/>
          <w:szCs w:val="21"/>
        </w:rPr>
      </w:pPr>
      <w:r>
        <w:rPr>
          <w:sz w:val="21"/>
          <w:szCs w:val="21"/>
        </w:rPr>
        <w:t>3.</w:t>
      </w:r>
      <w:r>
        <w:rPr>
          <w:rFonts w:hint="eastAsia"/>
          <w:sz w:val="21"/>
          <w:szCs w:val="21"/>
        </w:rPr>
        <w:t>对于响应文件中有任意一条不满足上表要求的，将导致其</w:t>
      </w:r>
      <w:r>
        <w:rPr>
          <w:rFonts w:hint="eastAsia"/>
          <w:b/>
          <w:bCs/>
          <w:sz w:val="21"/>
          <w:szCs w:val="21"/>
        </w:rPr>
        <w:t>响应无效</w:t>
      </w:r>
      <w:r>
        <w:rPr>
          <w:rFonts w:hint="eastAsia"/>
          <w:sz w:val="21"/>
          <w:szCs w:val="21"/>
        </w:rPr>
        <w:t>，不得进入下一项评审。</w:t>
      </w:r>
    </w:p>
    <w:p w14:paraId="54C7DD98">
      <w:r>
        <w:rPr>
          <w:rFonts w:hint="eastAsia"/>
        </w:rPr>
        <w:br w:type="page"/>
      </w:r>
    </w:p>
    <w:p w14:paraId="62E6659A">
      <w:pPr>
        <w:pStyle w:val="4"/>
        <w:keepNext w:val="0"/>
        <w:keepLines w:val="0"/>
        <w:spacing w:before="100" w:after="100" w:line="480" w:lineRule="exact"/>
        <w:ind w:left="420" w:hanging="420"/>
        <w:rPr>
          <w:rFonts w:cs="宋体"/>
          <w:sz w:val="24"/>
          <w:szCs w:val="24"/>
          <w:lang w:val="zh-CN"/>
        </w:rPr>
      </w:pPr>
      <w:bookmarkStart w:id="459" w:name="_Toc163493639"/>
      <w:r>
        <w:rPr>
          <w:rFonts w:hint="eastAsia" w:cs="宋体"/>
          <w:sz w:val="24"/>
          <w:szCs w:val="24"/>
        </w:rPr>
        <w:t>（二）</w:t>
      </w:r>
      <w:r>
        <w:rPr>
          <w:rFonts w:hint="eastAsia" w:cs="宋体"/>
          <w:sz w:val="24"/>
          <w:szCs w:val="24"/>
          <w:lang w:val="zh-CN"/>
        </w:rPr>
        <w:t>符合性审查表</w:t>
      </w:r>
      <w:bookmarkEnd w:id="458"/>
      <w:bookmarkEnd w:id="459"/>
    </w:p>
    <w:tbl>
      <w:tblPr>
        <w:tblStyle w:val="31"/>
        <w:tblW w:w="5405"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0"/>
        <w:gridCol w:w="1524"/>
        <w:gridCol w:w="5242"/>
        <w:gridCol w:w="859"/>
        <w:gridCol w:w="1087"/>
      </w:tblGrid>
      <w:tr w14:paraId="764F5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272" w:type="pct"/>
            <w:vMerge w:val="restart"/>
            <w:shd w:val="clear" w:color="auto" w:fill="D8D8D8" w:themeFill="background1" w:themeFillShade="D9"/>
            <w:vAlign w:val="center"/>
          </w:tcPr>
          <w:p w14:paraId="398A4EFF">
            <w:pPr>
              <w:spacing w:line="240" w:lineRule="auto"/>
              <w:jc w:val="center"/>
              <w:rPr>
                <w:rFonts w:cs="宋体"/>
                <w:b/>
                <w:bCs/>
                <w:sz w:val="21"/>
                <w:szCs w:val="21"/>
                <w:lang w:val="zh-CN"/>
              </w:rPr>
            </w:pPr>
            <w:bookmarkStart w:id="460" w:name="_Toc163493640"/>
            <w:r>
              <w:rPr>
                <w:rFonts w:hint="eastAsia" w:cs="宋体"/>
                <w:b/>
                <w:bCs/>
                <w:sz w:val="21"/>
                <w:szCs w:val="21"/>
                <w:lang w:val="zh-CN"/>
              </w:rPr>
              <w:t>序号</w:t>
            </w:r>
          </w:p>
        </w:tc>
        <w:tc>
          <w:tcPr>
            <w:tcW w:w="827" w:type="pct"/>
            <w:vMerge w:val="restart"/>
            <w:shd w:val="clear" w:color="auto" w:fill="D8D8D8" w:themeFill="background1" w:themeFillShade="D9"/>
            <w:vAlign w:val="center"/>
          </w:tcPr>
          <w:p w14:paraId="4E88AF52">
            <w:pPr>
              <w:spacing w:line="240" w:lineRule="auto"/>
              <w:jc w:val="center"/>
              <w:rPr>
                <w:rFonts w:cs="宋体"/>
                <w:b/>
                <w:bCs/>
                <w:sz w:val="21"/>
                <w:szCs w:val="21"/>
                <w:lang w:val="zh-CN"/>
              </w:rPr>
            </w:pPr>
            <w:r>
              <w:rPr>
                <w:rFonts w:hint="eastAsia" w:cs="宋体"/>
                <w:b/>
                <w:bCs/>
                <w:sz w:val="21"/>
                <w:szCs w:val="21"/>
                <w:lang w:val="zh-CN"/>
              </w:rPr>
              <w:t>审查项名称</w:t>
            </w:r>
          </w:p>
        </w:tc>
        <w:tc>
          <w:tcPr>
            <w:tcW w:w="2845" w:type="pct"/>
            <w:vMerge w:val="restart"/>
            <w:shd w:val="clear" w:color="auto" w:fill="D8D8D8" w:themeFill="background1" w:themeFillShade="D9"/>
            <w:vAlign w:val="center"/>
          </w:tcPr>
          <w:p w14:paraId="0E5866D6">
            <w:pPr>
              <w:spacing w:line="240" w:lineRule="auto"/>
              <w:jc w:val="center"/>
              <w:rPr>
                <w:rFonts w:cs="宋体"/>
                <w:b/>
                <w:bCs/>
                <w:sz w:val="21"/>
                <w:szCs w:val="21"/>
                <w:lang w:val="zh-CN"/>
              </w:rPr>
            </w:pPr>
            <w:r>
              <w:rPr>
                <w:rFonts w:hint="eastAsia" w:cs="宋体"/>
                <w:b/>
                <w:bCs/>
                <w:sz w:val="21"/>
                <w:szCs w:val="21"/>
                <w:lang w:val="zh-CN"/>
              </w:rPr>
              <w:t>审查内容</w:t>
            </w:r>
          </w:p>
        </w:tc>
        <w:tc>
          <w:tcPr>
            <w:tcW w:w="1056" w:type="pct"/>
            <w:gridSpan w:val="2"/>
            <w:shd w:val="clear" w:color="auto" w:fill="D8D8D8" w:themeFill="background1" w:themeFillShade="D9"/>
            <w:vAlign w:val="center"/>
          </w:tcPr>
          <w:p w14:paraId="316ADB7D">
            <w:pPr>
              <w:spacing w:line="240" w:lineRule="auto"/>
              <w:jc w:val="center"/>
              <w:rPr>
                <w:rFonts w:cs="宋体"/>
                <w:b/>
                <w:bCs/>
                <w:sz w:val="21"/>
                <w:szCs w:val="21"/>
              </w:rPr>
            </w:pPr>
            <w:r>
              <w:rPr>
                <w:rFonts w:hint="eastAsia" w:cs="宋体"/>
                <w:b/>
                <w:bCs/>
                <w:sz w:val="21"/>
                <w:szCs w:val="21"/>
              </w:rPr>
              <w:t>审查结果</w:t>
            </w:r>
          </w:p>
        </w:tc>
      </w:tr>
      <w:tr w14:paraId="3F080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272" w:type="pct"/>
            <w:vMerge w:val="continue"/>
            <w:shd w:val="clear" w:color="auto" w:fill="D8D8D8" w:themeFill="background1" w:themeFillShade="D9"/>
            <w:vAlign w:val="center"/>
          </w:tcPr>
          <w:p w14:paraId="169C83F1">
            <w:pPr>
              <w:spacing w:line="240" w:lineRule="auto"/>
              <w:jc w:val="center"/>
              <w:rPr>
                <w:rFonts w:cs="宋体"/>
                <w:b/>
                <w:bCs/>
                <w:sz w:val="21"/>
                <w:szCs w:val="21"/>
                <w:lang w:val="zh-CN"/>
              </w:rPr>
            </w:pPr>
          </w:p>
        </w:tc>
        <w:tc>
          <w:tcPr>
            <w:tcW w:w="827" w:type="pct"/>
            <w:vMerge w:val="continue"/>
            <w:shd w:val="clear" w:color="auto" w:fill="D8D8D8" w:themeFill="background1" w:themeFillShade="D9"/>
            <w:vAlign w:val="center"/>
          </w:tcPr>
          <w:p w14:paraId="7651CB4D">
            <w:pPr>
              <w:spacing w:line="240" w:lineRule="auto"/>
              <w:jc w:val="center"/>
              <w:rPr>
                <w:rFonts w:cs="宋体"/>
                <w:b/>
                <w:bCs/>
                <w:sz w:val="21"/>
                <w:szCs w:val="21"/>
                <w:lang w:val="zh-CN"/>
              </w:rPr>
            </w:pPr>
          </w:p>
        </w:tc>
        <w:tc>
          <w:tcPr>
            <w:tcW w:w="2845" w:type="pct"/>
            <w:vMerge w:val="continue"/>
            <w:shd w:val="clear" w:color="auto" w:fill="D8D8D8" w:themeFill="background1" w:themeFillShade="D9"/>
            <w:vAlign w:val="center"/>
          </w:tcPr>
          <w:p w14:paraId="2E1AA629">
            <w:pPr>
              <w:spacing w:line="240" w:lineRule="auto"/>
              <w:jc w:val="center"/>
              <w:rPr>
                <w:rFonts w:cs="宋体"/>
                <w:b/>
                <w:bCs/>
                <w:sz w:val="21"/>
                <w:szCs w:val="21"/>
                <w:lang w:val="zh-CN"/>
              </w:rPr>
            </w:pPr>
          </w:p>
        </w:tc>
        <w:tc>
          <w:tcPr>
            <w:tcW w:w="466" w:type="pct"/>
            <w:shd w:val="clear" w:color="auto" w:fill="D8D8D8" w:themeFill="background1" w:themeFillShade="D9"/>
            <w:vAlign w:val="center"/>
          </w:tcPr>
          <w:p w14:paraId="5375B6DC">
            <w:pPr>
              <w:spacing w:line="240" w:lineRule="auto"/>
              <w:jc w:val="center"/>
              <w:rPr>
                <w:rFonts w:cs="宋体"/>
                <w:b/>
                <w:bCs/>
                <w:sz w:val="21"/>
                <w:szCs w:val="21"/>
              </w:rPr>
            </w:pPr>
            <w:r>
              <w:rPr>
                <w:rFonts w:hint="eastAsia" w:cs="宋体"/>
                <w:b/>
                <w:bCs/>
                <w:sz w:val="21"/>
                <w:szCs w:val="21"/>
              </w:rPr>
              <w:t>符合</w:t>
            </w:r>
          </w:p>
        </w:tc>
        <w:tc>
          <w:tcPr>
            <w:tcW w:w="590" w:type="pct"/>
            <w:shd w:val="clear" w:color="auto" w:fill="D8D8D8" w:themeFill="background1" w:themeFillShade="D9"/>
            <w:vAlign w:val="center"/>
          </w:tcPr>
          <w:p w14:paraId="3A3829FD">
            <w:pPr>
              <w:spacing w:line="240" w:lineRule="auto"/>
              <w:jc w:val="center"/>
              <w:rPr>
                <w:rFonts w:cs="宋体"/>
                <w:b/>
                <w:bCs/>
                <w:sz w:val="21"/>
                <w:szCs w:val="21"/>
              </w:rPr>
            </w:pPr>
            <w:r>
              <w:rPr>
                <w:rFonts w:hint="eastAsia" w:cs="宋体"/>
                <w:b/>
                <w:bCs/>
                <w:sz w:val="21"/>
                <w:szCs w:val="21"/>
              </w:rPr>
              <w:t>不符合</w:t>
            </w:r>
          </w:p>
        </w:tc>
      </w:tr>
      <w:tr w14:paraId="7AD24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72" w:type="pct"/>
            <w:shd w:val="clear" w:color="auto" w:fill="auto"/>
            <w:vAlign w:val="center"/>
          </w:tcPr>
          <w:p w14:paraId="1F6BBFCF">
            <w:pPr>
              <w:spacing w:line="240" w:lineRule="auto"/>
              <w:ind w:left="420" w:hanging="420"/>
              <w:jc w:val="center"/>
              <w:rPr>
                <w:rFonts w:cs="宋体"/>
                <w:sz w:val="21"/>
                <w:szCs w:val="21"/>
                <w:lang w:val="zh-CN"/>
              </w:rPr>
            </w:pPr>
            <w:r>
              <w:rPr>
                <w:rFonts w:hint="eastAsia" w:cs="宋体"/>
                <w:sz w:val="21"/>
                <w:szCs w:val="21"/>
                <w:lang w:val="zh-CN"/>
              </w:rPr>
              <w:t>1</w:t>
            </w:r>
          </w:p>
        </w:tc>
        <w:tc>
          <w:tcPr>
            <w:tcW w:w="827" w:type="pct"/>
            <w:vAlign w:val="center"/>
          </w:tcPr>
          <w:p w14:paraId="0F6D584F">
            <w:pPr>
              <w:spacing w:line="240" w:lineRule="auto"/>
              <w:rPr>
                <w:rFonts w:cs="宋体"/>
                <w:sz w:val="21"/>
                <w:szCs w:val="21"/>
                <w:lang w:val="zh-CN"/>
              </w:rPr>
            </w:pPr>
            <w:r>
              <w:rPr>
                <w:rFonts w:hint="eastAsia" w:cs="宋体"/>
                <w:sz w:val="21"/>
                <w:szCs w:val="21"/>
                <w:lang w:val="zh-CN"/>
              </w:rPr>
              <w:t>响应文件</w:t>
            </w:r>
            <w:r>
              <w:rPr>
                <w:rFonts w:hint="eastAsia" w:cs="宋体"/>
                <w:sz w:val="21"/>
                <w:szCs w:val="21"/>
              </w:rPr>
              <w:t>签署</w:t>
            </w:r>
          </w:p>
        </w:tc>
        <w:tc>
          <w:tcPr>
            <w:tcW w:w="2845" w:type="pct"/>
            <w:shd w:val="clear" w:color="auto" w:fill="auto"/>
            <w:vAlign w:val="center"/>
          </w:tcPr>
          <w:p w14:paraId="4E453024">
            <w:pPr>
              <w:spacing w:line="240" w:lineRule="auto"/>
              <w:rPr>
                <w:rFonts w:cs="宋体"/>
                <w:sz w:val="21"/>
                <w:szCs w:val="21"/>
                <w:lang w:val="zh-CN"/>
              </w:rPr>
            </w:pPr>
            <w:r>
              <w:rPr>
                <w:rFonts w:hint="eastAsia" w:cs="宋体"/>
                <w:sz w:val="21"/>
                <w:szCs w:val="21"/>
              </w:rPr>
              <w:t>响应文件按磋商文件要求签署、盖章的</w:t>
            </w:r>
          </w:p>
        </w:tc>
        <w:tc>
          <w:tcPr>
            <w:tcW w:w="466" w:type="pct"/>
            <w:shd w:val="clear" w:color="auto" w:fill="auto"/>
            <w:vAlign w:val="center"/>
          </w:tcPr>
          <w:p w14:paraId="40CF8B72">
            <w:pPr>
              <w:spacing w:line="240" w:lineRule="auto"/>
              <w:rPr>
                <w:rFonts w:cs="宋体"/>
                <w:sz w:val="21"/>
                <w:szCs w:val="21"/>
                <w:lang w:val="zh-CN"/>
              </w:rPr>
            </w:pPr>
          </w:p>
        </w:tc>
        <w:tc>
          <w:tcPr>
            <w:tcW w:w="590" w:type="pct"/>
            <w:shd w:val="clear" w:color="auto" w:fill="auto"/>
            <w:vAlign w:val="center"/>
          </w:tcPr>
          <w:p w14:paraId="30F22FA9">
            <w:pPr>
              <w:spacing w:line="240" w:lineRule="auto"/>
              <w:rPr>
                <w:rFonts w:cs="宋体"/>
                <w:sz w:val="21"/>
                <w:szCs w:val="21"/>
                <w:lang w:val="zh-CN"/>
              </w:rPr>
            </w:pPr>
          </w:p>
        </w:tc>
      </w:tr>
      <w:tr w14:paraId="5B0E6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272" w:type="pct"/>
            <w:shd w:val="clear" w:color="auto" w:fill="auto"/>
            <w:vAlign w:val="center"/>
          </w:tcPr>
          <w:p w14:paraId="3D1B002A">
            <w:pPr>
              <w:spacing w:line="240" w:lineRule="auto"/>
              <w:ind w:left="420" w:hanging="420"/>
              <w:jc w:val="center"/>
              <w:rPr>
                <w:rFonts w:cs="宋体"/>
                <w:sz w:val="21"/>
                <w:szCs w:val="21"/>
                <w:lang w:val="zh-CN"/>
              </w:rPr>
            </w:pPr>
            <w:r>
              <w:rPr>
                <w:rFonts w:hint="eastAsia" w:cs="宋体"/>
                <w:sz w:val="21"/>
                <w:szCs w:val="21"/>
                <w:lang w:val="zh-CN"/>
              </w:rPr>
              <w:t>2</w:t>
            </w:r>
          </w:p>
        </w:tc>
        <w:tc>
          <w:tcPr>
            <w:tcW w:w="827" w:type="pct"/>
            <w:shd w:val="clear" w:color="auto" w:fill="auto"/>
            <w:vAlign w:val="center"/>
          </w:tcPr>
          <w:p w14:paraId="5903D42B">
            <w:pPr>
              <w:spacing w:line="240" w:lineRule="auto"/>
              <w:rPr>
                <w:rFonts w:cs="宋体"/>
                <w:sz w:val="21"/>
                <w:szCs w:val="21"/>
                <w:lang w:val="zh-CN"/>
              </w:rPr>
            </w:pPr>
            <w:r>
              <w:rPr>
                <w:rFonts w:hint="eastAsia" w:cs="宋体"/>
                <w:sz w:val="21"/>
                <w:szCs w:val="21"/>
                <w:lang w:val="zh-CN"/>
              </w:rPr>
              <w:t>实质性要求</w:t>
            </w:r>
          </w:p>
        </w:tc>
        <w:tc>
          <w:tcPr>
            <w:tcW w:w="2845" w:type="pct"/>
            <w:shd w:val="clear" w:color="auto" w:fill="auto"/>
            <w:vAlign w:val="center"/>
          </w:tcPr>
          <w:p w14:paraId="6BA72FE8">
            <w:pPr>
              <w:spacing w:line="240" w:lineRule="auto"/>
              <w:rPr>
                <w:rFonts w:cs="宋体"/>
                <w:sz w:val="21"/>
                <w:szCs w:val="21"/>
                <w:lang w:val="zh-CN"/>
              </w:rPr>
            </w:pPr>
            <w:r>
              <w:rPr>
                <w:rFonts w:hint="eastAsia" w:cs="宋体"/>
                <w:sz w:val="21"/>
                <w:szCs w:val="21"/>
              </w:rPr>
              <w:t>响应文件</w:t>
            </w:r>
            <w:r>
              <w:rPr>
                <w:rFonts w:hint="eastAsia" w:cs="宋体"/>
                <w:sz w:val="21"/>
                <w:szCs w:val="21"/>
                <w:lang w:val="zh-CN"/>
              </w:rPr>
              <w:t>满足</w:t>
            </w:r>
            <w:r>
              <w:rPr>
                <w:rFonts w:hint="eastAsia" w:cs="宋体"/>
                <w:sz w:val="21"/>
                <w:szCs w:val="21"/>
              </w:rPr>
              <w:t>磋商文件</w:t>
            </w:r>
            <w:r>
              <w:rPr>
                <w:rFonts w:hint="eastAsia" w:cs="宋体"/>
                <w:sz w:val="21"/>
                <w:szCs w:val="21"/>
                <w:lang w:val="zh-CN"/>
              </w:rPr>
              <w:t>中标注“★”号的实质性条款（或指标）要求的</w:t>
            </w:r>
            <w:r>
              <w:rPr>
                <w:rFonts w:hint="eastAsia" w:cs="宋体"/>
                <w:sz w:val="21"/>
                <w:szCs w:val="21"/>
              </w:rPr>
              <w:t>，具体详见</w:t>
            </w:r>
            <w:r>
              <w:rPr>
                <w:rFonts w:hint="eastAsia" w:cs="宋体"/>
                <w:sz w:val="21"/>
                <w:szCs w:val="21"/>
                <w:lang w:val="zh-CN"/>
              </w:rPr>
              <w:t>“实质性响应一览表”</w:t>
            </w:r>
          </w:p>
        </w:tc>
        <w:tc>
          <w:tcPr>
            <w:tcW w:w="466" w:type="pct"/>
            <w:shd w:val="clear" w:color="auto" w:fill="auto"/>
            <w:vAlign w:val="center"/>
          </w:tcPr>
          <w:p w14:paraId="0B95EF73">
            <w:pPr>
              <w:spacing w:line="240" w:lineRule="auto"/>
              <w:rPr>
                <w:rFonts w:cs="宋体"/>
                <w:sz w:val="21"/>
                <w:szCs w:val="21"/>
                <w:lang w:val="zh-CN"/>
              </w:rPr>
            </w:pPr>
          </w:p>
        </w:tc>
        <w:tc>
          <w:tcPr>
            <w:tcW w:w="590" w:type="pct"/>
            <w:shd w:val="clear" w:color="auto" w:fill="auto"/>
            <w:vAlign w:val="center"/>
          </w:tcPr>
          <w:p w14:paraId="727FB3F2">
            <w:pPr>
              <w:spacing w:line="240" w:lineRule="auto"/>
              <w:rPr>
                <w:rFonts w:cs="宋体"/>
                <w:sz w:val="21"/>
                <w:szCs w:val="21"/>
                <w:lang w:val="zh-CN"/>
              </w:rPr>
            </w:pPr>
          </w:p>
        </w:tc>
      </w:tr>
      <w:tr w14:paraId="7279D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272" w:type="pct"/>
            <w:shd w:val="clear" w:color="auto" w:fill="auto"/>
            <w:vAlign w:val="center"/>
          </w:tcPr>
          <w:p w14:paraId="20120D37">
            <w:pPr>
              <w:spacing w:line="240" w:lineRule="auto"/>
              <w:ind w:left="420" w:hanging="420"/>
              <w:jc w:val="center"/>
              <w:rPr>
                <w:rFonts w:cs="宋体"/>
                <w:sz w:val="21"/>
                <w:szCs w:val="21"/>
                <w:lang w:val="zh-CN"/>
              </w:rPr>
            </w:pPr>
            <w:r>
              <w:rPr>
                <w:rFonts w:hint="eastAsia" w:cs="宋体"/>
                <w:sz w:val="21"/>
                <w:szCs w:val="21"/>
                <w:lang w:val="zh-CN"/>
              </w:rPr>
              <w:t>3</w:t>
            </w:r>
          </w:p>
        </w:tc>
        <w:tc>
          <w:tcPr>
            <w:tcW w:w="827" w:type="pct"/>
            <w:vAlign w:val="center"/>
          </w:tcPr>
          <w:p w14:paraId="5023B734">
            <w:pPr>
              <w:spacing w:line="240" w:lineRule="auto"/>
              <w:rPr>
                <w:rFonts w:cs="宋体"/>
                <w:sz w:val="21"/>
                <w:szCs w:val="21"/>
                <w:lang w:val="zh-CN"/>
              </w:rPr>
            </w:pPr>
            <w:r>
              <w:rPr>
                <w:rFonts w:hint="eastAsia" w:cs="宋体"/>
                <w:sz w:val="21"/>
                <w:szCs w:val="21"/>
                <w:lang w:val="zh-CN"/>
              </w:rPr>
              <w:t>投标报价</w:t>
            </w:r>
          </w:p>
        </w:tc>
        <w:tc>
          <w:tcPr>
            <w:tcW w:w="2845" w:type="pct"/>
            <w:shd w:val="clear" w:color="auto" w:fill="auto"/>
            <w:vAlign w:val="center"/>
          </w:tcPr>
          <w:p w14:paraId="7C573058">
            <w:pPr>
              <w:spacing w:line="240" w:lineRule="auto"/>
              <w:rPr>
                <w:rFonts w:cs="宋体"/>
                <w:sz w:val="21"/>
                <w:szCs w:val="21"/>
              </w:rPr>
            </w:pPr>
            <w:r>
              <w:rPr>
                <w:rFonts w:hint="eastAsia" w:cs="宋体"/>
                <w:sz w:val="21"/>
                <w:szCs w:val="21"/>
              </w:rPr>
              <w:t>供应商报价未超过磋商文件中规定的最高限价或者预算金额的</w:t>
            </w:r>
          </w:p>
        </w:tc>
        <w:tc>
          <w:tcPr>
            <w:tcW w:w="466" w:type="pct"/>
            <w:shd w:val="clear" w:color="auto" w:fill="auto"/>
            <w:vAlign w:val="center"/>
          </w:tcPr>
          <w:p w14:paraId="0A23FBB3">
            <w:pPr>
              <w:spacing w:line="240" w:lineRule="auto"/>
              <w:rPr>
                <w:rFonts w:cs="宋体"/>
                <w:sz w:val="21"/>
                <w:szCs w:val="21"/>
                <w:lang w:val="zh-CN"/>
              </w:rPr>
            </w:pPr>
          </w:p>
        </w:tc>
        <w:tc>
          <w:tcPr>
            <w:tcW w:w="590" w:type="pct"/>
            <w:shd w:val="clear" w:color="auto" w:fill="auto"/>
            <w:vAlign w:val="center"/>
          </w:tcPr>
          <w:p w14:paraId="43F709CB">
            <w:pPr>
              <w:spacing w:line="240" w:lineRule="auto"/>
              <w:rPr>
                <w:rFonts w:cs="宋体"/>
                <w:sz w:val="21"/>
                <w:szCs w:val="21"/>
                <w:lang w:val="zh-CN"/>
              </w:rPr>
            </w:pPr>
          </w:p>
        </w:tc>
      </w:tr>
      <w:tr w14:paraId="3DE8A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272" w:type="pct"/>
            <w:shd w:val="clear" w:color="auto" w:fill="auto"/>
            <w:vAlign w:val="center"/>
          </w:tcPr>
          <w:p w14:paraId="7823467D">
            <w:pPr>
              <w:spacing w:line="240" w:lineRule="auto"/>
              <w:ind w:left="420" w:hanging="420"/>
              <w:jc w:val="center"/>
              <w:rPr>
                <w:rFonts w:cs="宋体"/>
                <w:sz w:val="21"/>
                <w:szCs w:val="21"/>
                <w:lang w:val="zh-CN"/>
              </w:rPr>
            </w:pPr>
            <w:r>
              <w:rPr>
                <w:rFonts w:hint="eastAsia" w:cs="宋体"/>
                <w:sz w:val="21"/>
                <w:szCs w:val="21"/>
              </w:rPr>
              <w:t>4</w:t>
            </w:r>
          </w:p>
        </w:tc>
        <w:tc>
          <w:tcPr>
            <w:tcW w:w="827" w:type="pct"/>
            <w:shd w:val="clear" w:color="auto" w:fill="auto"/>
            <w:vAlign w:val="center"/>
          </w:tcPr>
          <w:p w14:paraId="5F34D95D">
            <w:pPr>
              <w:spacing w:line="240" w:lineRule="auto"/>
              <w:rPr>
                <w:rFonts w:cs="宋体"/>
                <w:sz w:val="21"/>
                <w:szCs w:val="21"/>
              </w:rPr>
            </w:pPr>
            <w:r>
              <w:rPr>
                <w:rFonts w:hint="eastAsia" w:cs="宋体"/>
                <w:sz w:val="21"/>
                <w:szCs w:val="21"/>
              </w:rPr>
              <w:t>采购清单</w:t>
            </w:r>
          </w:p>
        </w:tc>
        <w:tc>
          <w:tcPr>
            <w:tcW w:w="2845" w:type="pct"/>
            <w:shd w:val="clear" w:color="auto" w:fill="auto"/>
            <w:vAlign w:val="center"/>
          </w:tcPr>
          <w:p w14:paraId="34E73096">
            <w:pPr>
              <w:spacing w:line="240" w:lineRule="auto"/>
              <w:rPr>
                <w:rFonts w:cs="宋体"/>
                <w:sz w:val="21"/>
                <w:szCs w:val="21"/>
              </w:rPr>
            </w:pPr>
            <w:r>
              <w:rPr>
                <w:rFonts w:hint="eastAsia" w:cs="宋体"/>
                <w:sz w:val="21"/>
                <w:szCs w:val="21"/>
              </w:rPr>
              <w:t>未改变磋商文件提供的采购标的清单和数量的</w:t>
            </w:r>
          </w:p>
        </w:tc>
        <w:tc>
          <w:tcPr>
            <w:tcW w:w="466" w:type="pct"/>
            <w:shd w:val="clear" w:color="auto" w:fill="auto"/>
            <w:vAlign w:val="center"/>
          </w:tcPr>
          <w:p w14:paraId="1ADFBBAF">
            <w:pPr>
              <w:spacing w:line="240" w:lineRule="auto"/>
              <w:rPr>
                <w:rFonts w:cs="宋体"/>
                <w:sz w:val="21"/>
                <w:szCs w:val="21"/>
                <w:lang w:val="zh-CN"/>
              </w:rPr>
            </w:pPr>
          </w:p>
        </w:tc>
        <w:tc>
          <w:tcPr>
            <w:tcW w:w="590" w:type="pct"/>
            <w:shd w:val="clear" w:color="auto" w:fill="auto"/>
            <w:vAlign w:val="center"/>
          </w:tcPr>
          <w:p w14:paraId="24E95222">
            <w:pPr>
              <w:spacing w:line="240" w:lineRule="auto"/>
              <w:rPr>
                <w:rFonts w:cs="宋体"/>
                <w:sz w:val="21"/>
                <w:szCs w:val="21"/>
                <w:lang w:val="zh-CN"/>
              </w:rPr>
            </w:pPr>
          </w:p>
        </w:tc>
      </w:tr>
      <w:tr w14:paraId="5ED3C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272" w:type="pct"/>
            <w:shd w:val="clear" w:color="auto" w:fill="auto"/>
            <w:vAlign w:val="center"/>
          </w:tcPr>
          <w:p w14:paraId="1C45B48F">
            <w:pPr>
              <w:spacing w:line="240" w:lineRule="auto"/>
              <w:ind w:left="420" w:hanging="420"/>
              <w:jc w:val="center"/>
              <w:rPr>
                <w:rFonts w:cs="宋体"/>
                <w:sz w:val="21"/>
                <w:szCs w:val="21"/>
                <w:lang w:val="zh-CN"/>
              </w:rPr>
            </w:pPr>
            <w:r>
              <w:rPr>
                <w:rFonts w:hint="eastAsia" w:cs="宋体"/>
                <w:sz w:val="21"/>
                <w:szCs w:val="21"/>
              </w:rPr>
              <w:t>5</w:t>
            </w:r>
          </w:p>
        </w:tc>
        <w:tc>
          <w:tcPr>
            <w:tcW w:w="827" w:type="pct"/>
            <w:vAlign w:val="center"/>
          </w:tcPr>
          <w:p w14:paraId="1E3C0E87">
            <w:pPr>
              <w:spacing w:line="240" w:lineRule="auto"/>
              <w:rPr>
                <w:rFonts w:cs="宋体"/>
                <w:sz w:val="21"/>
                <w:szCs w:val="21"/>
              </w:rPr>
            </w:pPr>
            <w:r>
              <w:rPr>
                <w:rFonts w:hint="eastAsia" w:cs="宋体"/>
                <w:sz w:val="21"/>
                <w:szCs w:val="21"/>
              </w:rPr>
              <w:t>虚假材料</w:t>
            </w:r>
          </w:p>
        </w:tc>
        <w:tc>
          <w:tcPr>
            <w:tcW w:w="2845" w:type="pct"/>
            <w:shd w:val="clear" w:color="auto" w:fill="auto"/>
            <w:vAlign w:val="center"/>
          </w:tcPr>
          <w:p w14:paraId="460F37FA">
            <w:pPr>
              <w:spacing w:line="240" w:lineRule="auto"/>
              <w:rPr>
                <w:rFonts w:cs="宋体"/>
                <w:sz w:val="21"/>
                <w:szCs w:val="21"/>
                <w:lang w:val="zh-CN"/>
              </w:rPr>
            </w:pPr>
            <w:r>
              <w:rPr>
                <w:rFonts w:hint="eastAsia" w:cs="宋体"/>
                <w:sz w:val="21"/>
                <w:szCs w:val="21"/>
              </w:rPr>
              <w:t>响应文件未</w:t>
            </w:r>
            <w:r>
              <w:rPr>
                <w:rFonts w:hint="eastAsia" w:cs="宋体"/>
                <w:sz w:val="21"/>
                <w:szCs w:val="21"/>
                <w:lang w:val="zh-CN"/>
              </w:rPr>
              <w:t>提供虚假材料的</w:t>
            </w:r>
          </w:p>
        </w:tc>
        <w:tc>
          <w:tcPr>
            <w:tcW w:w="466" w:type="pct"/>
            <w:shd w:val="clear" w:color="auto" w:fill="auto"/>
            <w:vAlign w:val="center"/>
          </w:tcPr>
          <w:p w14:paraId="5ECB8496">
            <w:pPr>
              <w:spacing w:line="240" w:lineRule="auto"/>
              <w:rPr>
                <w:rFonts w:cs="宋体"/>
                <w:sz w:val="21"/>
                <w:szCs w:val="21"/>
                <w:lang w:val="zh-CN"/>
              </w:rPr>
            </w:pPr>
          </w:p>
        </w:tc>
        <w:tc>
          <w:tcPr>
            <w:tcW w:w="590" w:type="pct"/>
            <w:shd w:val="clear" w:color="auto" w:fill="auto"/>
            <w:vAlign w:val="center"/>
          </w:tcPr>
          <w:p w14:paraId="2A856CF3">
            <w:pPr>
              <w:spacing w:line="240" w:lineRule="auto"/>
              <w:rPr>
                <w:rFonts w:cs="宋体"/>
                <w:sz w:val="21"/>
                <w:szCs w:val="21"/>
                <w:lang w:val="zh-CN"/>
              </w:rPr>
            </w:pPr>
          </w:p>
        </w:tc>
      </w:tr>
      <w:tr w14:paraId="293A2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272" w:type="pct"/>
            <w:shd w:val="clear" w:color="auto" w:fill="auto"/>
            <w:vAlign w:val="center"/>
          </w:tcPr>
          <w:p w14:paraId="67B12054">
            <w:pPr>
              <w:spacing w:line="240" w:lineRule="auto"/>
              <w:ind w:left="420" w:hanging="420"/>
              <w:jc w:val="center"/>
              <w:rPr>
                <w:rFonts w:cs="宋体"/>
                <w:sz w:val="21"/>
                <w:szCs w:val="21"/>
                <w:lang w:val="zh-CN"/>
              </w:rPr>
            </w:pPr>
            <w:r>
              <w:rPr>
                <w:rFonts w:hint="eastAsia" w:cs="宋体"/>
                <w:sz w:val="21"/>
                <w:szCs w:val="21"/>
              </w:rPr>
              <w:t>6</w:t>
            </w:r>
          </w:p>
        </w:tc>
        <w:tc>
          <w:tcPr>
            <w:tcW w:w="827" w:type="pct"/>
            <w:vAlign w:val="center"/>
          </w:tcPr>
          <w:p w14:paraId="75C0FE95">
            <w:pPr>
              <w:spacing w:line="240" w:lineRule="auto"/>
              <w:rPr>
                <w:rFonts w:cs="宋体"/>
                <w:sz w:val="21"/>
                <w:szCs w:val="21"/>
              </w:rPr>
            </w:pPr>
            <w:r>
              <w:rPr>
                <w:rFonts w:hint="eastAsia" w:cs="宋体"/>
                <w:sz w:val="21"/>
                <w:szCs w:val="21"/>
              </w:rPr>
              <w:t>联合体</w:t>
            </w:r>
          </w:p>
        </w:tc>
        <w:tc>
          <w:tcPr>
            <w:tcW w:w="2845" w:type="pct"/>
            <w:shd w:val="clear" w:color="auto" w:fill="auto"/>
            <w:vAlign w:val="center"/>
          </w:tcPr>
          <w:p w14:paraId="5BBB11CA">
            <w:pPr>
              <w:spacing w:line="240" w:lineRule="auto"/>
              <w:rPr>
                <w:rFonts w:cs="宋体"/>
                <w:sz w:val="21"/>
                <w:szCs w:val="21"/>
              </w:rPr>
            </w:pPr>
            <w:r>
              <w:rPr>
                <w:rFonts w:hint="eastAsia" w:cs="宋体"/>
                <w:sz w:val="21"/>
                <w:szCs w:val="21"/>
                <w:lang w:val="zh-CN"/>
              </w:rPr>
              <w:t>联合体的供应商提交</w:t>
            </w:r>
            <w:r>
              <w:rPr>
                <w:rFonts w:hint="eastAsia" w:cs="宋体"/>
                <w:sz w:val="21"/>
                <w:szCs w:val="21"/>
              </w:rPr>
              <w:t>了</w:t>
            </w:r>
            <w:r>
              <w:rPr>
                <w:rFonts w:hint="eastAsia" w:cs="宋体"/>
                <w:sz w:val="21"/>
                <w:szCs w:val="21"/>
                <w:lang w:val="zh-CN"/>
              </w:rPr>
              <w:t>各方共同签署的联合体协议的【</w:t>
            </w:r>
            <w:r>
              <w:rPr>
                <w:rFonts w:hint="eastAsia" w:cs="宋体"/>
                <w:sz w:val="21"/>
                <w:szCs w:val="21"/>
              </w:rPr>
              <w:t>如允许联合体投标的</w:t>
            </w:r>
            <w:r>
              <w:rPr>
                <w:rFonts w:hint="eastAsia" w:cs="宋体"/>
                <w:sz w:val="21"/>
                <w:szCs w:val="21"/>
                <w:lang w:val="zh-CN"/>
              </w:rPr>
              <w:t>】</w:t>
            </w:r>
          </w:p>
        </w:tc>
        <w:tc>
          <w:tcPr>
            <w:tcW w:w="466" w:type="pct"/>
            <w:shd w:val="clear" w:color="auto" w:fill="auto"/>
            <w:vAlign w:val="center"/>
          </w:tcPr>
          <w:p w14:paraId="4A1E83FC">
            <w:pPr>
              <w:spacing w:line="240" w:lineRule="auto"/>
              <w:rPr>
                <w:rFonts w:cs="宋体"/>
                <w:sz w:val="21"/>
                <w:szCs w:val="21"/>
                <w:lang w:val="zh-CN"/>
              </w:rPr>
            </w:pPr>
          </w:p>
        </w:tc>
        <w:tc>
          <w:tcPr>
            <w:tcW w:w="590" w:type="pct"/>
            <w:shd w:val="clear" w:color="auto" w:fill="auto"/>
            <w:vAlign w:val="center"/>
          </w:tcPr>
          <w:p w14:paraId="6F7883E3">
            <w:pPr>
              <w:spacing w:line="240" w:lineRule="auto"/>
              <w:rPr>
                <w:rFonts w:cs="宋体"/>
                <w:sz w:val="21"/>
                <w:szCs w:val="21"/>
                <w:lang w:val="zh-CN"/>
              </w:rPr>
            </w:pPr>
          </w:p>
        </w:tc>
      </w:tr>
      <w:tr w14:paraId="0770D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72" w:type="pct"/>
            <w:shd w:val="clear" w:color="auto" w:fill="auto"/>
            <w:vAlign w:val="center"/>
          </w:tcPr>
          <w:p w14:paraId="109C8617">
            <w:pPr>
              <w:spacing w:line="240" w:lineRule="auto"/>
              <w:ind w:left="420" w:hanging="420"/>
              <w:jc w:val="center"/>
              <w:rPr>
                <w:rFonts w:cs="宋体"/>
                <w:sz w:val="21"/>
                <w:szCs w:val="21"/>
                <w:lang w:val="zh-CN"/>
              </w:rPr>
            </w:pPr>
            <w:r>
              <w:rPr>
                <w:rFonts w:hint="eastAsia" w:cs="宋体"/>
                <w:sz w:val="21"/>
                <w:szCs w:val="21"/>
              </w:rPr>
              <w:t>7</w:t>
            </w:r>
          </w:p>
        </w:tc>
        <w:tc>
          <w:tcPr>
            <w:tcW w:w="827" w:type="pct"/>
            <w:vAlign w:val="center"/>
          </w:tcPr>
          <w:p w14:paraId="299C5B60">
            <w:pPr>
              <w:spacing w:line="240" w:lineRule="auto"/>
              <w:rPr>
                <w:rFonts w:cs="宋体"/>
                <w:sz w:val="21"/>
                <w:szCs w:val="21"/>
              </w:rPr>
            </w:pPr>
            <w:r>
              <w:rPr>
                <w:rFonts w:hint="eastAsia" w:cs="宋体"/>
                <w:sz w:val="21"/>
                <w:szCs w:val="21"/>
              </w:rPr>
              <w:t>磋商保证金</w:t>
            </w:r>
          </w:p>
        </w:tc>
        <w:tc>
          <w:tcPr>
            <w:tcW w:w="2845" w:type="pct"/>
            <w:shd w:val="clear" w:color="auto" w:fill="auto"/>
            <w:vAlign w:val="center"/>
          </w:tcPr>
          <w:p w14:paraId="10192C21">
            <w:pPr>
              <w:spacing w:line="240" w:lineRule="auto"/>
              <w:rPr>
                <w:rFonts w:cs="宋体"/>
                <w:sz w:val="21"/>
                <w:szCs w:val="21"/>
                <w:lang w:val="zh-CN"/>
              </w:rPr>
            </w:pPr>
            <w:r>
              <w:rPr>
                <w:rFonts w:hint="eastAsia" w:cs="宋体"/>
                <w:sz w:val="21"/>
                <w:szCs w:val="21"/>
              </w:rPr>
              <w:t>供应商按磋商文件的规定交纳磋商保证金的</w:t>
            </w:r>
          </w:p>
        </w:tc>
        <w:tc>
          <w:tcPr>
            <w:tcW w:w="466" w:type="pct"/>
            <w:shd w:val="clear" w:color="auto" w:fill="auto"/>
            <w:vAlign w:val="center"/>
          </w:tcPr>
          <w:p w14:paraId="38FFF16B">
            <w:pPr>
              <w:spacing w:line="240" w:lineRule="auto"/>
              <w:rPr>
                <w:rFonts w:cs="宋体"/>
                <w:sz w:val="21"/>
                <w:szCs w:val="21"/>
                <w:lang w:val="zh-CN"/>
              </w:rPr>
            </w:pPr>
          </w:p>
        </w:tc>
        <w:tc>
          <w:tcPr>
            <w:tcW w:w="590" w:type="pct"/>
            <w:shd w:val="clear" w:color="auto" w:fill="auto"/>
            <w:vAlign w:val="center"/>
          </w:tcPr>
          <w:p w14:paraId="2D495CAA">
            <w:pPr>
              <w:spacing w:line="240" w:lineRule="auto"/>
              <w:rPr>
                <w:rFonts w:cs="宋体"/>
                <w:sz w:val="21"/>
                <w:szCs w:val="21"/>
                <w:lang w:val="zh-CN"/>
              </w:rPr>
            </w:pPr>
          </w:p>
        </w:tc>
      </w:tr>
      <w:tr w14:paraId="2940F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272" w:type="pct"/>
            <w:shd w:val="clear" w:color="auto" w:fill="auto"/>
            <w:vAlign w:val="center"/>
          </w:tcPr>
          <w:p w14:paraId="31C1E28B">
            <w:pPr>
              <w:spacing w:line="240" w:lineRule="auto"/>
              <w:ind w:left="420" w:hanging="420"/>
              <w:jc w:val="center"/>
              <w:rPr>
                <w:rFonts w:cs="宋体"/>
                <w:sz w:val="21"/>
                <w:szCs w:val="21"/>
                <w:lang w:val="zh-CN"/>
              </w:rPr>
            </w:pPr>
            <w:r>
              <w:rPr>
                <w:rFonts w:hint="eastAsia" w:cs="宋体"/>
                <w:sz w:val="21"/>
                <w:szCs w:val="21"/>
              </w:rPr>
              <w:t>8</w:t>
            </w:r>
          </w:p>
        </w:tc>
        <w:tc>
          <w:tcPr>
            <w:tcW w:w="827" w:type="pct"/>
            <w:vAlign w:val="center"/>
          </w:tcPr>
          <w:p w14:paraId="15F6854B">
            <w:pPr>
              <w:spacing w:line="240" w:lineRule="auto"/>
              <w:rPr>
                <w:rFonts w:cs="宋体"/>
                <w:sz w:val="21"/>
                <w:szCs w:val="21"/>
              </w:rPr>
            </w:pPr>
            <w:r>
              <w:rPr>
                <w:rFonts w:hint="eastAsia" w:cs="宋体"/>
                <w:sz w:val="21"/>
                <w:szCs w:val="21"/>
              </w:rPr>
              <w:t>响应文件的澄清、说明、补正</w:t>
            </w:r>
          </w:p>
        </w:tc>
        <w:tc>
          <w:tcPr>
            <w:tcW w:w="2845" w:type="pct"/>
            <w:shd w:val="clear" w:color="auto" w:fill="auto"/>
            <w:vAlign w:val="center"/>
          </w:tcPr>
          <w:p w14:paraId="0D4E63DD">
            <w:pPr>
              <w:spacing w:line="240" w:lineRule="auto"/>
              <w:rPr>
                <w:rFonts w:cs="宋体"/>
                <w:sz w:val="21"/>
                <w:szCs w:val="21"/>
                <w:lang w:val="zh-CN"/>
              </w:rPr>
            </w:pPr>
            <w:r>
              <w:rPr>
                <w:rFonts w:hint="eastAsia" w:cs="宋体"/>
                <w:sz w:val="21"/>
                <w:szCs w:val="21"/>
                <w:lang w:val="zh-CN"/>
              </w:rPr>
              <w:t>评审期间,</w:t>
            </w:r>
            <w:r>
              <w:rPr>
                <w:rFonts w:hint="eastAsia" w:cs="宋体"/>
                <w:sz w:val="21"/>
                <w:szCs w:val="21"/>
              </w:rPr>
              <w:t>供应商</w:t>
            </w:r>
            <w:r>
              <w:rPr>
                <w:rFonts w:hint="eastAsia" w:cs="宋体"/>
                <w:sz w:val="21"/>
                <w:szCs w:val="21"/>
                <w:lang w:val="zh-CN"/>
              </w:rPr>
              <w:t>按评标委员会的要求提交经授权代表签字的澄清、说明、补正或</w:t>
            </w:r>
            <w:r>
              <w:rPr>
                <w:rFonts w:hint="eastAsia" w:cs="宋体"/>
                <w:sz w:val="21"/>
                <w:szCs w:val="21"/>
              </w:rPr>
              <w:t>未</w:t>
            </w:r>
            <w:r>
              <w:rPr>
                <w:rFonts w:hint="eastAsia" w:cs="宋体"/>
                <w:sz w:val="21"/>
                <w:szCs w:val="21"/>
                <w:lang w:val="zh-CN"/>
              </w:rPr>
              <w:t>改变</w:t>
            </w:r>
            <w:r>
              <w:rPr>
                <w:rFonts w:hint="eastAsia" w:cs="宋体"/>
                <w:sz w:val="21"/>
                <w:szCs w:val="21"/>
              </w:rPr>
              <w:t>响应文件</w:t>
            </w:r>
            <w:r>
              <w:rPr>
                <w:rFonts w:hint="eastAsia" w:cs="宋体"/>
                <w:sz w:val="21"/>
                <w:szCs w:val="21"/>
                <w:lang w:val="zh-CN"/>
              </w:rPr>
              <w:t>的实质性内容</w:t>
            </w:r>
          </w:p>
        </w:tc>
        <w:tc>
          <w:tcPr>
            <w:tcW w:w="466" w:type="pct"/>
            <w:shd w:val="clear" w:color="auto" w:fill="auto"/>
            <w:vAlign w:val="center"/>
          </w:tcPr>
          <w:p w14:paraId="0C365E31">
            <w:pPr>
              <w:spacing w:line="240" w:lineRule="auto"/>
              <w:rPr>
                <w:rFonts w:cs="宋体"/>
                <w:sz w:val="21"/>
                <w:szCs w:val="21"/>
                <w:lang w:val="zh-CN"/>
              </w:rPr>
            </w:pPr>
          </w:p>
        </w:tc>
        <w:tc>
          <w:tcPr>
            <w:tcW w:w="590" w:type="pct"/>
            <w:shd w:val="clear" w:color="auto" w:fill="auto"/>
            <w:vAlign w:val="center"/>
          </w:tcPr>
          <w:p w14:paraId="1C4882A4">
            <w:pPr>
              <w:spacing w:line="240" w:lineRule="auto"/>
              <w:rPr>
                <w:rFonts w:cs="宋体"/>
                <w:sz w:val="21"/>
                <w:szCs w:val="21"/>
                <w:lang w:val="zh-CN"/>
              </w:rPr>
            </w:pPr>
          </w:p>
        </w:tc>
      </w:tr>
      <w:tr w14:paraId="6C39D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272" w:type="pct"/>
            <w:shd w:val="clear" w:color="auto" w:fill="auto"/>
            <w:vAlign w:val="center"/>
          </w:tcPr>
          <w:p w14:paraId="7D26C18C">
            <w:pPr>
              <w:spacing w:line="240" w:lineRule="auto"/>
              <w:ind w:left="420" w:hanging="420"/>
              <w:jc w:val="center"/>
              <w:rPr>
                <w:rFonts w:cs="宋体"/>
                <w:sz w:val="21"/>
                <w:szCs w:val="21"/>
                <w:lang w:val="zh-CN"/>
              </w:rPr>
            </w:pPr>
            <w:r>
              <w:rPr>
                <w:rFonts w:hint="eastAsia" w:cs="宋体"/>
                <w:sz w:val="21"/>
                <w:szCs w:val="21"/>
              </w:rPr>
              <w:t>9</w:t>
            </w:r>
          </w:p>
        </w:tc>
        <w:tc>
          <w:tcPr>
            <w:tcW w:w="827" w:type="pct"/>
            <w:vAlign w:val="center"/>
          </w:tcPr>
          <w:p w14:paraId="1758C772">
            <w:pPr>
              <w:spacing w:line="240" w:lineRule="auto"/>
              <w:rPr>
                <w:rFonts w:cs="宋体"/>
                <w:sz w:val="21"/>
                <w:szCs w:val="21"/>
              </w:rPr>
            </w:pPr>
            <w:r>
              <w:rPr>
                <w:rFonts w:hint="eastAsia" w:cs="宋体"/>
                <w:sz w:val="21"/>
                <w:szCs w:val="21"/>
              </w:rPr>
              <w:t>供应商影响评标</w:t>
            </w:r>
          </w:p>
        </w:tc>
        <w:tc>
          <w:tcPr>
            <w:tcW w:w="2845" w:type="pct"/>
            <w:shd w:val="clear" w:color="auto" w:fill="auto"/>
            <w:vAlign w:val="center"/>
          </w:tcPr>
          <w:p w14:paraId="7039D4A3">
            <w:pPr>
              <w:spacing w:line="240" w:lineRule="auto"/>
              <w:rPr>
                <w:rFonts w:cs="宋体"/>
                <w:sz w:val="21"/>
                <w:szCs w:val="21"/>
              </w:rPr>
            </w:pPr>
            <w:r>
              <w:rPr>
                <w:rFonts w:hint="eastAsia" w:cs="宋体"/>
                <w:sz w:val="21"/>
                <w:szCs w:val="21"/>
              </w:rPr>
              <w:t>供应商</w:t>
            </w:r>
            <w:r>
              <w:rPr>
                <w:rFonts w:hint="eastAsia" w:cs="宋体"/>
                <w:sz w:val="21"/>
                <w:szCs w:val="21"/>
                <w:lang w:val="zh-CN"/>
              </w:rPr>
              <w:t>对采购人、采购代理机构、评标委员会及其工作人员</w:t>
            </w:r>
            <w:r>
              <w:rPr>
                <w:rFonts w:hint="eastAsia" w:cs="宋体"/>
                <w:sz w:val="21"/>
                <w:szCs w:val="21"/>
              </w:rPr>
              <w:t>未</w:t>
            </w:r>
            <w:r>
              <w:rPr>
                <w:rFonts w:hint="eastAsia" w:cs="宋体"/>
                <w:sz w:val="21"/>
                <w:szCs w:val="21"/>
                <w:lang w:val="zh-CN"/>
              </w:rPr>
              <w:t>施加影响,</w:t>
            </w:r>
            <w:r>
              <w:rPr>
                <w:rFonts w:hint="eastAsia" w:cs="宋体"/>
                <w:sz w:val="21"/>
                <w:szCs w:val="21"/>
              </w:rPr>
              <w:t>无</w:t>
            </w:r>
            <w:r>
              <w:rPr>
                <w:rFonts w:hint="eastAsia" w:cs="宋体"/>
                <w:sz w:val="21"/>
                <w:szCs w:val="21"/>
                <w:lang w:val="zh-CN"/>
              </w:rPr>
              <w:t>有碍公平、公正</w:t>
            </w:r>
            <w:r>
              <w:rPr>
                <w:rFonts w:hint="eastAsia" w:cs="宋体"/>
                <w:sz w:val="21"/>
                <w:szCs w:val="21"/>
              </w:rPr>
              <w:t>的</w:t>
            </w:r>
          </w:p>
        </w:tc>
        <w:tc>
          <w:tcPr>
            <w:tcW w:w="466" w:type="pct"/>
            <w:shd w:val="clear" w:color="auto" w:fill="auto"/>
            <w:vAlign w:val="center"/>
          </w:tcPr>
          <w:p w14:paraId="3AF01C8E">
            <w:pPr>
              <w:spacing w:line="240" w:lineRule="auto"/>
              <w:rPr>
                <w:rFonts w:cs="宋体"/>
                <w:sz w:val="21"/>
                <w:szCs w:val="21"/>
                <w:lang w:val="zh-CN"/>
              </w:rPr>
            </w:pPr>
          </w:p>
        </w:tc>
        <w:tc>
          <w:tcPr>
            <w:tcW w:w="590" w:type="pct"/>
            <w:shd w:val="clear" w:color="auto" w:fill="auto"/>
            <w:vAlign w:val="center"/>
          </w:tcPr>
          <w:p w14:paraId="3EB24955">
            <w:pPr>
              <w:spacing w:line="240" w:lineRule="auto"/>
              <w:rPr>
                <w:rFonts w:cs="宋体"/>
                <w:sz w:val="21"/>
                <w:szCs w:val="21"/>
                <w:lang w:val="zh-CN"/>
              </w:rPr>
            </w:pPr>
          </w:p>
        </w:tc>
      </w:tr>
      <w:tr w14:paraId="2C032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272" w:type="pct"/>
            <w:shd w:val="clear" w:color="auto" w:fill="auto"/>
            <w:vAlign w:val="center"/>
          </w:tcPr>
          <w:p w14:paraId="3BA4CA46">
            <w:pPr>
              <w:spacing w:line="240" w:lineRule="auto"/>
              <w:ind w:left="420" w:hanging="420"/>
              <w:jc w:val="center"/>
              <w:rPr>
                <w:rFonts w:cs="宋体"/>
                <w:sz w:val="21"/>
                <w:szCs w:val="21"/>
              </w:rPr>
            </w:pPr>
            <w:r>
              <w:rPr>
                <w:rFonts w:hint="eastAsia" w:cs="宋体"/>
                <w:sz w:val="21"/>
                <w:szCs w:val="21"/>
              </w:rPr>
              <w:t>10</w:t>
            </w:r>
          </w:p>
        </w:tc>
        <w:tc>
          <w:tcPr>
            <w:tcW w:w="827" w:type="pct"/>
            <w:vAlign w:val="center"/>
          </w:tcPr>
          <w:p w14:paraId="591ADE72">
            <w:pPr>
              <w:spacing w:line="240" w:lineRule="auto"/>
              <w:rPr>
                <w:rFonts w:cs="宋体"/>
                <w:sz w:val="21"/>
                <w:szCs w:val="21"/>
                <w:lang w:val="zh-CN"/>
              </w:rPr>
            </w:pPr>
            <w:r>
              <w:rPr>
                <w:rFonts w:hint="eastAsia" w:cs="宋体"/>
                <w:sz w:val="21"/>
                <w:szCs w:val="21"/>
              </w:rPr>
              <w:t>围标串标情形</w:t>
            </w:r>
          </w:p>
        </w:tc>
        <w:tc>
          <w:tcPr>
            <w:tcW w:w="2845" w:type="pct"/>
            <w:shd w:val="clear" w:color="auto" w:fill="auto"/>
            <w:vAlign w:val="center"/>
          </w:tcPr>
          <w:p w14:paraId="08562A61">
            <w:pPr>
              <w:spacing w:line="240" w:lineRule="auto"/>
              <w:rPr>
                <w:rFonts w:cs="宋体"/>
                <w:sz w:val="21"/>
                <w:szCs w:val="21"/>
              </w:rPr>
            </w:pPr>
            <w:r>
              <w:rPr>
                <w:rFonts w:hint="eastAsia" w:cs="宋体"/>
                <w:sz w:val="21"/>
                <w:szCs w:val="21"/>
              </w:rPr>
              <w:t>没有</w:t>
            </w:r>
            <w:r>
              <w:rPr>
                <w:rFonts w:hint="eastAsia" w:cs="宋体"/>
                <w:sz w:val="21"/>
                <w:szCs w:val="21"/>
                <w:lang w:val="zh-CN"/>
              </w:rPr>
              <w:t>“第四章 评审方法及标准”</w:t>
            </w:r>
            <w:r>
              <w:rPr>
                <w:rFonts w:hint="eastAsia" w:cs="宋体"/>
                <w:sz w:val="21"/>
                <w:szCs w:val="21"/>
              </w:rPr>
              <w:t>第20条情形之一的</w:t>
            </w:r>
          </w:p>
        </w:tc>
        <w:tc>
          <w:tcPr>
            <w:tcW w:w="466" w:type="pct"/>
            <w:shd w:val="clear" w:color="auto" w:fill="auto"/>
            <w:vAlign w:val="center"/>
          </w:tcPr>
          <w:p w14:paraId="3588DEAE">
            <w:pPr>
              <w:spacing w:line="240" w:lineRule="auto"/>
              <w:rPr>
                <w:rFonts w:cs="宋体"/>
                <w:sz w:val="21"/>
                <w:szCs w:val="21"/>
                <w:lang w:val="zh-CN"/>
              </w:rPr>
            </w:pPr>
          </w:p>
        </w:tc>
        <w:tc>
          <w:tcPr>
            <w:tcW w:w="590" w:type="pct"/>
            <w:shd w:val="clear" w:color="auto" w:fill="auto"/>
            <w:vAlign w:val="center"/>
          </w:tcPr>
          <w:p w14:paraId="36B68E46">
            <w:pPr>
              <w:spacing w:line="240" w:lineRule="auto"/>
              <w:rPr>
                <w:rFonts w:cs="宋体"/>
                <w:sz w:val="21"/>
                <w:szCs w:val="21"/>
                <w:lang w:val="zh-CN"/>
              </w:rPr>
            </w:pPr>
          </w:p>
        </w:tc>
      </w:tr>
      <w:tr w14:paraId="5FAB0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272" w:type="pct"/>
            <w:shd w:val="clear" w:color="auto" w:fill="auto"/>
            <w:vAlign w:val="center"/>
          </w:tcPr>
          <w:p w14:paraId="161292B8">
            <w:pPr>
              <w:spacing w:line="240" w:lineRule="auto"/>
              <w:ind w:left="420" w:hanging="420"/>
              <w:jc w:val="center"/>
              <w:rPr>
                <w:rFonts w:cs="宋体"/>
                <w:sz w:val="21"/>
                <w:szCs w:val="21"/>
              </w:rPr>
            </w:pPr>
            <w:r>
              <w:rPr>
                <w:rFonts w:hint="eastAsia" w:cs="宋体"/>
                <w:sz w:val="21"/>
                <w:szCs w:val="21"/>
              </w:rPr>
              <w:t>11</w:t>
            </w:r>
          </w:p>
        </w:tc>
        <w:tc>
          <w:tcPr>
            <w:tcW w:w="827" w:type="pct"/>
            <w:vAlign w:val="center"/>
          </w:tcPr>
          <w:p w14:paraId="19FF190D">
            <w:pPr>
              <w:spacing w:line="240" w:lineRule="auto"/>
              <w:rPr>
                <w:rFonts w:cs="宋体"/>
                <w:sz w:val="21"/>
                <w:szCs w:val="21"/>
              </w:rPr>
            </w:pPr>
            <w:r>
              <w:rPr>
                <w:rFonts w:hint="eastAsia" w:cs="宋体"/>
                <w:sz w:val="21"/>
                <w:szCs w:val="21"/>
              </w:rPr>
              <w:t>附加条件</w:t>
            </w:r>
          </w:p>
        </w:tc>
        <w:tc>
          <w:tcPr>
            <w:tcW w:w="2845" w:type="pct"/>
            <w:shd w:val="clear" w:color="auto" w:fill="auto"/>
            <w:vAlign w:val="center"/>
          </w:tcPr>
          <w:p w14:paraId="23D71AB1">
            <w:pPr>
              <w:spacing w:line="240" w:lineRule="auto"/>
              <w:rPr>
                <w:rFonts w:cs="宋体"/>
                <w:sz w:val="21"/>
                <w:szCs w:val="21"/>
              </w:rPr>
            </w:pPr>
            <w:r>
              <w:rPr>
                <w:rFonts w:hint="eastAsia" w:cs="宋体"/>
                <w:sz w:val="21"/>
                <w:szCs w:val="21"/>
              </w:rPr>
              <w:t>响应文件没有采购人不能接受的附加条件的</w:t>
            </w:r>
          </w:p>
        </w:tc>
        <w:tc>
          <w:tcPr>
            <w:tcW w:w="466" w:type="pct"/>
            <w:shd w:val="clear" w:color="auto" w:fill="auto"/>
            <w:vAlign w:val="center"/>
          </w:tcPr>
          <w:p w14:paraId="2CC10BEA">
            <w:pPr>
              <w:spacing w:line="240" w:lineRule="auto"/>
              <w:rPr>
                <w:rFonts w:cs="宋体"/>
                <w:sz w:val="21"/>
                <w:szCs w:val="21"/>
                <w:lang w:val="zh-CN"/>
              </w:rPr>
            </w:pPr>
          </w:p>
        </w:tc>
        <w:tc>
          <w:tcPr>
            <w:tcW w:w="590" w:type="pct"/>
            <w:shd w:val="clear" w:color="auto" w:fill="auto"/>
            <w:vAlign w:val="center"/>
          </w:tcPr>
          <w:p w14:paraId="7361A9D1">
            <w:pPr>
              <w:spacing w:line="240" w:lineRule="auto"/>
              <w:rPr>
                <w:rFonts w:cs="宋体"/>
                <w:sz w:val="21"/>
                <w:szCs w:val="21"/>
                <w:lang w:val="zh-CN"/>
              </w:rPr>
            </w:pPr>
          </w:p>
        </w:tc>
      </w:tr>
      <w:tr w14:paraId="1D934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272" w:type="pct"/>
            <w:shd w:val="clear" w:color="auto" w:fill="auto"/>
            <w:vAlign w:val="center"/>
          </w:tcPr>
          <w:p w14:paraId="39CF60D3">
            <w:pPr>
              <w:spacing w:line="240" w:lineRule="auto"/>
              <w:ind w:left="420" w:hanging="420"/>
              <w:jc w:val="center"/>
              <w:rPr>
                <w:rFonts w:cs="宋体"/>
                <w:sz w:val="21"/>
                <w:szCs w:val="21"/>
              </w:rPr>
            </w:pPr>
            <w:r>
              <w:rPr>
                <w:rFonts w:hint="eastAsia" w:cs="宋体"/>
                <w:sz w:val="21"/>
                <w:szCs w:val="21"/>
              </w:rPr>
              <w:t>1</w:t>
            </w:r>
            <w:r>
              <w:rPr>
                <w:rFonts w:cs="宋体"/>
                <w:sz w:val="21"/>
                <w:szCs w:val="21"/>
              </w:rPr>
              <w:t>2</w:t>
            </w:r>
          </w:p>
        </w:tc>
        <w:tc>
          <w:tcPr>
            <w:tcW w:w="827" w:type="pct"/>
            <w:vAlign w:val="center"/>
          </w:tcPr>
          <w:p w14:paraId="29B0036C">
            <w:pPr>
              <w:spacing w:line="240" w:lineRule="auto"/>
              <w:rPr>
                <w:sz w:val="21"/>
                <w:lang w:val="zh-CN"/>
              </w:rPr>
            </w:pPr>
            <w:r>
              <w:rPr>
                <w:rFonts w:hint="eastAsia"/>
                <w:sz w:val="21"/>
                <w:lang w:val="zh-CN"/>
              </w:rPr>
              <w:t>其他无效情形</w:t>
            </w:r>
          </w:p>
        </w:tc>
        <w:tc>
          <w:tcPr>
            <w:tcW w:w="2845" w:type="pct"/>
            <w:shd w:val="clear" w:color="auto" w:fill="auto"/>
            <w:vAlign w:val="center"/>
          </w:tcPr>
          <w:p w14:paraId="4B26C6F4">
            <w:pPr>
              <w:spacing w:line="240" w:lineRule="auto"/>
              <w:rPr>
                <w:sz w:val="21"/>
                <w:lang w:val="zh-CN"/>
              </w:rPr>
            </w:pPr>
            <w:r>
              <w:rPr>
                <w:rFonts w:hint="eastAsia"/>
                <w:sz w:val="21"/>
              </w:rPr>
              <w:t>没有</w:t>
            </w:r>
            <w:r>
              <w:rPr>
                <w:rFonts w:hint="eastAsia"/>
                <w:sz w:val="21"/>
                <w:lang w:val="zh-CN"/>
              </w:rPr>
              <w:t>法律、法规、规章规定属于</w:t>
            </w:r>
            <w:r>
              <w:rPr>
                <w:rFonts w:hint="eastAsia"/>
                <w:sz w:val="21"/>
              </w:rPr>
              <w:t>响应</w:t>
            </w:r>
            <w:r>
              <w:rPr>
                <w:rFonts w:hint="eastAsia"/>
                <w:sz w:val="21"/>
                <w:lang w:val="zh-CN"/>
              </w:rPr>
              <w:t>无效的其他情形。</w:t>
            </w:r>
          </w:p>
        </w:tc>
        <w:tc>
          <w:tcPr>
            <w:tcW w:w="466" w:type="pct"/>
            <w:shd w:val="clear" w:color="auto" w:fill="auto"/>
            <w:vAlign w:val="center"/>
          </w:tcPr>
          <w:p w14:paraId="08985F5B">
            <w:pPr>
              <w:spacing w:line="240" w:lineRule="auto"/>
              <w:rPr>
                <w:rFonts w:cs="宋体"/>
                <w:sz w:val="21"/>
                <w:szCs w:val="21"/>
                <w:lang w:val="zh-CN"/>
              </w:rPr>
            </w:pPr>
          </w:p>
        </w:tc>
        <w:tc>
          <w:tcPr>
            <w:tcW w:w="590" w:type="pct"/>
            <w:shd w:val="clear" w:color="auto" w:fill="auto"/>
            <w:vAlign w:val="center"/>
          </w:tcPr>
          <w:p w14:paraId="089707D0">
            <w:pPr>
              <w:spacing w:line="240" w:lineRule="auto"/>
              <w:rPr>
                <w:rFonts w:cs="宋体"/>
                <w:sz w:val="21"/>
                <w:szCs w:val="21"/>
                <w:lang w:val="zh-CN"/>
              </w:rPr>
            </w:pPr>
          </w:p>
        </w:tc>
      </w:tr>
    </w:tbl>
    <w:p w14:paraId="0760C847">
      <w:pPr>
        <w:shd w:val="clear" w:color="auto" w:fill="FFFFFF"/>
        <w:tabs>
          <w:tab w:val="left" w:pos="3045"/>
        </w:tabs>
        <w:autoSpaceDE w:val="0"/>
        <w:autoSpaceDN w:val="0"/>
        <w:adjustRightInd w:val="0"/>
        <w:snapToGrid w:val="0"/>
        <w:spacing w:line="360" w:lineRule="exact"/>
        <w:rPr>
          <w:rFonts w:cs="宋体"/>
          <w:b/>
        </w:rPr>
      </w:pPr>
    </w:p>
    <w:p w14:paraId="382EF0FF">
      <w:pPr>
        <w:shd w:val="clear" w:color="auto" w:fill="FFFFFF"/>
        <w:tabs>
          <w:tab w:val="left" w:pos="3045"/>
        </w:tabs>
        <w:autoSpaceDE w:val="0"/>
        <w:autoSpaceDN w:val="0"/>
        <w:adjustRightInd w:val="0"/>
        <w:snapToGrid w:val="0"/>
        <w:spacing w:line="360" w:lineRule="exact"/>
      </w:pPr>
      <w:r>
        <w:rPr>
          <w:rFonts w:hint="eastAsia" w:cs="宋体"/>
          <w:b/>
        </w:rPr>
        <w:t>符合性检查-附表</w:t>
      </w:r>
    </w:p>
    <w:p w14:paraId="5BBA7052">
      <w:pPr>
        <w:rPr>
          <w:b/>
          <w:bCs/>
          <w:sz w:val="28"/>
          <w:szCs w:val="28"/>
          <w:lang w:val="zh-CN"/>
        </w:rPr>
      </w:pPr>
      <w:r>
        <w:rPr>
          <w:rFonts w:hint="eastAsia"/>
          <w:b/>
          <w:bCs/>
          <w:sz w:val="28"/>
          <w:szCs w:val="28"/>
          <w:lang w:val="zh-CN"/>
        </w:rPr>
        <w:br w:type="page"/>
      </w:r>
    </w:p>
    <w:p w14:paraId="352BAD87">
      <w:pPr>
        <w:jc w:val="center"/>
        <w:rPr>
          <w:b/>
          <w:sz w:val="28"/>
        </w:rPr>
      </w:pPr>
      <w:r>
        <w:rPr>
          <w:rFonts w:hint="eastAsia"/>
          <w:b/>
          <w:sz w:val="28"/>
        </w:rPr>
        <w:t>实质性响应一览表</w:t>
      </w:r>
    </w:p>
    <w:p w14:paraId="4B2C8372">
      <w:pPr>
        <w:shd w:val="clear" w:color="auto" w:fill="FFFFFF"/>
        <w:tabs>
          <w:tab w:val="left" w:pos="3045"/>
        </w:tabs>
        <w:autoSpaceDE w:val="0"/>
        <w:autoSpaceDN w:val="0"/>
        <w:adjustRightInd w:val="0"/>
        <w:snapToGrid w:val="0"/>
        <w:spacing w:line="360" w:lineRule="exact"/>
        <w:jc w:val="center"/>
        <w:rPr>
          <w:rFonts w:cs="宋体"/>
          <w:b/>
        </w:rPr>
      </w:pPr>
      <w:r>
        <w:rPr>
          <w:rFonts w:hint="eastAsia" w:cs="宋体"/>
          <w:bCs/>
        </w:rPr>
        <w:t>（供应商须对本附表所有内容逐条响应且无负偏离，否则</w:t>
      </w:r>
      <w:r>
        <w:rPr>
          <w:rFonts w:hint="eastAsia" w:cs="宋体"/>
          <w:b/>
        </w:rPr>
        <w:t>响应无效</w:t>
      </w:r>
      <w:r>
        <w:rPr>
          <w:rFonts w:hint="eastAsia" w:cs="宋体"/>
          <w:bCs/>
        </w:rPr>
        <w:t>）</w:t>
      </w:r>
    </w:p>
    <w:p w14:paraId="647914C6">
      <w:pPr>
        <w:pStyle w:val="25"/>
        <w:rPr>
          <w:rFonts w:cs="宋体"/>
        </w:rPr>
      </w:pPr>
    </w:p>
    <w:tbl>
      <w:tblPr>
        <w:tblStyle w:val="31"/>
        <w:tblW w:w="5356" w:type="pc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386"/>
        <w:gridCol w:w="3194"/>
        <w:gridCol w:w="2052"/>
        <w:gridCol w:w="730"/>
      </w:tblGrid>
      <w:tr w14:paraId="3530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20" w:type="pct"/>
            <w:vMerge w:val="restart"/>
            <w:vAlign w:val="center"/>
          </w:tcPr>
          <w:p w14:paraId="57411352">
            <w:pPr>
              <w:spacing w:line="360" w:lineRule="exact"/>
              <w:jc w:val="center"/>
              <w:rPr>
                <w:rFonts w:cs="宋体"/>
                <w:sz w:val="21"/>
                <w:szCs w:val="21"/>
              </w:rPr>
            </w:pPr>
            <w:r>
              <w:rPr>
                <w:rFonts w:hint="eastAsia" w:cs="宋体"/>
                <w:sz w:val="21"/>
                <w:szCs w:val="21"/>
              </w:rPr>
              <w:t>序号</w:t>
            </w:r>
          </w:p>
        </w:tc>
        <w:tc>
          <w:tcPr>
            <w:tcW w:w="3056" w:type="pct"/>
            <w:gridSpan w:val="2"/>
            <w:vAlign w:val="center"/>
          </w:tcPr>
          <w:p w14:paraId="709663E0">
            <w:pPr>
              <w:spacing w:line="360" w:lineRule="exact"/>
              <w:jc w:val="center"/>
              <w:rPr>
                <w:rFonts w:cs="宋体"/>
                <w:sz w:val="21"/>
                <w:szCs w:val="21"/>
              </w:rPr>
            </w:pPr>
            <w:r>
              <w:rPr>
                <w:rFonts w:hint="eastAsia" w:cs="宋体"/>
                <w:sz w:val="21"/>
                <w:szCs w:val="21"/>
              </w:rPr>
              <w:t>磋商文件要求的实质性响应内容</w:t>
            </w:r>
          </w:p>
        </w:tc>
        <w:tc>
          <w:tcPr>
            <w:tcW w:w="1124" w:type="pct"/>
            <w:vMerge w:val="restart"/>
            <w:vAlign w:val="center"/>
          </w:tcPr>
          <w:p w14:paraId="3B214E48">
            <w:pPr>
              <w:spacing w:line="360" w:lineRule="exact"/>
              <w:jc w:val="center"/>
              <w:rPr>
                <w:rFonts w:cs="宋体"/>
                <w:sz w:val="21"/>
                <w:szCs w:val="21"/>
              </w:rPr>
            </w:pPr>
            <w:r>
              <w:rPr>
                <w:rFonts w:hint="eastAsia" w:cs="宋体"/>
                <w:sz w:val="21"/>
                <w:szCs w:val="21"/>
              </w:rPr>
              <w:t>供应商响应文件具体响应内容</w:t>
            </w:r>
          </w:p>
        </w:tc>
        <w:tc>
          <w:tcPr>
            <w:tcW w:w="400" w:type="pct"/>
            <w:vMerge w:val="restart"/>
            <w:vAlign w:val="center"/>
          </w:tcPr>
          <w:p w14:paraId="5AC2B32D">
            <w:pPr>
              <w:spacing w:line="360" w:lineRule="exact"/>
              <w:jc w:val="center"/>
              <w:rPr>
                <w:rFonts w:cs="宋体"/>
                <w:sz w:val="21"/>
                <w:szCs w:val="21"/>
              </w:rPr>
            </w:pPr>
            <w:r>
              <w:rPr>
                <w:rFonts w:hint="eastAsia" w:cs="宋体"/>
                <w:sz w:val="21"/>
                <w:szCs w:val="21"/>
              </w:rPr>
              <w:t>备注</w:t>
            </w:r>
          </w:p>
        </w:tc>
      </w:tr>
      <w:tr w14:paraId="634C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20" w:type="pct"/>
            <w:vMerge w:val="continue"/>
            <w:vAlign w:val="center"/>
          </w:tcPr>
          <w:p w14:paraId="2D55F853">
            <w:pPr>
              <w:spacing w:line="360" w:lineRule="exact"/>
              <w:jc w:val="center"/>
              <w:rPr>
                <w:rFonts w:cs="宋体"/>
                <w:sz w:val="21"/>
                <w:szCs w:val="21"/>
              </w:rPr>
            </w:pPr>
          </w:p>
        </w:tc>
        <w:tc>
          <w:tcPr>
            <w:tcW w:w="1307" w:type="pct"/>
            <w:shd w:val="clear" w:color="auto" w:fill="auto"/>
            <w:vAlign w:val="center"/>
          </w:tcPr>
          <w:p w14:paraId="32960F00">
            <w:pPr>
              <w:spacing w:line="360" w:lineRule="exact"/>
              <w:jc w:val="center"/>
              <w:rPr>
                <w:rFonts w:cs="宋体"/>
                <w:sz w:val="21"/>
                <w:szCs w:val="21"/>
              </w:rPr>
            </w:pPr>
            <w:r>
              <w:rPr>
                <w:rFonts w:hint="eastAsia" w:cs="宋体"/>
                <w:sz w:val="21"/>
                <w:szCs w:val="21"/>
              </w:rPr>
              <w:t>实质性要求</w:t>
            </w:r>
          </w:p>
        </w:tc>
        <w:tc>
          <w:tcPr>
            <w:tcW w:w="1749" w:type="pct"/>
            <w:shd w:val="clear" w:color="auto" w:fill="auto"/>
            <w:vAlign w:val="center"/>
          </w:tcPr>
          <w:p w14:paraId="3E6B8B61">
            <w:pPr>
              <w:spacing w:line="360" w:lineRule="exact"/>
              <w:jc w:val="center"/>
              <w:rPr>
                <w:rFonts w:cs="宋体"/>
                <w:sz w:val="21"/>
                <w:szCs w:val="21"/>
              </w:rPr>
            </w:pPr>
            <w:r>
              <w:rPr>
                <w:rFonts w:hint="eastAsia" w:cs="宋体"/>
                <w:sz w:val="21"/>
                <w:szCs w:val="21"/>
              </w:rPr>
              <w:t>磋商文件中的规定</w:t>
            </w:r>
          </w:p>
        </w:tc>
        <w:tc>
          <w:tcPr>
            <w:tcW w:w="1124" w:type="pct"/>
            <w:vMerge w:val="continue"/>
            <w:vAlign w:val="center"/>
          </w:tcPr>
          <w:p w14:paraId="6F00CD7E">
            <w:pPr>
              <w:spacing w:line="360" w:lineRule="exact"/>
              <w:jc w:val="center"/>
              <w:rPr>
                <w:rFonts w:cs="宋体"/>
                <w:sz w:val="21"/>
                <w:szCs w:val="21"/>
              </w:rPr>
            </w:pPr>
          </w:p>
        </w:tc>
        <w:tc>
          <w:tcPr>
            <w:tcW w:w="400" w:type="pct"/>
            <w:vMerge w:val="continue"/>
            <w:vAlign w:val="center"/>
          </w:tcPr>
          <w:p w14:paraId="5422C2FE">
            <w:pPr>
              <w:spacing w:line="360" w:lineRule="exact"/>
              <w:jc w:val="center"/>
              <w:rPr>
                <w:rFonts w:cs="宋体"/>
                <w:sz w:val="21"/>
                <w:szCs w:val="21"/>
              </w:rPr>
            </w:pPr>
          </w:p>
        </w:tc>
      </w:tr>
      <w:tr w14:paraId="33F3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420" w:type="pct"/>
            <w:vAlign w:val="center"/>
          </w:tcPr>
          <w:p w14:paraId="124522A1">
            <w:pPr>
              <w:spacing w:line="360" w:lineRule="exact"/>
              <w:jc w:val="center"/>
              <w:rPr>
                <w:rFonts w:cs="宋体"/>
                <w:sz w:val="21"/>
                <w:szCs w:val="21"/>
              </w:rPr>
            </w:pPr>
            <w:r>
              <w:rPr>
                <w:rFonts w:hint="eastAsia" w:cs="宋体"/>
                <w:sz w:val="21"/>
                <w:szCs w:val="21"/>
              </w:rPr>
              <w:t>1</w:t>
            </w:r>
          </w:p>
        </w:tc>
        <w:tc>
          <w:tcPr>
            <w:tcW w:w="1307" w:type="pct"/>
            <w:vAlign w:val="center"/>
          </w:tcPr>
          <w:p w14:paraId="4A6493A1">
            <w:pPr>
              <w:spacing w:line="360" w:lineRule="exact"/>
              <w:rPr>
                <w:rFonts w:cs="宋体"/>
                <w:sz w:val="21"/>
                <w:szCs w:val="21"/>
              </w:rPr>
            </w:pPr>
            <w:r>
              <w:rPr>
                <w:rFonts w:hint="eastAsia" w:cs="宋体"/>
                <w:sz w:val="21"/>
                <w:szCs w:val="21"/>
              </w:rPr>
              <w:t>响应文件有效期</w:t>
            </w:r>
          </w:p>
        </w:tc>
        <w:tc>
          <w:tcPr>
            <w:tcW w:w="1749" w:type="pct"/>
            <w:vAlign w:val="center"/>
          </w:tcPr>
          <w:p w14:paraId="2FE14BA2">
            <w:pPr>
              <w:shd w:val="clear" w:color="auto" w:fill="FFFFFF"/>
              <w:autoSpaceDE w:val="0"/>
              <w:autoSpaceDN w:val="0"/>
              <w:spacing w:line="360" w:lineRule="exact"/>
              <w:rPr>
                <w:rFonts w:cs="宋体"/>
                <w:sz w:val="21"/>
                <w:szCs w:val="21"/>
              </w:rPr>
            </w:pPr>
            <w:r>
              <w:rPr>
                <w:rFonts w:hint="eastAsia" w:cs="宋体"/>
                <w:sz w:val="21"/>
                <w:szCs w:val="21"/>
              </w:rPr>
              <w:t>（磋商文件关于响应文件有效期的规定）</w:t>
            </w:r>
          </w:p>
        </w:tc>
        <w:tc>
          <w:tcPr>
            <w:tcW w:w="1124" w:type="pct"/>
            <w:vAlign w:val="center"/>
          </w:tcPr>
          <w:p w14:paraId="58D58E8C">
            <w:pPr>
              <w:spacing w:line="360" w:lineRule="exact"/>
              <w:rPr>
                <w:rFonts w:cs="宋体"/>
                <w:sz w:val="21"/>
                <w:szCs w:val="21"/>
              </w:rPr>
            </w:pPr>
            <w:r>
              <w:rPr>
                <w:rFonts w:hint="eastAsia" w:cs="宋体"/>
                <w:sz w:val="21"/>
                <w:szCs w:val="21"/>
              </w:rPr>
              <w:t>【供应商在此处填写响应文件的相关内容】</w:t>
            </w:r>
          </w:p>
        </w:tc>
        <w:tc>
          <w:tcPr>
            <w:tcW w:w="400" w:type="pct"/>
            <w:vAlign w:val="center"/>
          </w:tcPr>
          <w:p w14:paraId="67FB14EC">
            <w:pPr>
              <w:spacing w:line="360" w:lineRule="exact"/>
              <w:rPr>
                <w:rFonts w:cs="宋体"/>
                <w:sz w:val="21"/>
                <w:szCs w:val="21"/>
              </w:rPr>
            </w:pPr>
          </w:p>
        </w:tc>
      </w:tr>
      <w:tr w14:paraId="3B91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vAlign w:val="center"/>
          </w:tcPr>
          <w:p w14:paraId="41FC24C8">
            <w:pPr>
              <w:spacing w:line="360" w:lineRule="exact"/>
              <w:jc w:val="center"/>
              <w:rPr>
                <w:rFonts w:cs="宋体"/>
                <w:sz w:val="21"/>
                <w:szCs w:val="21"/>
              </w:rPr>
            </w:pPr>
            <w:r>
              <w:rPr>
                <w:rFonts w:hint="eastAsia" w:cs="宋体"/>
                <w:sz w:val="21"/>
                <w:szCs w:val="21"/>
              </w:rPr>
              <w:t>2</w:t>
            </w:r>
          </w:p>
        </w:tc>
        <w:tc>
          <w:tcPr>
            <w:tcW w:w="1307" w:type="pct"/>
            <w:vAlign w:val="center"/>
          </w:tcPr>
          <w:p w14:paraId="11449804">
            <w:pPr>
              <w:rPr>
                <w:rFonts w:cs="宋体"/>
                <w:sz w:val="21"/>
                <w:szCs w:val="21"/>
              </w:rPr>
            </w:pPr>
            <w:r>
              <w:rPr>
                <w:rFonts w:hint="eastAsia"/>
                <w:snapToGrid w:val="0"/>
                <w:sz w:val="21"/>
                <w:szCs w:val="21"/>
              </w:rPr>
              <w:t>服务</w:t>
            </w:r>
            <w:r>
              <w:rPr>
                <w:snapToGrid w:val="0"/>
                <w:sz w:val="21"/>
                <w:szCs w:val="21"/>
              </w:rPr>
              <w:t>期</w:t>
            </w:r>
          </w:p>
        </w:tc>
        <w:tc>
          <w:tcPr>
            <w:tcW w:w="1749" w:type="pct"/>
            <w:vAlign w:val="center"/>
          </w:tcPr>
          <w:p w14:paraId="1F5E5727">
            <w:pPr>
              <w:rPr>
                <w:sz w:val="21"/>
                <w:szCs w:val="21"/>
              </w:rPr>
            </w:pPr>
            <w:r>
              <w:rPr>
                <w:rFonts w:hint="eastAsia"/>
                <w:sz w:val="21"/>
                <w:szCs w:val="21"/>
              </w:rPr>
              <w:t xml:space="preserve">磋商保文件“第三章 </w:t>
            </w:r>
            <w:r>
              <w:rPr>
                <w:rFonts w:hint="eastAsia" w:cs="Cambria"/>
                <w:bCs/>
                <w:kern w:val="0"/>
                <w:sz w:val="21"/>
                <w:szCs w:val="21"/>
              </w:rPr>
              <w:t>项目</w:t>
            </w:r>
            <w:r>
              <w:rPr>
                <w:rFonts w:hint="eastAsia"/>
                <w:sz w:val="21"/>
                <w:szCs w:val="21"/>
              </w:rPr>
              <w:t>采购需求”-商务要求关于服务期的规定</w:t>
            </w:r>
          </w:p>
        </w:tc>
        <w:tc>
          <w:tcPr>
            <w:tcW w:w="1124" w:type="pct"/>
            <w:vAlign w:val="center"/>
          </w:tcPr>
          <w:p w14:paraId="58F957BA">
            <w:pPr>
              <w:spacing w:line="360" w:lineRule="exact"/>
              <w:rPr>
                <w:rFonts w:cs="宋体"/>
                <w:sz w:val="21"/>
                <w:szCs w:val="21"/>
              </w:rPr>
            </w:pPr>
          </w:p>
        </w:tc>
        <w:tc>
          <w:tcPr>
            <w:tcW w:w="400" w:type="pct"/>
            <w:vAlign w:val="center"/>
          </w:tcPr>
          <w:p w14:paraId="564537BB">
            <w:pPr>
              <w:spacing w:line="360" w:lineRule="exact"/>
              <w:rPr>
                <w:rFonts w:cs="宋体"/>
                <w:sz w:val="21"/>
                <w:szCs w:val="21"/>
              </w:rPr>
            </w:pPr>
          </w:p>
        </w:tc>
      </w:tr>
      <w:tr w14:paraId="75C8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vAlign w:val="center"/>
          </w:tcPr>
          <w:p w14:paraId="6A9CFCDC">
            <w:pPr>
              <w:spacing w:line="360" w:lineRule="exact"/>
              <w:jc w:val="center"/>
              <w:rPr>
                <w:rFonts w:cs="宋体"/>
                <w:sz w:val="21"/>
                <w:szCs w:val="21"/>
              </w:rPr>
            </w:pPr>
            <w:r>
              <w:rPr>
                <w:rFonts w:hint="eastAsia" w:cs="宋体"/>
                <w:sz w:val="21"/>
                <w:szCs w:val="21"/>
              </w:rPr>
              <w:t>3</w:t>
            </w:r>
          </w:p>
        </w:tc>
        <w:tc>
          <w:tcPr>
            <w:tcW w:w="1307" w:type="pct"/>
            <w:vAlign w:val="center"/>
          </w:tcPr>
          <w:p w14:paraId="5E6DB70A">
            <w:pPr>
              <w:rPr>
                <w:rFonts w:cs="宋体"/>
                <w:sz w:val="21"/>
                <w:szCs w:val="21"/>
              </w:rPr>
            </w:pPr>
            <w:r>
              <w:rPr>
                <w:rFonts w:hint="eastAsia"/>
                <w:snapToGrid w:val="0"/>
                <w:sz w:val="21"/>
                <w:szCs w:val="21"/>
              </w:rPr>
              <w:t>服务</w:t>
            </w:r>
            <w:r>
              <w:rPr>
                <w:snapToGrid w:val="0"/>
                <w:sz w:val="21"/>
                <w:szCs w:val="21"/>
              </w:rPr>
              <w:t>地点</w:t>
            </w:r>
          </w:p>
        </w:tc>
        <w:tc>
          <w:tcPr>
            <w:tcW w:w="1749" w:type="pct"/>
            <w:vAlign w:val="center"/>
          </w:tcPr>
          <w:p w14:paraId="5A1B20D3">
            <w:pPr>
              <w:autoSpaceDE w:val="0"/>
              <w:autoSpaceDN w:val="0"/>
              <w:jc w:val="center"/>
              <w:rPr>
                <w:rFonts w:cs="Cambria"/>
                <w:bCs/>
                <w:kern w:val="0"/>
                <w:sz w:val="21"/>
                <w:szCs w:val="21"/>
              </w:rPr>
            </w:pPr>
            <w:r>
              <w:rPr>
                <w:rFonts w:hint="eastAsia" w:cs="Cambria"/>
                <w:bCs/>
                <w:kern w:val="0"/>
                <w:sz w:val="21"/>
                <w:szCs w:val="21"/>
              </w:rPr>
              <w:t>磋商保文件“第三章 项目采购需求”-商务要求关于</w:t>
            </w:r>
            <w:r>
              <w:rPr>
                <w:rFonts w:hint="eastAsia" w:cs="Cambria"/>
                <w:bCs/>
                <w:snapToGrid w:val="0"/>
                <w:kern w:val="0"/>
                <w:sz w:val="21"/>
                <w:szCs w:val="21"/>
              </w:rPr>
              <w:t>服务</w:t>
            </w:r>
            <w:r>
              <w:rPr>
                <w:rFonts w:cs="Cambria"/>
                <w:bCs/>
                <w:snapToGrid w:val="0"/>
                <w:kern w:val="0"/>
                <w:sz w:val="21"/>
                <w:szCs w:val="21"/>
              </w:rPr>
              <w:t>地点</w:t>
            </w:r>
            <w:r>
              <w:rPr>
                <w:rFonts w:hint="eastAsia" w:cs="Cambria"/>
                <w:bCs/>
                <w:kern w:val="0"/>
                <w:sz w:val="21"/>
                <w:szCs w:val="21"/>
              </w:rPr>
              <w:t>的规定</w:t>
            </w:r>
          </w:p>
        </w:tc>
        <w:tc>
          <w:tcPr>
            <w:tcW w:w="1124" w:type="pct"/>
            <w:vAlign w:val="center"/>
          </w:tcPr>
          <w:p w14:paraId="59BE5707">
            <w:pPr>
              <w:spacing w:line="360" w:lineRule="exact"/>
              <w:rPr>
                <w:rFonts w:cs="宋体"/>
                <w:sz w:val="21"/>
                <w:szCs w:val="21"/>
              </w:rPr>
            </w:pPr>
          </w:p>
        </w:tc>
        <w:tc>
          <w:tcPr>
            <w:tcW w:w="400" w:type="pct"/>
            <w:vAlign w:val="center"/>
          </w:tcPr>
          <w:p w14:paraId="0F31C288">
            <w:pPr>
              <w:spacing w:line="360" w:lineRule="exact"/>
              <w:rPr>
                <w:rFonts w:cs="宋体"/>
                <w:sz w:val="21"/>
                <w:szCs w:val="21"/>
              </w:rPr>
            </w:pPr>
          </w:p>
        </w:tc>
      </w:tr>
      <w:tr w14:paraId="0CC4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vAlign w:val="center"/>
          </w:tcPr>
          <w:p w14:paraId="69AEC924">
            <w:pPr>
              <w:spacing w:line="360" w:lineRule="exact"/>
              <w:jc w:val="center"/>
              <w:rPr>
                <w:rFonts w:cs="宋体"/>
                <w:sz w:val="21"/>
                <w:szCs w:val="21"/>
              </w:rPr>
            </w:pPr>
            <w:r>
              <w:rPr>
                <w:rFonts w:hint="eastAsia" w:cs="宋体"/>
                <w:sz w:val="21"/>
                <w:szCs w:val="21"/>
              </w:rPr>
              <w:t>4</w:t>
            </w:r>
          </w:p>
        </w:tc>
        <w:tc>
          <w:tcPr>
            <w:tcW w:w="1307" w:type="pct"/>
            <w:vAlign w:val="center"/>
          </w:tcPr>
          <w:p w14:paraId="07867A76">
            <w:pPr>
              <w:rPr>
                <w:rFonts w:cs="宋体"/>
                <w:sz w:val="21"/>
                <w:szCs w:val="21"/>
              </w:rPr>
            </w:pPr>
            <w:r>
              <w:rPr>
                <w:rFonts w:hint="eastAsia"/>
                <w:snapToGrid w:val="0"/>
                <w:sz w:val="21"/>
                <w:szCs w:val="21"/>
              </w:rPr>
              <w:t>付款方式</w:t>
            </w:r>
          </w:p>
        </w:tc>
        <w:tc>
          <w:tcPr>
            <w:tcW w:w="1749" w:type="pct"/>
            <w:vAlign w:val="center"/>
          </w:tcPr>
          <w:p w14:paraId="611257FE">
            <w:pPr>
              <w:autoSpaceDE w:val="0"/>
              <w:autoSpaceDN w:val="0"/>
              <w:jc w:val="center"/>
              <w:rPr>
                <w:rFonts w:cs="Cambria"/>
                <w:bCs/>
                <w:kern w:val="0"/>
                <w:sz w:val="21"/>
                <w:szCs w:val="21"/>
              </w:rPr>
            </w:pPr>
            <w:r>
              <w:rPr>
                <w:rFonts w:hint="eastAsia" w:cs="Cambria"/>
                <w:bCs/>
                <w:kern w:val="0"/>
                <w:sz w:val="21"/>
                <w:szCs w:val="21"/>
              </w:rPr>
              <w:t>磋商保文件“第三章 项目采购需求”-商务要求关于</w:t>
            </w:r>
            <w:r>
              <w:rPr>
                <w:rFonts w:hint="eastAsia" w:cs="Cambria"/>
                <w:bCs/>
                <w:snapToGrid w:val="0"/>
                <w:kern w:val="0"/>
                <w:sz w:val="21"/>
                <w:szCs w:val="21"/>
              </w:rPr>
              <w:t>付款方式</w:t>
            </w:r>
            <w:r>
              <w:rPr>
                <w:rFonts w:hint="eastAsia" w:cs="Cambria"/>
                <w:bCs/>
                <w:kern w:val="0"/>
                <w:sz w:val="21"/>
                <w:szCs w:val="21"/>
              </w:rPr>
              <w:t>的规定</w:t>
            </w:r>
          </w:p>
        </w:tc>
        <w:tc>
          <w:tcPr>
            <w:tcW w:w="1124" w:type="pct"/>
            <w:vAlign w:val="center"/>
          </w:tcPr>
          <w:p w14:paraId="46059F68">
            <w:pPr>
              <w:spacing w:line="360" w:lineRule="exact"/>
              <w:rPr>
                <w:rFonts w:cs="宋体"/>
                <w:sz w:val="21"/>
                <w:szCs w:val="21"/>
              </w:rPr>
            </w:pPr>
          </w:p>
        </w:tc>
        <w:tc>
          <w:tcPr>
            <w:tcW w:w="400" w:type="pct"/>
            <w:vAlign w:val="center"/>
          </w:tcPr>
          <w:p w14:paraId="5DC2E5E7">
            <w:pPr>
              <w:spacing w:line="360" w:lineRule="exact"/>
              <w:rPr>
                <w:rFonts w:cs="宋体"/>
                <w:sz w:val="21"/>
                <w:szCs w:val="21"/>
              </w:rPr>
            </w:pPr>
          </w:p>
        </w:tc>
      </w:tr>
      <w:tr w14:paraId="6B09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vAlign w:val="center"/>
          </w:tcPr>
          <w:p w14:paraId="37DA837F">
            <w:pPr>
              <w:spacing w:line="360" w:lineRule="exact"/>
              <w:jc w:val="center"/>
              <w:rPr>
                <w:rFonts w:cs="宋体"/>
                <w:sz w:val="21"/>
                <w:szCs w:val="21"/>
              </w:rPr>
            </w:pPr>
            <w:r>
              <w:rPr>
                <w:rFonts w:hint="eastAsia" w:cs="宋体"/>
                <w:sz w:val="21"/>
                <w:szCs w:val="21"/>
              </w:rPr>
              <w:t>5</w:t>
            </w:r>
          </w:p>
        </w:tc>
        <w:tc>
          <w:tcPr>
            <w:tcW w:w="1307" w:type="pct"/>
            <w:vAlign w:val="center"/>
          </w:tcPr>
          <w:p w14:paraId="66D9C9D3">
            <w:pPr>
              <w:rPr>
                <w:snapToGrid w:val="0"/>
                <w:sz w:val="21"/>
                <w:szCs w:val="21"/>
              </w:rPr>
            </w:pPr>
            <w:r>
              <w:rPr>
                <w:rFonts w:hint="eastAsia"/>
                <w:snapToGrid w:val="0"/>
                <w:sz w:val="21"/>
                <w:szCs w:val="21"/>
              </w:rPr>
              <w:t>履约保证金</w:t>
            </w:r>
          </w:p>
        </w:tc>
        <w:tc>
          <w:tcPr>
            <w:tcW w:w="1749" w:type="pct"/>
            <w:vAlign w:val="center"/>
          </w:tcPr>
          <w:p w14:paraId="22FF83D4">
            <w:pPr>
              <w:autoSpaceDE w:val="0"/>
              <w:autoSpaceDN w:val="0"/>
              <w:jc w:val="center"/>
              <w:rPr>
                <w:rFonts w:cs="Cambria"/>
                <w:bCs/>
                <w:kern w:val="0"/>
                <w:sz w:val="21"/>
                <w:szCs w:val="21"/>
              </w:rPr>
            </w:pPr>
            <w:r>
              <w:rPr>
                <w:rFonts w:hint="eastAsia"/>
                <w:sz w:val="21"/>
                <w:szCs w:val="21"/>
              </w:rPr>
              <w:t>如有，磋商保文件“第二章 供应商须知”关于履约保证金的规定</w:t>
            </w:r>
          </w:p>
        </w:tc>
        <w:tc>
          <w:tcPr>
            <w:tcW w:w="1124" w:type="pct"/>
            <w:vAlign w:val="center"/>
          </w:tcPr>
          <w:p w14:paraId="53F9B0F9">
            <w:pPr>
              <w:spacing w:line="360" w:lineRule="exact"/>
              <w:rPr>
                <w:rFonts w:cs="宋体"/>
                <w:sz w:val="21"/>
                <w:szCs w:val="21"/>
              </w:rPr>
            </w:pPr>
          </w:p>
        </w:tc>
        <w:tc>
          <w:tcPr>
            <w:tcW w:w="400" w:type="pct"/>
            <w:vAlign w:val="center"/>
          </w:tcPr>
          <w:p w14:paraId="192250FA">
            <w:pPr>
              <w:spacing w:line="360" w:lineRule="exact"/>
              <w:rPr>
                <w:rFonts w:cs="宋体"/>
                <w:sz w:val="21"/>
                <w:szCs w:val="21"/>
              </w:rPr>
            </w:pPr>
          </w:p>
        </w:tc>
      </w:tr>
      <w:tr w14:paraId="261E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vAlign w:val="center"/>
          </w:tcPr>
          <w:p w14:paraId="413DDD84">
            <w:pPr>
              <w:spacing w:line="360" w:lineRule="exact"/>
              <w:jc w:val="center"/>
              <w:rPr>
                <w:rFonts w:cs="宋体"/>
                <w:sz w:val="21"/>
                <w:szCs w:val="21"/>
              </w:rPr>
            </w:pPr>
            <w:r>
              <w:rPr>
                <w:rFonts w:hint="eastAsia" w:cs="宋体"/>
                <w:sz w:val="21"/>
                <w:szCs w:val="21"/>
              </w:rPr>
              <w:t>6</w:t>
            </w:r>
          </w:p>
        </w:tc>
        <w:tc>
          <w:tcPr>
            <w:tcW w:w="1307" w:type="pct"/>
            <w:vAlign w:val="center"/>
          </w:tcPr>
          <w:p w14:paraId="1F4E18C5">
            <w:pPr>
              <w:rPr>
                <w:sz w:val="21"/>
                <w:szCs w:val="21"/>
              </w:rPr>
            </w:pPr>
            <w:r>
              <w:rPr>
                <w:rFonts w:hint="eastAsia"/>
                <w:sz w:val="21"/>
                <w:szCs w:val="21"/>
              </w:rPr>
              <w:t>技术要求</w:t>
            </w:r>
          </w:p>
        </w:tc>
        <w:tc>
          <w:tcPr>
            <w:tcW w:w="1749" w:type="pct"/>
            <w:vAlign w:val="center"/>
          </w:tcPr>
          <w:p w14:paraId="04ED1922">
            <w:pPr>
              <w:rPr>
                <w:sz w:val="21"/>
                <w:szCs w:val="21"/>
              </w:rPr>
            </w:pPr>
            <w:r>
              <w:rPr>
                <w:rFonts w:hint="eastAsia"/>
                <w:sz w:val="21"/>
                <w:szCs w:val="21"/>
              </w:rPr>
              <w:t>如有，详见磋商文件“第三章 项目采购需求”关于技术要求★的规定。</w:t>
            </w:r>
          </w:p>
        </w:tc>
        <w:tc>
          <w:tcPr>
            <w:tcW w:w="1124" w:type="pct"/>
            <w:vAlign w:val="center"/>
          </w:tcPr>
          <w:p w14:paraId="55BA4950">
            <w:pPr>
              <w:spacing w:line="360" w:lineRule="exact"/>
              <w:rPr>
                <w:rFonts w:cs="宋体"/>
                <w:sz w:val="21"/>
                <w:szCs w:val="21"/>
              </w:rPr>
            </w:pPr>
          </w:p>
        </w:tc>
        <w:tc>
          <w:tcPr>
            <w:tcW w:w="400" w:type="pct"/>
            <w:vAlign w:val="center"/>
          </w:tcPr>
          <w:p w14:paraId="5D45CB2E">
            <w:pPr>
              <w:spacing w:line="360" w:lineRule="exact"/>
              <w:rPr>
                <w:rFonts w:cs="宋体"/>
                <w:sz w:val="21"/>
                <w:szCs w:val="21"/>
              </w:rPr>
            </w:pPr>
          </w:p>
        </w:tc>
      </w:tr>
    </w:tbl>
    <w:p w14:paraId="602AB567">
      <w:pPr>
        <w:pStyle w:val="25"/>
        <w:rPr>
          <w:rFonts w:cs="宋体"/>
        </w:rPr>
      </w:pPr>
    </w:p>
    <w:p w14:paraId="56447E53"/>
    <w:p w14:paraId="23DF29B9">
      <w:pPr>
        <w:shd w:val="clear" w:color="auto" w:fill="FFFFFF"/>
        <w:tabs>
          <w:tab w:val="left" w:pos="3045"/>
        </w:tabs>
        <w:autoSpaceDE w:val="0"/>
        <w:autoSpaceDN w:val="0"/>
        <w:adjustRightInd w:val="0"/>
        <w:snapToGrid w:val="0"/>
        <w:spacing w:line="360" w:lineRule="exact"/>
        <w:rPr>
          <w:rFonts w:cs="宋体"/>
          <w:b/>
          <w:sz w:val="21"/>
        </w:rPr>
      </w:pPr>
      <w:r>
        <w:rPr>
          <w:rFonts w:hint="eastAsia" w:cs="宋体"/>
          <w:b/>
          <w:sz w:val="21"/>
        </w:rPr>
        <w:t>注：“实质性响应一览表”中的内容为参考，可根据项目情况自行设置。</w:t>
      </w:r>
    </w:p>
    <w:p w14:paraId="2D156117">
      <w:pPr>
        <w:pStyle w:val="4"/>
        <w:keepNext w:val="0"/>
        <w:keepLines w:val="0"/>
        <w:spacing w:before="160" w:after="160" w:line="360" w:lineRule="auto"/>
        <w:ind w:left="420" w:hanging="420"/>
        <w:rPr>
          <w:rFonts w:cs="宋体"/>
          <w:sz w:val="24"/>
          <w:szCs w:val="24"/>
          <w:lang w:val="zh-CN"/>
        </w:rPr>
      </w:pPr>
      <w:r>
        <w:rPr>
          <w:rFonts w:hint="eastAsia" w:cs="宋体"/>
          <w:sz w:val="24"/>
          <w:szCs w:val="24"/>
        </w:rPr>
        <w:t>（三）</w:t>
      </w:r>
      <w:r>
        <w:rPr>
          <w:rFonts w:hint="eastAsia" w:cs="宋体"/>
          <w:sz w:val="24"/>
          <w:szCs w:val="24"/>
          <w:lang w:val="zh-CN"/>
        </w:rPr>
        <w:t>评分标准</w:t>
      </w:r>
      <w:bookmarkEnd w:id="460"/>
    </w:p>
    <w:p w14:paraId="4D633080">
      <w:pPr>
        <w:rPr>
          <w:sz w:val="21"/>
          <w:szCs w:val="21"/>
        </w:rPr>
      </w:pPr>
      <w:r>
        <w:rPr>
          <w:rFonts w:hint="eastAsia"/>
          <w:sz w:val="21"/>
          <w:szCs w:val="21"/>
        </w:rPr>
        <w:t>注：以下评标分项根据项目实际情况可自行设置。</w:t>
      </w:r>
    </w:p>
    <w:tbl>
      <w:tblPr>
        <w:tblStyle w:val="31"/>
        <w:tblW w:w="61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2223"/>
        <w:gridCol w:w="998"/>
        <w:gridCol w:w="6038"/>
      </w:tblGrid>
      <w:tr w14:paraId="5375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56" w:type="pct"/>
            <w:shd w:val="clear" w:color="auto" w:fill="D8D8D8" w:themeFill="background1" w:themeFillShade="D9"/>
            <w:vAlign w:val="center"/>
          </w:tcPr>
          <w:p w14:paraId="1FD5F8FE">
            <w:pPr>
              <w:jc w:val="center"/>
              <w:rPr>
                <w:rFonts w:cs="宋体"/>
                <w:b/>
                <w:bCs/>
                <w:sz w:val="21"/>
                <w:szCs w:val="21"/>
              </w:rPr>
            </w:pPr>
            <w:r>
              <w:rPr>
                <w:rFonts w:hint="eastAsia" w:cs="宋体"/>
                <w:b/>
                <w:bCs/>
                <w:sz w:val="21"/>
                <w:szCs w:val="21"/>
              </w:rPr>
              <w:t>评标项目</w:t>
            </w:r>
          </w:p>
        </w:tc>
        <w:tc>
          <w:tcPr>
            <w:tcW w:w="1067" w:type="pct"/>
            <w:shd w:val="clear" w:color="auto" w:fill="D8D8D8" w:themeFill="background1" w:themeFillShade="D9"/>
            <w:vAlign w:val="center"/>
          </w:tcPr>
          <w:p w14:paraId="47A981DE">
            <w:pPr>
              <w:jc w:val="center"/>
              <w:rPr>
                <w:rFonts w:cs="宋体"/>
                <w:b/>
                <w:bCs/>
                <w:sz w:val="21"/>
                <w:szCs w:val="21"/>
              </w:rPr>
            </w:pPr>
            <w:r>
              <w:rPr>
                <w:rFonts w:hint="eastAsia" w:cs="宋体"/>
                <w:b/>
                <w:bCs/>
                <w:sz w:val="21"/>
                <w:szCs w:val="21"/>
              </w:rPr>
              <w:t>评标分项</w:t>
            </w:r>
          </w:p>
        </w:tc>
        <w:tc>
          <w:tcPr>
            <w:tcW w:w="479" w:type="pct"/>
            <w:shd w:val="clear" w:color="auto" w:fill="D8D8D8" w:themeFill="background1" w:themeFillShade="D9"/>
            <w:vAlign w:val="center"/>
          </w:tcPr>
          <w:p w14:paraId="34B8F872">
            <w:pPr>
              <w:jc w:val="center"/>
              <w:rPr>
                <w:rFonts w:cs="宋体"/>
                <w:b/>
                <w:bCs/>
                <w:sz w:val="21"/>
                <w:szCs w:val="21"/>
              </w:rPr>
            </w:pPr>
            <w:r>
              <w:rPr>
                <w:rFonts w:hint="eastAsia" w:cs="宋体"/>
                <w:b/>
                <w:bCs/>
                <w:sz w:val="21"/>
                <w:szCs w:val="21"/>
              </w:rPr>
              <w:t>分值</w:t>
            </w:r>
          </w:p>
        </w:tc>
        <w:tc>
          <w:tcPr>
            <w:tcW w:w="2898" w:type="pct"/>
            <w:shd w:val="clear" w:color="auto" w:fill="D8D8D8" w:themeFill="background1" w:themeFillShade="D9"/>
            <w:vAlign w:val="center"/>
          </w:tcPr>
          <w:p w14:paraId="63D4FEA6">
            <w:pPr>
              <w:jc w:val="center"/>
              <w:rPr>
                <w:rFonts w:cs="宋体"/>
                <w:b/>
                <w:bCs/>
                <w:sz w:val="21"/>
                <w:szCs w:val="21"/>
              </w:rPr>
            </w:pPr>
            <w:r>
              <w:rPr>
                <w:rFonts w:hint="eastAsia" w:cs="宋体"/>
                <w:b/>
                <w:bCs/>
                <w:sz w:val="21"/>
                <w:szCs w:val="21"/>
              </w:rPr>
              <w:t>子项目及分值</w:t>
            </w:r>
          </w:p>
        </w:tc>
      </w:tr>
      <w:tr w14:paraId="1ED3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jc w:val="center"/>
        </w:trPr>
        <w:tc>
          <w:tcPr>
            <w:tcW w:w="556" w:type="pct"/>
            <w:vAlign w:val="center"/>
          </w:tcPr>
          <w:p w14:paraId="439509FC">
            <w:pPr>
              <w:jc w:val="center"/>
              <w:rPr>
                <w:rFonts w:cs="宋体"/>
                <w:sz w:val="21"/>
                <w:szCs w:val="21"/>
              </w:rPr>
            </w:pPr>
            <w:r>
              <w:rPr>
                <w:rFonts w:hint="eastAsia" w:cs="宋体"/>
                <w:sz w:val="21"/>
                <w:szCs w:val="21"/>
              </w:rPr>
              <w:t>价格部分</w:t>
            </w:r>
          </w:p>
          <w:p w14:paraId="7303180E">
            <w:pPr>
              <w:jc w:val="center"/>
              <w:rPr>
                <w:rFonts w:cs="宋体"/>
                <w:sz w:val="21"/>
                <w:szCs w:val="21"/>
              </w:rPr>
            </w:pPr>
            <w:r>
              <w:rPr>
                <w:rFonts w:hint="eastAsia" w:cs="宋体"/>
                <w:sz w:val="21"/>
                <w:szCs w:val="21"/>
              </w:rPr>
              <w:t>（</w:t>
            </w:r>
            <w:r>
              <w:rPr>
                <w:rFonts w:cs="宋体"/>
                <w:sz w:val="21"/>
                <w:szCs w:val="21"/>
              </w:rPr>
              <w:t>10</w:t>
            </w:r>
            <w:r>
              <w:rPr>
                <w:rFonts w:hint="eastAsia" w:cs="宋体"/>
                <w:sz w:val="21"/>
                <w:szCs w:val="21"/>
              </w:rPr>
              <w:t>分）</w:t>
            </w:r>
          </w:p>
        </w:tc>
        <w:tc>
          <w:tcPr>
            <w:tcW w:w="1067" w:type="pct"/>
            <w:tcBorders>
              <w:bottom w:val="single" w:color="auto" w:sz="4" w:space="0"/>
            </w:tcBorders>
            <w:vAlign w:val="center"/>
          </w:tcPr>
          <w:p w14:paraId="5CADE994">
            <w:pPr>
              <w:jc w:val="center"/>
              <w:rPr>
                <w:rFonts w:cs="宋体"/>
                <w:sz w:val="21"/>
                <w:szCs w:val="21"/>
              </w:rPr>
            </w:pPr>
            <w:r>
              <w:rPr>
                <w:rFonts w:hint="eastAsia" w:cs="宋体"/>
                <w:sz w:val="21"/>
                <w:szCs w:val="21"/>
              </w:rPr>
              <w:t>投标报价</w:t>
            </w:r>
          </w:p>
        </w:tc>
        <w:tc>
          <w:tcPr>
            <w:tcW w:w="479" w:type="pct"/>
            <w:vAlign w:val="center"/>
          </w:tcPr>
          <w:p w14:paraId="683D28A4">
            <w:pPr>
              <w:jc w:val="center"/>
              <w:rPr>
                <w:rFonts w:cs="宋体"/>
                <w:sz w:val="21"/>
                <w:szCs w:val="21"/>
              </w:rPr>
            </w:pPr>
            <w:r>
              <w:rPr>
                <w:rFonts w:cs="宋体"/>
                <w:sz w:val="21"/>
                <w:szCs w:val="21"/>
              </w:rPr>
              <w:t>10分</w:t>
            </w:r>
          </w:p>
        </w:tc>
        <w:tc>
          <w:tcPr>
            <w:tcW w:w="2898" w:type="pct"/>
            <w:vAlign w:val="center"/>
          </w:tcPr>
          <w:p w14:paraId="6DC4D39A">
            <w:pPr>
              <w:rPr>
                <w:rFonts w:cs="宋体"/>
                <w:sz w:val="21"/>
                <w:szCs w:val="21"/>
              </w:rPr>
            </w:pPr>
            <w:r>
              <w:rPr>
                <w:rFonts w:hint="eastAsia" w:cs="宋体"/>
                <w:sz w:val="21"/>
                <w:szCs w:val="21"/>
              </w:rPr>
              <w:t>价格分采用低价优先法计算，即满足竞争性磋商文件要求且投标价格最低的投标报价为磋商基准价，其价格分为满分。</w:t>
            </w:r>
          </w:p>
          <w:p w14:paraId="3A71C985">
            <w:pPr>
              <w:rPr>
                <w:rFonts w:cs="宋体"/>
                <w:sz w:val="21"/>
                <w:szCs w:val="21"/>
              </w:rPr>
            </w:pPr>
            <w:r>
              <w:rPr>
                <w:rFonts w:hint="eastAsia" w:cs="宋体"/>
                <w:sz w:val="21"/>
                <w:szCs w:val="21"/>
              </w:rPr>
              <w:t>其他供应商的价格分统一按照下列公式计算：</w:t>
            </w:r>
          </w:p>
          <w:p w14:paraId="27FCEE26">
            <w:pPr>
              <w:rPr>
                <w:rFonts w:cs="宋体"/>
                <w:sz w:val="21"/>
                <w:szCs w:val="21"/>
              </w:rPr>
            </w:pPr>
            <w:r>
              <w:rPr>
                <w:rFonts w:hint="eastAsia" w:cs="宋体"/>
                <w:sz w:val="21"/>
                <w:szCs w:val="21"/>
              </w:rPr>
              <w:t>磋商报价得分</w:t>
            </w:r>
            <w:r>
              <w:rPr>
                <w:rFonts w:cs="宋体"/>
                <w:sz w:val="21"/>
                <w:szCs w:val="21"/>
              </w:rPr>
              <w:t>=（磋商基准价/最后磋商报价）×价格权值×100</w:t>
            </w:r>
          </w:p>
          <w:p w14:paraId="73E2CD8B">
            <w:pPr>
              <w:rPr>
                <w:rFonts w:cs="宋体"/>
                <w:sz w:val="21"/>
                <w:szCs w:val="21"/>
              </w:rPr>
            </w:pPr>
            <w:r>
              <w:rPr>
                <w:rFonts w:hint="eastAsia" w:cs="宋体"/>
                <w:sz w:val="21"/>
                <w:szCs w:val="21"/>
              </w:rPr>
              <w:t>本项目的价格权重为</w:t>
            </w:r>
            <w:r>
              <w:rPr>
                <w:rFonts w:cs="宋体"/>
                <w:sz w:val="21"/>
                <w:szCs w:val="21"/>
              </w:rPr>
              <w:t>10%。</w:t>
            </w:r>
          </w:p>
          <w:p w14:paraId="063E94CE">
            <w:pPr>
              <w:rPr>
                <w:rFonts w:cs="宋体"/>
                <w:sz w:val="21"/>
                <w:szCs w:val="21"/>
              </w:rPr>
            </w:pPr>
            <w:r>
              <w:rPr>
                <w:rFonts w:hint="eastAsia" w:cs="宋体"/>
                <w:sz w:val="21"/>
                <w:szCs w:val="21"/>
              </w:rPr>
              <w:t>注：</w:t>
            </w:r>
            <w:r>
              <w:rPr>
                <w:rFonts w:cs="宋体"/>
                <w:sz w:val="21"/>
                <w:szCs w:val="21"/>
              </w:rPr>
              <w:t>1.在经济标评审阶段，经评审委员会认为无效的投标报价，经济部分得分按“0”计。未进行最终报价的，经济部分得分按“0”计。</w:t>
            </w:r>
          </w:p>
          <w:p w14:paraId="5D630108">
            <w:pPr>
              <w:rPr>
                <w:rFonts w:cs="宋体"/>
                <w:sz w:val="21"/>
                <w:szCs w:val="21"/>
              </w:rPr>
            </w:pPr>
            <w:r>
              <w:rPr>
                <w:rFonts w:cs="宋体"/>
                <w:sz w:val="21"/>
                <w:szCs w:val="21"/>
              </w:rPr>
              <w:t>2、价格得分保留小数点后第 2 位，第2 位以后四舍五入。</w:t>
            </w:r>
          </w:p>
        </w:tc>
      </w:tr>
      <w:tr w14:paraId="048B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56" w:type="pct"/>
            <w:vMerge w:val="restart"/>
            <w:vAlign w:val="center"/>
          </w:tcPr>
          <w:p w14:paraId="705C3FD9">
            <w:pPr>
              <w:jc w:val="center"/>
              <w:rPr>
                <w:rFonts w:cs="宋体"/>
                <w:sz w:val="21"/>
                <w:szCs w:val="21"/>
              </w:rPr>
            </w:pPr>
            <w:r>
              <w:rPr>
                <w:rFonts w:hint="eastAsia" w:cs="宋体"/>
                <w:sz w:val="21"/>
                <w:szCs w:val="21"/>
              </w:rPr>
              <w:t>商务部分</w:t>
            </w:r>
          </w:p>
          <w:p w14:paraId="149B6545">
            <w:pPr>
              <w:jc w:val="center"/>
              <w:rPr>
                <w:rFonts w:cs="宋体"/>
                <w:sz w:val="21"/>
                <w:szCs w:val="21"/>
              </w:rPr>
            </w:pPr>
            <w:r>
              <w:rPr>
                <w:rFonts w:hint="eastAsia" w:cs="宋体"/>
                <w:sz w:val="21"/>
                <w:szCs w:val="21"/>
              </w:rPr>
              <w:t>（</w:t>
            </w:r>
            <w:r>
              <w:rPr>
                <w:rFonts w:cs="宋体"/>
                <w:sz w:val="21"/>
                <w:szCs w:val="21"/>
              </w:rPr>
              <w:t>46</w:t>
            </w:r>
            <w:r>
              <w:rPr>
                <w:rFonts w:hint="eastAsia" w:cs="宋体"/>
                <w:sz w:val="21"/>
                <w:szCs w:val="21"/>
              </w:rPr>
              <w:t>分）</w:t>
            </w:r>
          </w:p>
        </w:tc>
        <w:tc>
          <w:tcPr>
            <w:tcW w:w="1067" w:type="pct"/>
            <w:tcBorders>
              <w:top w:val="single" w:color="auto" w:sz="4" w:space="0"/>
            </w:tcBorders>
            <w:vAlign w:val="center"/>
          </w:tcPr>
          <w:p w14:paraId="7DCA905D">
            <w:pPr>
              <w:jc w:val="center"/>
              <w:rPr>
                <w:rFonts w:cs="宋体"/>
                <w:sz w:val="21"/>
                <w:szCs w:val="21"/>
              </w:rPr>
            </w:pPr>
            <w:r>
              <w:rPr>
                <w:rFonts w:hint="eastAsia" w:cs="宋体"/>
                <w:sz w:val="21"/>
                <w:szCs w:val="21"/>
              </w:rPr>
              <w:t>业绩</w:t>
            </w:r>
          </w:p>
        </w:tc>
        <w:tc>
          <w:tcPr>
            <w:tcW w:w="479" w:type="pct"/>
            <w:vAlign w:val="center"/>
          </w:tcPr>
          <w:p w14:paraId="5DCBDC3F">
            <w:pPr>
              <w:jc w:val="center"/>
              <w:rPr>
                <w:rFonts w:cs="宋体"/>
                <w:sz w:val="21"/>
                <w:szCs w:val="21"/>
              </w:rPr>
            </w:pPr>
            <w:r>
              <w:rPr>
                <w:rFonts w:cs="宋体"/>
                <w:sz w:val="21"/>
                <w:szCs w:val="21"/>
              </w:rPr>
              <w:t>20</w:t>
            </w:r>
            <w:r>
              <w:rPr>
                <w:rFonts w:hint="eastAsia" w:cs="宋体"/>
                <w:sz w:val="21"/>
                <w:szCs w:val="21"/>
              </w:rPr>
              <w:t>分</w:t>
            </w:r>
          </w:p>
        </w:tc>
        <w:tc>
          <w:tcPr>
            <w:tcW w:w="2898" w:type="pct"/>
            <w:vAlign w:val="center"/>
          </w:tcPr>
          <w:p w14:paraId="60D31E6E">
            <w:pPr>
              <w:rPr>
                <w:rFonts w:cs="宋体"/>
                <w:sz w:val="21"/>
                <w:szCs w:val="21"/>
              </w:rPr>
            </w:pPr>
            <w:r>
              <w:rPr>
                <w:rFonts w:hint="eastAsia" w:cs="宋体"/>
                <w:sz w:val="21"/>
                <w:szCs w:val="21"/>
              </w:rPr>
              <w:t>供应商提供近三年（从投标截止往前推算）（以合同签订时间为准），完成同类项目业绩情况，每提供一项得</w:t>
            </w:r>
            <w:r>
              <w:rPr>
                <w:rFonts w:cs="宋体"/>
                <w:sz w:val="21"/>
                <w:szCs w:val="21"/>
              </w:rPr>
              <w:t>4分，最高得20分。 注：需提供合同关键页（包含项目名称、合同标的、双方签字盖章页及合同签订日期等内容）、成果文件的关键页或环评批复、验收意见等证明材料，提供原件彩色扫描件/原件复印件加盖公章，否则不得分。</w:t>
            </w:r>
          </w:p>
        </w:tc>
      </w:tr>
      <w:tr w14:paraId="18A2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56" w:type="pct"/>
            <w:vMerge w:val="continue"/>
            <w:vAlign w:val="center"/>
          </w:tcPr>
          <w:p w14:paraId="1EC83161">
            <w:pPr>
              <w:jc w:val="center"/>
              <w:rPr>
                <w:rFonts w:cs="宋体"/>
                <w:sz w:val="21"/>
                <w:szCs w:val="21"/>
              </w:rPr>
            </w:pPr>
          </w:p>
        </w:tc>
        <w:tc>
          <w:tcPr>
            <w:tcW w:w="1067" w:type="pct"/>
            <w:tcBorders>
              <w:top w:val="single" w:color="auto" w:sz="4" w:space="0"/>
            </w:tcBorders>
            <w:vAlign w:val="center"/>
          </w:tcPr>
          <w:p w14:paraId="04BC358D">
            <w:pPr>
              <w:jc w:val="center"/>
              <w:rPr>
                <w:rFonts w:cs="宋体"/>
                <w:sz w:val="21"/>
                <w:szCs w:val="21"/>
              </w:rPr>
            </w:pPr>
            <w:r>
              <w:rPr>
                <w:rFonts w:hint="eastAsia" w:cs="宋体"/>
                <w:sz w:val="21"/>
                <w:szCs w:val="21"/>
              </w:rPr>
              <w:t>项目参与人员</w:t>
            </w:r>
          </w:p>
        </w:tc>
        <w:tc>
          <w:tcPr>
            <w:tcW w:w="479" w:type="pct"/>
            <w:vAlign w:val="center"/>
          </w:tcPr>
          <w:p w14:paraId="0D424631">
            <w:pPr>
              <w:jc w:val="center"/>
              <w:rPr>
                <w:rFonts w:cs="宋体"/>
                <w:sz w:val="21"/>
                <w:szCs w:val="21"/>
              </w:rPr>
            </w:pPr>
            <w:r>
              <w:rPr>
                <w:rFonts w:cs="宋体"/>
                <w:sz w:val="21"/>
                <w:szCs w:val="21"/>
              </w:rPr>
              <w:t>20</w:t>
            </w:r>
            <w:r>
              <w:rPr>
                <w:rFonts w:hint="eastAsia" w:cs="宋体"/>
                <w:sz w:val="21"/>
                <w:szCs w:val="21"/>
              </w:rPr>
              <w:t>分</w:t>
            </w:r>
          </w:p>
        </w:tc>
        <w:tc>
          <w:tcPr>
            <w:tcW w:w="2898" w:type="pct"/>
            <w:vAlign w:val="center"/>
          </w:tcPr>
          <w:p w14:paraId="15842673">
            <w:pPr>
              <w:rPr>
                <w:rFonts w:cs="宋体"/>
                <w:sz w:val="21"/>
                <w:szCs w:val="21"/>
              </w:rPr>
            </w:pPr>
            <w:r>
              <w:rPr>
                <w:rFonts w:cs="宋体"/>
                <w:sz w:val="21"/>
                <w:szCs w:val="21"/>
              </w:rPr>
              <w:t>1、参与项目的检测人员需提供相应资格（从业）证书，每提供1人得1分，本小项最高得5分，最低得0分。</w:t>
            </w:r>
          </w:p>
          <w:p w14:paraId="35F248D2">
            <w:pPr>
              <w:rPr>
                <w:rFonts w:cs="宋体"/>
                <w:sz w:val="21"/>
                <w:szCs w:val="21"/>
              </w:rPr>
            </w:pPr>
            <w:r>
              <w:rPr>
                <w:rFonts w:hint="eastAsia" w:cs="宋体"/>
                <w:sz w:val="21"/>
                <w:szCs w:val="21"/>
              </w:rPr>
              <w:t>注：须提供人员证书复印件及劳动合同，未提供或提供不全不得分。</w:t>
            </w:r>
          </w:p>
          <w:p w14:paraId="256D8290">
            <w:pPr>
              <w:rPr>
                <w:rFonts w:cs="宋体"/>
                <w:sz w:val="21"/>
                <w:szCs w:val="21"/>
              </w:rPr>
            </w:pPr>
            <w:r>
              <w:rPr>
                <w:rFonts w:cs="宋体"/>
                <w:sz w:val="21"/>
                <w:szCs w:val="21"/>
              </w:rPr>
              <w:t>2、服务团队人员（15分）：</w:t>
            </w:r>
          </w:p>
          <w:p w14:paraId="676DB449">
            <w:pPr>
              <w:rPr>
                <w:rFonts w:cs="宋体"/>
                <w:sz w:val="21"/>
                <w:szCs w:val="21"/>
              </w:rPr>
            </w:pPr>
            <w:r>
              <w:rPr>
                <w:rFonts w:hint="eastAsia" w:cs="宋体"/>
                <w:sz w:val="21"/>
                <w:szCs w:val="21"/>
              </w:rPr>
              <w:t>（</w:t>
            </w:r>
            <w:r>
              <w:rPr>
                <w:rFonts w:cs="宋体"/>
                <w:sz w:val="21"/>
                <w:szCs w:val="21"/>
              </w:rPr>
              <w:t>1）有国家环境影响信用平台并具有注册环评工程师的，得5分；</w:t>
            </w:r>
          </w:p>
          <w:p w14:paraId="64E3C9BE">
            <w:pPr>
              <w:rPr>
                <w:rFonts w:cs="宋体"/>
                <w:sz w:val="21"/>
                <w:szCs w:val="21"/>
              </w:rPr>
            </w:pPr>
            <w:r>
              <w:rPr>
                <w:rFonts w:hint="eastAsia" w:cs="宋体"/>
                <w:sz w:val="21"/>
                <w:szCs w:val="21"/>
              </w:rPr>
              <w:t>（</w:t>
            </w:r>
            <w:r>
              <w:rPr>
                <w:rFonts w:cs="宋体"/>
                <w:sz w:val="21"/>
                <w:szCs w:val="21"/>
              </w:rPr>
              <w:t>2）具有国家注册核安全工程师的，得5分；</w:t>
            </w:r>
          </w:p>
          <w:p w14:paraId="7F96C778">
            <w:pPr>
              <w:rPr>
                <w:rFonts w:cs="宋体"/>
                <w:sz w:val="21"/>
                <w:szCs w:val="21"/>
              </w:rPr>
            </w:pPr>
            <w:r>
              <w:rPr>
                <w:rFonts w:hint="eastAsia" w:cs="宋体"/>
                <w:sz w:val="21"/>
                <w:szCs w:val="21"/>
              </w:rPr>
              <w:t>（</w:t>
            </w:r>
            <w:r>
              <w:rPr>
                <w:rFonts w:cs="宋体"/>
                <w:sz w:val="21"/>
                <w:szCs w:val="21"/>
              </w:rPr>
              <w:t>3）具有相关专业(环保类/辐射类)高级技术职称人员的，每提供1人得2分；</w:t>
            </w:r>
          </w:p>
          <w:p w14:paraId="32D41E23">
            <w:pPr>
              <w:rPr>
                <w:rFonts w:cs="宋体"/>
                <w:sz w:val="21"/>
                <w:szCs w:val="21"/>
              </w:rPr>
            </w:pPr>
            <w:r>
              <w:rPr>
                <w:rFonts w:hint="eastAsia" w:cs="宋体"/>
                <w:sz w:val="21"/>
                <w:szCs w:val="21"/>
              </w:rPr>
              <w:t>（</w:t>
            </w:r>
            <w:r>
              <w:rPr>
                <w:rFonts w:cs="宋体"/>
                <w:sz w:val="21"/>
                <w:szCs w:val="21"/>
              </w:rPr>
              <w:t>4）具有相关专业中级技术职称(环保类/辐射类)人员的，每提供1人得1分，最高得3分；</w:t>
            </w:r>
          </w:p>
          <w:p w14:paraId="5E3B486A">
            <w:pPr>
              <w:rPr>
                <w:rFonts w:cs="宋体"/>
                <w:sz w:val="21"/>
                <w:szCs w:val="21"/>
              </w:rPr>
            </w:pPr>
            <w:r>
              <w:rPr>
                <w:rFonts w:hint="eastAsia" w:cs="宋体"/>
                <w:sz w:val="21"/>
                <w:szCs w:val="21"/>
              </w:rPr>
              <w:t>本项最高得</w:t>
            </w:r>
            <w:r>
              <w:rPr>
                <w:rFonts w:cs="宋体"/>
                <w:sz w:val="21"/>
                <w:szCs w:val="21"/>
              </w:rPr>
              <w:t>20分。</w:t>
            </w:r>
          </w:p>
          <w:p w14:paraId="5EE13CAB">
            <w:pPr>
              <w:rPr>
                <w:rFonts w:cs="宋体"/>
                <w:sz w:val="21"/>
                <w:szCs w:val="21"/>
              </w:rPr>
            </w:pPr>
            <w:r>
              <w:rPr>
                <w:rFonts w:hint="eastAsia" w:cs="宋体"/>
                <w:sz w:val="21"/>
                <w:szCs w:val="21"/>
              </w:rPr>
              <w:t>注：以上取最高分档，须提供人员证书复印件及有效期内的劳动合同，未提供或提供不全不得分</w:t>
            </w:r>
          </w:p>
        </w:tc>
      </w:tr>
      <w:tr w14:paraId="3108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6" w:type="pct"/>
            <w:vMerge w:val="continue"/>
            <w:vAlign w:val="center"/>
          </w:tcPr>
          <w:p w14:paraId="698A4644">
            <w:pPr>
              <w:jc w:val="center"/>
              <w:rPr>
                <w:rFonts w:cs="宋体"/>
                <w:sz w:val="21"/>
                <w:szCs w:val="21"/>
              </w:rPr>
            </w:pPr>
          </w:p>
        </w:tc>
        <w:tc>
          <w:tcPr>
            <w:tcW w:w="1067" w:type="pct"/>
            <w:tcBorders>
              <w:top w:val="single" w:color="auto" w:sz="4" w:space="0"/>
            </w:tcBorders>
            <w:vAlign w:val="center"/>
          </w:tcPr>
          <w:p w14:paraId="7E4787B6">
            <w:pPr>
              <w:jc w:val="center"/>
              <w:rPr>
                <w:rFonts w:cs="宋体"/>
                <w:sz w:val="21"/>
                <w:szCs w:val="21"/>
              </w:rPr>
            </w:pPr>
            <w:r>
              <w:rPr>
                <w:rFonts w:hint="eastAsia" w:cs="宋体"/>
                <w:sz w:val="21"/>
                <w:szCs w:val="21"/>
              </w:rPr>
              <w:t>售后服务承诺</w:t>
            </w:r>
          </w:p>
        </w:tc>
        <w:tc>
          <w:tcPr>
            <w:tcW w:w="479" w:type="pct"/>
            <w:vAlign w:val="center"/>
          </w:tcPr>
          <w:p w14:paraId="581A55D7">
            <w:pPr>
              <w:jc w:val="center"/>
              <w:rPr>
                <w:rFonts w:cs="宋体"/>
                <w:sz w:val="21"/>
                <w:szCs w:val="21"/>
              </w:rPr>
            </w:pPr>
            <w:r>
              <w:rPr>
                <w:rFonts w:cs="宋体"/>
                <w:sz w:val="21"/>
                <w:szCs w:val="21"/>
              </w:rPr>
              <w:t>6</w:t>
            </w:r>
            <w:r>
              <w:rPr>
                <w:rFonts w:hint="eastAsia" w:cs="宋体"/>
                <w:sz w:val="21"/>
                <w:szCs w:val="21"/>
              </w:rPr>
              <w:t>分</w:t>
            </w:r>
          </w:p>
        </w:tc>
        <w:tc>
          <w:tcPr>
            <w:tcW w:w="2898" w:type="pct"/>
            <w:vAlign w:val="center"/>
          </w:tcPr>
          <w:p w14:paraId="209A72E3">
            <w:pPr>
              <w:spacing w:before="36"/>
              <w:ind w:right="107"/>
              <w:rPr>
                <w:rFonts w:cs="宋体"/>
                <w:sz w:val="21"/>
                <w:szCs w:val="21"/>
              </w:rPr>
            </w:pPr>
            <w:r>
              <w:rPr>
                <w:rFonts w:hint="eastAsia" w:cs="宋体"/>
                <w:sz w:val="21"/>
                <w:szCs w:val="21"/>
              </w:rPr>
              <w:t>供应商制定售后服务方案，包括：</w:t>
            </w:r>
          </w:p>
          <w:p w14:paraId="16C316CD">
            <w:pPr>
              <w:spacing w:before="36"/>
              <w:ind w:right="107"/>
              <w:rPr>
                <w:rFonts w:cs="宋体"/>
                <w:sz w:val="21"/>
                <w:szCs w:val="21"/>
              </w:rPr>
            </w:pPr>
            <w:r>
              <w:rPr>
                <w:rFonts w:hint="eastAsia" w:cs="宋体"/>
                <w:sz w:val="21"/>
                <w:szCs w:val="21"/>
              </w:rPr>
              <w:t>（</w:t>
            </w:r>
            <w:r>
              <w:rPr>
                <w:rFonts w:cs="宋体"/>
                <w:sz w:val="21"/>
                <w:szCs w:val="21"/>
              </w:rPr>
              <w:t>1）售后响应方式及时间</w:t>
            </w:r>
          </w:p>
          <w:p w14:paraId="1E0F948D">
            <w:pPr>
              <w:spacing w:before="36"/>
              <w:ind w:right="107"/>
              <w:rPr>
                <w:rFonts w:cs="宋体"/>
                <w:sz w:val="21"/>
                <w:szCs w:val="21"/>
              </w:rPr>
            </w:pPr>
            <w:r>
              <w:rPr>
                <w:rFonts w:hint="eastAsia" w:cs="宋体"/>
                <w:sz w:val="21"/>
                <w:szCs w:val="21"/>
              </w:rPr>
              <w:t>（</w:t>
            </w:r>
            <w:r>
              <w:rPr>
                <w:rFonts w:cs="宋体"/>
                <w:sz w:val="21"/>
                <w:szCs w:val="21"/>
              </w:rPr>
              <w:t>2）配置不少于1人的专人售后服务人员</w:t>
            </w:r>
          </w:p>
          <w:p w14:paraId="22CD6BD4">
            <w:pPr>
              <w:spacing w:before="36"/>
              <w:ind w:right="107"/>
              <w:rPr>
                <w:rFonts w:cs="宋体"/>
                <w:sz w:val="21"/>
                <w:szCs w:val="21"/>
              </w:rPr>
            </w:pPr>
            <w:r>
              <w:rPr>
                <w:rFonts w:hint="eastAsia" w:cs="宋体"/>
                <w:sz w:val="21"/>
                <w:szCs w:val="21"/>
              </w:rPr>
              <w:t>（</w:t>
            </w:r>
            <w:r>
              <w:rPr>
                <w:rFonts w:cs="宋体"/>
                <w:sz w:val="21"/>
                <w:szCs w:val="21"/>
              </w:rPr>
              <w:t>3）售后承诺</w:t>
            </w:r>
          </w:p>
          <w:p w14:paraId="10374FC4">
            <w:pPr>
              <w:spacing w:before="25"/>
              <w:ind w:right="107"/>
              <w:rPr>
                <w:rFonts w:cs="宋体"/>
                <w:sz w:val="21"/>
                <w:szCs w:val="21"/>
              </w:rPr>
            </w:pPr>
            <w:r>
              <w:rPr>
                <w:rFonts w:hint="eastAsia" w:cs="宋体"/>
                <w:sz w:val="21"/>
                <w:szCs w:val="21"/>
              </w:rPr>
              <w:t>注：以上内容完整且完全满足项目要求得</w:t>
            </w:r>
            <w:r>
              <w:rPr>
                <w:rFonts w:cs="宋体"/>
                <w:sz w:val="21"/>
                <w:szCs w:val="21"/>
              </w:rPr>
              <w:t>6分，每缺失一项内容扣 2分，每项内容中每有一处内容缺陷扣 0.5分(缺陷是指：存在凭空编造、没有具体说明、内容与项目无关、内容前后不一致、前后逻辑错误、逻辑漏洞、涉及的规范及标准错误、地点区域错误、内容缺失、套用其他项目方案、科学原理错误以及不可能实现的夸大情形等情况)，扣完为止</w:t>
            </w:r>
          </w:p>
        </w:tc>
      </w:tr>
      <w:tr w14:paraId="52F8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56" w:type="pct"/>
            <w:vMerge w:val="restart"/>
            <w:vAlign w:val="center"/>
          </w:tcPr>
          <w:p w14:paraId="41C95EFE">
            <w:pPr>
              <w:jc w:val="center"/>
              <w:rPr>
                <w:rFonts w:cs="宋体"/>
                <w:sz w:val="21"/>
                <w:szCs w:val="21"/>
              </w:rPr>
            </w:pPr>
            <w:r>
              <w:rPr>
                <w:rFonts w:hint="eastAsia" w:cs="宋体"/>
                <w:sz w:val="21"/>
                <w:szCs w:val="21"/>
              </w:rPr>
              <w:t>技术部分</w:t>
            </w:r>
          </w:p>
          <w:p w14:paraId="72D32356">
            <w:pPr>
              <w:jc w:val="center"/>
              <w:rPr>
                <w:rFonts w:cs="宋体"/>
                <w:sz w:val="21"/>
                <w:szCs w:val="21"/>
              </w:rPr>
            </w:pPr>
            <w:r>
              <w:rPr>
                <w:rFonts w:hint="eastAsia" w:cs="宋体"/>
                <w:sz w:val="21"/>
                <w:szCs w:val="21"/>
              </w:rPr>
              <w:t>（</w:t>
            </w:r>
            <w:r>
              <w:rPr>
                <w:rFonts w:cs="宋体"/>
                <w:sz w:val="21"/>
                <w:szCs w:val="21"/>
              </w:rPr>
              <w:t>44</w:t>
            </w:r>
            <w:r>
              <w:rPr>
                <w:rFonts w:hint="eastAsia" w:cs="宋体"/>
                <w:sz w:val="21"/>
                <w:szCs w:val="21"/>
              </w:rPr>
              <w:t>分）</w:t>
            </w:r>
          </w:p>
        </w:tc>
        <w:tc>
          <w:tcPr>
            <w:tcW w:w="1067" w:type="pct"/>
            <w:tcBorders>
              <w:top w:val="single" w:color="auto" w:sz="4" w:space="0"/>
            </w:tcBorders>
            <w:vAlign w:val="center"/>
          </w:tcPr>
          <w:p w14:paraId="06FFBF30">
            <w:pPr>
              <w:jc w:val="center"/>
              <w:rPr>
                <w:rFonts w:cs="宋体"/>
                <w:sz w:val="21"/>
                <w:szCs w:val="21"/>
              </w:rPr>
            </w:pPr>
            <w:r>
              <w:rPr>
                <w:rFonts w:hint="eastAsia" w:cs="宋体"/>
                <w:sz w:val="21"/>
                <w:szCs w:val="21"/>
              </w:rPr>
              <w:t>服务方案</w:t>
            </w:r>
          </w:p>
        </w:tc>
        <w:tc>
          <w:tcPr>
            <w:tcW w:w="479" w:type="pct"/>
            <w:vAlign w:val="center"/>
          </w:tcPr>
          <w:p w14:paraId="111F990A">
            <w:pPr>
              <w:jc w:val="center"/>
              <w:rPr>
                <w:rFonts w:cs="宋体"/>
                <w:sz w:val="21"/>
                <w:szCs w:val="21"/>
              </w:rPr>
            </w:pPr>
            <w:r>
              <w:rPr>
                <w:rFonts w:hint="eastAsia" w:cs="宋体"/>
                <w:sz w:val="21"/>
                <w:szCs w:val="21"/>
              </w:rPr>
              <w:t>1</w:t>
            </w:r>
            <w:r>
              <w:rPr>
                <w:rFonts w:cs="宋体"/>
                <w:sz w:val="21"/>
                <w:szCs w:val="21"/>
              </w:rPr>
              <w:t>5</w:t>
            </w:r>
            <w:r>
              <w:rPr>
                <w:rFonts w:hint="eastAsia" w:cs="宋体"/>
                <w:sz w:val="21"/>
                <w:szCs w:val="21"/>
              </w:rPr>
              <w:t>分</w:t>
            </w:r>
          </w:p>
        </w:tc>
        <w:tc>
          <w:tcPr>
            <w:tcW w:w="2898" w:type="pct"/>
            <w:vAlign w:val="center"/>
          </w:tcPr>
          <w:p w14:paraId="143B6840">
            <w:pPr>
              <w:rPr>
                <w:rFonts w:cs="宋体"/>
                <w:sz w:val="21"/>
                <w:szCs w:val="21"/>
              </w:rPr>
            </w:pPr>
            <w:r>
              <w:rPr>
                <w:rFonts w:hint="eastAsia" w:cs="宋体"/>
                <w:sz w:val="21"/>
                <w:szCs w:val="21"/>
              </w:rPr>
              <w:t>根据投标人提供的服务方案进行综合评审：内容包括</w:t>
            </w:r>
          </w:p>
          <w:p w14:paraId="2575C13F">
            <w:pPr>
              <w:rPr>
                <w:rFonts w:cs="宋体"/>
                <w:sz w:val="21"/>
                <w:szCs w:val="21"/>
              </w:rPr>
            </w:pPr>
            <w:r>
              <w:rPr>
                <w:rFonts w:hint="eastAsia" w:cs="宋体"/>
                <w:sz w:val="21"/>
                <w:szCs w:val="21"/>
              </w:rPr>
              <w:t>（</w:t>
            </w:r>
            <w:r>
              <w:rPr>
                <w:rFonts w:cs="宋体"/>
                <w:sz w:val="21"/>
                <w:szCs w:val="21"/>
              </w:rPr>
              <w:t>1）检测方法；</w:t>
            </w:r>
          </w:p>
          <w:p w14:paraId="15DF96E2">
            <w:pPr>
              <w:rPr>
                <w:rFonts w:cs="宋体"/>
                <w:sz w:val="21"/>
                <w:szCs w:val="21"/>
              </w:rPr>
            </w:pPr>
            <w:r>
              <w:rPr>
                <w:rFonts w:hint="eastAsia" w:cs="宋体"/>
                <w:sz w:val="21"/>
                <w:szCs w:val="21"/>
              </w:rPr>
              <w:t>（</w:t>
            </w:r>
            <w:r>
              <w:rPr>
                <w:rFonts w:cs="宋体"/>
                <w:sz w:val="21"/>
                <w:szCs w:val="21"/>
              </w:rPr>
              <w:t>2）风险评估；</w:t>
            </w:r>
          </w:p>
          <w:p w14:paraId="7CB41336">
            <w:pPr>
              <w:rPr>
                <w:rFonts w:cs="宋体"/>
                <w:sz w:val="21"/>
                <w:szCs w:val="21"/>
              </w:rPr>
            </w:pPr>
            <w:r>
              <w:rPr>
                <w:rFonts w:hint="eastAsia" w:cs="宋体"/>
                <w:sz w:val="21"/>
                <w:szCs w:val="21"/>
              </w:rPr>
              <w:t>（</w:t>
            </w:r>
            <w:r>
              <w:rPr>
                <w:rFonts w:cs="宋体"/>
                <w:sz w:val="21"/>
                <w:szCs w:val="21"/>
              </w:rPr>
              <w:t>3）项目实施过程中的重难点；</w:t>
            </w:r>
          </w:p>
          <w:p w14:paraId="5D43257D">
            <w:pPr>
              <w:rPr>
                <w:rFonts w:cs="宋体"/>
                <w:sz w:val="21"/>
                <w:szCs w:val="21"/>
              </w:rPr>
            </w:pPr>
            <w:r>
              <w:rPr>
                <w:rFonts w:hint="eastAsia" w:cs="宋体"/>
                <w:sz w:val="21"/>
                <w:szCs w:val="21"/>
              </w:rPr>
              <w:t>（</w:t>
            </w:r>
            <w:r>
              <w:rPr>
                <w:rFonts w:cs="宋体"/>
                <w:sz w:val="21"/>
                <w:szCs w:val="21"/>
              </w:rPr>
              <w:t>4）对应的解决方案；</w:t>
            </w:r>
          </w:p>
          <w:p w14:paraId="2A619A61">
            <w:pPr>
              <w:rPr>
                <w:rFonts w:cs="宋体"/>
                <w:sz w:val="21"/>
                <w:szCs w:val="21"/>
              </w:rPr>
            </w:pPr>
            <w:r>
              <w:rPr>
                <w:rFonts w:hint="eastAsia" w:cs="宋体"/>
                <w:sz w:val="21"/>
                <w:szCs w:val="21"/>
              </w:rPr>
              <w:t>（</w:t>
            </w:r>
            <w:r>
              <w:rPr>
                <w:rFonts w:cs="宋体"/>
                <w:sz w:val="21"/>
                <w:szCs w:val="21"/>
              </w:rPr>
              <w:t>5）提交成果文件及质量保障；</w:t>
            </w:r>
          </w:p>
          <w:p w14:paraId="14D8D760">
            <w:pPr>
              <w:rPr>
                <w:rFonts w:cs="宋体"/>
                <w:sz w:val="21"/>
                <w:szCs w:val="21"/>
              </w:rPr>
            </w:pPr>
            <w:r>
              <w:rPr>
                <w:rFonts w:hint="eastAsia" w:cs="宋体"/>
                <w:sz w:val="21"/>
                <w:szCs w:val="21"/>
              </w:rPr>
              <w:t>注：以上内容完整且完全满足项目要求得</w:t>
            </w:r>
            <w:r>
              <w:rPr>
                <w:rFonts w:cs="宋体"/>
                <w:sz w:val="21"/>
                <w:szCs w:val="21"/>
              </w:rPr>
              <w:t>15分，每缺失一项内容扣3分，每项内容中每有一处内容缺陷扣 1 分(缺陷是指：存在凭空编造、没有具体说明、内容与项目无关、内容前后不一致、前后逻辑错误、逻辑漏洞、涉及的规范及标准错误、地点区域错误、内容缺失、套用其他项目方案、科学原理错误以及不可能实现的夸大情形等情况)，扣完为止。</w:t>
            </w:r>
          </w:p>
        </w:tc>
      </w:tr>
      <w:tr w14:paraId="015A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56" w:type="pct"/>
            <w:vMerge w:val="continue"/>
            <w:vAlign w:val="center"/>
          </w:tcPr>
          <w:p w14:paraId="64516777">
            <w:pPr>
              <w:jc w:val="center"/>
              <w:rPr>
                <w:rFonts w:cs="宋体"/>
                <w:sz w:val="21"/>
                <w:szCs w:val="21"/>
              </w:rPr>
            </w:pPr>
          </w:p>
        </w:tc>
        <w:tc>
          <w:tcPr>
            <w:tcW w:w="1067" w:type="pct"/>
            <w:vAlign w:val="center"/>
          </w:tcPr>
          <w:p w14:paraId="77067B9F">
            <w:pPr>
              <w:jc w:val="center"/>
              <w:rPr>
                <w:rFonts w:cs="宋体"/>
                <w:sz w:val="21"/>
                <w:szCs w:val="21"/>
              </w:rPr>
            </w:pPr>
            <w:r>
              <w:rPr>
                <w:rFonts w:hint="eastAsia" w:cs="宋体"/>
                <w:sz w:val="21"/>
                <w:szCs w:val="21"/>
              </w:rPr>
              <w:t>工作进度计划及保障措施</w:t>
            </w:r>
          </w:p>
        </w:tc>
        <w:tc>
          <w:tcPr>
            <w:tcW w:w="479" w:type="pct"/>
            <w:vAlign w:val="center"/>
          </w:tcPr>
          <w:p w14:paraId="79BB9419">
            <w:pPr>
              <w:jc w:val="center"/>
              <w:rPr>
                <w:rFonts w:cs="宋体"/>
                <w:sz w:val="21"/>
                <w:szCs w:val="21"/>
              </w:rPr>
            </w:pPr>
            <w:r>
              <w:rPr>
                <w:rFonts w:cs="宋体"/>
                <w:sz w:val="21"/>
                <w:szCs w:val="21"/>
              </w:rPr>
              <w:t>6</w:t>
            </w:r>
            <w:r>
              <w:rPr>
                <w:rFonts w:hint="eastAsia" w:cs="宋体"/>
                <w:sz w:val="21"/>
                <w:szCs w:val="21"/>
              </w:rPr>
              <w:t xml:space="preserve">分 </w:t>
            </w:r>
          </w:p>
        </w:tc>
        <w:tc>
          <w:tcPr>
            <w:tcW w:w="2898" w:type="pct"/>
          </w:tcPr>
          <w:p w14:paraId="5E9F61C7">
            <w:pPr>
              <w:rPr>
                <w:sz w:val="21"/>
              </w:rPr>
            </w:pPr>
            <w:r>
              <w:rPr>
                <w:rFonts w:hint="eastAsia"/>
                <w:sz w:val="21"/>
              </w:rPr>
              <w:t>根据采购项目工作内容及要求制定进度计划及保障措施，包括：</w:t>
            </w:r>
          </w:p>
          <w:p w14:paraId="7238E33F">
            <w:pPr>
              <w:rPr>
                <w:sz w:val="21"/>
              </w:rPr>
            </w:pPr>
            <w:r>
              <w:rPr>
                <w:rFonts w:hint="eastAsia"/>
                <w:sz w:val="21"/>
              </w:rPr>
              <w:t>（</w:t>
            </w:r>
            <w:r>
              <w:rPr>
                <w:sz w:val="21"/>
              </w:rPr>
              <w:t>1）项目整体进度规划；</w:t>
            </w:r>
          </w:p>
          <w:p w14:paraId="24C4E330">
            <w:pPr>
              <w:rPr>
                <w:sz w:val="21"/>
              </w:rPr>
            </w:pPr>
            <w:r>
              <w:rPr>
                <w:rFonts w:hint="eastAsia"/>
                <w:sz w:val="21"/>
              </w:rPr>
              <w:t>（</w:t>
            </w:r>
            <w:r>
              <w:rPr>
                <w:sz w:val="21"/>
              </w:rPr>
              <w:t>2）阶段性计划；</w:t>
            </w:r>
          </w:p>
          <w:p w14:paraId="571DB6D1">
            <w:pPr>
              <w:rPr>
                <w:sz w:val="21"/>
              </w:rPr>
            </w:pPr>
            <w:r>
              <w:rPr>
                <w:rFonts w:hint="eastAsia"/>
                <w:sz w:val="21"/>
              </w:rPr>
              <w:t>（</w:t>
            </w:r>
            <w:r>
              <w:rPr>
                <w:sz w:val="21"/>
              </w:rPr>
              <w:t>3）项目开展方式；</w:t>
            </w:r>
          </w:p>
          <w:p w14:paraId="3EF66087">
            <w:pPr>
              <w:rPr>
                <w:sz w:val="21"/>
              </w:rPr>
            </w:pPr>
            <w:r>
              <w:rPr>
                <w:rFonts w:hint="eastAsia"/>
                <w:sz w:val="21"/>
              </w:rPr>
              <w:t>注：以上内容完整且完全满足项目要求得</w:t>
            </w:r>
            <w:r>
              <w:rPr>
                <w:sz w:val="21"/>
              </w:rPr>
              <w:t xml:space="preserve"> 6 分，每缺失一项内容扣 2分，每项内容中每有一处内容缺陷扣 0.5分(缺陷是指：存在凭空编造、没有具体说明、内容与项目无关、内容前后不一致、前后逻辑错误、逻辑漏洞、涉及的规范及标准错误、地点区域错误、内容缺失、套用其他项目方案、科学原理错误以及不可能实现的夸大情形等情况)，扣完为止。</w:t>
            </w:r>
          </w:p>
        </w:tc>
      </w:tr>
      <w:tr w14:paraId="4D25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56" w:type="pct"/>
            <w:vMerge w:val="continue"/>
            <w:vAlign w:val="center"/>
          </w:tcPr>
          <w:p w14:paraId="0B23B4DA">
            <w:pPr>
              <w:jc w:val="center"/>
              <w:rPr>
                <w:rFonts w:cs="宋体"/>
                <w:sz w:val="21"/>
                <w:szCs w:val="21"/>
              </w:rPr>
            </w:pPr>
          </w:p>
        </w:tc>
        <w:tc>
          <w:tcPr>
            <w:tcW w:w="1067" w:type="pct"/>
            <w:vAlign w:val="center"/>
          </w:tcPr>
          <w:p w14:paraId="27B4CB9E">
            <w:pPr>
              <w:jc w:val="center"/>
              <w:rPr>
                <w:rFonts w:cs="宋体"/>
                <w:sz w:val="21"/>
                <w:szCs w:val="21"/>
              </w:rPr>
            </w:pPr>
            <w:r>
              <w:rPr>
                <w:rFonts w:hint="eastAsia" w:cs="宋体"/>
                <w:sz w:val="21"/>
                <w:szCs w:val="21"/>
              </w:rPr>
              <w:t>管理方案</w:t>
            </w:r>
          </w:p>
        </w:tc>
        <w:tc>
          <w:tcPr>
            <w:tcW w:w="479" w:type="pct"/>
            <w:vAlign w:val="center"/>
          </w:tcPr>
          <w:p w14:paraId="62E4ABC8">
            <w:pPr>
              <w:jc w:val="center"/>
              <w:rPr>
                <w:rFonts w:cs="宋体"/>
                <w:sz w:val="21"/>
                <w:szCs w:val="21"/>
              </w:rPr>
            </w:pPr>
            <w:r>
              <w:rPr>
                <w:rFonts w:cs="宋体"/>
                <w:sz w:val="21"/>
                <w:szCs w:val="21"/>
              </w:rPr>
              <w:t>15分</w:t>
            </w:r>
          </w:p>
        </w:tc>
        <w:tc>
          <w:tcPr>
            <w:tcW w:w="2898" w:type="pct"/>
          </w:tcPr>
          <w:p w14:paraId="25A142D0">
            <w:pPr>
              <w:rPr>
                <w:rFonts w:cs="仿宋"/>
                <w:sz w:val="21"/>
              </w:rPr>
            </w:pPr>
            <w:r>
              <w:rPr>
                <w:rFonts w:hint="eastAsia" w:cs="仿宋"/>
                <w:sz w:val="21"/>
              </w:rPr>
              <w:t>提供符合本项目需求的管理方案，内容包含：</w:t>
            </w:r>
          </w:p>
          <w:p w14:paraId="2EF6860F">
            <w:pPr>
              <w:rPr>
                <w:rFonts w:cs="仿宋"/>
                <w:sz w:val="21"/>
              </w:rPr>
            </w:pPr>
            <w:r>
              <w:rPr>
                <w:rFonts w:hint="eastAsia" w:cs="仿宋"/>
                <w:sz w:val="21"/>
              </w:rPr>
              <w:t>（</w:t>
            </w:r>
            <w:r>
              <w:rPr>
                <w:rFonts w:cs="仿宋"/>
                <w:sz w:val="21"/>
              </w:rPr>
              <w:t>1）人员组织架构及管理方案</w:t>
            </w:r>
          </w:p>
          <w:p w14:paraId="79133254">
            <w:pPr>
              <w:rPr>
                <w:rFonts w:cs="仿宋"/>
                <w:sz w:val="21"/>
              </w:rPr>
            </w:pPr>
            <w:r>
              <w:rPr>
                <w:rFonts w:hint="eastAsia" w:cs="仿宋"/>
                <w:sz w:val="21"/>
              </w:rPr>
              <w:t>（</w:t>
            </w:r>
            <w:r>
              <w:rPr>
                <w:rFonts w:cs="仿宋"/>
                <w:sz w:val="21"/>
              </w:rPr>
              <w:t xml:space="preserve">2）应急管理作业规程 </w:t>
            </w:r>
          </w:p>
          <w:p w14:paraId="0DE85AF6">
            <w:pPr>
              <w:rPr>
                <w:rFonts w:cs="仿宋"/>
                <w:sz w:val="21"/>
              </w:rPr>
            </w:pPr>
            <w:r>
              <w:rPr>
                <w:rFonts w:hint="eastAsia" w:cs="仿宋"/>
                <w:sz w:val="21"/>
              </w:rPr>
              <w:t>（</w:t>
            </w:r>
            <w:r>
              <w:rPr>
                <w:rFonts w:cs="仿宋"/>
                <w:sz w:val="21"/>
              </w:rPr>
              <w:t>3）管理制度及管理方法</w:t>
            </w:r>
          </w:p>
          <w:p w14:paraId="788CB422">
            <w:pPr>
              <w:rPr>
                <w:rFonts w:cs="仿宋"/>
                <w:sz w:val="21"/>
              </w:rPr>
            </w:pPr>
            <w:r>
              <w:rPr>
                <w:rFonts w:hint="eastAsia" w:cs="仿宋"/>
                <w:sz w:val="21"/>
              </w:rPr>
              <w:t>（</w:t>
            </w:r>
            <w:r>
              <w:rPr>
                <w:rFonts w:cs="仿宋"/>
                <w:sz w:val="21"/>
              </w:rPr>
              <w:t>4）保证措施提高质量</w:t>
            </w:r>
          </w:p>
          <w:p w14:paraId="102735EB">
            <w:pPr>
              <w:rPr>
                <w:rFonts w:cs="仿宋"/>
                <w:sz w:val="21"/>
              </w:rPr>
            </w:pPr>
            <w:r>
              <w:rPr>
                <w:rFonts w:hint="eastAsia" w:cs="仿宋"/>
                <w:sz w:val="21"/>
              </w:rPr>
              <w:t>（</w:t>
            </w:r>
            <w:r>
              <w:rPr>
                <w:rFonts w:cs="仿宋"/>
                <w:sz w:val="21"/>
              </w:rPr>
              <w:t>5）售后服务保证措施。</w:t>
            </w:r>
          </w:p>
          <w:p w14:paraId="1C5C3622">
            <w:pPr>
              <w:rPr>
                <w:rFonts w:cs="方正中等线_GBK"/>
                <w:sz w:val="21"/>
                <w:szCs w:val="24"/>
              </w:rPr>
            </w:pPr>
            <w:r>
              <w:rPr>
                <w:rFonts w:hint="eastAsia" w:cs="仿宋"/>
                <w:sz w:val="21"/>
              </w:rPr>
              <w:t>注：以上内容完整且完全满足项目要求得</w:t>
            </w:r>
            <w:r>
              <w:rPr>
                <w:rFonts w:cs="仿宋"/>
                <w:sz w:val="21"/>
              </w:rPr>
              <w:t xml:space="preserve"> 15 分，每缺失一项内容扣 3 分，每项内容中每有一处内容缺陷扣 1 分(缺陷是指：存在凭空编造、没有具体说明、内容与项目无关、内容前后不一致、前后逻辑错误、逻辑漏洞、涉及的规范及标准错误、地点区域错误、内容缺失、套用其他项目方案、科学原理错误以及不可能实现的夸大情形等情况)，扣完为止。</w:t>
            </w:r>
          </w:p>
        </w:tc>
      </w:tr>
      <w:tr w14:paraId="2D56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56" w:type="pct"/>
            <w:vMerge w:val="continue"/>
            <w:vAlign w:val="center"/>
          </w:tcPr>
          <w:p w14:paraId="6D80EE67">
            <w:pPr>
              <w:jc w:val="center"/>
              <w:rPr>
                <w:rFonts w:cs="宋体"/>
                <w:sz w:val="21"/>
                <w:szCs w:val="21"/>
              </w:rPr>
            </w:pPr>
          </w:p>
        </w:tc>
        <w:tc>
          <w:tcPr>
            <w:tcW w:w="1067" w:type="pct"/>
            <w:tcBorders>
              <w:top w:val="single" w:color="auto" w:sz="4" w:space="0"/>
            </w:tcBorders>
            <w:vAlign w:val="center"/>
          </w:tcPr>
          <w:p w14:paraId="7B8EEDF6">
            <w:pPr>
              <w:jc w:val="center"/>
              <w:rPr>
                <w:rFonts w:cs="宋体"/>
                <w:sz w:val="21"/>
                <w:szCs w:val="21"/>
              </w:rPr>
            </w:pPr>
            <w:r>
              <w:rPr>
                <w:rFonts w:hint="eastAsia" w:cs="宋体"/>
                <w:sz w:val="21"/>
                <w:szCs w:val="21"/>
              </w:rPr>
              <w:t>应急响预案</w:t>
            </w:r>
          </w:p>
        </w:tc>
        <w:tc>
          <w:tcPr>
            <w:tcW w:w="479" w:type="pct"/>
            <w:vAlign w:val="center"/>
          </w:tcPr>
          <w:p w14:paraId="50EBFE05">
            <w:pPr>
              <w:jc w:val="center"/>
              <w:rPr>
                <w:rFonts w:cs="宋体"/>
                <w:sz w:val="21"/>
                <w:szCs w:val="21"/>
              </w:rPr>
            </w:pPr>
            <w:r>
              <w:rPr>
                <w:rFonts w:cs="宋体"/>
                <w:sz w:val="21"/>
                <w:szCs w:val="21"/>
              </w:rPr>
              <w:t>8分</w:t>
            </w:r>
          </w:p>
        </w:tc>
        <w:tc>
          <w:tcPr>
            <w:tcW w:w="2898" w:type="pct"/>
            <w:vAlign w:val="center"/>
          </w:tcPr>
          <w:p w14:paraId="22A7EE20">
            <w:pPr>
              <w:rPr>
                <w:rFonts w:cs="仿宋"/>
                <w:sz w:val="21"/>
              </w:rPr>
            </w:pPr>
            <w:r>
              <w:rPr>
                <w:rFonts w:hint="eastAsia" w:cs="仿宋"/>
                <w:sz w:val="21"/>
              </w:rPr>
              <w:t>根据投标人提供的故障应急方案进行综合评审，内容包括：</w:t>
            </w:r>
          </w:p>
          <w:p w14:paraId="3F1D6442">
            <w:pPr>
              <w:rPr>
                <w:rFonts w:cs="仿宋"/>
                <w:sz w:val="21"/>
              </w:rPr>
            </w:pPr>
            <w:r>
              <w:rPr>
                <w:rFonts w:hint="eastAsia" w:cs="仿宋"/>
                <w:sz w:val="21"/>
              </w:rPr>
              <w:t>（</w:t>
            </w:r>
            <w:r>
              <w:rPr>
                <w:rFonts w:cs="仿宋"/>
                <w:sz w:val="21"/>
              </w:rPr>
              <w:t xml:space="preserve">1）应急响应时间及措施 </w:t>
            </w:r>
          </w:p>
          <w:p w14:paraId="0E0E4843">
            <w:pPr>
              <w:rPr>
                <w:rFonts w:cs="仿宋"/>
                <w:sz w:val="21"/>
              </w:rPr>
            </w:pPr>
            <w:r>
              <w:rPr>
                <w:rFonts w:hint="eastAsia" w:cs="仿宋"/>
                <w:sz w:val="21"/>
              </w:rPr>
              <w:t>（</w:t>
            </w:r>
            <w:r>
              <w:rPr>
                <w:rFonts w:cs="仿宋"/>
                <w:sz w:val="21"/>
              </w:rPr>
              <w:t>2）常见应急事项处理</w:t>
            </w:r>
          </w:p>
          <w:p w14:paraId="29CCABC9">
            <w:pPr>
              <w:rPr>
                <w:rFonts w:cs="宋体"/>
                <w:sz w:val="21"/>
                <w:szCs w:val="21"/>
              </w:rPr>
            </w:pPr>
            <w:r>
              <w:rPr>
                <w:rFonts w:hint="eastAsia" w:cs="仿宋"/>
                <w:sz w:val="21"/>
              </w:rPr>
              <w:t>注：以上内容完整且完全满足项目要求得</w:t>
            </w:r>
            <w:r>
              <w:rPr>
                <w:rFonts w:cs="仿宋"/>
                <w:sz w:val="21"/>
              </w:rPr>
              <w:t>8分，每缺失一项内容扣 4分，每项内容中每有一处内容缺陷扣2分(缺陷是指：存在凭空编造、没有具体说明、内容与项目无关、内容前后不一致、前后逻辑错误、逻辑漏洞、涉及的规范及标准错误、地点区域错误、内容缺失、套用其他项目方案、科学原理错误以及不可能实现的夸大情形等情况)，扣完为止</w:t>
            </w:r>
          </w:p>
        </w:tc>
      </w:tr>
      <w:tr w14:paraId="75FB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623" w:type="pct"/>
            <w:gridSpan w:val="2"/>
            <w:vAlign w:val="center"/>
          </w:tcPr>
          <w:p w14:paraId="74A3C4A7">
            <w:pPr>
              <w:jc w:val="center"/>
              <w:rPr>
                <w:rFonts w:cs="宋体"/>
                <w:sz w:val="21"/>
                <w:szCs w:val="21"/>
              </w:rPr>
            </w:pPr>
            <w:r>
              <w:rPr>
                <w:rFonts w:hint="eastAsia" w:cs="宋体"/>
                <w:sz w:val="21"/>
                <w:szCs w:val="21"/>
              </w:rPr>
              <w:t>合计</w:t>
            </w:r>
          </w:p>
        </w:tc>
        <w:tc>
          <w:tcPr>
            <w:tcW w:w="479" w:type="pct"/>
            <w:tcBorders>
              <w:bottom w:val="single" w:color="auto" w:sz="4" w:space="0"/>
            </w:tcBorders>
            <w:vAlign w:val="center"/>
          </w:tcPr>
          <w:p w14:paraId="521EE29C">
            <w:pPr>
              <w:jc w:val="center"/>
              <w:rPr>
                <w:rFonts w:cs="宋体"/>
                <w:sz w:val="21"/>
                <w:szCs w:val="21"/>
              </w:rPr>
            </w:pPr>
            <w:r>
              <w:rPr>
                <w:rFonts w:hint="eastAsia" w:cs="宋体"/>
                <w:sz w:val="21"/>
                <w:szCs w:val="21"/>
              </w:rPr>
              <w:fldChar w:fldCharType="begin"/>
            </w:r>
            <w:r>
              <w:rPr>
                <w:rFonts w:hint="eastAsia" w:cs="宋体"/>
                <w:sz w:val="21"/>
                <w:szCs w:val="21"/>
              </w:rPr>
              <w:instrText xml:space="preserve"> =SUM(ABOVE) </w:instrText>
            </w:r>
            <w:r>
              <w:rPr>
                <w:rFonts w:hint="eastAsia" w:cs="宋体"/>
                <w:sz w:val="21"/>
                <w:szCs w:val="21"/>
              </w:rPr>
              <w:fldChar w:fldCharType="separate"/>
            </w:r>
            <w:r>
              <w:rPr>
                <w:rFonts w:hint="eastAsia" w:cs="宋体"/>
                <w:sz w:val="21"/>
                <w:szCs w:val="21"/>
              </w:rPr>
              <w:t>100</w:t>
            </w:r>
            <w:r>
              <w:rPr>
                <w:rFonts w:hint="eastAsia" w:cs="宋体"/>
                <w:sz w:val="21"/>
                <w:szCs w:val="21"/>
              </w:rPr>
              <w:fldChar w:fldCharType="end"/>
            </w:r>
            <w:r>
              <w:rPr>
                <w:rFonts w:hint="eastAsia" w:cs="宋体"/>
                <w:sz w:val="21"/>
                <w:szCs w:val="21"/>
              </w:rPr>
              <w:t>分</w:t>
            </w:r>
          </w:p>
        </w:tc>
        <w:tc>
          <w:tcPr>
            <w:tcW w:w="2898" w:type="pct"/>
            <w:tcBorders>
              <w:bottom w:val="single" w:color="auto" w:sz="4" w:space="0"/>
            </w:tcBorders>
            <w:vAlign w:val="center"/>
          </w:tcPr>
          <w:p w14:paraId="554158EE">
            <w:pPr>
              <w:rPr>
                <w:rFonts w:cs="宋体"/>
                <w:sz w:val="21"/>
                <w:szCs w:val="21"/>
              </w:rPr>
            </w:pPr>
          </w:p>
        </w:tc>
      </w:tr>
    </w:tbl>
    <w:p w14:paraId="119EC88E">
      <w:pPr>
        <w:rPr>
          <w:lang w:val="zh-CN"/>
        </w:rPr>
      </w:pPr>
    </w:p>
    <w:p w14:paraId="50A21FAE">
      <w:pPr>
        <w:pStyle w:val="14"/>
        <w:rPr>
          <w:lang w:val="zh-CN"/>
        </w:rPr>
      </w:pPr>
    </w:p>
    <w:p w14:paraId="1C763BC1">
      <w:pPr>
        <w:widowControl/>
        <w:spacing w:line="240" w:lineRule="auto"/>
        <w:rPr>
          <w:rFonts w:cs="宋体"/>
          <w:b/>
          <w:bCs/>
          <w:kern w:val="44"/>
          <w:sz w:val="36"/>
          <w:szCs w:val="36"/>
        </w:rPr>
      </w:pPr>
      <w:r>
        <w:rPr>
          <w:rFonts w:cs="宋体"/>
          <w:sz w:val="36"/>
          <w:szCs w:val="36"/>
        </w:rPr>
        <w:br w:type="page"/>
      </w:r>
    </w:p>
    <w:p w14:paraId="1F62F8FE">
      <w:pPr>
        <w:pStyle w:val="2"/>
        <w:spacing w:before="220" w:after="220" w:line="480" w:lineRule="auto"/>
        <w:ind w:left="420" w:hanging="420"/>
        <w:rPr>
          <w:rFonts w:eastAsia="宋体" w:cs="宋体"/>
          <w:sz w:val="36"/>
          <w:szCs w:val="36"/>
          <w:lang w:val="zh-CN"/>
        </w:rPr>
      </w:pPr>
      <w:bookmarkStart w:id="461" w:name="_Toc227162381"/>
      <w:r>
        <w:rPr>
          <w:rFonts w:hint="eastAsia" w:eastAsia="宋体" w:cs="宋体"/>
          <w:sz w:val="36"/>
          <w:szCs w:val="36"/>
        </w:rPr>
        <w:t xml:space="preserve">第五章 </w:t>
      </w:r>
      <w:r>
        <w:rPr>
          <w:rFonts w:hint="eastAsia" w:eastAsia="宋体" w:cs="宋体"/>
          <w:sz w:val="36"/>
          <w:szCs w:val="36"/>
          <w:lang w:val="zh-CN"/>
        </w:rPr>
        <w:t>合同草案</w:t>
      </w:r>
      <w:bookmarkEnd w:id="461"/>
    </w:p>
    <w:p w14:paraId="7932CC2B">
      <w:pPr>
        <w:wordWrap w:val="0"/>
        <w:jc w:val="center"/>
        <w:rPr>
          <w:bCs/>
          <w:szCs w:val="24"/>
        </w:rPr>
      </w:pPr>
      <w:r>
        <w:rPr>
          <w:rFonts w:hint="eastAsia"/>
          <w:szCs w:val="24"/>
        </w:rPr>
        <w:t>【此合同为模板，具体签订合同依照采购文件及响应文件，甲乙双方协商为准】</w:t>
      </w:r>
    </w:p>
    <w:p w14:paraId="73503FC0">
      <w:pPr>
        <w:rPr>
          <w:rFonts w:cs="宋体"/>
        </w:rPr>
      </w:pPr>
      <w:bookmarkStart w:id="462" w:name="_Toc3995"/>
      <w:r>
        <w:rPr>
          <w:rFonts w:hint="eastAsia" w:cs="宋体"/>
        </w:rPr>
        <w:t>甲方（买方）：</w:t>
      </w:r>
      <w:r>
        <w:rPr>
          <w:rFonts w:cs="宋体"/>
        </w:rPr>
        <w:t xml:space="preserve"> </w:t>
      </w:r>
    </w:p>
    <w:p w14:paraId="48D35970">
      <w:pPr>
        <w:rPr>
          <w:rFonts w:cs="宋体"/>
        </w:rPr>
      </w:pPr>
      <w:r>
        <w:rPr>
          <w:rFonts w:hint="eastAsia" w:cs="宋体"/>
        </w:rPr>
        <w:t>地址：</w:t>
      </w:r>
    </w:p>
    <w:p w14:paraId="61162ECA">
      <w:pPr>
        <w:rPr>
          <w:rFonts w:cs="宋体"/>
        </w:rPr>
      </w:pPr>
      <w:r>
        <w:rPr>
          <w:rFonts w:hint="eastAsia" w:cs="宋体"/>
        </w:rPr>
        <w:t>电话：</w:t>
      </w:r>
    </w:p>
    <w:p w14:paraId="26F6E80D">
      <w:pPr>
        <w:rPr>
          <w:rFonts w:cs="宋体"/>
        </w:rPr>
      </w:pPr>
    </w:p>
    <w:p w14:paraId="1B8E8D8B">
      <w:pPr>
        <w:rPr>
          <w:rFonts w:cs="宋体"/>
        </w:rPr>
      </w:pPr>
      <w:r>
        <w:rPr>
          <w:rFonts w:hint="eastAsia" w:cs="宋体"/>
        </w:rPr>
        <w:t>乙方（卖方）：</w:t>
      </w:r>
      <w:r>
        <w:rPr>
          <w:rFonts w:cs="宋体"/>
        </w:rPr>
        <w:t xml:space="preserve"> </w:t>
      </w:r>
    </w:p>
    <w:p w14:paraId="5199B9BC">
      <w:pPr>
        <w:rPr>
          <w:rFonts w:cs="宋体"/>
        </w:rPr>
      </w:pPr>
      <w:r>
        <w:rPr>
          <w:rFonts w:hint="eastAsia" w:cs="宋体"/>
        </w:rPr>
        <w:t>地址：</w:t>
      </w:r>
      <w:r>
        <w:rPr>
          <w:rFonts w:cs="宋体"/>
        </w:rPr>
        <w:t xml:space="preserve"> </w:t>
      </w:r>
    </w:p>
    <w:p w14:paraId="47DB51B8">
      <w:pPr>
        <w:rPr>
          <w:rFonts w:cs="宋体"/>
        </w:rPr>
      </w:pPr>
      <w:r>
        <w:rPr>
          <w:rFonts w:hint="eastAsia" w:cs="宋体"/>
        </w:rPr>
        <w:t>电话：</w:t>
      </w:r>
    </w:p>
    <w:p w14:paraId="22FDCCC8">
      <w:pPr>
        <w:rPr>
          <w:rFonts w:cs="宋体"/>
        </w:rPr>
      </w:pPr>
      <w:r>
        <w:rPr>
          <w:rFonts w:hint="eastAsia" w:cs="宋体"/>
        </w:rPr>
        <w:t>（以下简称甲方）与</w:t>
      </w:r>
      <w:r>
        <w:rPr>
          <w:rFonts w:cs="宋体"/>
        </w:rPr>
        <w:t xml:space="preserve">              （以下简称乙方）就     采购事宜，根据《中华人民共和国政府采购法》、《中华人民共和国合同法》等规定，本着平等、自愿、互利、互惠的原则，经各方协商一致，订立本合同。</w:t>
      </w:r>
    </w:p>
    <w:p w14:paraId="01EC282F">
      <w:pPr>
        <w:rPr>
          <w:rFonts w:cs="宋体"/>
        </w:rPr>
      </w:pPr>
      <w:r>
        <w:rPr>
          <w:rFonts w:hint="eastAsia" w:cs="宋体"/>
        </w:rPr>
        <w:t>第一部分</w:t>
      </w:r>
      <w:r>
        <w:rPr>
          <w:rFonts w:cs="宋体"/>
        </w:rPr>
        <w:t xml:space="preserve"> 通用条款</w:t>
      </w:r>
    </w:p>
    <w:p w14:paraId="5F26BF1A">
      <w:pPr>
        <w:rPr>
          <w:rFonts w:cs="宋体"/>
        </w:rPr>
      </w:pPr>
      <w:r>
        <w:rPr>
          <w:rFonts w:hint="eastAsia" w:cs="宋体"/>
        </w:rPr>
        <w:t>在此供应的服务，乙方同意做如下保证</w:t>
      </w:r>
      <w:r>
        <w:rPr>
          <w:rFonts w:cs="宋体"/>
        </w:rPr>
        <w:t>:</w:t>
      </w:r>
    </w:p>
    <w:p w14:paraId="0318D435">
      <w:pPr>
        <w:rPr>
          <w:rFonts w:cs="宋体"/>
        </w:rPr>
      </w:pPr>
      <w:r>
        <w:rPr>
          <w:rFonts w:hint="eastAsia" w:cs="宋体"/>
        </w:rPr>
        <w:t>一、乙方维保的全部货物，必须在不涉及任何担保、留置权、专利权使用费的情况下，交付与本合同规定完全相同的货物。</w:t>
      </w:r>
    </w:p>
    <w:p w14:paraId="0F456BF4">
      <w:pPr>
        <w:rPr>
          <w:rFonts w:cs="宋体"/>
        </w:rPr>
      </w:pPr>
      <w:r>
        <w:rPr>
          <w:rFonts w:hint="eastAsia" w:cs="宋体"/>
        </w:rPr>
        <w:t>二、不能将甲方全部或部分付款看作是对有缺陷的工艺或不合格货物的认可。</w:t>
      </w:r>
    </w:p>
    <w:p w14:paraId="331F4361">
      <w:pPr>
        <w:rPr>
          <w:rFonts w:cs="宋体"/>
        </w:rPr>
      </w:pPr>
      <w:r>
        <w:rPr>
          <w:rFonts w:hint="eastAsia" w:cs="宋体"/>
        </w:rPr>
        <w:t>三、所供维护维保均须符合相应图纸和技术规范中的相关规定，并且不涉及到任何侵权行为或任何索赔。</w:t>
      </w:r>
    </w:p>
    <w:p w14:paraId="664A57BC">
      <w:pPr>
        <w:rPr>
          <w:rFonts w:cs="宋体"/>
        </w:rPr>
      </w:pPr>
      <w:r>
        <w:rPr>
          <w:rFonts w:hint="eastAsia" w:cs="宋体"/>
        </w:rPr>
        <w:t>四、甲方验收本合同项下的维保服务，并不表示甲方自动放弃因延期服务、服务不合格或与本合同不相符造成的损失而提出索赔的权利。</w:t>
      </w:r>
    </w:p>
    <w:p w14:paraId="62D452AF">
      <w:pPr>
        <w:rPr>
          <w:rFonts w:cs="宋体"/>
        </w:rPr>
      </w:pPr>
      <w:r>
        <w:rPr>
          <w:rFonts w:hint="eastAsia" w:cs="宋体"/>
        </w:rPr>
        <w:t>甲方未提出异议的，乙方仍应于服务期内承担保固责任。甲方对货物的服务验收手续仅仅证明乙方服务的行为，并不能免除乙方应当承担的服务质量责任。</w:t>
      </w:r>
    </w:p>
    <w:p w14:paraId="5A39D19E">
      <w:pPr>
        <w:rPr>
          <w:rFonts w:cs="宋体"/>
        </w:rPr>
      </w:pPr>
      <w:r>
        <w:rPr>
          <w:rFonts w:hint="eastAsia" w:cs="宋体"/>
        </w:rPr>
        <w:t>因乙方服务质量瑕疵原因导致甲方对其他第三方承担的违约金、损失赔偿等任何赔偿责任，甲方均有权将该赔偿责任转移给乙方，乙方对此无异议。</w:t>
      </w:r>
      <w:r>
        <w:rPr>
          <w:rFonts w:cs="宋体"/>
        </w:rPr>
        <w:t xml:space="preserve"> </w:t>
      </w:r>
    </w:p>
    <w:p w14:paraId="7938139F">
      <w:pPr>
        <w:rPr>
          <w:rFonts w:cs="宋体"/>
        </w:rPr>
      </w:pPr>
      <w:r>
        <w:rPr>
          <w:rFonts w:hint="eastAsia" w:cs="宋体"/>
        </w:rPr>
        <w:t>五、甲方有要求乙方延迟一段合理时间再行服务的权利。</w:t>
      </w:r>
      <w:r>
        <w:rPr>
          <w:rFonts w:cs="宋体"/>
        </w:rPr>
        <w:t xml:space="preserve">     </w:t>
      </w:r>
    </w:p>
    <w:p w14:paraId="315AF612">
      <w:pPr>
        <w:rPr>
          <w:rFonts w:cs="宋体"/>
        </w:rPr>
      </w:pPr>
      <w:r>
        <w:rPr>
          <w:rFonts w:hint="eastAsia" w:cs="宋体"/>
        </w:rPr>
        <w:t>六、除非甲方要求，乙方必须在本合同规定时间内进行服务。乙方同意偿付甲方可能因无法按照本合同约定时间进行服务而引起的所有额外的违约金、赔偿金以及其他费用。</w:t>
      </w:r>
      <w:r>
        <w:rPr>
          <w:rFonts w:cs="宋体"/>
        </w:rPr>
        <w:t xml:space="preserve"> </w:t>
      </w:r>
    </w:p>
    <w:p w14:paraId="0A84E878">
      <w:pPr>
        <w:rPr>
          <w:rFonts w:cs="宋体"/>
        </w:rPr>
      </w:pPr>
      <w:r>
        <w:rPr>
          <w:rFonts w:hint="eastAsia" w:cs="宋体"/>
        </w:rPr>
        <w:t>七、在项目终止或甲方订立本合同所依据的本项目合同终止时，甲方经书面通知可解除本合同，此种情况不作违约处理。</w:t>
      </w:r>
      <w:r>
        <w:rPr>
          <w:rFonts w:cs="宋体"/>
        </w:rPr>
        <w:t xml:space="preserve"> </w:t>
      </w:r>
    </w:p>
    <w:p w14:paraId="6FD9ACB6">
      <w:pPr>
        <w:rPr>
          <w:rFonts w:cs="宋体"/>
        </w:rPr>
      </w:pPr>
      <w:r>
        <w:rPr>
          <w:rFonts w:hint="eastAsia" w:cs="宋体"/>
        </w:rPr>
        <w:t>八、所有费用均由乙方承担，乙方保证使甲方免于承担全部维保费、运费、快递费、保险费、装卸费、其他杂费以及由此带来的任何索赔，本合同专用条款有特别约定的，从特别约定。</w:t>
      </w:r>
      <w:r>
        <w:rPr>
          <w:rFonts w:cs="宋体"/>
        </w:rPr>
        <w:t xml:space="preserve">    </w:t>
      </w:r>
    </w:p>
    <w:p w14:paraId="4D3DB512">
      <w:pPr>
        <w:rPr>
          <w:rFonts w:cs="宋体"/>
        </w:rPr>
      </w:pPr>
      <w:r>
        <w:rPr>
          <w:rFonts w:hint="eastAsia" w:cs="宋体"/>
        </w:rPr>
        <w:t>九、因乙方所服务的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r>
        <w:rPr>
          <w:rFonts w:cs="宋体"/>
        </w:rPr>
        <w:t xml:space="preserve"> </w:t>
      </w:r>
    </w:p>
    <w:p w14:paraId="2F7A68E9">
      <w:pPr>
        <w:rPr>
          <w:rFonts w:cs="宋体"/>
        </w:rPr>
      </w:pPr>
      <w:r>
        <w:rPr>
          <w:rFonts w:hint="eastAsia" w:cs="宋体"/>
        </w:rPr>
        <w:t>十、因乙方全部或部分违约导致双方发生的诉讼</w:t>
      </w:r>
      <w:r>
        <w:rPr>
          <w:rFonts w:cs="宋体"/>
        </w:rPr>
        <w:t xml:space="preserve">/仲裁或甲方与第三方发生的诉讼/仲裁，乙方同意承担甲方因此而支出的全部诉讼费、律师费、调查费、交通费及其他合理费用。    </w:t>
      </w:r>
    </w:p>
    <w:p w14:paraId="1C27779D">
      <w:pPr>
        <w:rPr>
          <w:rFonts w:cs="宋体"/>
        </w:rPr>
      </w:pPr>
      <w:r>
        <w:rPr>
          <w:rFonts w:hint="eastAsia" w:cs="宋体"/>
        </w:rPr>
        <w:t>十一、未经甲方书面同意，乙方不得将本合同的工作内容全部或部分转让给任何第三人。</w:t>
      </w:r>
      <w:r>
        <w:rPr>
          <w:rFonts w:cs="宋体"/>
        </w:rPr>
        <w:t xml:space="preserve"> </w:t>
      </w:r>
    </w:p>
    <w:p w14:paraId="10CCAFF6">
      <w:pPr>
        <w:rPr>
          <w:rFonts w:cs="宋体"/>
        </w:rPr>
      </w:pPr>
      <w:r>
        <w:rPr>
          <w:rFonts w:hint="eastAsia" w:cs="宋体"/>
        </w:rPr>
        <w:t>十二、乙方声明、陈述和保证其是合法设立并有效存续的独立法人，其授权代表已获得法人授权可代表其签署合同。</w:t>
      </w:r>
    </w:p>
    <w:p w14:paraId="1C0B59E0">
      <w:pPr>
        <w:rPr>
          <w:rFonts w:cs="宋体"/>
        </w:rPr>
      </w:pPr>
      <w:r>
        <w:rPr>
          <w:rFonts w:hint="eastAsia" w:cs="宋体"/>
        </w:rPr>
        <w:t>十三、甲方作为提供本合同的一方，已经郑重提醒乙方注意本合同的所有条款，并且甲方已经按照乙方的要求，对每一条款均予以了说明。本合同通用条款与专用条款约定不一致的，应以专用条款约定为准。</w:t>
      </w:r>
      <w:r>
        <w:rPr>
          <w:rFonts w:cs="宋体"/>
        </w:rPr>
        <w:t xml:space="preserve"> </w:t>
      </w:r>
    </w:p>
    <w:p w14:paraId="4645E718">
      <w:pPr>
        <w:rPr>
          <w:rFonts w:cs="宋体"/>
        </w:rPr>
      </w:pPr>
      <w:r>
        <w:rPr>
          <w:rFonts w:hint="eastAsia" w:cs="宋体"/>
        </w:rPr>
        <w:t>第二部分</w:t>
      </w:r>
      <w:r>
        <w:rPr>
          <w:rFonts w:cs="宋体"/>
        </w:rPr>
        <w:t xml:space="preserve"> 专用条款</w:t>
      </w:r>
    </w:p>
    <w:p w14:paraId="402E86C9">
      <w:pPr>
        <w:rPr>
          <w:rFonts w:cs="宋体"/>
        </w:rPr>
      </w:pPr>
      <w:r>
        <w:rPr>
          <w:rFonts w:hint="eastAsia" w:cs="宋体"/>
        </w:rPr>
        <w:t>一、</w:t>
      </w:r>
      <w:r>
        <w:rPr>
          <w:rFonts w:cs="宋体"/>
        </w:rPr>
        <w:t xml:space="preserve"> 合同标的 </w:t>
      </w:r>
    </w:p>
    <w:p w14:paraId="55C9AF88">
      <w:pPr>
        <w:rPr>
          <w:rFonts w:cs="宋体"/>
        </w:rPr>
      </w:pPr>
      <w:r>
        <w:rPr>
          <w:rFonts w:cs="宋体"/>
        </w:rPr>
        <w:t xml:space="preserve">1、服务 </w:t>
      </w:r>
    </w:p>
    <w:p w14:paraId="7F9E5D08">
      <w:pPr>
        <w:rPr>
          <w:rFonts w:cs="宋体"/>
        </w:rPr>
      </w:pPr>
      <w:r>
        <w:rPr>
          <w:rFonts w:hint="eastAsia" w:cs="宋体"/>
        </w:rPr>
        <w:t>乙方提供的原厂维护维保，并符合合同附件的技术规格所述的标准及相关的国家标准和行业标准，这些标准必须是合同签订时有关机构发布的最新的有效版本。除非技术规格中另有规定，计量单位均采用中华人民共和国法定计量单位。</w:t>
      </w:r>
      <w:r>
        <w:rPr>
          <w:rFonts w:cs="宋体"/>
        </w:rPr>
        <w:t xml:space="preserve">                  </w:t>
      </w:r>
    </w:p>
    <w:p w14:paraId="60DB9A92">
      <w:pPr>
        <w:rPr>
          <w:rFonts w:cs="宋体"/>
        </w:rPr>
      </w:pPr>
      <w:r>
        <w:rPr>
          <w:rFonts w:cs="宋体"/>
        </w:rPr>
        <w:t>2、数量及价格：详细技术要求见附件</w:t>
      </w:r>
    </w:p>
    <w:p w14:paraId="7AFC09D3">
      <w:pPr>
        <w:rPr>
          <w:rFonts w:cs="宋体"/>
        </w:rPr>
      </w:pPr>
      <w:r>
        <w:rPr>
          <w:rFonts w:cs="宋体"/>
        </w:rPr>
        <w:t xml:space="preserve">3、合同总价为人民币大写：万元整（小写：¥   元），包含增值税。合同价格已包括维护维保费、运输费、安装费、调试、装卸费和保险等的全部费用及相关税费。乙方应保证甲方除支付合同约定货款之外无需再行支付其他任何费用和款项。 </w:t>
      </w:r>
    </w:p>
    <w:p w14:paraId="18BAD9C3">
      <w:pPr>
        <w:rPr>
          <w:rFonts w:cs="宋体"/>
        </w:rPr>
      </w:pPr>
      <w:r>
        <w:rPr>
          <w:rFonts w:cs="宋体"/>
        </w:rPr>
        <w:t>4、价格清单表是基于乙方在完全理解本项目材料所需为前提，同时甲方对清单中的名称、规格、材质及数量等没有校对的义务，乙方在合同有效期内不得对清单的综合费用提出任何费用的增加。</w:t>
      </w:r>
    </w:p>
    <w:p w14:paraId="7150D0DE">
      <w:pPr>
        <w:rPr>
          <w:rFonts w:cs="宋体"/>
        </w:rPr>
      </w:pPr>
      <w:r>
        <w:rPr>
          <w:rFonts w:hint="eastAsia" w:cs="宋体"/>
        </w:rPr>
        <w:t>二、质量保证</w:t>
      </w:r>
    </w:p>
    <w:p w14:paraId="2BEC70A8">
      <w:pPr>
        <w:rPr>
          <w:rFonts w:cs="宋体"/>
        </w:rPr>
      </w:pPr>
      <w:r>
        <w:rPr>
          <w:rFonts w:cs="宋体"/>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4F84ECD8">
      <w:pPr>
        <w:rPr>
          <w:rFonts w:cs="宋体"/>
        </w:rPr>
      </w:pPr>
      <w:r>
        <w:rPr>
          <w:rFonts w:cs="宋体"/>
        </w:rPr>
        <w:t>2、乙方保证本合同原厂维护维保，并符合国家技术规格和国家质量标准的原厂维护维保，技术、质量标准、售后服务必须满足甲方和自治区政府采购合同定点采购要求。</w:t>
      </w:r>
    </w:p>
    <w:p w14:paraId="38D4DA82">
      <w:pPr>
        <w:rPr>
          <w:rFonts w:cs="宋体"/>
        </w:rPr>
      </w:pPr>
      <w:r>
        <w:rPr>
          <w:rFonts w:cs="宋体"/>
        </w:rPr>
        <w:t>3、乙方的维护维保人员有义务对甲方的设备维修人员及使用人员进行免费培训，确保维修人员能对设备进行日常维护和一般性故障的查找及故障的排除，确保使用人员能够熟练掌握设备的各项功能和操作。</w:t>
      </w:r>
    </w:p>
    <w:p w14:paraId="0FBE53FD">
      <w:pPr>
        <w:rPr>
          <w:rFonts w:cs="宋体"/>
        </w:rPr>
      </w:pPr>
      <w:r>
        <w:rPr>
          <w:rFonts w:cs="宋体"/>
        </w:rPr>
        <w:t>4、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1236FA88">
      <w:pPr>
        <w:rPr>
          <w:rFonts w:cs="宋体"/>
        </w:rPr>
      </w:pPr>
      <w:r>
        <w:rPr>
          <w:rFonts w:hint="eastAsia" w:cs="宋体"/>
        </w:rPr>
        <w:t>三、质量保证期</w:t>
      </w:r>
    </w:p>
    <w:p w14:paraId="0532ACF5">
      <w:pPr>
        <w:rPr>
          <w:rFonts w:cs="宋体"/>
        </w:rPr>
      </w:pPr>
      <w:r>
        <w:rPr>
          <w:rFonts w:cs="宋体"/>
        </w:rPr>
        <w:t>1、合同内服务期为   ，维保期自甲方书面验收合格后，乙方开具发票之日起计算。具体质保期以相关产品生产厂家提供的质保期为准。生产厂家提供的质保期少于  的，以  为准；生产厂家提供的质保期长于   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14:paraId="1F939E62">
      <w:pPr>
        <w:rPr>
          <w:rFonts w:cs="宋体"/>
        </w:rPr>
      </w:pPr>
      <w:r>
        <w:rPr>
          <w:rFonts w:cs="宋体"/>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14:paraId="2C98C9EC">
      <w:pPr>
        <w:rPr>
          <w:rFonts w:cs="宋体"/>
        </w:rPr>
      </w:pPr>
      <w:r>
        <w:rPr>
          <w:rFonts w:hint="eastAsia" w:cs="宋体"/>
        </w:rPr>
        <w:t>四、服务时间、地点</w:t>
      </w:r>
    </w:p>
    <w:p w14:paraId="32D3B059">
      <w:pPr>
        <w:rPr>
          <w:rFonts w:cs="宋体"/>
        </w:rPr>
      </w:pPr>
      <w:r>
        <w:rPr>
          <w:rFonts w:cs="宋体"/>
        </w:rPr>
        <w:t>1、乙方于    年  月  日前服务至以下指定地点：                  。</w:t>
      </w:r>
    </w:p>
    <w:p w14:paraId="05B7705F">
      <w:pPr>
        <w:rPr>
          <w:rFonts w:cs="宋体"/>
        </w:rPr>
      </w:pPr>
      <w:r>
        <w:rPr>
          <w:rFonts w:cs="宋体"/>
        </w:rPr>
        <w:t>2、服务地点和接货单位（或接货人）_。甲方指定的接货人为：姓名：   ，电话号码：      ；双方明确，除该指定接货人外，其他任何人员（包括甲方的其他任何工作人员）签署的接货单，甲方均不予认可。</w:t>
      </w:r>
    </w:p>
    <w:p w14:paraId="7856AD64">
      <w:pPr>
        <w:rPr>
          <w:rFonts w:cs="宋体"/>
        </w:rPr>
      </w:pPr>
      <w:r>
        <w:rPr>
          <w:rFonts w:cs="宋体"/>
        </w:rPr>
        <w:t xml:space="preserve">   3、在交付时，乙方必须向甲方提供质量合格证书、技术资料（操作、维修、保养）、保修凭证等一切相关资料及配件，否则，甲方有权不予付款且不承担违约责任。</w:t>
      </w:r>
    </w:p>
    <w:p w14:paraId="49E81ED6">
      <w:pPr>
        <w:rPr>
          <w:rFonts w:cs="宋体"/>
        </w:rPr>
      </w:pPr>
      <w:r>
        <w:rPr>
          <w:rFonts w:cs="宋体"/>
        </w:rPr>
        <w:t>4、服务完成前（即服务交付完成且经甲方验收完毕前），本合同项下商品的损毁灭失风险由乙方承担，交货完成后，商品的所有权及损毁灭失风险转移至甲方。</w:t>
      </w:r>
    </w:p>
    <w:p w14:paraId="1589AFDD">
      <w:pPr>
        <w:rPr>
          <w:rFonts w:cs="宋体"/>
        </w:rPr>
      </w:pPr>
      <w:r>
        <w:rPr>
          <w:rFonts w:hint="eastAsia" w:cs="宋体"/>
        </w:rPr>
        <w:t>五、验收</w:t>
      </w:r>
    </w:p>
    <w:p w14:paraId="7D86A844">
      <w:pPr>
        <w:rPr>
          <w:rFonts w:cs="宋体"/>
        </w:rPr>
      </w:pPr>
      <w:r>
        <w:rPr>
          <w:rFonts w:cs="宋体"/>
        </w:rPr>
        <w:t xml:space="preserve">1、在服务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 </w:t>
      </w:r>
    </w:p>
    <w:p w14:paraId="34ADD4EE">
      <w:pPr>
        <w:rPr>
          <w:rFonts w:cs="宋体"/>
        </w:rPr>
      </w:pPr>
      <w:r>
        <w:rPr>
          <w:rFonts w:cs="宋体"/>
        </w:rPr>
        <w:t xml:space="preserve">2、数量:3年。 </w:t>
      </w:r>
    </w:p>
    <w:p w14:paraId="694BAA5F">
      <w:pPr>
        <w:rPr>
          <w:rFonts w:cs="宋体"/>
        </w:rPr>
      </w:pPr>
      <w:r>
        <w:rPr>
          <w:rFonts w:hint="eastAsia" w:cs="宋体"/>
        </w:rPr>
        <w:t>七、售后服务</w:t>
      </w:r>
    </w:p>
    <w:p w14:paraId="17EF3559">
      <w:pPr>
        <w:rPr>
          <w:rFonts w:cs="宋体"/>
        </w:rPr>
      </w:pPr>
      <w:r>
        <w:rPr>
          <w:rFonts w:cs="宋体"/>
        </w:rPr>
        <w:t>1、上述产品的免费保修期为交货并验收合格后   ；免费更换时间为交货并验收合格后            ；</w:t>
      </w:r>
    </w:p>
    <w:p w14:paraId="1A8F2C4C">
      <w:pPr>
        <w:rPr>
          <w:rFonts w:cs="宋体"/>
        </w:rPr>
      </w:pPr>
      <w:r>
        <w:rPr>
          <w:rFonts w:cs="宋体"/>
        </w:rPr>
        <w:t>2、乙方应提供国内（包括新疆地区）维修站（地址）：     ，售后服务联系人：    ，联系电话：    。提供正规的备品备件价格表。保修期后的维修费用，先维修后付款；零备件的购买，先交货后付款；提供保修期后无偿技术支持。</w:t>
      </w:r>
    </w:p>
    <w:p w14:paraId="09588DAC">
      <w:pPr>
        <w:rPr>
          <w:rFonts w:cs="宋体"/>
        </w:rPr>
      </w:pPr>
      <w:r>
        <w:rPr>
          <w:rFonts w:cs="宋体"/>
        </w:rPr>
        <w:t>3、质保期内发生一切故障,乙方售后服务人员应于接到甲方电话通知后4小时内免费进行维修处理；质保期外如设备发生故障,乙方售后服务人员应于8小时内进行维修,经检修需要进行备件更换的,提供优惠的配件供应。提供保修期后无偿技术支持。</w:t>
      </w:r>
    </w:p>
    <w:p w14:paraId="0C4CD211">
      <w:pPr>
        <w:rPr>
          <w:rFonts w:cs="宋体"/>
        </w:rPr>
      </w:pPr>
      <w:r>
        <w:rPr>
          <w:rFonts w:hint="eastAsia" w:cs="宋体"/>
        </w:rPr>
        <w:t>八、付款方式</w:t>
      </w:r>
    </w:p>
    <w:p w14:paraId="1FEF2539">
      <w:pPr>
        <w:rPr>
          <w:rFonts w:cs="宋体"/>
        </w:rPr>
      </w:pPr>
      <w:r>
        <w:rPr>
          <w:rFonts w:hint="eastAsia" w:cs="宋体"/>
        </w:rPr>
        <w:t>合同满半年且检测量超全年检测量半数的支付全年总价的</w:t>
      </w:r>
      <w:r>
        <w:rPr>
          <w:rFonts w:cs="宋体"/>
        </w:rPr>
        <w:t>50%，满一年并完成全年检测量的再支付全年总价的50%，以此类推。</w:t>
      </w:r>
    </w:p>
    <w:p w14:paraId="51404E3A">
      <w:pPr>
        <w:rPr>
          <w:rFonts w:cs="宋体"/>
        </w:rPr>
      </w:pPr>
      <w:r>
        <w:rPr>
          <w:rFonts w:hint="eastAsia" w:cs="宋体"/>
        </w:rPr>
        <w:t>九、违约责任</w:t>
      </w:r>
    </w:p>
    <w:p w14:paraId="4E9946FD">
      <w:pPr>
        <w:rPr>
          <w:rFonts w:cs="宋体"/>
        </w:rPr>
      </w:pPr>
      <w:r>
        <w:rPr>
          <w:rFonts w:cs="宋体"/>
        </w:rPr>
        <w:t>1、甲方违约责任</w:t>
      </w:r>
    </w:p>
    <w:p w14:paraId="66C52AA7">
      <w:pPr>
        <w:rPr>
          <w:rFonts w:cs="宋体"/>
        </w:rPr>
      </w:pPr>
      <w:r>
        <w:rPr>
          <w:rFonts w:cs="宋体"/>
        </w:rPr>
        <w:t>1）乙方按协议约定履行完协议义务后，甲方无任何理由拒决验收 (遇不可抗力除外)的，乙方有权追究甲方逾期验收的违约责任，按照中国人民银行同期存款利率向乙方承担违约金。如遇特殊情况甲方要求推迟履行协议的，可事先征得乙方的同意。</w:t>
      </w:r>
    </w:p>
    <w:p w14:paraId="272DB0BF">
      <w:pPr>
        <w:rPr>
          <w:rFonts w:cs="宋体"/>
        </w:rPr>
      </w:pPr>
      <w:r>
        <w:rPr>
          <w:rFonts w:cs="宋体"/>
        </w:rPr>
        <w:t>2）甲方应按合同规定的付款要求履约，由于非不可抗力原因不能在本合同规定的时间内支付合同款项时，应事先告知乙方，乙方应给予30个工作日的宽限期。</w:t>
      </w:r>
    </w:p>
    <w:p w14:paraId="75FC6909">
      <w:pPr>
        <w:rPr>
          <w:rFonts w:cs="宋体"/>
        </w:rPr>
      </w:pPr>
      <w:r>
        <w:rPr>
          <w:rFonts w:cs="宋体"/>
        </w:rPr>
        <w:t>2、乙方违约责任</w:t>
      </w:r>
    </w:p>
    <w:p w14:paraId="706EBC64">
      <w:pPr>
        <w:rPr>
          <w:rFonts w:cs="宋体"/>
        </w:rPr>
      </w:pPr>
      <w:r>
        <w:rPr>
          <w:rFonts w:cs="宋体"/>
        </w:rPr>
        <w:t>1）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 并承担买方因此所受的直接经济损失（按医院相同或类似设备上月日均全部收费为标准计算直接损失，收费标准按照新疆维吾尔自治区发改委相关物价标准执行）；乙方逾期供货超出交付期十天(含十天)以上的，甲方有权解除合同并追究乙方的违约责任，甲方解除合同的，乙方应支付合同总价款20%的违</w:t>
      </w:r>
      <w:r>
        <w:rPr>
          <w:rFonts w:hint="eastAsia" w:cs="宋体"/>
        </w:rPr>
        <w:t>约金；乙方支付上述违约金不足以赔偿甲方损失的，甲方有权另行向乙方索赔（包括但不限于第三方索赔、律师费、诉讼费、鉴定费、公证费、差旅费等甲方采取诉讼途径发生的一切费用）。</w:t>
      </w:r>
    </w:p>
    <w:p w14:paraId="1C880BCC">
      <w:pPr>
        <w:rPr>
          <w:rFonts w:cs="宋体"/>
        </w:rPr>
      </w:pPr>
      <w:r>
        <w:rPr>
          <w:rFonts w:cs="宋体"/>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324C79D4">
      <w:pPr>
        <w:rPr>
          <w:rFonts w:cs="宋体"/>
        </w:rPr>
      </w:pPr>
      <w:r>
        <w:rPr>
          <w:rFonts w:cs="宋体"/>
        </w:rPr>
        <w:t>3）乙方所交产品品种、型号、规格、质量、性能不符合合同规定的，由乙方负责包换或包修，并承担修理、调换或退货而支付的实际费用。乙方不能修理或者不能调换的，按合同总额的百分之二十承担违约金。</w:t>
      </w:r>
    </w:p>
    <w:p w14:paraId="027AECA6">
      <w:pPr>
        <w:rPr>
          <w:rFonts w:cs="宋体"/>
        </w:rPr>
      </w:pPr>
      <w:r>
        <w:rPr>
          <w:rFonts w:cs="宋体"/>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14:paraId="35B9F0FE">
      <w:pPr>
        <w:rPr>
          <w:rFonts w:cs="宋体"/>
        </w:rPr>
      </w:pPr>
      <w:r>
        <w:rPr>
          <w:rFonts w:cs="宋体"/>
        </w:rPr>
        <w:t>5）乙方向甲方承诺，如发生乙方向甲方指定人员或与该业务有关的任何工作人员行贿、送礼等行为，或与甲方相关工作人员串通，做出损害甲方利益的任何行为，每次按合同总金额的30%的数额向甲方承担违约金。</w:t>
      </w:r>
    </w:p>
    <w:p w14:paraId="37BE6C1E">
      <w:pPr>
        <w:rPr>
          <w:rFonts w:cs="宋体"/>
        </w:rPr>
      </w:pPr>
      <w:r>
        <w:rPr>
          <w:rFonts w:cs="宋体"/>
        </w:rPr>
        <w:t>6) 设备使用期间，如存在开机率，则保修期内开机率不得低于98%（按工作日261天计算），累计故障不超过6天，每超过一天，按医院该设备上月日均全部收费为标准计算直接损失，收费标准按照新疆维吾尔自治区发改委相关物价标准执行。</w:t>
      </w:r>
    </w:p>
    <w:p w14:paraId="4BEEEDA8">
      <w:pPr>
        <w:rPr>
          <w:rFonts w:cs="宋体"/>
        </w:rPr>
      </w:pPr>
      <w:r>
        <w:rPr>
          <w:rFonts w:cs="宋体"/>
        </w:rPr>
        <w:t>7) 如设备质量存在问题，给招标方造成损失，由投标方承担全部责任并赔偿招标方所有损失。如因投标方提供的设备发生医疗器械不良事件，投标方应承担全部责任和所有费用。</w:t>
      </w:r>
    </w:p>
    <w:p w14:paraId="51178B41">
      <w:pPr>
        <w:rPr>
          <w:rFonts w:cs="宋体"/>
        </w:rPr>
      </w:pPr>
      <w:r>
        <w:rPr>
          <w:rFonts w:hint="eastAsia" w:cs="宋体"/>
        </w:rPr>
        <w:t>十、不可抗力</w:t>
      </w:r>
    </w:p>
    <w:p w14:paraId="14ECDBE2">
      <w:pPr>
        <w:rPr>
          <w:rFonts w:cs="宋体"/>
        </w:rPr>
      </w:pPr>
      <w:r>
        <w:rPr>
          <w:rFonts w:cs="宋体"/>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200E6DA2">
      <w:pPr>
        <w:rPr>
          <w:rFonts w:cs="宋体"/>
        </w:rPr>
      </w:pPr>
      <w:r>
        <w:rPr>
          <w:rFonts w:cs="宋体"/>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48CE80F9">
      <w:pPr>
        <w:rPr>
          <w:rFonts w:cs="宋体"/>
        </w:rPr>
      </w:pPr>
      <w:r>
        <w:rPr>
          <w:rFonts w:hint="eastAsia" w:cs="宋体"/>
        </w:rPr>
        <w:t>十一、争议解决</w:t>
      </w:r>
    </w:p>
    <w:p w14:paraId="7244024C">
      <w:pPr>
        <w:rPr>
          <w:rFonts w:cs="宋体"/>
        </w:rPr>
      </w:pPr>
      <w:r>
        <w:rPr>
          <w:rFonts w:hint="eastAsia" w:cs="宋体"/>
        </w:rPr>
        <w:t>本合同如发生纠纷，当事人双方应当及时协商解决，协商不成时，可向甲方所在地人民法院起诉。</w:t>
      </w:r>
    </w:p>
    <w:p w14:paraId="5E67AF68">
      <w:pPr>
        <w:rPr>
          <w:rFonts w:cs="宋体"/>
        </w:rPr>
      </w:pPr>
      <w:r>
        <w:rPr>
          <w:rFonts w:hint="eastAsia" w:cs="宋体"/>
        </w:rPr>
        <w:t>十二、合同的文本及生效</w:t>
      </w:r>
    </w:p>
    <w:p w14:paraId="53192B26">
      <w:pPr>
        <w:rPr>
          <w:rFonts w:cs="宋体"/>
        </w:rPr>
      </w:pPr>
      <w:r>
        <w:rPr>
          <w:rFonts w:cs="宋体"/>
        </w:rPr>
        <w:t>1、本合同一式肆份，甲方、乙方各执贰份。</w:t>
      </w:r>
    </w:p>
    <w:p w14:paraId="2121F911">
      <w:pPr>
        <w:rPr>
          <w:rFonts w:cs="宋体"/>
        </w:rPr>
      </w:pPr>
      <w:r>
        <w:rPr>
          <w:rFonts w:cs="宋体"/>
        </w:rPr>
        <w:t>2、本合同经双方法定代表人签字或单位盖章或双方委托代理人签字成立生效。</w:t>
      </w:r>
    </w:p>
    <w:p w14:paraId="5FAD2DB6">
      <w:pPr>
        <w:rPr>
          <w:rFonts w:cs="宋体"/>
        </w:rPr>
      </w:pPr>
      <w:r>
        <w:rPr>
          <w:rFonts w:cs="宋体"/>
        </w:rPr>
        <w:t>3、合同内容如遇国家法律、法规及政策另有规定的，从其规定。</w:t>
      </w:r>
    </w:p>
    <w:p w14:paraId="4F57EF2D">
      <w:pPr>
        <w:rPr>
          <w:rFonts w:cs="宋体"/>
        </w:rPr>
      </w:pPr>
      <w:r>
        <w:rPr>
          <w:rFonts w:hint="eastAsia" w:cs="宋体"/>
        </w:rPr>
        <w:t>十三、其他约定事项</w:t>
      </w:r>
    </w:p>
    <w:p w14:paraId="0C52C01A">
      <w:pPr>
        <w:rPr>
          <w:rFonts w:cs="宋体"/>
        </w:rPr>
      </w:pPr>
      <w:r>
        <w:rPr>
          <w:rFonts w:cs="宋体"/>
        </w:rPr>
        <w:t>1、和本合同相关的双方往来函件(包括传真件、电子邮件)与原件具有同等的法律效力，修改无效。</w:t>
      </w:r>
    </w:p>
    <w:p w14:paraId="2949B824">
      <w:pPr>
        <w:rPr>
          <w:rFonts w:cs="宋体"/>
        </w:rPr>
      </w:pPr>
      <w:r>
        <w:rPr>
          <w:rFonts w:cs="宋体"/>
        </w:rPr>
        <w:t>2、乙方签定的供货补充合同和供货承诺书是本合同不可分割的组成部分，其他未尽事宜，协商解决。</w:t>
      </w:r>
    </w:p>
    <w:p w14:paraId="32B848A4">
      <w:pPr>
        <w:rPr>
          <w:rFonts w:cs="宋体"/>
        </w:rPr>
      </w:pPr>
      <w:r>
        <w:rPr>
          <w:rFonts w:cs="宋体"/>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5491C0AC">
      <w:pPr>
        <w:rPr>
          <w:rFonts w:cs="宋体"/>
        </w:rPr>
      </w:pPr>
      <w:r>
        <w:rPr>
          <w:rFonts w:hint="eastAsia" w:cs="宋体"/>
        </w:rPr>
        <w:t>（以下无正文，为本合同签署页）</w:t>
      </w:r>
    </w:p>
    <w:p w14:paraId="1A771BC3">
      <w:pPr>
        <w:rPr>
          <w:rFonts w:cs="宋体"/>
        </w:rPr>
      </w:pPr>
    </w:p>
    <w:p w14:paraId="6DD879E0">
      <w:pPr>
        <w:rPr>
          <w:rFonts w:cs="宋体"/>
        </w:rPr>
      </w:pPr>
      <w:r>
        <w:rPr>
          <w:rFonts w:hint="eastAsia" w:cs="宋体"/>
        </w:rPr>
        <w:t>甲方（盖章）：</w:t>
      </w:r>
      <w:r>
        <w:rPr>
          <w:rFonts w:cs="宋体"/>
        </w:rPr>
        <w:t xml:space="preserve">                        乙方（盖章）： </w:t>
      </w:r>
    </w:p>
    <w:p w14:paraId="2867503E">
      <w:pPr>
        <w:rPr>
          <w:rFonts w:cs="宋体"/>
        </w:rPr>
      </w:pPr>
      <w:r>
        <w:rPr>
          <w:rFonts w:hint="eastAsia" w:cs="宋体"/>
        </w:rPr>
        <w:t>法人或授权代表（签字）：</w:t>
      </w:r>
      <w:r>
        <w:rPr>
          <w:rFonts w:cs="宋体"/>
        </w:rPr>
        <w:t xml:space="preserve">              法人或授权代表（签字）：</w:t>
      </w:r>
    </w:p>
    <w:p w14:paraId="427ABBCB">
      <w:pPr>
        <w:rPr>
          <w:rFonts w:cs="宋体"/>
        </w:rPr>
      </w:pPr>
      <w:r>
        <w:rPr>
          <w:rFonts w:hint="eastAsia" w:cs="宋体"/>
        </w:rPr>
        <w:t>地址：</w:t>
      </w:r>
      <w:r>
        <w:rPr>
          <w:rFonts w:cs="宋体"/>
        </w:rPr>
        <w:t xml:space="preserve">                               地址： </w:t>
      </w:r>
    </w:p>
    <w:p w14:paraId="0EF5E3BA">
      <w:pPr>
        <w:rPr>
          <w:rFonts w:cs="宋体"/>
        </w:rPr>
      </w:pPr>
      <w:r>
        <w:rPr>
          <w:rFonts w:hint="eastAsia" w:cs="宋体"/>
        </w:rPr>
        <w:t>电话：</w:t>
      </w:r>
      <w:r>
        <w:rPr>
          <w:rFonts w:cs="宋体"/>
        </w:rPr>
        <w:t xml:space="preserve">                               电话：                         </w:t>
      </w:r>
    </w:p>
    <w:p w14:paraId="6E7924D8">
      <w:pPr>
        <w:rPr>
          <w:rFonts w:cs="宋体"/>
        </w:rPr>
      </w:pPr>
      <w:r>
        <w:rPr>
          <w:rFonts w:hint="eastAsia" w:cs="宋体"/>
        </w:rPr>
        <w:t>日期：</w:t>
      </w:r>
      <w:r>
        <w:rPr>
          <w:rFonts w:cs="宋体"/>
        </w:rPr>
        <w:t xml:space="preserve">    年  月  日                 日期：    年  月  日</w:t>
      </w:r>
    </w:p>
    <w:bookmarkEnd w:id="462"/>
    <w:p w14:paraId="4A0ADEEC">
      <w:pPr>
        <w:ind w:left="550" w:firstLine="420" w:firstLineChars="175"/>
      </w:pPr>
    </w:p>
    <w:p w14:paraId="005B32D5">
      <w:p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p w14:paraId="1405A849">
      <w:bookmarkStart w:id="463" w:name="_Toc163493642"/>
    </w:p>
    <w:p w14:paraId="04088D80">
      <w:pPr>
        <w:pStyle w:val="2"/>
        <w:ind w:left="420" w:hanging="420"/>
      </w:pPr>
      <w:bookmarkStart w:id="464" w:name="_Toc227162382"/>
      <w:r>
        <w:rPr>
          <w:rFonts w:hint="eastAsia" w:eastAsia="宋体" w:cs="宋体"/>
          <w:sz w:val="36"/>
          <w:szCs w:val="36"/>
        </w:rPr>
        <w:t>第六章 响应文件的格式</w:t>
      </w:r>
      <w:bookmarkEnd w:id="463"/>
      <w:bookmarkEnd w:id="464"/>
    </w:p>
    <w:p w14:paraId="14ACC88B">
      <w:pPr>
        <w:ind w:firstLine="480" w:firstLineChars="200"/>
        <w:rPr>
          <w:rFonts w:cs="仿宋_GB2312"/>
          <w:lang w:val="zh-CN"/>
        </w:rPr>
      </w:pPr>
    </w:p>
    <w:p w14:paraId="20794B0B">
      <w:pPr>
        <w:ind w:firstLine="480" w:firstLineChars="200"/>
        <w:rPr>
          <w:rFonts w:cs="仿宋_GB2312"/>
          <w:lang w:val="zh-CN"/>
        </w:rPr>
      </w:pPr>
    </w:p>
    <w:p w14:paraId="5C2833A1">
      <w:pPr>
        <w:ind w:firstLine="480" w:firstLineChars="200"/>
        <w:rPr>
          <w:rFonts w:cs="仿宋_GB2312"/>
          <w:lang w:val="zh-CN"/>
        </w:rPr>
      </w:pPr>
    </w:p>
    <w:p w14:paraId="1F4BA958">
      <w:pPr>
        <w:ind w:firstLine="480" w:firstLineChars="200"/>
        <w:rPr>
          <w:rFonts w:cs="仿宋_GB2312"/>
          <w:lang w:val="zh-CN"/>
        </w:rPr>
      </w:pPr>
    </w:p>
    <w:p w14:paraId="2864A1DC">
      <w:pPr>
        <w:ind w:firstLine="480" w:firstLineChars="200"/>
        <w:rPr>
          <w:rFonts w:cs="仿宋_GB2312"/>
          <w:lang w:val="zh-CN"/>
        </w:rPr>
      </w:pPr>
    </w:p>
    <w:p w14:paraId="70F65F81">
      <w:pPr>
        <w:ind w:firstLine="480" w:firstLineChars="200"/>
        <w:rPr>
          <w:rFonts w:cs="仿宋_GB2312"/>
          <w:lang w:val="zh-CN"/>
        </w:rPr>
      </w:pPr>
    </w:p>
    <w:p w14:paraId="6D1DECF8">
      <w:pPr>
        <w:ind w:firstLine="480" w:firstLineChars="200"/>
        <w:rPr>
          <w:rFonts w:cs="仿宋_GB2312"/>
          <w:lang w:val="zh-CN"/>
        </w:rPr>
      </w:pPr>
    </w:p>
    <w:p w14:paraId="0791E418">
      <w:pPr>
        <w:ind w:firstLine="480" w:firstLineChars="200"/>
        <w:rPr>
          <w:rFonts w:cs="仿宋_GB2312"/>
          <w:lang w:val="zh-CN"/>
        </w:rPr>
      </w:pPr>
    </w:p>
    <w:p w14:paraId="7CCDD8D5">
      <w:pPr>
        <w:ind w:firstLine="480" w:firstLineChars="200"/>
        <w:rPr>
          <w:rFonts w:cs="仿宋_GB2312"/>
          <w:lang w:val="zh-CN"/>
        </w:rPr>
      </w:pPr>
    </w:p>
    <w:p w14:paraId="34558C77">
      <w:pPr>
        <w:ind w:firstLine="480" w:firstLineChars="200"/>
        <w:rPr>
          <w:rFonts w:cs="仿宋_GB2312"/>
          <w:lang w:val="zh-CN"/>
        </w:rPr>
      </w:pPr>
    </w:p>
    <w:p w14:paraId="0D0B8E8C">
      <w:pPr>
        <w:ind w:firstLine="480" w:firstLineChars="200"/>
        <w:rPr>
          <w:rFonts w:cs="仿宋_GB2312"/>
          <w:lang w:val="zh-CN"/>
        </w:rPr>
      </w:pPr>
    </w:p>
    <w:p w14:paraId="3AB30A43">
      <w:pPr>
        <w:ind w:firstLine="480" w:firstLineChars="200"/>
        <w:rPr>
          <w:rFonts w:cs="仿宋_GB2312"/>
          <w:lang w:val="zh-CN"/>
        </w:rPr>
      </w:pPr>
    </w:p>
    <w:p w14:paraId="63CC3557">
      <w:pPr>
        <w:ind w:firstLine="480" w:firstLineChars="200"/>
        <w:rPr>
          <w:rFonts w:cs="仿宋_GB2312"/>
          <w:lang w:val="zh-CN"/>
        </w:rPr>
      </w:pPr>
    </w:p>
    <w:p w14:paraId="1D536F0B">
      <w:pPr>
        <w:ind w:firstLine="480" w:firstLineChars="200"/>
        <w:rPr>
          <w:rFonts w:cs="仿宋_GB2312"/>
          <w:lang w:val="zh-CN"/>
        </w:rPr>
      </w:pPr>
    </w:p>
    <w:p w14:paraId="6745184E">
      <w:pPr>
        <w:ind w:firstLine="480" w:firstLineChars="200"/>
        <w:rPr>
          <w:rFonts w:cs="仿宋_GB2312"/>
          <w:lang w:val="zh-CN"/>
        </w:rPr>
      </w:pPr>
    </w:p>
    <w:p w14:paraId="3A0A767F">
      <w:pPr>
        <w:ind w:firstLine="480" w:firstLineChars="200"/>
        <w:rPr>
          <w:rFonts w:cs="仿宋_GB2312"/>
          <w:lang w:val="zh-CN"/>
        </w:rPr>
      </w:pPr>
    </w:p>
    <w:p w14:paraId="036DEB07">
      <w:pPr>
        <w:ind w:firstLine="480" w:firstLineChars="200"/>
        <w:rPr>
          <w:rFonts w:cs="仿宋_GB2312"/>
          <w:lang w:val="zh-CN"/>
        </w:rPr>
      </w:pPr>
    </w:p>
    <w:p w14:paraId="0FB48E81">
      <w:pPr>
        <w:ind w:firstLine="480" w:firstLineChars="200"/>
        <w:rPr>
          <w:rFonts w:cs="仿宋_GB2312"/>
          <w:lang w:val="zh-CN"/>
        </w:rPr>
      </w:pPr>
    </w:p>
    <w:p w14:paraId="02CD92F5">
      <w:pPr>
        <w:ind w:firstLine="480" w:firstLineChars="200"/>
        <w:rPr>
          <w:rFonts w:cs="仿宋_GB2312"/>
          <w:lang w:val="zh-CN"/>
        </w:rPr>
      </w:pPr>
    </w:p>
    <w:p w14:paraId="1F11E002">
      <w:pPr>
        <w:ind w:firstLine="480" w:firstLineChars="200"/>
        <w:rPr>
          <w:rFonts w:cs="仿宋_GB2312"/>
          <w:szCs w:val="24"/>
          <w:lang w:val="zh-CN"/>
        </w:rPr>
      </w:pPr>
    </w:p>
    <w:p w14:paraId="7D34EAF5">
      <w:pPr>
        <w:ind w:firstLine="480" w:firstLineChars="200"/>
        <w:rPr>
          <w:rFonts w:cs="仿宋_GB2312"/>
          <w:szCs w:val="24"/>
          <w:lang w:val="zh-CN"/>
        </w:rPr>
      </w:pPr>
    </w:p>
    <w:p w14:paraId="01D65A23">
      <w:pPr>
        <w:widowControl/>
        <w:spacing w:line="240" w:lineRule="auto"/>
        <w:rPr>
          <w:rFonts w:cs="仿宋_GB2312"/>
          <w:szCs w:val="24"/>
          <w:lang w:val="zh-CN"/>
        </w:rPr>
      </w:pPr>
      <w:r>
        <w:rPr>
          <w:rFonts w:cs="仿宋_GB2312"/>
          <w:szCs w:val="24"/>
          <w:lang w:val="zh-CN"/>
        </w:rPr>
        <w:br w:type="page"/>
      </w:r>
    </w:p>
    <w:p w14:paraId="1A402B63">
      <w:pPr>
        <w:ind w:firstLine="480" w:firstLineChars="200"/>
        <w:rPr>
          <w:rFonts w:cs="仿宋_GB2312"/>
          <w:szCs w:val="24"/>
          <w:lang w:val="zh-CN"/>
        </w:rPr>
      </w:pPr>
      <w:r>
        <w:rPr>
          <w:rFonts w:hint="eastAsia" w:cs="仿宋_GB2312"/>
          <w:szCs w:val="24"/>
          <w:lang w:val="zh-CN"/>
        </w:rPr>
        <w:t>封面：</w:t>
      </w:r>
    </w:p>
    <w:p w14:paraId="1B582F1B">
      <w:pPr>
        <w:autoSpaceDE w:val="0"/>
        <w:autoSpaceDN w:val="0"/>
        <w:adjustRightInd w:val="0"/>
        <w:rPr>
          <w:sz w:val="21"/>
          <w:szCs w:val="24"/>
        </w:rPr>
      </w:pPr>
    </w:p>
    <w:p w14:paraId="242CE1D2">
      <w:pPr>
        <w:autoSpaceDE w:val="0"/>
        <w:autoSpaceDN w:val="0"/>
        <w:adjustRightInd w:val="0"/>
        <w:rPr>
          <w:sz w:val="21"/>
          <w:szCs w:val="24"/>
        </w:rPr>
      </w:pPr>
    </w:p>
    <w:p w14:paraId="56FC2D68">
      <w:pPr>
        <w:autoSpaceDE w:val="0"/>
        <w:autoSpaceDN w:val="0"/>
        <w:adjustRightInd w:val="0"/>
        <w:jc w:val="center"/>
        <w:rPr>
          <w:sz w:val="21"/>
          <w:szCs w:val="24"/>
        </w:rPr>
      </w:pPr>
    </w:p>
    <w:p w14:paraId="22DE2868">
      <w:pPr>
        <w:jc w:val="center"/>
        <w:rPr>
          <w:b/>
          <w:sz w:val="56"/>
          <w:szCs w:val="56"/>
        </w:rPr>
      </w:pPr>
      <w:r>
        <w:rPr>
          <w:rFonts w:hint="eastAsia"/>
          <w:b/>
          <w:sz w:val="56"/>
          <w:szCs w:val="56"/>
        </w:rPr>
        <w:t>响 应 文 件</w:t>
      </w:r>
    </w:p>
    <w:p w14:paraId="3C4B21A2">
      <w:pPr>
        <w:keepNext/>
        <w:keepLines/>
        <w:spacing w:before="260" w:after="260" w:line="416" w:lineRule="auto"/>
        <w:jc w:val="center"/>
        <w:outlineLvl w:val="1"/>
        <w:rPr>
          <w:rFonts w:asciiTheme="majorHAnsi" w:hAnsiTheme="majorHAnsi" w:cstheme="majorBidi"/>
          <w:b/>
          <w:bCs/>
          <w:sz w:val="56"/>
          <w:szCs w:val="56"/>
        </w:rPr>
      </w:pPr>
      <w:bookmarkStart w:id="465" w:name="_Toc227162383"/>
      <w:bookmarkStart w:id="466" w:name="_Toc227022652"/>
      <w:r>
        <w:rPr>
          <w:rFonts w:hint="eastAsia" w:asciiTheme="majorHAnsi" w:hAnsiTheme="majorHAnsi" w:cstheme="majorBidi"/>
          <w:b/>
          <w:bCs/>
          <w:sz w:val="56"/>
          <w:szCs w:val="56"/>
        </w:rPr>
        <w:t>资格证明文件</w:t>
      </w:r>
      <w:bookmarkEnd w:id="465"/>
      <w:bookmarkEnd w:id="466"/>
    </w:p>
    <w:p w14:paraId="110E4812">
      <w:pPr>
        <w:autoSpaceDE w:val="0"/>
        <w:autoSpaceDN w:val="0"/>
        <w:adjustRightInd w:val="0"/>
        <w:rPr>
          <w:b/>
          <w:bCs/>
          <w:sz w:val="22"/>
        </w:rPr>
      </w:pPr>
    </w:p>
    <w:p w14:paraId="16F9ADFB">
      <w:pPr>
        <w:autoSpaceDE w:val="0"/>
        <w:autoSpaceDN w:val="0"/>
        <w:adjustRightInd w:val="0"/>
        <w:jc w:val="center"/>
        <w:rPr>
          <w:sz w:val="36"/>
          <w:szCs w:val="36"/>
        </w:rPr>
      </w:pPr>
      <w:r>
        <w:rPr>
          <w:rFonts w:hint="eastAsia"/>
          <w:sz w:val="36"/>
          <w:szCs w:val="36"/>
        </w:rPr>
        <w:t>（第XX包）【如不分包，请删去本行】</w:t>
      </w:r>
    </w:p>
    <w:p w14:paraId="79C09C56">
      <w:pPr>
        <w:autoSpaceDE w:val="0"/>
        <w:autoSpaceDN w:val="0"/>
        <w:adjustRightInd w:val="0"/>
        <w:rPr>
          <w:sz w:val="21"/>
          <w:szCs w:val="21"/>
        </w:rPr>
      </w:pPr>
    </w:p>
    <w:p w14:paraId="11E1AAC8"/>
    <w:p w14:paraId="1B2B2B90">
      <w:pPr>
        <w:autoSpaceDE w:val="0"/>
        <w:autoSpaceDN w:val="0"/>
        <w:adjustRightInd w:val="0"/>
        <w:rPr>
          <w:sz w:val="21"/>
          <w:szCs w:val="21"/>
        </w:rPr>
      </w:pPr>
    </w:p>
    <w:p w14:paraId="2C0DD58D">
      <w:pPr>
        <w:autoSpaceDE w:val="0"/>
        <w:autoSpaceDN w:val="0"/>
        <w:adjustRightInd w:val="0"/>
        <w:rPr>
          <w:sz w:val="21"/>
          <w:szCs w:val="21"/>
        </w:rPr>
      </w:pPr>
    </w:p>
    <w:p w14:paraId="310F82EE">
      <w:pPr>
        <w:ind w:left="420" w:leftChars="175"/>
        <w:rPr>
          <w:rFonts w:cs="宋体"/>
          <w:sz w:val="36"/>
          <w:szCs w:val="36"/>
        </w:rPr>
      </w:pPr>
      <w:r>
        <w:rPr>
          <w:rFonts w:hint="eastAsia" w:cs="宋体"/>
          <w:sz w:val="36"/>
          <w:szCs w:val="36"/>
        </w:rPr>
        <w:t>项目编号/包号：</w:t>
      </w:r>
      <w:r>
        <w:rPr>
          <w:rFonts w:hint="eastAsia" w:cs="宋体"/>
          <w:sz w:val="36"/>
          <w:szCs w:val="36"/>
          <w:u w:val="single"/>
        </w:rPr>
        <w:t xml:space="preserve">                           </w:t>
      </w:r>
    </w:p>
    <w:p w14:paraId="5F475291">
      <w:pPr>
        <w:ind w:left="420" w:leftChars="175"/>
        <w:rPr>
          <w:rFonts w:cs="宋体"/>
          <w:sz w:val="36"/>
          <w:szCs w:val="36"/>
        </w:rPr>
      </w:pPr>
      <w:r>
        <w:rPr>
          <w:rFonts w:hint="eastAsia" w:cs="宋体"/>
          <w:sz w:val="36"/>
          <w:szCs w:val="36"/>
        </w:rPr>
        <w:t>项目名称：</w:t>
      </w:r>
      <w:r>
        <w:rPr>
          <w:rFonts w:hint="eastAsia" w:cs="宋体"/>
          <w:sz w:val="36"/>
          <w:szCs w:val="36"/>
          <w:u w:val="single"/>
        </w:rPr>
        <w:t xml:space="preserve">                                </w:t>
      </w:r>
    </w:p>
    <w:p w14:paraId="51340DBA">
      <w:pPr>
        <w:ind w:left="420" w:leftChars="175"/>
        <w:rPr>
          <w:rFonts w:cs="宋体"/>
          <w:sz w:val="36"/>
          <w:szCs w:val="36"/>
        </w:rPr>
      </w:pPr>
      <w:r>
        <w:rPr>
          <w:rFonts w:hint="eastAsia" w:cs="宋体"/>
          <w:sz w:val="36"/>
          <w:szCs w:val="36"/>
        </w:rPr>
        <w:t>供应商：</w:t>
      </w:r>
      <w:r>
        <w:rPr>
          <w:rFonts w:hint="eastAsia" w:cs="宋体"/>
          <w:sz w:val="36"/>
          <w:szCs w:val="36"/>
          <w:u w:val="single"/>
        </w:rPr>
        <w:t xml:space="preserve">                                </w:t>
      </w:r>
    </w:p>
    <w:p w14:paraId="185EE0C4">
      <w:pPr>
        <w:ind w:left="840" w:firstLine="420"/>
        <w:rPr>
          <w:b/>
          <w:bCs/>
          <w:sz w:val="28"/>
          <w:szCs w:val="28"/>
        </w:rPr>
      </w:pPr>
    </w:p>
    <w:p w14:paraId="62F913FD">
      <w:pPr>
        <w:ind w:left="840" w:firstLine="420"/>
        <w:rPr>
          <w:b/>
          <w:bCs/>
          <w:sz w:val="28"/>
          <w:szCs w:val="28"/>
        </w:rPr>
      </w:pPr>
    </w:p>
    <w:p w14:paraId="428450B0">
      <w:pPr>
        <w:ind w:left="840" w:firstLine="420"/>
        <w:rPr>
          <w:b/>
          <w:bCs/>
          <w:sz w:val="28"/>
          <w:szCs w:val="28"/>
        </w:rPr>
      </w:pPr>
    </w:p>
    <w:p w14:paraId="1EBE7BE5">
      <w:pPr>
        <w:jc w:val="center"/>
        <w:rPr>
          <w:rFonts w:ascii="黑体" w:hAnsi="黑体" w:eastAsia="黑体"/>
          <w:sz w:val="32"/>
          <w:szCs w:val="32"/>
        </w:rPr>
      </w:pPr>
      <w:r>
        <w:rPr>
          <w:rFonts w:hint="eastAsia" w:cs="宋体"/>
          <w:sz w:val="32"/>
          <w:szCs w:val="32"/>
        </w:rPr>
        <w:t>年   月    日</w:t>
      </w:r>
    </w:p>
    <w:p w14:paraId="69CA8896">
      <w:pPr>
        <w:rPr>
          <w:lang w:val="zh-CN"/>
        </w:rPr>
      </w:pPr>
      <w:r>
        <w:rPr>
          <w:lang w:val="zh-CN"/>
        </w:rPr>
        <w:br w:type="page"/>
      </w:r>
    </w:p>
    <w:p w14:paraId="0CA7D224">
      <w:pPr>
        <w:rPr>
          <w:lang w:val="zh-CN"/>
        </w:rPr>
      </w:pPr>
    </w:p>
    <w:p w14:paraId="5C474857">
      <w:pPr>
        <w:keepNext/>
        <w:keepLines/>
        <w:spacing w:line="415" w:lineRule="auto"/>
        <w:outlineLvl w:val="2"/>
        <w:rPr>
          <w:b/>
          <w:bCs/>
          <w:sz w:val="30"/>
          <w:szCs w:val="32"/>
        </w:rPr>
      </w:pPr>
      <w:bookmarkStart w:id="467" w:name="_Toc325"/>
      <w:bookmarkStart w:id="468" w:name="_Toc155185927"/>
      <w:r>
        <w:rPr>
          <w:rFonts w:hint="eastAsia"/>
          <w:b/>
          <w:bCs/>
          <w:sz w:val="30"/>
          <w:szCs w:val="32"/>
        </w:rPr>
        <w:t>一、满足《中华人民共和国政府采购法》第二十二条规定</w:t>
      </w:r>
      <w:bookmarkEnd w:id="467"/>
    </w:p>
    <w:bookmarkEnd w:id="468"/>
    <w:p w14:paraId="023327BE">
      <w:pPr>
        <w:rPr>
          <w:rFonts w:cs="宋体"/>
          <w:b/>
          <w:bCs/>
          <w:sz w:val="28"/>
          <w:szCs w:val="28"/>
        </w:rPr>
      </w:pPr>
      <w:r>
        <w:rPr>
          <w:rFonts w:hint="eastAsia" w:cs="宋体"/>
          <w:b/>
          <w:bCs/>
          <w:sz w:val="28"/>
          <w:szCs w:val="28"/>
        </w:rPr>
        <w:t>（</w:t>
      </w:r>
      <w:r>
        <w:rPr>
          <w:rFonts w:hint="eastAsia"/>
          <w:b/>
          <w:bCs/>
          <w:sz w:val="28"/>
          <w:szCs w:val="28"/>
        </w:rPr>
        <w:t>一）法人、其他组织或者自然人的证明文件</w:t>
      </w:r>
    </w:p>
    <w:p w14:paraId="0CD724AE">
      <w:pPr>
        <w:ind w:firstLine="480" w:firstLineChars="200"/>
        <w:rPr>
          <w:rFonts w:cs="宋体"/>
          <w:kern w:val="0"/>
          <w:szCs w:val="24"/>
        </w:rPr>
      </w:pPr>
      <w:r>
        <w:rPr>
          <w:rFonts w:hint="eastAsia" w:cs="宋体"/>
          <w:kern w:val="0"/>
          <w:szCs w:val="24"/>
        </w:rPr>
        <w:t>1、供应商为企业（包括合伙企业）的，应提供有效的“营业执照”；</w:t>
      </w:r>
    </w:p>
    <w:p w14:paraId="02BA8019">
      <w:pPr>
        <w:ind w:firstLine="480" w:firstLineChars="200"/>
        <w:rPr>
          <w:rFonts w:cs="宋体"/>
          <w:kern w:val="0"/>
          <w:szCs w:val="24"/>
        </w:rPr>
      </w:pPr>
      <w:r>
        <w:rPr>
          <w:rFonts w:hint="eastAsia" w:cs="宋体"/>
          <w:kern w:val="0"/>
          <w:szCs w:val="24"/>
        </w:rPr>
        <w:t>2、供应商为事业单位的，应提供有效的“事业单位法人证书”；</w:t>
      </w:r>
    </w:p>
    <w:p w14:paraId="4D0FDABD">
      <w:pPr>
        <w:ind w:firstLine="480" w:firstLineChars="200"/>
        <w:rPr>
          <w:rFonts w:cs="宋体"/>
          <w:kern w:val="0"/>
          <w:szCs w:val="24"/>
        </w:rPr>
      </w:pPr>
      <w:r>
        <w:rPr>
          <w:rFonts w:hint="eastAsia" w:cs="宋体"/>
          <w:kern w:val="0"/>
          <w:szCs w:val="24"/>
        </w:rPr>
        <w:t>3、供应商为非企业机构的，应提供有效的“执业许可证”、“登记证书”等证明文件；</w:t>
      </w:r>
    </w:p>
    <w:p w14:paraId="09B0EF38">
      <w:pPr>
        <w:ind w:firstLine="480" w:firstLineChars="200"/>
        <w:rPr>
          <w:rFonts w:cs="宋体"/>
          <w:kern w:val="0"/>
          <w:szCs w:val="24"/>
        </w:rPr>
      </w:pPr>
      <w:r>
        <w:rPr>
          <w:rFonts w:hint="eastAsia" w:cs="宋体"/>
          <w:kern w:val="0"/>
          <w:szCs w:val="24"/>
        </w:rPr>
        <w:t>4、供应商是个体工商户的，应提供有效的“个体工商户营业执照”；</w:t>
      </w:r>
    </w:p>
    <w:p w14:paraId="136D386B">
      <w:pPr>
        <w:ind w:firstLine="480" w:firstLineChars="200"/>
        <w:rPr>
          <w:rFonts w:cs="宋体"/>
          <w:kern w:val="0"/>
          <w:szCs w:val="24"/>
        </w:rPr>
      </w:pPr>
      <w:r>
        <w:rPr>
          <w:rFonts w:hint="eastAsia" w:cs="宋体"/>
          <w:kern w:val="0"/>
          <w:szCs w:val="24"/>
        </w:rPr>
        <w:t>5、供应商是自然人的，应提供有效的自然人身份证明。</w:t>
      </w:r>
    </w:p>
    <w:p w14:paraId="188BFEF8">
      <w:pPr>
        <w:ind w:firstLine="480" w:firstLineChars="200"/>
        <w:rPr>
          <w:rFonts w:cs="宋体"/>
          <w:kern w:val="0"/>
          <w:szCs w:val="24"/>
        </w:rPr>
      </w:pPr>
    </w:p>
    <w:p w14:paraId="127FEFBD">
      <w:pPr>
        <w:rPr>
          <w:rFonts w:cs="宋体"/>
          <w:kern w:val="0"/>
          <w:szCs w:val="24"/>
        </w:rPr>
      </w:pPr>
      <w:r>
        <w:rPr>
          <w:rFonts w:hint="eastAsia" w:cs="宋体"/>
          <w:kern w:val="0"/>
          <w:szCs w:val="24"/>
        </w:rPr>
        <w:br w:type="page"/>
      </w:r>
    </w:p>
    <w:p w14:paraId="7608570A">
      <w:r>
        <w:rPr>
          <w:rFonts w:hint="eastAsia"/>
        </w:rPr>
        <w:t>（二）具有良好的商业信誉和健全的财务会计制度；</w:t>
      </w:r>
    </w:p>
    <w:p w14:paraId="328089B4">
      <w:pPr>
        <w:autoSpaceDE w:val="0"/>
        <w:autoSpaceDN w:val="0"/>
        <w:jc w:val="center"/>
        <w:rPr>
          <w:rFonts w:cs="Cambria"/>
          <w:b/>
          <w:bCs/>
          <w:kern w:val="0"/>
          <w:sz w:val="21"/>
          <w:szCs w:val="24"/>
        </w:rPr>
      </w:pPr>
      <w:bookmarkStart w:id="469" w:name="_Toc28292"/>
      <w:bookmarkStart w:id="470" w:name="_Toc11370"/>
      <w:r>
        <w:rPr>
          <w:rFonts w:hint="eastAsia" w:cs="Cambria"/>
          <w:bCs/>
          <w:kern w:val="0"/>
          <w:sz w:val="21"/>
        </w:rPr>
        <w:t>投标时，若供应商成立超过一年需提供2023、2024、2025年度任意一年的财务状况报表或经第三方审计出具的审计报告复印件/扫描件并加盖公章，供应商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cs="Cambria"/>
          <w:b/>
          <w:bCs/>
          <w:kern w:val="0"/>
          <w:sz w:val="21"/>
          <w:szCs w:val="24"/>
        </w:rPr>
        <w:br w:type="page"/>
      </w:r>
    </w:p>
    <w:p w14:paraId="3A555C2C">
      <w:r>
        <w:rPr>
          <w:rFonts w:hint="eastAsia"/>
        </w:rPr>
        <w:t>（三）有依法缴纳税收和社会保障资金的良好记录</w:t>
      </w:r>
      <w:bookmarkEnd w:id="469"/>
      <w:bookmarkEnd w:id="470"/>
    </w:p>
    <w:p w14:paraId="443C73B0">
      <w:pPr>
        <w:rPr>
          <w:rFonts w:cs="宋体"/>
          <w:kern w:val="0"/>
          <w:sz w:val="21"/>
          <w:szCs w:val="21"/>
        </w:rPr>
      </w:pPr>
      <w:bookmarkStart w:id="471" w:name="_Toc7342"/>
      <w:bookmarkStart w:id="472" w:name="_Toc19442"/>
      <w:r>
        <w:rPr>
          <w:rFonts w:hint="eastAsia" w:cs="宋体"/>
          <w:kern w:val="0"/>
          <w:sz w:val="21"/>
          <w:szCs w:val="21"/>
        </w:rPr>
        <w:t>提供至本项目响应截止日前一年内任意</w:t>
      </w:r>
      <w:r>
        <w:rPr>
          <w:rFonts w:cs="宋体"/>
          <w:kern w:val="0"/>
          <w:sz w:val="21"/>
          <w:szCs w:val="21"/>
        </w:rPr>
        <w:t>1个月缴纳税收凭据证明材料复印件/扫描件；如依法免税的，应提供相应文件证明；</w:t>
      </w:r>
    </w:p>
    <w:p w14:paraId="343CF21D">
      <w:r>
        <w:rPr>
          <w:rFonts w:cs="宋体"/>
          <w:kern w:val="0"/>
          <w:sz w:val="21"/>
          <w:szCs w:val="21"/>
        </w:rPr>
        <w:t>提供至本项目响应截止日前一年内任意1个月缴纳社会保险的凭据证明材料复印件/扫描件；如依法不需要缴纳社会保障资金的，应提供相应文件证明</w:t>
      </w:r>
    </w:p>
    <w:p w14:paraId="7B321205">
      <w:r>
        <w:rPr>
          <w:rFonts w:hint="eastAsia"/>
        </w:rPr>
        <w:br w:type="page"/>
      </w:r>
    </w:p>
    <w:p w14:paraId="2668ADED">
      <w:r>
        <w:rPr>
          <w:rFonts w:hint="eastAsia"/>
        </w:rPr>
        <w:t>（四）供应商须具有履行合同所必需的设备和专业技术能力，须附相关证明材料或声明：</w:t>
      </w:r>
      <w:bookmarkEnd w:id="471"/>
      <w:bookmarkEnd w:id="472"/>
    </w:p>
    <w:p w14:paraId="6C5022C9">
      <w:pPr>
        <w:autoSpaceDE w:val="0"/>
        <w:autoSpaceDN w:val="0"/>
        <w:adjustRightInd w:val="0"/>
        <w:spacing w:line="440" w:lineRule="exact"/>
        <w:rPr>
          <w:rFonts w:cs="宋体"/>
          <w:kern w:val="0"/>
          <w:szCs w:val="24"/>
        </w:rPr>
      </w:pPr>
      <w:r>
        <w:rPr>
          <w:rFonts w:hint="eastAsia" w:cs="宋体"/>
          <w:kern w:val="0"/>
          <w:szCs w:val="24"/>
        </w:rPr>
        <w:t>格式：</w:t>
      </w:r>
    </w:p>
    <w:p w14:paraId="38EF1D41">
      <w:pPr>
        <w:autoSpaceDE w:val="0"/>
        <w:autoSpaceDN w:val="0"/>
        <w:adjustRightInd w:val="0"/>
        <w:spacing w:line="440" w:lineRule="exact"/>
        <w:ind w:firstLine="120" w:firstLineChars="50"/>
        <w:jc w:val="center"/>
        <w:rPr>
          <w:rFonts w:cs="宋体"/>
          <w:kern w:val="0"/>
          <w:szCs w:val="24"/>
        </w:rPr>
      </w:pPr>
      <w:r>
        <w:rPr>
          <w:rFonts w:hint="eastAsia" w:cs="宋体"/>
          <w:kern w:val="0"/>
          <w:szCs w:val="24"/>
        </w:rPr>
        <w:t>本供应商郑重声明：</w:t>
      </w:r>
    </w:p>
    <w:p w14:paraId="746EC378">
      <w:pPr>
        <w:autoSpaceDE w:val="0"/>
        <w:autoSpaceDN w:val="0"/>
        <w:adjustRightInd w:val="0"/>
        <w:spacing w:line="440" w:lineRule="exact"/>
        <w:rPr>
          <w:rFonts w:cs="宋体"/>
          <w:kern w:val="0"/>
          <w:szCs w:val="24"/>
        </w:rPr>
      </w:pPr>
      <w:r>
        <w:rPr>
          <w:rFonts w:hint="eastAsia" w:cs="宋体"/>
          <w:kern w:val="0"/>
          <w:szCs w:val="24"/>
        </w:rPr>
        <w:t xml:space="preserve">本公司（或单位）具备本项目履行合同所必需的设备和专业技术能力，特此承诺。 </w:t>
      </w:r>
    </w:p>
    <w:p w14:paraId="33AE4CC2">
      <w:pPr>
        <w:adjustRightInd w:val="0"/>
        <w:snapToGrid w:val="0"/>
        <w:spacing w:line="500" w:lineRule="exact"/>
        <w:jc w:val="both"/>
        <w:rPr>
          <w:rFonts w:cs="宋体"/>
          <w:szCs w:val="24"/>
        </w:rPr>
      </w:pPr>
    </w:p>
    <w:p w14:paraId="070FB2D4">
      <w:pPr>
        <w:adjustRightInd w:val="0"/>
        <w:snapToGrid w:val="0"/>
        <w:spacing w:line="500" w:lineRule="exact"/>
        <w:jc w:val="both"/>
        <w:rPr>
          <w:rFonts w:cs="宋体"/>
          <w:szCs w:val="24"/>
        </w:rPr>
      </w:pPr>
    </w:p>
    <w:p w14:paraId="2F65CE8C">
      <w:pPr>
        <w:adjustRightInd w:val="0"/>
        <w:snapToGrid w:val="0"/>
        <w:spacing w:line="500" w:lineRule="exact"/>
        <w:jc w:val="both"/>
        <w:rPr>
          <w:rFonts w:cs="宋体"/>
          <w:szCs w:val="24"/>
        </w:rPr>
      </w:pPr>
    </w:p>
    <w:p w14:paraId="251DFC78">
      <w:pPr>
        <w:adjustRightInd w:val="0"/>
        <w:snapToGrid w:val="0"/>
        <w:spacing w:line="500" w:lineRule="exact"/>
        <w:jc w:val="both"/>
        <w:rPr>
          <w:rFonts w:cs="宋体"/>
          <w:szCs w:val="24"/>
        </w:rPr>
      </w:pPr>
    </w:p>
    <w:p w14:paraId="40FF5D5E">
      <w:pPr>
        <w:adjustRightInd w:val="0"/>
        <w:snapToGrid w:val="0"/>
        <w:spacing w:line="500" w:lineRule="exact"/>
        <w:jc w:val="both"/>
        <w:rPr>
          <w:rFonts w:cs="宋体"/>
          <w:szCs w:val="24"/>
        </w:rPr>
      </w:pPr>
    </w:p>
    <w:p w14:paraId="423338D4">
      <w:pPr>
        <w:adjustRightInd w:val="0"/>
        <w:snapToGrid w:val="0"/>
        <w:spacing w:line="500" w:lineRule="exact"/>
        <w:jc w:val="both"/>
        <w:rPr>
          <w:rFonts w:cs="宋体"/>
          <w:szCs w:val="24"/>
        </w:rPr>
      </w:pPr>
      <w:r>
        <w:rPr>
          <w:rFonts w:hint="eastAsia" w:cs="宋体"/>
          <w:szCs w:val="24"/>
        </w:rPr>
        <w:t>法定代表人（单位负责人）或其委托代理人（签字或电子签章）：</w:t>
      </w:r>
      <w:r>
        <w:rPr>
          <w:rFonts w:hint="eastAsia" w:cs="宋体"/>
          <w:szCs w:val="24"/>
          <w:u w:val="single"/>
        </w:rPr>
        <w:t xml:space="preserve">                  </w:t>
      </w:r>
    </w:p>
    <w:p w14:paraId="3189AC7A">
      <w:pPr>
        <w:adjustRightInd w:val="0"/>
        <w:snapToGrid w:val="0"/>
        <w:spacing w:line="500" w:lineRule="exact"/>
        <w:jc w:val="both"/>
        <w:rPr>
          <w:rFonts w:cs="宋体"/>
          <w:szCs w:val="24"/>
          <w:u w:val="single"/>
        </w:rPr>
      </w:pPr>
      <w:r>
        <w:rPr>
          <w:rFonts w:hint="eastAsia" w:cs="宋体"/>
          <w:szCs w:val="24"/>
        </w:rPr>
        <w:t>供应商名称（签章）：</w:t>
      </w:r>
      <w:r>
        <w:rPr>
          <w:rFonts w:hint="eastAsia" w:cs="宋体"/>
          <w:szCs w:val="24"/>
          <w:u w:val="single"/>
        </w:rPr>
        <w:t xml:space="preserve">                       </w:t>
      </w:r>
    </w:p>
    <w:p w14:paraId="6CFC3DAA">
      <w:pPr>
        <w:spacing w:line="500" w:lineRule="exact"/>
        <w:jc w:val="both"/>
        <w:rPr>
          <w:rFonts w:cs="宋体"/>
          <w:sz w:val="28"/>
        </w:rPr>
      </w:pPr>
      <w:r>
        <w:rPr>
          <w:rFonts w:hint="eastAsia" w:cs="宋体"/>
          <w:szCs w:val="24"/>
        </w:rPr>
        <w:t>日期：</w:t>
      </w:r>
      <w:r>
        <w:rPr>
          <w:rFonts w:hint="eastAsia" w:cs="宋体"/>
          <w:szCs w:val="24"/>
          <w:u w:val="single"/>
        </w:rPr>
        <w:t xml:space="preserve">          </w:t>
      </w:r>
      <w:r>
        <w:rPr>
          <w:rFonts w:hint="eastAsia" w:cs="宋体"/>
          <w:szCs w:val="24"/>
        </w:rPr>
        <w:t>年</w:t>
      </w:r>
      <w:r>
        <w:rPr>
          <w:rFonts w:hint="eastAsia" w:cs="宋体"/>
          <w:szCs w:val="24"/>
          <w:u w:val="single"/>
        </w:rPr>
        <w:t xml:space="preserve">     </w:t>
      </w:r>
      <w:r>
        <w:rPr>
          <w:rFonts w:hint="eastAsia" w:cs="宋体"/>
          <w:szCs w:val="24"/>
        </w:rPr>
        <w:t xml:space="preserve"> 月</w:t>
      </w:r>
      <w:r>
        <w:rPr>
          <w:rFonts w:hint="eastAsia" w:cs="宋体"/>
          <w:szCs w:val="24"/>
          <w:u w:val="single"/>
        </w:rPr>
        <w:t xml:space="preserve">    </w:t>
      </w:r>
      <w:r>
        <w:rPr>
          <w:rFonts w:hint="eastAsia" w:cs="宋体"/>
          <w:szCs w:val="24"/>
        </w:rPr>
        <w:t xml:space="preserve"> 日</w:t>
      </w:r>
    </w:p>
    <w:p w14:paraId="2C6DD08F">
      <w:pPr>
        <w:adjustRightInd w:val="0"/>
        <w:snapToGrid w:val="0"/>
        <w:rPr>
          <w:rFonts w:cs="宋体"/>
          <w:b/>
          <w:szCs w:val="24"/>
        </w:rPr>
      </w:pPr>
    </w:p>
    <w:p w14:paraId="4D0E1078">
      <w:pPr>
        <w:widowControl/>
        <w:spacing w:line="240" w:lineRule="auto"/>
        <w:outlineLvl w:val="2"/>
        <w:rPr>
          <w:rFonts w:cs="宋体"/>
          <w:b/>
          <w:kern w:val="0"/>
          <w:sz w:val="32"/>
          <w:szCs w:val="24"/>
        </w:rPr>
        <w:sectPr>
          <w:pgSz w:w="11906" w:h="16838"/>
          <w:pgMar w:top="1440" w:right="1797" w:bottom="1440" w:left="1797" w:header="227" w:footer="992" w:gutter="0"/>
          <w:cols w:space="720" w:num="1"/>
          <w:docGrid w:linePitch="326" w:charSpace="0"/>
        </w:sectPr>
      </w:pPr>
    </w:p>
    <w:p w14:paraId="6F7E6525">
      <w:bookmarkStart w:id="473" w:name="_Toc21544"/>
      <w:bookmarkStart w:id="474" w:name="_Toc16347"/>
      <w:r>
        <w:rPr>
          <w:rFonts w:hint="eastAsia"/>
        </w:rPr>
        <w:t>（五）参加政府采购活动前三年内，在经营活动中没有重大违法记录的书面声明：</w:t>
      </w:r>
      <w:bookmarkEnd w:id="473"/>
      <w:bookmarkEnd w:id="474"/>
    </w:p>
    <w:p w14:paraId="606B178C">
      <w:pPr>
        <w:adjustRightInd w:val="0"/>
        <w:snapToGrid w:val="0"/>
        <w:jc w:val="both"/>
        <w:rPr>
          <w:rFonts w:cs="宋体"/>
          <w:szCs w:val="24"/>
        </w:rPr>
      </w:pPr>
    </w:p>
    <w:p w14:paraId="7B57F920">
      <w:pPr>
        <w:adjustRightInd w:val="0"/>
        <w:snapToGrid w:val="0"/>
        <w:jc w:val="both"/>
        <w:rPr>
          <w:rFonts w:cs="宋体"/>
          <w:szCs w:val="24"/>
        </w:rPr>
      </w:pPr>
    </w:p>
    <w:p w14:paraId="7809F733">
      <w:pPr>
        <w:adjustRightInd w:val="0"/>
        <w:snapToGrid w:val="0"/>
        <w:jc w:val="both"/>
        <w:rPr>
          <w:rFonts w:cs="宋体"/>
          <w:szCs w:val="24"/>
        </w:rPr>
      </w:pPr>
      <w:r>
        <w:rPr>
          <w:rFonts w:hint="eastAsia" w:cs="宋体"/>
          <w:szCs w:val="24"/>
        </w:rPr>
        <w:t>格式：</w:t>
      </w:r>
    </w:p>
    <w:p w14:paraId="02C43FA6">
      <w:pPr>
        <w:adjustRightInd w:val="0"/>
        <w:snapToGrid w:val="0"/>
        <w:ind w:firstLine="480" w:firstLineChars="200"/>
        <w:jc w:val="center"/>
        <w:rPr>
          <w:rFonts w:cs="宋体"/>
          <w:szCs w:val="24"/>
        </w:rPr>
      </w:pPr>
      <w:r>
        <w:rPr>
          <w:rFonts w:hint="eastAsia" w:cs="宋体"/>
          <w:szCs w:val="24"/>
        </w:rPr>
        <w:t>无重大违法记录声明书</w:t>
      </w:r>
    </w:p>
    <w:p w14:paraId="0F7B7C53">
      <w:pPr>
        <w:adjustRightInd w:val="0"/>
        <w:snapToGrid w:val="0"/>
        <w:jc w:val="both"/>
        <w:rPr>
          <w:rFonts w:cs="宋体"/>
          <w:szCs w:val="24"/>
        </w:rPr>
      </w:pPr>
    </w:p>
    <w:p w14:paraId="79D698A5">
      <w:pPr>
        <w:adjustRightInd w:val="0"/>
        <w:snapToGrid w:val="0"/>
        <w:jc w:val="both"/>
        <w:rPr>
          <w:rFonts w:cs="宋体"/>
          <w:szCs w:val="24"/>
        </w:rPr>
      </w:pPr>
      <w:r>
        <w:rPr>
          <w:rFonts w:hint="eastAsia" w:cs="宋体"/>
          <w:szCs w:val="24"/>
          <w:u w:val="single"/>
        </w:rPr>
        <w:t xml:space="preserve">（采购人）         </w:t>
      </w:r>
      <w:r>
        <w:rPr>
          <w:rFonts w:hint="eastAsia" w:cs="宋体"/>
          <w:szCs w:val="24"/>
        </w:rPr>
        <w:t>：</w:t>
      </w:r>
    </w:p>
    <w:p w14:paraId="7657A3C1">
      <w:pPr>
        <w:adjustRightInd w:val="0"/>
        <w:snapToGrid w:val="0"/>
        <w:ind w:firstLine="480" w:firstLineChars="200"/>
        <w:jc w:val="both"/>
        <w:rPr>
          <w:rFonts w:cs="宋体"/>
          <w:szCs w:val="24"/>
        </w:rPr>
      </w:pPr>
      <w:r>
        <w:rPr>
          <w:rFonts w:hint="eastAsia" w:cs="宋体"/>
          <w:szCs w:val="24"/>
        </w:rPr>
        <w:t>我公司参与</w:t>
      </w:r>
      <w:r>
        <w:rPr>
          <w:rFonts w:hint="eastAsia" w:cs="宋体"/>
          <w:szCs w:val="24"/>
          <w:u w:val="single"/>
        </w:rPr>
        <w:t xml:space="preserve">                          （</w:t>
      </w:r>
      <w:r>
        <w:rPr>
          <w:rFonts w:hint="eastAsia" w:cs="宋体"/>
          <w:szCs w:val="24"/>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2A1B328B">
      <w:pPr>
        <w:adjustRightInd w:val="0"/>
        <w:snapToGrid w:val="0"/>
        <w:ind w:firstLine="480" w:firstLineChars="200"/>
        <w:jc w:val="both"/>
        <w:rPr>
          <w:rFonts w:cs="宋体"/>
          <w:szCs w:val="24"/>
        </w:rPr>
      </w:pPr>
      <w:r>
        <w:rPr>
          <w:rFonts w:hint="eastAsia" w:cs="宋体"/>
          <w:szCs w:val="24"/>
        </w:rPr>
        <w:t xml:space="preserve">特此声明  </w:t>
      </w:r>
    </w:p>
    <w:p w14:paraId="3F14A6F7">
      <w:pPr>
        <w:adjustRightInd w:val="0"/>
        <w:snapToGrid w:val="0"/>
        <w:spacing w:line="500" w:lineRule="exact"/>
        <w:jc w:val="both"/>
        <w:rPr>
          <w:rFonts w:cs="宋体"/>
          <w:szCs w:val="24"/>
        </w:rPr>
      </w:pPr>
      <w:r>
        <w:rPr>
          <w:rFonts w:hint="eastAsia" w:cs="宋体"/>
          <w:szCs w:val="24"/>
        </w:rPr>
        <w:t>法定代表人（单位负责人）或其委托代理人（签字或电子签章）：</w:t>
      </w:r>
      <w:r>
        <w:rPr>
          <w:rFonts w:hint="eastAsia" w:cs="宋体"/>
          <w:szCs w:val="24"/>
          <w:u w:val="single"/>
        </w:rPr>
        <w:t xml:space="preserve">                  </w:t>
      </w:r>
    </w:p>
    <w:p w14:paraId="2A2FBA33">
      <w:pPr>
        <w:adjustRightInd w:val="0"/>
        <w:snapToGrid w:val="0"/>
        <w:spacing w:line="500" w:lineRule="exact"/>
        <w:jc w:val="both"/>
        <w:rPr>
          <w:rFonts w:cs="宋体"/>
          <w:szCs w:val="24"/>
          <w:u w:val="single"/>
        </w:rPr>
      </w:pPr>
      <w:r>
        <w:rPr>
          <w:rFonts w:hint="eastAsia" w:cs="宋体"/>
          <w:szCs w:val="24"/>
        </w:rPr>
        <w:t>供应商名称（签章）：</w:t>
      </w:r>
      <w:r>
        <w:rPr>
          <w:rFonts w:hint="eastAsia" w:cs="宋体"/>
          <w:szCs w:val="24"/>
          <w:u w:val="single"/>
        </w:rPr>
        <w:t xml:space="preserve">                       </w:t>
      </w:r>
    </w:p>
    <w:p w14:paraId="4702FD32">
      <w:pPr>
        <w:spacing w:line="500" w:lineRule="exact"/>
        <w:jc w:val="both"/>
        <w:rPr>
          <w:rFonts w:cs="宋体"/>
          <w:sz w:val="28"/>
        </w:rPr>
      </w:pPr>
      <w:r>
        <w:rPr>
          <w:rFonts w:hint="eastAsia" w:cs="宋体"/>
          <w:szCs w:val="24"/>
        </w:rPr>
        <w:t>日期：</w:t>
      </w:r>
      <w:r>
        <w:rPr>
          <w:rFonts w:hint="eastAsia" w:cs="宋体"/>
          <w:szCs w:val="24"/>
          <w:u w:val="single"/>
        </w:rPr>
        <w:t xml:space="preserve">          </w:t>
      </w:r>
      <w:r>
        <w:rPr>
          <w:rFonts w:hint="eastAsia" w:cs="宋体"/>
          <w:szCs w:val="24"/>
        </w:rPr>
        <w:t>年</w:t>
      </w:r>
      <w:r>
        <w:rPr>
          <w:rFonts w:hint="eastAsia" w:cs="宋体"/>
          <w:szCs w:val="24"/>
          <w:u w:val="single"/>
        </w:rPr>
        <w:t xml:space="preserve">     </w:t>
      </w:r>
      <w:r>
        <w:rPr>
          <w:rFonts w:hint="eastAsia" w:cs="宋体"/>
          <w:szCs w:val="24"/>
        </w:rPr>
        <w:t xml:space="preserve"> 月</w:t>
      </w:r>
      <w:r>
        <w:rPr>
          <w:rFonts w:hint="eastAsia" w:cs="宋体"/>
          <w:szCs w:val="24"/>
          <w:u w:val="single"/>
        </w:rPr>
        <w:t xml:space="preserve">    </w:t>
      </w:r>
      <w:r>
        <w:rPr>
          <w:rFonts w:hint="eastAsia" w:cs="宋体"/>
          <w:szCs w:val="24"/>
        </w:rPr>
        <w:t xml:space="preserve"> 日</w:t>
      </w:r>
    </w:p>
    <w:p w14:paraId="4DB64B6A">
      <w:pPr>
        <w:adjustRightInd w:val="0"/>
        <w:snapToGrid w:val="0"/>
        <w:rPr>
          <w:rFonts w:cs="宋体"/>
          <w:szCs w:val="24"/>
        </w:rPr>
      </w:pPr>
    </w:p>
    <w:p w14:paraId="6BC71770">
      <w:pPr>
        <w:adjustRightInd w:val="0"/>
        <w:snapToGrid w:val="0"/>
        <w:rPr>
          <w:rFonts w:cs="宋体"/>
          <w:b/>
          <w:kern w:val="0"/>
          <w:sz w:val="32"/>
          <w:szCs w:val="24"/>
        </w:rPr>
        <w:sectPr>
          <w:pgSz w:w="11906" w:h="16838"/>
          <w:pgMar w:top="1440" w:right="1797" w:bottom="1440" w:left="1797" w:header="227" w:footer="992" w:gutter="0"/>
          <w:cols w:space="720" w:num="1"/>
          <w:docGrid w:linePitch="326" w:charSpace="0"/>
        </w:sectPr>
      </w:pPr>
    </w:p>
    <w:p w14:paraId="5D418332">
      <w:bookmarkStart w:id="475" w:name="_Toc31574"/>
      <w:bookmarkStart w:id="476" w:name="_Toc32053"/>
      <w:r>
        <w:rPr>
          <w:rFonts w:hint="eastAsia"/>
        </w:rPr>
        <w:t>（六）供应商未列入失信被执行人、重大税收违法失信主体、政府采购严重违法失信行为记录名单</w:t>
      </w:r>
      <w:bookmarkEnd w:id="475"/>
      <w:bookmarkEnd w:id="476"/>
    </w:p>
    <w:p w14:paraId="63368683">
      <w:pPr>
        <w:ind w:firstLine="504" w:firstLineChars="200"/>
        <w:rPr>
          <w:rFonts w:cs="宋体"/>
          <w:spacing w:val="6"/>
          <w:kern w:val="0"/>
          <w:szCs w:val="24"/>
        </w:rPr>
      </w:pPr>
      <w:r>
        <w:rPr>
          <w:rFonts w:hint="eastAsia" w:cs="宋体"/>
          <w:spacing w:val="6"/>
          <w:kern w:val="0"/>
          <w:szCs w:val="24"/>
        </w:rPr>
        <w:t>“信用中国”网站查询信息：</w:t>
      </w:r>
    </w:p>
    <w:p w14:paraId="6B56040D">
      <w:pPr>
        <w:ind w:firstLine="504" w:firstLineChars="200"/>
        <w:rPr>
          <w:rFonts w:cs="宋体"/>
          <w:spacing w:val="6"/>
          <w:kern w:val="0"/>
          <w:szCs w:val="24"/>
        </w:rPr>
      </w:pPr>
      <w:r>
        <w:rPr>
          <w:rFonts w:hint="eastAsia" w:cs="宋体"/>
          <w:spacing w:val="6"/>
          <w:kern w:val="0"/>
          <w:szCs w:val="24"/>
        </w:rPr>
        <w:t xml:space="preserve">①未被列入失信被执行人； </w:t>
      </w:r>
    </w:p>
    <w:p w14:paraId="25A3C6A3">
      <w:pPr>
        <w:ind w:firstLine="504" w:firstLineChars="200"/>
        <w:rPr>
          <w:rFonts w:cs="宋体"/>
          <w:spacing w:val="6"/>
          <w:kern w:val="0"/>
          <w:szCs w:val="24"/>
        </w:rPr>
      </w:pPr>
      <w:r>
        <w:rPr>
          <w:rFonts w:hint="eastAsia" w:cs="宋体"/>
          <w:spacing w:val="6"/>
          <w:kern w:val="0"/>
          <w:szCs w:val="24"/>
        </w:rPr>
        <w:t xml:space="preserve">②不是重大税收违法失信主体的供应商； </w:t>
      </w:r>
    </w:p>
    <w:p w14:paraId="047DDA2B">
      <w:pPr>
        <w:ind w:firstLine="504" w:firstLineChars="200"/>
        <w:rPr>
          <w:rFonts w:cs="宋体"/>
          <w:spacing w:val="6"/>
          <w:kern w:val="0"/>
          <w:szCs w:val="24"/>
        </w:rPr>
      </w:pPr>
    </w:p>
    <w:p w14:paraId="0EF6BF3D">
      <w:pPr>
        <w:ind w:firstLine="504" w:firstLineChars="200"/>
        <w:rPr>
          <w:rFonts w:cs="宋体"/>
          <w:spacing w:val="6"/>
          <w:kern w:val="0"/>
          <w:szCs w:val="24"/>
        </w:rPr>
      </w:pPr>
    </w:p>
    <w:p w14:paraId="49B68743">
      <w:pPr>
        <w:ind w:firstLine="504" w:firstLineChars="200"/>
        <w:rPr>
          <w:rFonts w:cs="宋体"/>
          <w:spacing w:val="6"/>
          <w:kern w:val="0"/>
          <w:szCs w:val="24"/>
        </w:rPr>
      </w:pPr>
    </w:p>
    <w:p w14:paraId="3D5AAC6D">
      <w:pPr>
        <w:ind w:firstLine="504" w:firstLineChars="200"/>
        <w:rPr>
          <w:rFonts w:cs="宋体"/>
          <w:spacing w:val="6"/>
          <w:kern w:val="0"/>
          <w:szCs w:val="24"/>
        </w:rPr>
      </w:pPr>
      <w:r>
        <w:rPr>
          <w:rFonts w:hint="eastAsia" w:cs="宋体"/>
          <w:spacing w:val="6"/>
          <w:kern w:val="0"/>
          <w:szCs w:val="24"/>
        </w:rPr>
        <w:t xml:space="preserve"> </w:t>
      </w:r>
    </w:p>
    <w:p w14:paraId="327C97E2">
      <w:pPr>
        <w:ind w:firstLine="756" w:firstLineChars="300"/>
        <w:rPr>
          <w:rFonts w:cs="宋体"/>
          <w:spacing w:val="6"/>
          <w:kern w:val="0"/>
          <w:szCs w:val="24"/>
        </w:rPr>
      </w:pPr>
      <w:r>
        <w:rPr>
          <w:rFonts w:hint="eastAsia" w:cs="宋体"/>
          <w:spacing w:val="6"/>
          <w:kern w:val="0"/>
          <w:szCs w:val="24"/>
        </w:rPr>
        <w:t>“中国政府采购网”查询信息：</w:t>
      </w:r>
    </w:p>
    <w:p w14:paraId="0E6F6295">
      <w:r>
        <w:rPr>
          <w:rFonts w:hint="eastAsia"/>
        </w:rPr>
        <w:t>①政府采购严重违法失信行为信息记录：</w:t>
      </w:r>
    </w:p>
    <w:p w14:paraId="6C36D0C8">
      <w:r>
        <w:rPr>
          <w:rFonts w:hint="eastAsia"/>
        </w:rPr>
        <w:br w:type="page"/>
      </w:r>
    </w:p>
    <w:p w14:paraId="469E49E0">
      <w:r>
        <w:rPr>
          <w:rFonts w:hint="eastAsia"/>
        </w:rPr>
        <w:t>（七）法律、行政法规规定的其他条件</w:t>
      </w:r>
    </w:p>
    <w:p w14:paraId="64DBCD3A"/>
    <w:p w14:paraId="7C65DACA">
      <w:pPr>
        <w:spacing w:line="560" w:lineRule="exact"/>
        <w:rPr>
          <w:rFonts w:cs="宋体"/>
          <w:kern w:val="0"/>
          <w:szCs w:val="24"/>
        </w:rPr>
      </w:pPr>
      <w:r>
        <w:rPr>
          <w:rFonts w:hint="eastAsia"/>
        </w:rPr>
        <w:t>供应商可自行做出承诺，格式自拟。</w:t>
      </w:r>
    </w:p>
    <w:p w14:paraId="355A2845">
      <w:pPr>
        <w:widowControl/>
        <w:spacing w:line="560" w:lineRule="exact"/>
        <w:ind w:firstLine="630"/>
        <w:rPr>
          <w:rFonts w:cs="宋体"/>
          <w:kern w:val="0"/>
          <w:szCs w:val="24"/>
        </w:rPr>
      </w:pPr>
    </w:p>
    <w:p w14:paraId="4A49BFA7">
      <w:pPr>
        <w:rPr>
          <w:rFonts w:ascii="Arial" w:hAnsi="Arial" w:cs="Arial"/>
          <w:szCs w:val="21"/>
        </w:rPr>
      </w:pPr>
      <w:r>
        <w:rPr>
          <w:rFonts w:ascii="Arial" w:hAnsi="Arial" w:cs="Arial"/>
          <w:szCs w:val="21"/>
        </w:rPr>
        <w:br w:type="page"/>
      </w:r>
    </w:p>
    <w:p w14:paraId="1029FA5B">
      <w:pPr>
        <w:keepNext/>
        <w:keepLines/>
        <w:spacing w:line="415" w:lineRule="auto"/>
        <w:outlineLvl w:val="2"/>
        <w:rPr>
          <w:b/>
          <w:bCs/>
          <w:sz w:val="30"/>
          <w:szCs w:val="32"/>
        </w:rPr>
      </w:pPr>
      <w:bookmarkStart w:id="477" w:name="_Toc109900336"/>
      <w:bookmarkStart w:id="478" w:name="_Toc163492923"/>
      <w:bookmarkStart w:id="479" w:name="_Toc109899917"/>
      <w:bookmarkStart w:id="480" w:name="_Toc109899498"/>
      <w:bookmarkStart w:id="481" w:name="_Toc140132840"/>
      <w:bookmarkStart w:id="482" w:name="_Toc155185930"/>
      <w:bookmarkStart w:id="483" w:name="_Toc3502"/>
      <w:r>
        <w:rPr>
          <w:rFonts w:hint="eastAsia"/>
          <w:b/>
          <w:bCs/>
          <w:sz w:val="30"/>
          <w:szCs w:val="32"/>
        </w:rPr>
        <w:t>二、</w:t>
      </w:r>
      <w:bookmarkEnd w:id="477"/>
      <w:bookmarkEnd w:id="478"/>
      <w:bookmarkEnd w:id="479"/>
      <w:bookmarkEnd w:id="480"/>
      <w:bookmarkEnd w:id="481"/>
      <w:bookmarkEnd w:id="482"/>
      <w:bookmarkStart w:id="484" w:name="_Toc155185931"/>
      <w:r>
        <w:rPr>
          <w:rFonts w:hint="eastAsia"/>
          <w:b/>
          <w:bCs/>
          <w:sz w:val="30"/>
          <w:szCs w:val="32"/>
        </w:rPr>
        <w:t>联合体协议书</w:t>
      </w:r>
      <w:bookmarkEnd w:id="484"/>
      <w:r>
        <w:rPr>
          <w:rFonts w:hint="eastAsia"/>
          <w:b/>
          <w:bCs/>
          <w:sz w:val="30"/>
          <w:szCs w:val="32"/>
        </w:rPr>
        <w:t>【如适用】</w:t>
      </w:r>
      <w:bookmarkEnd w:id="483"/>
    </w:p>
    <w:p w14:paraId="7D8202EB">
      <w:pPr>
        <w:jc w:val="center"/>
        <w:rPr>
          <w:b/>
          <w:sz w:val="32"/>
        </w:rPr>
      </w:pPr>
      <w:bookmarkStart w:id="485" w:name="_Toc919"/>
      <w:bookmarkStart w:id="486" w:name="_Toc24531"/>
      <w:r>
        <w:rPr>
          <w:rFonts w:hint="eastAsia"/>
          <w:b/>
          <w:sz w:val="32"/>
        </w:rPr>
        <w:t>联合体协议书</w:t>
      </w:r>
      <w:bookmarkEnd w:id="485"/>
      <w:bookmarkEnd w:id="486"/>
    </w:p>
    <w:p w14:paraId="301F3E98">
      <w:pPr>
        <w:widowControl/>
        <w:ind w:firstLine="482" w:firstLineChars="200"/>
        <w:rPr>
          <w:rFonts w:cs="宋体"/>
          <w:b/>
        </w:rPr>
      </w:pPr>
      <w:r>
        <w:rPr>
          <w:rFonts w:hint="eastAsia" w:cs="宋体"/>
          <w:b/>
        </w:rPr>
        <w:t>（以联合体形式投标的，提供联合体协议书；本项目不接受联合体投标或者供应商不以联合体形式投标的，则不需要提供，本格式可删除）</w:t>
      </w:r>
    </w:p>
    <w:p w14:paraId="33BD3BF3">
      <w:pPr>
        <w:snapToGrid w:val="0"/>
        <w:ind w:firstLine="576"/>
        <w:rPr>
          <w:rFonts w:cs="宋体"/>
          <w:kern w:val="0"/>
          <w:lang w:val="zh-CN"/>
        </w:rPr>
      </w:pPr>
      <w:r>
        <w:rPr>
          <w:rFonts w:hint="eastAsia" w:cs="宋体"/>
          <w:kern w:val="0"/>
          <w:u w:val="single"/>
        </w:rPr>
        <w:t>（联合体所有成员名称）</w:t>
      </w:r>
      <w:r>
        <w:rPr>
          <w:rFonts w:hint="eastAsia" w:cs="宋体"/>
          <w:kern w:val="0"/>
        </w:rPr>
        <w:t>自愿</w:t>
      </w:r>
      <w:r>
        <w:rPr>
          <w:rFonts w:hint="eastAsia" w:cs="宋体"/>
          <w:kern w:val="0"/>
          <w:lang w:val="zh-CN"/>
        </w:rPr>
        <w:t>组成一个联合体，以一个供应商的身份</w:t>
      </w:r>
      <w:r>
        <w:rPr>
          <w:rFonts w:hint="eastAsia" w:cs="宋体"/>
          <w:kern w:val="0"/>
        </w:rPr>
        <w:t>参加</w:t>
      </w:r>
      <w:r>
        <w:rPr>
          <w:rFonts w:hint="eastAsia" w:cs="宋体"/>
        </w:rPr>
        <w:t>（项目名称）【项目编号/包号：    】</w:t>
      </w:r>
      <w:r>
        <w:rPr>
          <w:rFonts w:hint="eastAsia" w:cs="宋体"/>
          <w:kern w:val="0"/>
          <w:lang w:val="zh-CN"/>
        </w:rPr>
        <w:t xml:space="preserve">投标。 </w:t>
      </w:r>
    </w:p>
    <w:p w14:paraId="7446C545">
      <w:pPr>
        <w:snapToGrid w:val="0"/>
        <w:ind w:firstLine="576"/>
        <w:rPr>
          <w:rFonts w:cs="宋体"/>
          <w:kern w:val="0"/>
          <w:lang w:val="zh-CN"/>
        </w:rPr>
      </w:pPr>
      <w:r>
        <w:rPr>
          <w:rFonts w:hint="eastAsia" w:cs="宋体"/>
          <w:kern w:val="0"/>
          <w:lang w:val="zh-CN"/>
        </w:rPr>
        <w:t>一、各方一致决定，</w:t>
      </w:r>
      <w:r>
        <w:rPr>
          <w:rFonts w:hint="eastAsia" w:cs="宋体"/>
          <w:kern w:val="0"/>
          <w:u w:val="single"/>
        </w:rPr>
        <w:t>（某联合体成员名称）</w:t>
      </w:r>
      <w:r>
        <w:rPr>
          <w:rFonts w:hint="eastAsia" w:cs="宋体"/>
          <w:kern w:val="0"/>
        </w:rPr>
        <w:t>为联合体</w:t>
      </w:r>
      <w:r>
        <w:rPr>
          <w:rFonts w:hint="eastAsia" w:cs="宋体"/>
          <w:kern w:val="0"/>
          <w:lang w:val="zh-CN"/>
        </w:rPr>
        <w:t>牵头人</w:t>
      </w:r>
      <w:r>
        <w:rPr>
          <w:rFonts w:hint="eastAsia" w:cs="宋体"/>
        </w:rPr>
        <w:t>，代表所有联合体成员负责投标和合同实施阶段的主办、协调工作</w:t>
      </w:r>
      <w:r>
        <w:rPr>
          <w:rFonts w:hint="eastAsia" w:cs="宋体"/>
          <w:kern w:val="0"/>
          <w:lang w:val="zh-CN"/>
        </w:rPr>
        <w:t>。</w:t>
      </w:r>
    </w:p>
    <w:p w14:paraId="4A1510DE">
      <w:pPr>
        <w:snapToGrid w:val="0"/>
        <w:ind w:firstLine="576"/>
        <w:rPr>
          <w:rFonts w:cs="宋体"/>
          <w:kern w:val="0"/>
          <w:lang w:val="zh-CN"/>
        </w:rPr>
      </w:pPr>
      <w:r>
        <w:rPr>
          <w:rFonts w:hint="eastAsia" w:cs="宋体"/>
          <w:kern w:val="0"/>
          <w:lang w:val="zh-CN"/>
        </w:rPr>
        <w:t>二、</w:t>
      </w:r>
      <w:r>
        <w:rPr>
          <w:rFonts w:hint="eastAsia" w:cs="宋体"/>
        </w:rPr>
        <w:t>所有联合体成员各方签署授权书，授权书载明的</w:t>
      </w:r>
      <w:r>
        <w:rPr>
          <w:rFonts w:hint="eastAsia" w:cs="宋体"/>
          <w:kern w:val="0"/>
          <w:lang w:val="zh-CN"/>
        </w:rPr>
        <w:t>授权代表根据磋商文件规定及投标内容而对采购人、采购代理机构所作的任何合法承诺，包括书面澄清及相应等均对联合投标各方产生约束力。</w:t>
      </w:r>
    </w:p>
    <w:p w14:paraId="175CC91B">
      <w:pPr>
        <w:snapToGrid w:val="0"/>
        <w:ind w:firstLine="576"/>
        <w:rPr>
          <w:rFonts w:cs="宋体"/>
          <w:kern w:val="0"/>
          <w:lang w:val="zh-CN"/>
        </w:rPr>
      </w:pPr>
      <w:r>
        <w:rPr>
          <w:rFonts w:hint="eastAsia" w:cs="宋体"/>
          <w:kern w:val="0"/>
          <w:lang w:val="zh-CN"/>
        </w:rPr>
        <w:t>三、本次联合投标中，分工如下：</w:t>
      </w:r>
    </w:p>
    <w:p w14:paraId="7D82A183">
      <w:pPr>
        <w:snapToGrid w:val="0"/>
        <w:ind w:firstLine="576"/>
        <w:rPr>
          <w:rFonts w:cs="宋体"/>
          <w:kern w:val="0"/>
          <w:lang w:val="zh-CN"/>
        </w:rPr>
      </w:pPr>
      <w:bookmarkStart w:id="487" w:name="_Hlk101134295"/>
      <w:r>
        <w:rPr>
          <w:rFonts w:hint="eastAsia" w:cs="宋体"/>
          <w:kern w:val="0"/>
          <w:u w:val="single"/>
        </w:rPr>
        <w:t xml:space="preserve">（联合体成员1）  </w:t>
      </w:r>
      <w:r>
        <w:rPr>
          <w:rFonts w:hint="eastAsia" w:cs="宋体"/>
          <w:kern w:val="0"/>
          <w:lang w:val="zh-CN"/>
        </w:rPr>
        <w:t>承担</w:t>
      </w:r>
      <w:r>
        <w:rPr>
          <w:rFonts w:hint="eastAsia" w:cs="宋体"/>
          <w:kern w:val="0"/>
        </w:rPr>
        <w:t>项目采购合同金额的</w:t>
      </w:r>
      <w:r>
        <w:rPr>
          <w:rFonts w:hint="eastAsia" w:cs="宋体"/>
          <w:kern w:val="0"/>
          <w:u w:val="single"/>
        </w:rPr>
        <w:t xml:space="preserve">      %</w:t>
      </w:r>
      <w:r>
        <w:rPr>
          <w:rFonts w:hint="eastAsia" w:cs="宋体"/>
          <w:kern w:val="0"/>
        </w:rPr>
        <w:t>，负责</w:t>
      </w:r>
      <w:r>
        <w:rPr>
          <w:rFonts w:hint="eastAsia" w:cs="宋体"/>
          <w:kern w:val="0"/>
          <w:lang w:val="zh-CN"/>
        </w:rPr>
        <w:t>的工作和义务为：</w:t>
      </w:r>
      <w:r>
        <w:rPr>
          <w:rFonts w:hint="eastAsia" w:cs="宋体"/>
          <w:u w:val="single"/>
        </w:rPr>
        <w:t xml:space="preserve">             </w:t>
      </w:r>
      <w:r>
        <w:rPr>
          <w:rFonts w:hint="eastAsia" w:cs="宋体"/>
          <w:kern w:val="0"/>
          <w:lang w:val="zh-CN"/>
        </w:rPr>
        <w:t>；</w:t>
      </w:r>
    </w:p>
    <w:p w14:paraId="673FC46C">
      <w:pPr>
        <w:snapToGrid w:val="0"/>
        <w:ind w:firstLine="576"/>
        <w:rPr>
          <w:rFonts w:cs="宋体"/>
          <w:kern w:val="0"/>
          <w:lang w:val="zh-CN"/>
        </w:rPr>
      </w:pPr>
      <w:r>
        <w:rPr>
          <w:rFonts w:hint="eastAsia" w:cs="宋体"/>
          <w:kern w:val="0"/>
          <w:u w:val="single"/>
        </w:rPr>
        <w:t>（联合体成员</w:t>
      </w:r>
      <w:r>
        <w:rPr>
          <w:rFonts w:cs="宋体"/>
          <w:kern w:val="0"/>
          <w:u w:val="single"/>
        </w:rPr>
        <w:t>2</w:t>
      </w:r>
      <w:r>
        <w:rPr>
          <w:rFonts w:hint="eastAsia" w:cs="宋体"/>
          <w:kern w:val="0"/>
          <w:u w:val="single"/>
        </w:rPr>
        <w:t xml:space="preserve">）  </w:t>
      </w:r>
      <w:r>
        <w:rPr>
          <w:rFonts w:hint="eastAsia" w:cs="宋体"/>
          <w:kern w:val="0"/>
          <w:lang w:val="zh-CN"/>
        </w:rPr>
        <w:t>承担</w:t>
      </w:r>
      <w:r>
        <w:rPr>
          <w:rFonts w:hint="eastAsia" w:cs="宋体"/>
          <w:kern w:val="0"/>
        </w:rPr>
        <w:t>项目采购合同金额的</w:t>
      </w:r>
      <w:r>
        <w:rPr>
          <w:rFonts w:hint="eastAsia" w:cs="宋体"/>
          <w:kern w:val="0"/>
          <w:u w:val="single"/>
        </w:rPr>
        <w:t xml:space="preserve">      %</w:t>
      </w:r>
      <w:r>
        <w:rPr>
          <w:rFonts w:hint="eastAsia" w:cs="宋体"/>
          <w:kern w:val="0"/>
        </w:rPr>
        <w:t>，负责</w:t>
      </w:r>
      <w:r>
        <w:rPr>
          <w:rFonts w:hint="eastAsia" w:cs="宋体"/>
          <w:kern w:val="0"/>
          <w:lang w:val="zh-CN"/>
        </w:rPr>
        <w:t>的工作和义务为：</w:t>
      </w:r>
      <w:r>
        <w:rPr>
          <w:rFonts w:hint="eastAsia" w:cs="宋体"/>
          <w:u w:val="single"/>
        </w:rPr>
        <w:t xml:space="preserve">             </w:t>
      </w:r>
      <w:r>
        <w:rPr>
          <w:rFonts w:hint="eastAsia" w:cs="宋体"/>
          <w:kern w:val="0"/>
          <w:lang w:val="zh-CN"/>
        </w:rPr>
        <w:t>；</w:t>
      </w:r>
    </w:p>
    <w:p w14:paraId="43EE1CFB">
      <w:pPr>
        <w:snapToGrid w:val="0"/>
        <w:ind w:firstLine="576"/>
        <w:rPr>
          <w:rFonts w:cs="宋体"/>
          <w:kern w:val="0"/>
          <w:lang w:val="zh-CN"/>
        </w:rPr>
      </w:pPr>
      <w:r>
        <w:rPr>
          <w:rFonts w:hint="eastAsia" w:cs="宋体"/>
          <w:kern w:val="0"/>
          <w:lang w:val="zh-CN"/>
        </w:rPr>
        <w:t>……</w:t>
      </w:r>
    </w:p>
    <w:bookmarkEnd w:id="487"/>
    <w:p w14:paraId="477B49A0">
      <w:pPr>
        <w:snapToGrid w:val="0"/>
        <w:ind w:firstLine="576"/>
        <w:rPr>
          <w:rFonts w:cs="宋体"/>
          <w:kern w:val="0"/>
          <w:lang w:val="zh-CN"/>
        </w:rPr>
      </w:pPr>
      <w:r>
        <w:rPr>
          <w:rFonts w:hint="eastAsia" w:cs="宋体"/>
          <w:kern w:val="0"/>
          <w:lang w:val="zh-CN"/>
        </w:rPr>
        <w:t>四、联合体成员中小企业合同份额。</w:t>
      </w:r>
    </w:p>
    <w:p w14:paraId="5FB024F8">
      <w:pPr>
        <w:snapToGrid w:val="0"/>
        <w:ind w:firstLine="576"/>
        <w:rPr>
          <w:rFonts w:cs="宋体"/>
          <w:b/>
          <w:kern w:val="0"/>
          <w:lang w:val="zh-CN"/>
        </w:rPr>
      </w:pPr>
      <w:r>
        <w:rPr>
          <w:rFonts w:hint="eastAsia" w:cs="宋体"/>
          <w:kern w:val="0"/>
          <w:lang w:val="zh-CN"/>
        </w:rPr>
        <w:t>1、</w:t>
      </w:r>
      <w:r>
        <w:rPr>
          <w:rFonts w:hint="eastAsia" w:cs="宋体"/>
          <w:kern w:val="0"/>
          <w:u w:val="single"/>
        </w:rPr>
        <w:t>（联合体成员</w:t>
      </w:r>
      <w:r>
        <w:rPr>
          <w:rFonts w:cs="宋体"/>
          <w:kern w:val="0"/>
          <w:u w:val="single"/>
        </w:rPr>
        <w:t>X,</w:t>
      </w:r>
      <w:r>
        <w:rPr>
          <w:rFonts w:hint="eastAsia" w:cs="宋体"/>
          <w:kern w:val="0"/>
          <w:u w:val="single"/>
        </w:rPr>
        <w:t>……）</w:t>
      </w:r>
      <w:r>
        <w:rPr>
          <w:rFonts w:hint="eastAsia" w:cs="宋体"/>
          <w:kern w:val="0"/>
        </w:rPr>
        <w:t>提供的全部服务及货物由小微企业提供和制造，其合同份额占到合同总金额</w:t>
      </w:r>
      <w:r>
        <w:rPr>
          <w:rFonts w:hint="eastAsia" w:cs="宋体"/>
          <w:kern w:val="0"/>
          <w:u w:val="single"/>
        </w:rPr>
        <w:t xml:space="preserve">     </w:t>
      </w:r>
      <w:r>
        <w:rPr>
          <w:rFonts w:hint="eastAsia" w:cs="宋体"/>
          <w:kern w:val="0"/>
        </w:rPr>
        <w:t>%以上；</w:t>
      </w:r>
      <w:r>
        <w:rPr>
          <w:rFonts w:hint="eastAsia" w:cs="宋体"/>
          <w:kern w:val="0"/>
          <w:lang w:val="zh-CN"/>
        </w:rPr>
        <w:t>……。</w:t>
      </w:r>
      <w:r>
        <w:rPr>
          <w:rFonts w:hint="eastAsia" w:cs="宋体"/>
          <w:b/>
          <w:kern w:val="0"/>
          <w:lang w:val="zh-CN"/>
        </w:rPr>
        <w:t>（未预留份额专门面向中小企业采购的采购项目，以及预留份额中的非预留部分采购包，接受联合体投标的，联合</w:t>
      </w:r>
      <w:r>
        <w:rPr>
          <w:rFonts w:hint="eastAsia" w:cs="宋体"/>
          <w:b/>
          <w:kern w:val="0"/>
        </w:rPr>
        <w:t>体</w:t>
      </w:r>
      <w:r>
        <w:rPr>
          <w:rFonts w:hint="eastAsia" w:cs="宋体"/>
          <w:b/>
          <w:kern w:val="0"/>
          <w:lang w:val="zh-CN"/>
        </w:rPr>
        <w:t>协议</w:t>
      </w:r>
      <w:r>
        <w:rPr>
          <w:rFonts w:hint="eastAsia" w:cs="宋体"/>
          <w:b/>
          <w:kern w:val="0"/>
        </w:rPr>
        <w:t>书</w:t>
      </w:r>
      <w:r>
        <w:rPr>
          <w:rFonts w:hint="eastAsia" w:cs="宋体"/>
          <w:b/>
          <w:kern w:val="0"/>
          <w:lang w:val="zh-CN"/>
        </w:rPr>
        <w:t>约定小微企业的合同份额占到合同总金额30%以上的，对联合体报价按评标标准确定的比例给予扣除。供应商</w:t>
      </w:r>
      <w:r>
        <w:rPr>
          <w:rFonts w:hint="eastAsia" w:cs="宋体"/>
          <w:b/>
        </w:rPr>
        <w:t>拟享受以上价格扣除政策的，填写有关内容。</w:t>
      </w:r>
      <w:r>
        <w:rPr>
          <w:rFonts w:hint="eastAsia" w:cs="宋体"/>
          <w:b/>
          <w:kern w:val="0"/>
          <w:lang w:val="zh-CN"/>
        </w:rPr>
        <w:t>）</w:t>
      </w:r>
    </w:p>
    <w:p w14:paraId="27BED05B">
      <w:pPr>
        <w:snapToGrid w:val="0"/>
        <w:ind w:firstLine="576"/>
        <w:rPr>
          <w:rFonts w:cs="宋体"/>
          <w:kern w:val="0"/>
          <w:lang w:val="zh-CN"/>
        </w:rPr>
      </w:pPr>
      <w:r>
        <w:rPr>
          <w:rFonts w:hint="eastAsia" w:cs="宋体"/>
        </w:rPr>
        <w:t>2、中小企业合同金额达到</w:t>
      </w:r>
      <w:r>
        <w:rPr>
          <w:rFonts w:hint="eastAsia" w:cs="宋体"/>
          <w:u w:val="single"/>
        </w:rPr>
        <w:t xml:space="preserve">    </w:t>
      </w:r>
      <w:r>
        <w:rPr>
          <w:rFonts w:hint="eastAsia" w:cs="宋体"/>
        </w:rPr>
        <w:t>%，其中小微企业合同金额达到</w:t>
      </w:r>
      <w:r>
        <w:rPr>
          <w:rFonts w:hint="eastAsia" w:cs="宋体"/>
          <w:u w:val="single"/>
        </w:rPr>
        <w:t xml:space="preserve">   </w:t>
      </w:r>
      <w:r>
        <w:rPr>
          <w:rFonts w:hint="eastAsia" w:cs="宋体"/>
        </w:rPr>
        <w:t>%</w:t>
      </w:r>
      <w:r>
        <w:rPr>
          <w:rFonts w:hint="eastAsia" w:cs="宋体"/>
          <w:kern w:val="0"/>
          <w:lang w:val="zh-CN"/>
        </w:rPr>
        <w:t>。</w:t>
      </w:r>
      <w:r>
        <w:rPr>
          <w:rFonts w:hint="eastAsia" w:cs="宋体"/>
          <w:b/>
          <w:bCs/>
          <w:kern w:val="0"/>
          <w:lang w:val="zh-CN"/>
        </w:rPr>
        <w:t>（</w:t>
      </w:r>
      <w:r>
        <w:rPr>
          <w:rFonts w:hint="eastAsia" w:cs="宋体"/>
          <w:b/>
          <w:bCs/>
        </w:rPr>
        <w:t>要求以联合体形式参加的项目或采购包，供应商按磋商文件第一部分招标公告申请人的资格要求中规定的联合体协议书中中小企业、小微企业合同金额应当达到的比例要求填写。</w:t>
      </w:r>
      <w:r>
        <w:rPr>
          <w:rFonts w:hint="eastAsia" w:cs="宋体"/>
          <w:b/>
          <w:bCs/>
          <w:kern w:val="0"/>
          <w:lang w:val="zh-CN"/>
        </w:rPr>
        <w:t>）</w:t>
      </w:r>
    </w:p>
    <w:p w14:paraId="702868EC">
      <w:pPr>
        <w:snapToGrid w:val="0"/>
        <w:ind w:firstLine="576"/>
        <w:rPr>
          <w:rFonts w:cs="宋体"/>
          <w:kern w:val="0"/>
          <w:lang w:val="zh-CN"/>
        </w:rPr>
      </w:pPr>
      <w:r>
        <w:rPr>
          <w:rFonts w:hint="eastAsia" w:cs="宋体"/>
          <w:kern w:val="0"/>
          <w:lang w:val="zh-CN"/>
        </w:rPr>
        <w:t>五、如果中标，</w:t>
      </w:r>
      <w:r>
        <w:rPr>
          <w:rFonts w:hint="eastAsia" w:cs="宋体"/>
        </w:rPr>
        <w:t>联合体各成员方共同与采购人签订采购合同，并就采购合同约定的事项对采购人承担连带责任。</w:t>
      </w:r>
    </w:p>
    <w:p w14:paraId="05897FED">
      <w:pPr>
        <w:snapToGrid w:val="0"/>
        <w:ind w:firstLine="576"/>
        <w:rPr>
          <w:rFonts w:cs="宋体"/>
          <w:kern w:val="0"/>
          <w:lang w:val="zh-CN"/>
        </w:rPr>
      </w:pPr>
      <w:r>
        <w:rPr>
          <w:rFonts w:hint="eastAsia" w:cs="宋体"/>
          <w:kern w:val="0"/>
          <w:lang w:val="zh-CN"/>
        </w:rPr>
        <w:t>六、有关本次联合投标的其他事宜：</w:t>
      </w:r>
    </w:p>
    <w:p w14:paraId="0F0CD6A7">
      <w:pPr>
        <w:snapToGrid w:val="0"/>
        <w:ind w:firstLine="576"/>
        <w:rPr>
          <w:rFonts w:cs="宋体"/>
          <w:kern w:val="0"/>
          <w:lang w:val="zh-CN"/>
        </w:rPr>
      </w:pPr>
      <w:r>
        <w:rPr>
          <w:rFonts w:hint="eastAsia" w:cs="宋体"/>
          <w:kern w:val="0"/>
          <w:lang w:val="zh-CN"/>
        </w:rPr>
        <w:t>1、联合体各方不再单独参加或者与其他供应商另外组成联合体参加同一合同项下的政府采购活动。</w:t>
      </w:r>
    </w:p>
    <w:p w14:paraId="093C2B7F">
      <w:pPr>
        <w:snapToGrid w:val="0"/>
        <w:ind w:firstLine="576"/>
        <w:rPr>
          <w:rFonts w:cs="宋体"/>
          <w:kern w:val="0"/>
          <w:lang w:val="zh-CN"/>
        </w:rPr>
      </w:pPr>
      <w:r>
        <w:rPr>
          <w:rFonts w:hint="eastAsia" w:cs="宋体"/>
          <w:kern w:val="0"/>
          <w:lang w:val="zh-CN"/>
        </w:rPr>
        <w:t>2、联合体中有同类资质的各方按照联合体分工承担相同工作的，按照资质等级较低的供应商确定资质等级。</w:t>
      </w:r>
    </w:p>
    <w:p w14:paraId="6607C7C7">
      <w:pPr>
        <w:snapToGrid w:val="0"/>
        <w:ind w:firstLine="576"/>
        <w:rPr>
          <w:rFonts w:cs="宋体"/>
          <w:kern w:val="0"/>
          <w:lang w:val="zh-CN"/>
        </w:rPr>
      </w:pPr>
      <w:r>
        <w:rPr>
          <w:rFonts w:hint="eastAsia" w:cs="宋体"/>
          <w:kern w:val="0"/>
          <w:lang w:val="zh-CN"/>
        </w:rPr>
        <w:t>3、本协议提交采购人、采购代理机构后，联合体各方不得以任何形式对上述内容进行修改或撤销。</w:t>
      </w:r>
    </w:p>
    <w:p w14:paraId="7048FC78">
      <w:pPr>
        <w:snapToGrid w:val="0"/>
        <w:ind w:firstLine="576"/>
        <w:rPr>
          <w:rFonts w:cs="宋体"/>
          <w:kern w:val="0"/>
          <w:lang w:val="zh-CN"/>
        </w:rPr>
      </w:pPr>
      <w:r>
        <w:rPr>
          <w:rFonts w:hint="eastAsia" w:cs="宋体"/>
          <w:kern w:val="0"/>
        </w:rPr>
        <w:t>4、</w:t>
      </w:r>
      <w:r>
        <w:rPr>
          <w:rFonts w:hint="eastAsia" w:cs="宋体"/>
          <w:kern w:val="0"/>
          <w:lang w:val="zh-CN"/>
        </w:rPr>
        <w:t>其他：……</w:t>
      </w:r>
    </w:p>
    <w:p w14:paraId="053FEE32">
      <w:pPr>
        <w:snapToGrid w:val="0"/>
        <w:ind w:firstLine="576"/>
        <w:rPr>
          <w:rFonts w:cs="宋体"/>
          <w:kern w:val="0"/>
          <w:lang w:val="zh-CN"/>
        </w:rPr>
      </w:pPr>
      <w:r>
        <w:rPr>
          <w:rFonts w:hint="eastAsia" w:cs="宋体"/>
          <w:kern w:val="0"/>
        </w:rPr>
        <w:t>5、</w:t>
      </w:r>
      <w:r>
        <w:rPr>
          <w:rFonts w:hint="eastAsia" w:cs="宋体"/>
          <w:kern w:val="0"/>
          <w:lang w:val="zh-CN"/>
        </w:rPr>
        <w:t>本协议书自签署之日起生效，若未中标，自本次投标有效期结束后自行失效；若中标，自合同书规定的期限之后自行失效。</w:t>
      </w:r>
    </w:p>
    <w:p w14:paraId="52BFA44E">
      <w:pPr>
        <w:snapToGrid w:val="0"/>
        <w:ind w:firstLine="576"/>
        <w:rPr>
          <w:rFonts w:cs="宋体"/>
          <w:kern w:val="0"/>
          <w:lang w:val="zh-CN"/>
        </w:rPr>
      </w:pPr>
      <w:r>
        <w:rPr>
          <w:rFonts w:hint="eastAsia" w:cs="宋体"/>
          <w:kern w:val="0"/>
        </w:rPr>
        <w:t>6、</w:t>
      </w:r>
      <w:r>
        <w:rPr>
          <w:rFonts w:hint="eastAsia" w:cs="宋体"/>
          <w:kern w:val="0"/>
          <w:lang w:val="zh-CN"/>
        </w:rPr>
        <w:t>本协议书正本一式</w:t>
      </w:r>
      <w:r>
        <w:rPr>
          <w:rFonts w:hint="eastAsia" w:cs="宋体"/>
          <w:kern w:val="0"/>
          <w:u w:val="single"/>
          <w:lang w:val="zh-CN"/>
        </w:rPr>
        <w:t xml:space="preserve">    </w:t>
      </w:r>
      <w:r>
        <w:rPr>
          <w:rFonts w:hint="eastAsia" w:cs="宋体"/>
          <w:kern w:val="0"/>
          <w:lang w:val="zh-CN"/>
        </w:rPr>
        <w:t>份，联合体成员各执</w:t>
      </w:r>
      <w:r>
        <w:rPr>
          <w:rFonts w:hint="eastAsia" w:cs="宋体"/>
          <w:kern w:val="0"/>
          <w:u w:val="single"/>
          <w:lang w:val="zh-CN"/>
        </w:rPr>
        <w:t xml:space="preserve">    </w:t>
      </w:r>
      <w:r>
        <w:rPr>
          <w:rFonts w:hint="eastAsia" w:cs="宋体"/>
          <w:kern w:val="0"/>
          <w:lang w:val="zh-CN"/>
        </w:rPr>
        <w:t>份；副本一式</w:t>
      </w:r>
      <w:r>
        <w:rPr>
          <w:rFonts w:hint="eastAsia" w:cs="宋体"/>
          <w:kern w:val="0"/>
          <w:u w:val="single"/>
          <w:lang w:val="zh-CN"/>
        </w:rPr>
        <w:t xml:space="preserve">    </w:t>
      </w:r>
      <w:r>
        <w:rPr>
          <w:rFonts w:hint="eastAsia" w:cs="宋体"/>
          <w:kern w:val="0"/>
          <w:lang w:val="zh-CN"/>
        </w:rPr>
        <w:t>份，联合体成员各执</w:t>
      </w:r>
      <w:r>
        <w:rPr>
          <w:rFonts w:hint="eastAsia" w:cs="宋体"/>
          <w:kern w:val="0"/>
          <w:u w:val="single"/>
          <w:lang w:val="zh-CN"/>
        </w:rPr>
        <w:t xml:space="preserve">     </w:t>
      </w:r>
      <w:r>
        <w:rPr>
          <w:rFonts w:hint="eastAsia" w:cs="宋体"/>
          <w:kern w:val="0"/>
          <w:lang w:val="zh-CN"/>
        </w:rPr>
        <w:t>份。</w:t>
      </w:r>
    </w:p>
    <w:p w14:paraId="5F8D8B55">
      <w:pPr>
        <w:snapToGrid w:val="0"/>
        <w:ind w:firstLine="576"/>
        <w:rPr>
          <w:rFonts w:cs="宋体"/>
          <w:kern w:val="0"/>
          <w:lang w:val="zh-CN"/>
        </w:rPr>
      </w:pPr>
    </w:p>
    <w:p w14:paraId="120BDB06">
      <w:pPr>
        <w:snapToGrid w:val="0"/>
        <w:ind w:firstLine="576"/>
        <w:rPr>
          <w:rFonts w:cs="宋体"/>
          <w:kern w:val="0"/>
          <w:lang w:val="zh-CN"/>
        </w:rPr>
      </w:pPr>
    </w:p>
    <w:p w14:paraId="54579280">
      <w:pPr>
        <w:snapToGrid w:val="0"/>
        <w:ind w:firstLine="3840" w:firstLineChars="1600"/>
        <w:rPr>
          <w:rFonts w:cs="宋体"/>
          <w:kern w:val="0"/>
          <w:lang w:val="zh-CN"/>
        </w:rPr>
      </w:pPr>
      <w:r>
        <w:rPr>
          <w:rFonts w:hint="eastAsia" w:cs="宋体"/>
          <w:kern w:val="0"/>
          <w:lang w:val="zh-CN"/>
        </w:rPr>
        <w:t>联合体成员</w:t>
      </w:r>
      <w:r>
        <w:rPr>
          <w:rFonts w:hint="eastAsia" w:cs="宋体"/>
          <w:kern w:val="0"/>
        </w:rPr>
        <w:t>1</w:t>
      </w:r>
      <w:r>
        <w:rPr>
          <w:rFonts w:hint="eastAsia" w:cs="宋体"/>
          <w:kern w:val="0"/>
          <w:lang w:val="zh-CN"/>
        </w:rPr>
        <w:t>名称</w:t>
      </w:r>
      <w:r>
        <w:rPr>
          <w:rFonts w:hint="eastAsia" w:cs="仿宋_GB2312"/>
          <w:szCs w:val="24"/>
        </w:rPr>
        <w:t>（</w:t>
      </w:r>
      <w:r>
        <w:rPr>
          <w:rFonts w:hint="eastAsia" w:cs="宋体"/>
          <w:kern w:val="0"/>
          <w:szCs w:val="24"/>
        </w:rPr>
        <w:t>公章</w:t>
      </w:r>
      <w:r>
        <w:rPr>
          <w:rFonts w:hint="eastAsia" w:cs="宋体"/>
          <w:kern w:val="0"/>
          <w:lang w:val="zh-CN"/>
        </w:rPr>
        <w:t>)：</w:t>
      </w:r>
    </w:p>
    <w:p w14:paraId="064029D3">
      <w:pPr>
        <w:snapToGrid w:val="0"/>
        <w:ind w:firstLine="3840" w:firstLineChars="1600"/>
        <w:rPr>
          <w:rFonts w:cs="宋体"/>
          <w:kern w:val="0"/>
          <w:lang w:val="zh-CN"/>
        </w:rPr>
      </w:pPr>
      <w:r>
        <w:rPr>
          <w:rFonts w:hint="eastAsia" w:cs="宋体"/>
          <w:kern w:val="0"/>
          <w:lang w:val="zh-CN"/>
        </w:rPr>
        <w:t>联合体成员</w:t>
      </w:r>
      <w:r>
        <w:rPr>
          <w:rFonts w:hint="eastAsia" w:cs="宋体"/>
          <w:kern w:val="0"/>
        </w:rPr>
        <w:t>2</w:t>
      </w:r>
      <w:r>
        <w:rPr>
          <w:rFonts w:hint="eastAsia" w:cs="宋体"/>
          <w:kern w:val="0"/>
          <w:lang w:val="zh-CN"/>
        </w:rPr>
        <w:t>名称</w:t>
      </w:r>
      <w:r>
        <w:rPr>
          <w:rFonts w:hint="eastAsia" w:cs="仿宋_GB2312"/>
          <w:szCs w:val="24"/>
        </w:rPr>
        <w:t>（</w:t>
      </w:r>
      <w:r>
        <w:rPr>
          <w:rFonts w:hint="eastAsia" w:cs="宋体"/>
          <w:kern w:val="0"/>
          <w:szCs w:val="24"/>
        </w:rPr>
        <w:t>公章</w:t>
      </w:r>
      <w:r>
        <w:rPr>
          <w:rFonts w:hint="eastAsia" w:cs="宋体"/>
          <w:kern w:val="0"/>
          <w:lang w:val="zh-CN"/>
        </w:rPr>
        <w:t>)：</w:t>
      </w:r>
    </w:p>
    <w:p w14:paraId="44BA9293">
      <w:pPr>
        <w:snapToGrid w:val="0"/>
        <w:ind w:right="960"/>
        <w:jc w:val="center"/>
        <w:rPr>
          <w:rFonts w:cs="宋体"/>
          <w:kern w:val="0"/>
          <w:lang w:val="zh-CN"/>
        </w:rPr>
      </w:pPr>
      <w:r>
        <w:rPr>
          <w:rFonts w:hint="eastAsia" w:cs="宋体"/>
          <w:kern w:val="0"/>
          <w:lang w:val="zh-CN"/>
        </w:rPr>
        <w:t xml:space="preserve">                   ……</w:t>
      </w:r>
    </w:p>
    <w:p w14:paraId="641170F9">
      <w:pPr>
        <w:snapToGrid w:val="0"/>
        <w:jc w:val="right"/>
        <w:rPr>
          <w:rFonts w:cs="宋体"/>
          <w:kern w:val="0"/>
          <w:lang w:val="zh-CN"/>
        </w:rPr>
      </w:pPr>
      <w:r>
        <w:rPr>
          <w:rFonts w:hint="eastAsia" w:cs="宋体"/>
          <w:kern w:val="0"/>
          <w:lang w:val="zh-CN"/>
        </w:rPr>
        <w:t>日期：  年  月   日</w:t>
      </w:r>
    </w:p>
    <w:p w14:paraId="6B9C3D00">
      <w:pPr>
        <w:ind w:right="420"/>
        <w:rPr>
          <w:rFonts w:cs="宋体"/>
          <w:sz w:val="21"/>
          <w:szCs w:val="21"/>
        </w:rPr>
      </w:pPr>
      <w:r>
        <w:rPr>
          <w:rFonts w:hint="eastAsia" w:cs="宋体"/>
          <w:sz w:val="21"/>
          <w:szCs w:val="21"/>
        </w:rPr>
        <w:t>注：按本格式和要求提供。</w:t>
      </w:r>
    </w:p>
    <w:p w14:paraId="739F14E8">
      <w:pPr>
        <w:spacing w:before="120" w:beforeLines="50" w:after="120" w:afterLines="50"/>
        <w:ind w:left="2520" w:leftChars="1050"/>
        <w:rPr>
          <w:rFonts w:cs="Tahoma"/>
          <w:u w:val="single"/>
        </w:rPr>
      </w:pPr>
      <w:r>
        <w:rPr>
          <w:rFonts w:cs="Tahoma"/>
          <w:u w:val="single"/>
        </w:rPr>
        <w:br w:type="page"/>
      </w:r>
    </w:p>
    <w:p w14:paraId="169D128F">
      <w:pPr>
        <w:keepNext/>
        <w:keepLines/>
        <w:spacing w:line="415" w:lineRule="auto"/>
        <w:outlineLvl w:val="2"/>
        <w:rPr>
          <w:b/>
          <w:bCs/>
          <w:sz w:val="30"/>
          <w:szCs w:val="32"/>
        </w:rPr>
      </w:pPr>
      <w:bookmarkStart w:id="488" w:name="_Toc20320"/>
      <w:bookmarkStart w:id="489" w:name="_Toc156490356"/>
      <w:bookmarkStart w:id="490" w:name="_Toc162299566"/>
      <w:bookmarkStart w:id="491" w:name="_Hlk101169080"/>
      <w:r>
        <w:rPr>
          <w:rFonts w:hint="eastAsia"/>
          <w:b/>
          <w:bCs/>
          <w:sz w:val="30"/>
          <w:szCs w:val="32"/>
        </w:rPr>
        <w:t>三、分包意向协议书【如适用】</w:t>
      </w:r>
      <w:bookmarkEnd w:id="488"/>
      <w:bookmarkEnd w:id="489"/>
      <w:bookmarkEnd w:id="490"/>
    </w:p>
    <w:p w14:paraId="0FA6CCE6">
      <w:pPr>
        <w:jc w:val="center"/>
        <w:rPr>
          <w:b/>
          <w:sz w:val="32"/>
        </w:rPr>
      </w:pPr>
      <w:bookmarkStart w:id="492" w:name="_Toc3174"/>
      <w:bookmarkStart w:id="493" w:name="_Toc18859"/>
      <w:r>
        <w:rPr>
          <w:rFonts w:hint="eastAsia"/>
          <w:b/>
          <w:sz w:val="32"/>
        </w:rPr>
        <w:t>分包意向协议书</w:t>
      </w:r>
      <w:bookmarkEnd w:id="492"/>
      <w:bookmarkEnd w:id="493"/>
    </w:p>
    <w:p w14:paraId="72C1B4DE">
      <w:pPr>
        <w:widowControl/>
        <w:ind w:firstLine="120" w:firstLineChars="50"/>
        <w:rPr>
          <w:rFonts w:cs="宋体"/>
        </w:rPr>
      </w:pPr>
      <w:r>
        <w:rPr>
          <w:rFonts w:hint="eastAsia" w:cs="宋体"/>
        </w:rPr>
        <w:t>【</w:t>
      </w:r>
      <w:r>
        <w:rPr>
          <w:rFonts w:hint="eastAsia" w:cs="宋体"/>
          <w:b/>
        </w:rPr>
        <w:t>中标后以分包方式履行合同的，提供分包意向协议书；采购人不同意分包或者供应商中标后不以分包方式履行合同的，则不需要提供，本格式可删除。</w:t>
      </w:r>
      <w:r>
        <w:rPr>
          <w:rFonts w:hint="eastAsia" w:cs="宋体"/>
        </w:rPr>
        <w:t>】</w:t>
      </w:r>
    </w:p>
    <w:p w14:paraId="154BC1EC">
      <w:pPr>
        <w:snapToGrid w:val="0"/>
        <w:ind w:firstLine="576"/>
        <w:rPr>
          <w:rFonts w:cs="宋体"/>
          <w:kern w:val="0"/>
          <w:lang w:val="zh-CN"/>
        </w:rPr>
      </w:pPr>
      <w:r>
        <w:rPr>
          <w:rFonts w:hint="eastAsia" w:cs="宋体"/>
          <w:kern w:val="0"/>
          <w:u w:val="single"/>
        </w:rPr>
        <w:t>（供应商名称）</w:t>
      </w:r>
      <w:r>
        <w:rPr>
          <w:rFonts w:hint="eastAsia" w:cs="宋体"/>
          <w:kern w:val="0"/>
          <w:lang w:val="zh-CN"/>
        </w:rPr>
        <w:t>若成为</w:t>
      </w:r>
      <w:r>
        <w:rPr>
          <w:rFonts w:hint="eastAsia" w:cs="宋体"/>
        </w:rPr>
        <w:t>（项目名称）【项目编号/包号：  】</w:t>
      </w:r>
      <w:r>
        <w:rPr>
          <w:rFonts w:hint="eastAsia" w:cs="宋体"/>
          <w:kern w:val="0"/>
          <w:lang w:val="zh-CN"/>
        </w:rPr>
        <w:t>的中标供应商，将依法采取分包方式履行合同。</w:t>
      </w:r>
      <w:r>
        <w:rPr>
          <w:rFonts w:hint="eastAsia" w:cs="宋体"/>
          <w:kern w:val="0"/>
          <w:u w:val="single"/>
        </w:rPr>
        <w:t>（供应商名称）</w:t>
      </w:r>
      <w:r>
        <w:rPr>
          <w:rFonts w:hint="eastAsia" w:cs="宋体"/>
          <w:kern w:val="0"/>
        </w:rPr>
        <w:t>与</w:t>
      </w:r>
      <w:r>
        <w:rPr>
          <w:rFonts w:hint="eastAsia" w:cs="宋体"/>
          <w:kern w:val="0"/>
          <w:u w:val="single"/>
        </w:rPr>
        <w:t>（所有分包供应商名称）</w:t>
      </w:r>
      <w:r>
        <w:rPr>
          <w:rFonts w:hint="eastAsia" w:cs="宋体"/>
          <w:kern w:val="0"/>
        </w:rPr>
        <w:t>达成分包意向协议书</w:t>
      </w:r>
      <w:r>
        <w:rPr>
          <w:rFonts w:hint="eastAsia" w:cs="宋体"/>
          <w:kern w:val="0"/>
          <w:lang w:val="zh-CN"/>
        </w:rPr>
        <w:t xml:space="preserve">。 </w:t>
      </w:r>
    </w:p>
    <w:p w14:paraId="286A3A0E">
      <w:pPr>
        <w:snapToGrid w:val="0"/>
        <w:ind w:firstLine="576"/>
        <w:rPr>
          <w:rFonts w:cs="宋体"/>
          <w:kern w:val="0"/>
          <w:lang w:val="zh-CN"/>
        </w:rPr>
      </w:pPr>
      <w:r>
        <w:rPr>
          <w:rFonts w:hint="eastAsia" w:cs="宋体"/>
          <w:kern w:val="0"/>
          <w:lang w:val="zh-CN"/>
        </w:rPr>
        <w:t>一、分包标的及数量</w:t>
      </w:r>
    </w:p>
    <w:p w14:paraId="79F7BAD8">
      <w:pPr>
        <w:snapToGrid w:val="0"/>
        <w:ind w:firstLine="576"/>
        <w:rPr>
          <w:rFonts w:cs="宋体"/>
          <w:kern w:val="0"/>
          <w:lang w:val="zh-CN"/>
        </w:rPr>
      </w:pPr>
      <w:r>
        <w:rPr>
          <w:rFonts w:hint="eastAsia" w:cs="宋体"/>
          <w:kern w:val="0"/>
          <w:u w:val="single"/>
        </w:rPr>
        <w:t>（供应商名称）</w:t>
      </w:r>
      <w:r>
        <w:rPr>
          <w:rFonts w:hint="eastAsia" w:cs="宋体"/>
          <w:kern w:val="0"/>
          <w:lang w:val="zh-CN"/>
        </w:rPr>
        <w:t>将</w:t>
      </w:r>
      <w:r>
        <w:rPr>
          <w:rFonts w:hint="eastAsia" w:cs="宋体"/>
          <w:u w:val="single"/>
        </w:rPr>
        <w:t xml:space="preserve"> </w:t>
      </w:r>
      <w:r>
        <w:rPr>
          <w:rFonts w:cs="宋体"/>
          <w:kern w:val="0"/>
          <w:u w:val="single"/>
        </w:rPr>
        <w:t xml:space="preserve">  XX工作内容   </w:t>
      </w:r>
      <w:r>
        <w:rPr>
          <w:rFonts w:hint="eastAsia" w:cs="宋体"/>
        </w:rPr>
        <w:t>分包给</w:t>
      </w:r>
      <w:r>
        <w:rPr>
          <w:rFonts w:hint="eastAsia" w:cs="宋体"/>
          <w:kern w:val="0"/>
          <w:u w:val="single"/>
        </w:rPr>
        <w:t>（分包供应商1名称）</w:t>
      </w:r>
      <w:r>
        <w:rPr>
          <w:rFonts w:hint="eastAsia" w:cs="宋体"/>
          <w:kern w:val="0"/>
          <w:lang w:val="zh-CN"/>
        </w:rPr>
        <w:t>，</w:t>
      </w:r>
      <w:r>
        <w:rPr>
          <w:rFonts w:hint="eastAsia" w:cs="宋体"/>
          <w:kern w:val="0"/>
          <w:u w:val="single"/>
        </w:rPr>
        <w:t>（分包供应商1名称），</w:t>
      </w:r>
      <w:r>
        <w:rPr>
          <w:rFonts w:hint="eastAsia" w:cs="宋体"/>
          <w:kern w:val="0"/>
          <w:lang w:val="zh-CN"/>
        </w:rPr>
        <w:t>具备承</w:t>
      </w:r>
      <w:r>
        <w:rPr>
          <w:rFonts w:hint="eastAsia" w:cs="宋体"/>
          <w:kern w:val="0"/>
        </w:rPr>
        <w:t>担</w:t>
      </w:r>
      <w:r>
        <w:rPr>
          <w:rFonts w:hint="eastAsia" w:cs="宋体"/>
          <w:kern w:val="0"/>
          <w:u w:val="single"/>
          <w:lang w:val="zh-CN"/>
        </w:rPr>
        <w:t>XX工作内容</w:t>
      </w:r>
      <w:r>
        <w:rPr>
          <w:rFonts w:hint="eastAsia" w:cs="宋体"/>
          <w:kern w:val="0"/>
          <w:lang w:val="zh-CN"/>
        </w:rPr>
        <w:t>相应资质条件且不得再次分包；</w:t>
      </w:r>
    </w:p>
    <w:p w14:paraId="38548764">
      <w:pPr>
        <w:snapToGrid w:val="0"/>
        <w:ind w:firstLine="576"/>
        <w:rPr>
          <w:rFonts w:cs="宋体"/>
          <w:kern w:val="0"/>
          <w:u w:val="single"/>
        </w:rPr>
      </w:pPr>
      <w:bookmarkStart w:id="494" w:name="_Toc20300"/>
      <w:bookmarkStart w:id="495" w:name="_Toc7532"/>
      <w:r>
        <w:rPr>
          <w:rFonts w:hint="eastAsia" w:cs="宋体"/>
          <w:kern w:val="0"/>
          <w:u w:val="single"/>
        </w:rPr>
        <w:t>……</w:t>
      </w:r>
      <w:bookmarkEnd w:id="494"/>
      <w:bookmarkEnd w:id="495"/>
    </w:p>
    <w:p w14:paraId="5F16175F">
      <w:pPr>
        <w:snapToGrid w:val="0"/>
        <w:ind w:firstLine="576"/>
        <w:rPr>
          <w:rFonts w:cs="宋体"/>
          <w:kern w:val="0"/>
          <w:lang w:val="zh-CN"/>
        </w:rPr>
      </w:pPr>
      <w:r>
        <w:rPr>
          <w:rFonts w:hint="eastAsia" w:cs="宋体"/>
          <w:kern w:val="0"/>
          <w:lang w:val="zh-CN"/>
        </w:rPr>
        <w:t>二、分包供应商中小企业合同份额</w:t>
      </w:r>
    </w:p>
    <w:p w14:paraId="5F659320">
      <w:pPr>
        <w:snapToGrid w:val="0"/>
        <w:ind w:firstLine="576"/>
        <w:rPr>
          <w:rFonts w:cs="宋体"/>
          <w:b/>
          <w:kern w:val="0"/>
          <w:lang w:val="zh-CN"/>
        </w:rPr>
      </w:pPr>
      <w:r>
        <w:rPr>
          <w:rFonts w:cs="宋体"/>
          <w:kern w:val="0"/>
        </w:rPr>
        <w:t>1、</w:t>
      </w:r>
      <w:r>
        <w:rPr>
          <w:rFonts w:hint="eastAsia" w:cs="宋体"/>
          <w:kern w:val="0"/>
          <w:u w:val="single"/>
        </w:rPr>
        <w:t>（分包供应商X</w:t>
      </w:r>
      <w:r>
        <w:rPr>
          <w:rFonts w:cs="宋体"/>
          <w:kern w:val="0"/>
          <w:u w:val="single"/>
        </w:rPr>
        <w:t>,</w:t>
      </w:r>
      <w:r>
        <w:rPr>
          <w:rFonts w:hint="eastAsia" w:cs="宋体"/>
          <w:kern w:val="0"/>
          <w:u w:val="single"/>
        </w:rPr>
        <w:t>……）提供的服务全部由小微企业承担，</w:t>
      </w:r>
      <w:r>
        <w:rPr>
          <w:rFonts w:hint="eastAsia" w:cs="宋体"/>
          <w:kern w:val="0"/>
        </w:rPr>
        <w:t>其合同份额占到合同总金额</w:t>
      </w:r>
      <w:r>
        <w:rPr>
          <w:rFonts w:hint="eastAsia" w:cs="宋体"/>
          <w:kern w:val="0"/>
          <w:u w:val="single"/>
        </w:rPr>
        <w:t xml:space="preserve">     </w:t>
      </w:r>
      <w:r>
        <w:rPr>
          <w:rFonts w:hint="eastAsia" w:cs="宋体"/>
          <w:kern w:val="0"/>
        </w:rPr>
        <w:t>%以上</w:t>
      </w:r>
      <w:r>
        <w:rPr>
          <w:rFonts w:hint="eastAsia" w:cs="宋体"/>
        </w:rPr>
        <w:t>。</w:t>
      </w:r>
      <w:r>
        <w:rPr>
          <w:rFonts w:hint="eastAsia" w:cs="宋体"/>
          <w:b/>
          <w:kern w:val="0"/>
          <w:lang w:val="zh-CN"/>
        </w:rPr>
        <w:t>（未预留份额专门面向中小企业采购的采购项目，以及预留份额中的非预留部分采购包，允许分包的，分包意向协议</w:t>
      </w:r>
      <w:r>
        <w:rPr>
          <w:rFonts w:hint="eastAsia" w:cs="宋体"/>
          <w:b/>
          <w:kern w:val="0"/>
        </w:rPr>
        <w:t>书</w:t>
      </w:r>
      <w:r>
        <w:rPr>
          <w:rFonts w:hint="eastAsia" w:cs="宋体"/>
          <w:b/>
          <w:kern w:val="0"/>
          <w:lang w:val="zh-CN"/>
        </w:rPr>
        <w:t>约定小微企业的合同份额占到合同总金额30%以上的，对大中型企业的报价按评标标准确定的比例给予扣除。供应商</w:t>
      </w:r>
      <w:r>
        <w:rPr>
          <w:rFonts w:hint="eastAsia" w:cs="宋体"/>
          <w:b/>
        </w:rPr>
        <w:t>拟享受以上价格扣除政策的，填写有关内容。</w:t>
      </w:r>
      <w:r>
        <w:rPr>
          <w:rFonts w:hint="eastAsia" w:cs="宋体"/>
          <w:b/>
          <w:kern w:val="0"/>
          <w:lang w:val="zh-CN"/>
        </w:rPr>
        <w:t>）</w:t>
      </w:r>
    </w:p>
    <w:p w14:paraId="65893AE9">
      <w:pPr>
        <w:ind w:firstLine="480" w:firstLineChars="200"/>
        <w:rPr>
          <w:rFonts w:cs="宋体"/>
          <w:b/>
          <w:bCs/>
          <w:kern w:val="0"/>
          <w:lang w:val="zh-CN"/>
        </w:rPr>
      </w:pPr>
      <w:r>
        <w:rPr>
          <w:rFonts w:hint="eastAsia" w:cs="宋体"/>
        </w:rPr>
        <w:t>2、</w:t>
      </w:r>
      <w:bookmarkStart w:id="496" w:name="_Hlk101133173"/>
      <w:r>
        <w:rPr>
          <w:rFonts w:hint="eastAsia" w:cs="宋体"/>
        </w:rPr>
        <w:t>中小企业合同金额达到</w:t>
      </w:r>
      <w:r>
        <w:rPr>
          <w:rFonts w:hint="eastAsia" w:cs="宋体"/>
          <w:u w:val="single"/>
        </w:rPr>
        <w:t xml:space="preserve">  </w:t>
      </w:r>
      <w:r>
        <w:rPr>
          <w:rFonts w:hint="eastAsia" w:cs="宋体"/>
        </w:rPr>
        <w:t>%，其中小微企业合同金额达到</w:t>
      </w:r>
      <w:r>
        <w:rPr>
          <w:rFonts w:hint="eastAsia" w:cs="宋体"/>
          <w:u w:val="single"/>
        </w:rPr>
        <w:t xml:space="preserve"> </w:t>
      </w:r>
      <w:r>
        <w:rPr>
          <w:rFonts w:hint="eastAsia" w:cs="宋体"/>
        </w:rPr>
        <w:t>%</w:t>
      </w:r>
      <w:r>
        <w:rPr>
          <w:rFonts w:hint="eastAsia" w:cs="宋体"/>
          <w:kern w:val="0"/>
          <w:lang w:val="zh-CN"/>
        </w:rPr>
        <w:t>。</w:t>
      </w:r>
      <w:r>
        <w:rPr>
          <w:rFonts w:hint="eastAsia" w:cs="宋体"/>
          <w:b/>
          <w:bCs/>
          <w:kern w:val="0"/>
          <w:lang w:val="zh-CN"/>
        </w:rPr>
        <w:t>（</w:t>
      </w:r>
      <w:r>
        <w:rPr>
          <w:rFonts w:hint="eastAsia" w:cs="宋体"/>
          <w:b/>
          <w:bCs/>
        </w:rPr>
        <w:t>要求合同分包形式参加的项目或采购包，供应商按磋商文件第一部分招标公告申请人的资格要求中规定的</w:t>
      </w:r>
      <w:r>
        <w:rPr>
          <w:rFonts w:hint="eastAsia" w:cs="宋体"/>
          <w:b/>
          <w:kern w:val="0"/>
          <w:lang w:val="zh-CN"/>
        </w:rPr>
        <w:t>分包意向协议</w:t>
      </w:r>
      <w:r>
        <w:rPr>
          <w:rFonts w:hint="eastAsia" w:cs="宋体"/>
          <w:b/>
          <w:kern w:val="0"/>
        </w:rPr>
        <w:t>书</w:t>
      </w:r>
      <w:r>
        <w:rPr>
          <w:rFonts w:hint="eastAsia" w:cs="宋体"/>
          <w:b/>
          <w:bCs/>
        </w:rPr>
        <w:t>中中小企业、小微企业合同金额应当达到的比例要求填写。</w:t>
      </w:r>
      <w:r>
        <w:rPr>
          <w:rFonts w:hint="eastAsia" w:cs="宋体"/>
          <w:b/>
          <w:bCs/>
          <w:kern w:val="0"/>
          <w:lang w:val="zh-CN"/>
        </w:rPr>
        <w:t>）</w:t>
      </w:r>
      <w:bookmarkEnd w:id="496"/>
    </w:p>
    <w:p w14:paraId="2A877326">
      <w:pPr>
        <w:snapToGrid w:val="0"/>
        <w:ind w:firstLine="576"/>
        <w:rPr>
          <w:rFonts w:cs="宋体"/>
          <w:kern w:val="0"/>
          <w:lang w:val="zh-CN"/>
        </w:rPr>
      </w:pPr>
      <w:r>
        <w:rPr>
          <w:rFonts w:hint="eastAsia" w:cs="宋体"/>
          <w:kern w:val="0"/>
          <w:lang w:val="zh-CN"/>
        </w:rPr>
        <w:t>三、分包工作履行期限、地点、方式</w:t>
      </w:r>
    </w:p>
    <w:p w14:paraId="6D38C878">
      <w:pPr>
        <w:snapToGrid w:val="0"/>
        <w:ind w:firstLine="576"/>
        <w:rPr>
          <w:rFonts w:cs="宋体"/>
          <w:u w:val="single"/>
        </w:rPr>
      </w:pPr>
      <w:r>
        <w:rPr>
          <w:rFonts w:hint="eastAsia" w:cs="宋体"/>
          <w:u w:val="single"/>
        </w:rPr>
        <w:t xml:space="preserve">                                                                                  </w:t>
      </w:r>
    </w:p>
    <w:p w14:paraId="07C7C049">
      <w:pPr>
        <w:snapToGrid w:val="0"/>
        <w:ind w:firstLine="576"/>
        <w:rPr>
          <w:rFonts w:cs="宋体"/>
          <w:kern w:val="0"/>
          <w:lang w:val="zh-CN"/>
        </w:rPr>
      </w:pPr>
      <w:r>
        <w:rPr>
          <w:rFonts w:hint="eastAsia" w:cs="宋体"/>
          <w:kern w:val="0"/>
          <w:lang w:val="zh-CN"/>
        </w:rPr>
        <w:t>四、质量</w:t>
      </w:r>
    </w:p>
    <w:p w14:paraId="4DCB4461">
      <w:pPr>
        <w:snapToGrid w:val="0"/>
        <w:ind w:firstLine="576"/>
        <w:rPr>
          <w:rFonts w:cs="宋体"/>
          <w:kern w:val="0"/>
          <w:lang w:val="zh-CN"/>
        </w:rPr>
      </w:pPr>
      <w:r>
        <w:rPr>
          <w:rFonts w:hint="eastAsia" w:cs="宋体"/>
          <w:u w:val="single"/>
        </w:rPr>
        <w:t xml:space="preserve">                                                                                       </w:t>
      </w:r>
    </w:p>
    <w:p w14:paraId="35C3A117">
      <w:pPr>
        <w:snapToGrid w:val="0"/>
        <w:ind w:firstLine="576"/>
        <w:rPr>
          <w:rFonts w:cs="宋体"/>
          <w:kern w:val="0"/>
          <w:lang w:val="zh-CN"/>
        </w:rPr>
      </w:pPr>
      <w:r>
        <w:rPr>
          <w:rFonts w:hint="eastAsia" w:cs="宋体"/>
          <w:kern w:val="0"/>
          <w:lang w:val="zh-CN"/>
        </w:rPr>
        <w:t>五、价款或者报酬</w:t>
      </w:r>
    </w:p>
    <w:p w14:paraId="774DBDD6">
      <w:pPr>
        <w:snapToGrid w:val="0"/>
        <w:ind w:left="655" w:leftChars="273"/>
        <w:rPr>
          <w:rFonts w:cs="宋体"/>
          <w:kern w:val="0"/>
          <w:lang w:val="zh-CN"/>
        </w:rPr>
      </w:pPr>
      <w:r>
        <w:rPr>
          <w:rFonts w:hint="eastAsia" w:cs="宋体"/>
          <w:u w:val="single"/>
        </w:rPr>
        <w:t xml:space="preserve">                                                                                     </w:t>
      </w:r>
    </w:p>
    <w:p w14:paraId="163C3E30">
      <w:pPr>
        <w:snapToGrid w:val="0"/>
        <w:ind w:left="655" w:leftChars="273"/>
        <w:rPr>
          <w:rFonts w:cs="宋体"/>
          <w:kern w:val="0"/>
          <w:lang w:val="zh-CN"/>
        </w:rPr>
      </w:pPr>
      <w:r>
        <w:rPr>
          <w:rFonts w:hint="eastAsia" w:cs="宋体"/>
          <w:kern w:val="0"/>
          <w:lang w:val="zh-CN"/>
        </w:rPr>
        <w:t>六、违约责任</w:t>
      </w:r>
    </w:p>
    <w:p w14:paraId="516AE1F8">
      <w:pPr>
        <w:snapToGrid w:val="0"/>
        <w:ind w:firstLine="576"/>
        <w:rPr>
          <w:rFonts w:cs="宋体"/>
          <w:kern w:val="0"/>
          <w:lang w:val="zh-CN"/>
        </w:rPr>
      </w:pPr>
      <w:r>
        <w:rPr>
          <w:rFonts w:hint="eastAsia" w:cs="宋体"/>
          <w:u w:val="single"/>
        </w:rPr>
        <w:t xml:space="preserve">                                                                                     </w:t>
      </w:r>
    </w:p>
    <w:p w14:paraId="78A7E6F8">
      <w:pPr>
        <w:snapToGrid w:val="0"/>
        <w:ind w:firstLine="576"/>
        <w:rPr>
          <w:rFonts w:cs="宋体"/>
          <w:kern w:val="0"/>
          <w:lang w:val="zh-CN"/>
        </w:rPr>
      </w:pPr>
      <w:r>
        <w:rPr>
          <w:rFonts w:hint="eastAsia" w:cs="宋体"/>
          <w:kern w:val="0"/>
          <w:lang w:val="zh-CN"/>
        </w:rPr>
        <w:t>七、争议解决的办法</w:t>
      </w:r>
    </w:p>
    <w:p w14:paraId="23984953">
      <w:pPr>
        <w:snapToGrid w:val="0"/>
        <w:ind w:firstLine="576"/>
        <w:rPr>
          <w:rFonts w:cs="宋体"/>
          <w:kern w:val="0"/>
          <w:lang w:val="zh-CN"/>
        </w:rPr>
      </w:pPr>
      <w:r>
        <w:rPr>
          <w:rFonts w:hint="eastAsia" w:cs="宋体"/>
          <w:u w:val="single"/>
        </w:rPr>
        <w:t xml:space="preserve">                                                                                  </w:t>
      </w:r>
    </w:p>
    <w:p w14:paraId="79975A24">
      <w:pPr>
        <w:snapToGrid w:val="0"/>
        <w:ind w:left="5861" w:leftChars="342" w:hanging="5040" w:hangingChars="2100"/>
        <w:rPr>
          <w:rFonts w:cs="宋体"/>
          <w:kern w:val="0"/>
          <w:lang w:val="zh-CN"/>
        </w:rPr>
      </w:pPr>
      <w:r>
        <w:rPr>
          <w:rFonts w:hint="eastAsia" w:cs="宋体"/>
          <w:kern w:val="0"/>
          <w:lang w:val="zh-CN"/>
        </w:rPr>
        <w:t xml:space="preserve">                                   </w:t>
      </w:r>
      <w:r>
        <w:rPr>
          <w:rFonts w:hint="eastAsia" w:cs="宋体"/>
          <w:kern w:val="0"/>
        </w:rPr>
        <w:t xml:space="preserve">     </w:t>
      </w:r>
      <w:r>
        <w:rPr>
          <w:rFonts w:hint="eastAsia" w:cs="宋体"/>
          <w:kern w:val="0"/>
          <w:lang w:val="zh-CN"/>
        </w:rPr>
        <w:t xml:space="preserve">  供应商名称</w:t>
      </w:r>
      <w:r>
        <w:rPr>
          <w:rFonts w:hint="eastAsia" w:cs="仿宋_GB2312"/>
          <w:szCs w:val="24"/>
        </w:rPr>
        <w:t>（</w:t>
      </w:r>
      <w:r>
        <w:rPr>
          <w:rFonts w:hint="eastAsia" w:cs="宋体"/>
          <w:kern w:val="0"/>
          <w:szCs w:val="24"/>
        </w:rPr>
        <w:t>公章</w:t>
      </w:r>
      <w:r>
        <w:rPr>
          <w:rFonts w:hint="eastAsia" w:cs="宋体"/>
          <w:kern w:val="0"/>
          <w:lang w:val="zh-CN"/>
        </w:rPr>
        <w:t>)：</w:t>
      </w:r>
    </w:p>
    <w:p w14:paraId="55076B5E">
      <w:pPr>
        <w:snapToGrid w:val="0"/>
        <w:jc w:val="right"/>
        <w:rPr>
          <w:rFonts w:cs="宋体"/>
          <w:kern w:val="0"/>
          <w:lang w:val="zh-CN"/>
        </w:rPr>
      </w:pPr>
      <w:r>
        <w:rPr>
          <w:rFonts w:hint="eastAsia" w:cs="宋体"/>
          <w:kern w:val="0"/>
          <w:lang w:val="zh-CN"/>
        </w:rPr>
        <w:t>分包供应商名称</w:t>
      </w:r>
      <w:r>
        <w:rPr>
          <w:rFonts w:hint="eastAsia" w:cs="仿宋_GB2312"/>
          <w:szCs w:val="24"/>
        </w:rPr>
        <w:t>（</w:t>
      </w:r>
      <w:r>
        <w:rPr>
          <w:rFonts w:hint="eastAsia" w:cs="宋体"/>
          <w:kern w:val="0"/>
          <w:szCs w:val="24"/>
        </w:rPr>
        <w:t>公章</w:t>
      </w:r>
      <w:r>
        <w:rPr>
          <w:rFonts w:hint="eastAsia" w:cs="宋体"/>
          <w:kern w:val="0"/>
          <w:lang w:val="zh-CN"/>
        </w:rPr>
        <w:t>)：</w:t>
      </w:r>
    </w:p>
    <w:p w14:paraId="5304B9D4">
      <w:pPr>
        <w:snapToGrid w:val="0"/>
        <w:jc w:val="right"/>
        <w:rPr>
          <w:rFonts w:cs="宋体"/>
          <w:kern w:val="0"/>
          <w:lang w:val="zh-CN"/>
        </w:rPr>
      </w:pPr>
    </w:p>
    <w:p w14:paraId="24850697">
      <w:pPr>
        <w:snapToGrid w:val="0"/>
        <w:ind w:firstLine="5760" w:firstLineChars="2400"/>
        <w:rPr>
          <w:rFonts w:cs="宋体"/>
        </w:rPr>
      </w:pPr>
      <w:r>
        <w:rPr>
          <w:rFonts w:hint="eastAsia" w:cs="宋体"/>
          <w:kern w:val="0"/>
          <w:lang w:val="zh-CN"/>
        </w:rPr>
        <w:t>……</w:t>
      </w:r>
    </w:p>
    <w:p w14:paraId="24B55179">
      <w:pPr>
        <w:jc w:val="center"/>
        <w:rPr>
          <w:rFonts w:cs="宋体"/>
          <w:kern w:val="0"/>
          <w:lang w:val="zh-CN"/>
        </w:rPr>
      </w:pPr>
      <w:r>
        <w:rPr>
          <w:rFonts w:hint="eastAsia" w:cs="宋体"/>
          <w:kern w:val="0"/>
          <w:lang w:val="zh-CN"/>
        </w:rPr>
        <w:t xml:space="preserve">                                        日期：  年  月   日</w:t>
      </w:r>
    </w:p>
    <w:p w14:paraId="56742EA5">
      <w:pPr>
        <w:ind w:right="420"/>
        <w:rPr>
          <w:rFonts w:cs="宋体"/>
        </w:rPr>
      </w:pPr>
      <w:r>
        <w:rPr>
          <w:rFonts w:hint="eastAsia" w:cs="宋体"/>
          <w:sz w:val="21"/>
          <w:szCs w:val="21"/>
        </w:rPr>
        <w:t>注：按本格式和要求提供。</w:t>
      </w:r>
    </w:p>
    <w:p w14:paraId="1808D0F9">
      <w:pPr>
        <w:topLinePunct/>
        <w:ind w:firstLine="480" w:firstLineChars="200"/>
        <w:rPr>
          <w:szCs w:val="32"/>
        </w:rPr>
      </w:pPr>
    </w:p>
    <w:p w14:paraId="076DD14F">
      <w:pPr>
        <w:topLinePunct/>
        <w:ind w:firstLine="480" w:firstLineChars="200"/>
        <w:rPr>
          <w:szCs w:val="32"/>
        </w:rPr>
      </w:pPr>
    </w:p>
    <w:p w14:paraId="48DC03DD">
      <w:pPr>
        <w:topLinePunct/>
        <w:ind w:firstLine="480" w:firstLineChars="200"/>
        <w:rPr>
          <w:szCs w:val="32"/>
        </w:rPr>
      </w:pPr>
    </w:p>
    <w:p w14:paraId="6B3C18AC">
      <w:pPr>
        <w:topLinePunct/>
        <w:ind w:firstLine="480" w:firstLineChars="200"/>
        <w:rPr>
          <w:szCs w:val="32"/>
        </w:rPr>
      </w:pPr>
    </w:p>
    <w:bookmarkEnd w:id="491"/>
    <w:p w14:paraId="0F35156C">
      <w:pPr>
        <w:ind w:left="2520" w:leftChars="1050"/>
      </w:pPr>
      <w:r>
        <w:rPr>
          <w:rFonts w:cs="Courier New"/>
          <w:szCs w:val="24"/>
        </w:rPr>
        <w:br w:type="page"/>
      </w:r>
    </w:p>
    <w:p w14:paraId="54F71309">
      <w:pPr>
        <w:keepNext/>
        <w:keepLines/>
        <w:spacing w:line="415" w:lineRule="auto"/>
        <w:outlineLvl w:val="2"/>
        <w:rPr>
          <w:b/>
          <w:bCs/>
          <w:sz w:val="30"/>
          <w:szCs w:val="32"/>
        </w:rPr>
      </w:pPr>
      <w:bookmarkStart w:id="497" w:name="_Toc163492926"/>
      <w:bookmarkStart w:id="498" w:name="_Toc155185932"/>
      <w:bookmarkStart w:id="499" w:name="_Toc30866"/>
      <w:r>
        <w:rPr>
          <w:rFonts w:hint="eastAsia"/>
          <w:b/>
          <w:bCs/>
          <w:sz w:val="30"/>
          <w:szCs w:val="32"/>
        </w:rPr>
        <w:t>四、</w:t>
      </w:r>
      <w:bookmarkEnd w:id="497"/>
      <w:bookmarkEnd w:id="498"/>
      <w:r>
        <w:rPr>
          <w:rFonts w:hint="eastAsia"/>
          <w:b/>
          <w:bCs/>
          <w:sz w:val="30"/>
          <w:szCs w:val="32"/>
        </w:rPr>
        <w:t>落实政府采购政策相关证明文件</w:t>
      </w:r>
      <w:bookmarkEnd w:id="499"/>
    </w:p>
    <w:p w14:paraId="618F3220">
      <w:pPr>
        <w:keepNext/>
        <w:keepLines/>
        <w:spacing w:line="377" w:lineRule="auto"/>
        <w:outlineLvl w:val="3"/>
        <w:rPr>
          <w:rFonts w:asciiTheme="majorHAnsi" w:hAnsiTheme="majorHAnsi" w:cstheme="majorBidi"/>
          <w:b/>
          <w:bCs/>
          <w:sz w:val="28"/>
          <w:szCs w:val="28"/>
        </w:rPr>
      </w:pPr>
      <w:bookmarkStart w:id="500" w:name="_Toc163492938"/>
      <w:bookmarkStart w:id="501" w:name="_Toc18227"/>
      <w:r>
        <w:rPr>
          <w:rFonts w:hint="eastAsia" w:asciiTheme="majorHAnsi" w:hAnsiTheme="majorHAnsi" w:cstheme="majorBidi"/>
          <w:b/>
          <w:bCs/>
          <w:sz w:val="28"/>
          <w:szCs w:val="28"/>
        </w:rPr>
        <w:t>（一）节能环保产品清单及证明材料【如适用】</w:t>
      </w:r>
      <w:bookmarkEnd w:id="500"/>
      <w:bookmarkEnd w:id="501"/>
    </w:p>
    <w:p w14:paraId="540087FF">
      <w:pPr>
        <w:spacing w:line="300" w:lineRule="auto"/>
        <w:rPr>
          <w:rFonts w:cs="宋体"/>
          <w:szCs w:val="24"/>
          <w:u w:val="single"/>
        </w:rPr>
      </w:pPr>
      <w:r>
        <w:rPr>
          <w:rFonts w:hint="eastAsia" w:cs="宋体"/>
          <w:szCs w:val="24"/>
        </w:rPr>
        <w:t>项目名称：             项目编号/包号：</w:t>
      </w:r>
    </w:p>
    <w:p w14:paraId="57B68199">
      <w:pPr>
        <w:spacing w:line="300" w:lineRule="auto"/>
        <w:rPr>
          <w:rFonts w:cs="宋体"/>
          <w:szCs w:val="24"/>
        </w:rPr>
      </w:pPr>
      <w:r>
        <w:rPr>
          <w:rFonts w:hint="eastAsia" w:cs="宋体"/>
          <w:szCs w:val="24"/>
        </w:rPr>
        <w:t>1、节能产品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06FC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179AA9F">
            <w:pPr>
              <w:spacing w:line="240" w:lineRule="auto"/>
              <w:jc w:val="center"/>
              <w:rPr>
                <w:sz w:val="21"/>
                <w:szCs w:val="21"/>
              </w:rPr>
            </w:pPr>
            <w:r>
              <w:rPr>
                <w:rFonts w:hint="eastAsia"/>
                <w:sz w:val="21"/>
                <w:szCs w:val="21"/>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4F2FF77">
            <w:pPr>
              <w:spacing w:line="240" w:lineRule="auto"/>
              <w:jc w:val="center"/>
              <w:rPr>
                <w:sz w:val="21"/>
                <w:szCs w:val="21"/>
              </w:rPr>
            </w:pPr>
            <w:r>
              <w:rPr>
                <w:rFonts w:hint="eastAsia"/>
                <w:sz w:val="21"/>
                <w:szCs w:val="21"/>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1FC9E403">
            <w:pPr>
              <w:spacing w:line="240" w:lineRule="auto"/>
              <w:jc w:val="center"/>
              <w:rPr>
                <w:sz w:val="21"/>
                <w:szCs w:val="21"/>
              </w:rPr>
            </w:pPr>
            <w:r>
              <w:rPr>
                <w:rFonts w:hint="eastAsia"/>
                <w:sz w:val="21"/>
                <w:szCs w:val="21"/>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185D1C1E">
            <w:pPr>
              <w:spacing w:line="240" w:lineRule="auto"/>
              <w:jc w:val="center"/>
              <w:rPr>
                <w:sz w:val="21"/>
                <w:szCs w:val="21"/>
              </w:rPr>
            </w:pPr>
            <w:r>
              <w:rPr>
                <w:rFonts w:hint="eastAsia"/>
                <w:sz w:val="21"/>
                <w:szCs w:val="21"/>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CBC15E6">
            <w:pPr>
              <w:spacing w:line="240" w:lineRule="auto"/>
              <w:jc w:val="center"/>
              <w:rPr>
                <w:sz w:val="21"/>
                <w:szCs w:val="21"/>
              </w:rPr>
            </w:pPr>
            <w:r>
              <w:rPr>
                <w:rFonts w:hint="eastAsia"/>
                <w:sz w:val="21"/>
                <w:szCs w:val="21"/>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439A36EC">
            <w:pPr>
              <w:spacing w:line="240" w:lineRule="auto"/>
              <w:jc w:val="center"/>
              <w:rPr>
                <w:sz w:val="21"/>
                <w:szCs w:val="21"/>
              </w:rPr>
            </w:pPr>
            <w:r>
              <w:rPr>
                <w:rFonts w:hint="eastAsia"/>
                <w:sz w:val="21"/>
                <w:szCs w:val="21"/>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1B5649F">
            <w:pPr>
              <w:spacing w:line="240" w:lineRule="auto"/>
              <w:jc w:val="center"/>
              <w:rPr>
                <w:sz w:val="21"/>
                <w:szCs w:val="21"/>
              </w:rPr>
            </w:pPr>
            <w:r>
              <w:rPr>
                <w:rFonts w:hint="eastAsia"/>
                <w:sz w:val="21"/>
                <w:szCs w:val="21"/>
              </w:rPr>
              <w:t>单价</w:t>
            </w:r>
          </w:p>
          <w:p w14:paraId="52247922">
            <w:pPr>
              <w:spacing w:line="240" w:lineRule="auto"/>
              <w:jc w:val="center"/>
              <w:rPr>
                <w:sz w:val="21"/>
                <w:szCs w:val="21"/>
              </w:rPr>
            </w:pPr>
            <w:r>
              <w:rPr>
                <w:rFonts w:hint="eastAsia"/>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6DE672D5">
            <w:pPr>
              <w:spacing w:line="240" w:lineRule="auto"/>
              <w:jc w:val="center"/>
              <w:rPr>
                <w:sz w:val="21"/>
                <w:szCs w:val="21"/>
              </w:rPr>
            </w:pPr>
            <w:r>
              <w:rPr>
                <w:rFonts w:hint="eastAsia"/>
                <w:sz w:val="21"/>
                <w:szCs w:val="21"/>
              </w:rPr>
              <w:t>总价</w:t>
            </w:r>
          </w:p>
          <w:p w14:paraId="7541637A">
            <w:pPr>
              <w:spacing w:line="240" w:lineRule="auto"/>
              <w:jc w:val="center"/>
              <w:rPr>
                <w:sz w:val="21"/>
                <w:szCs w:val="21"/>
              </w:rPr>
            </w:pPr>
            <w:r>
              <w:rPr>
                <w:rFonts w:hint="eastAsia"/>
                <w:sz w:val="21"/>
                <w:szCs w:val="21"/>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1C11A338">
            <w:pPr>
              <w:spacing w:line="240" w:lineRule="auto"/>
              <w:jc w:val="center"/>
              <w:rPr>
                <w:sz w:val="21"/>
                <w:szCs w:val="21"/>
              </w:rPr>
            </w:pPr>
            <w:r>
              <w:rPr>
                <w:rFonts w:hint="eastAsia"/>
                <w:sz w:val="21"/>
                <w:szCs w:val="21"/>
              </w:rPr>
              <w:t>属强制采购或优先采购</w:t>
            </w:r>
          </w:p>
        </w:tc>
      </w:tr>
      <w:tr w14:paraId="277C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16A84C8">
            <w:pPr>
              <w:numPr>
                <w:ilvl w:val="0"/>
                <w:numId w:val="2"/>
              </w:numPr>
              <w:spacing w:line="240" w:lineRule="auto"/>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7CE096B4">
            <w:pPr>
              <w:spacing w:line="240" w:lineRule="auto"/>
              <w:jc w:val="center"/>
              <w:rPr>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58744F4B">
            <w:pPr>
              <w:spacing w:line="240" w:lineRule="auto"/>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0EA4C2E7">
            <w:pPr>
              <w:spacing w:line="240" w:lineRule="auto"/>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500CB1E4">
            <w:pPr>
              <w:spacing w:line="240" w:lineRule="auto"/>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4136E3CB">
            <w:pPr>
              <w:spacing w:line="240" w:lineRule="auto"/>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6C86AAFA">
            <w:pPr>
              <w:spacing w:line="240" w:lineRule="auto"/>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1D98FEB7">
            <w:pPr>
              <w:spacing w:line="240" w:lineRule="auto"/>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4F93316A">
            <w:pPr>
              <w:spacing w:line="240" w:lineRule="auto"/>
              <w:jc w:val="center"/>
              <w:rPr>
                <w:sz w:val="21"/>
                <w:szCs w:val="21"/>
              </w:rPr>
            </w:pPr>
          </w:p>
        </w:tc>
      </w:tr>
      <w:tr w14:paraId="64D1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E28E329">
            <w:pPr>
              <w:numPr>
                <w:ilvl w:val="0"/>
                <w:numId w:val="2"/>
              </w:numPr>
              <w:spacing w:line="240" w:lineRule="auto"/>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01D5AA5F">
            <w:pPr>
              <w:spacing w:line="240" w:lineRule="auto"/>
              <w:jc w:val="center"/>
              <w:rPr>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15F29F92">
            <w:pPr>
              <w:spacing w:line="240" w:lineRule="auto"/>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4D15B502">
            <w:pPr>
              <w:spacing w:line="240" w:lineRule="auto"/>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66A8705F">
            <w:pPr>
              <w:spacing w:line="240" w:lineRule="auto"/>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7EE78613">
            <w:pPr>
              <w:spacing w:line="240" w:lineRule="auto"/>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6FB80FAF">
            <w:pPr>
              <w:spacing w:line="240" w:lineRule="auto"/>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549356F8">
            <w:pPr>
              <w:spacing w:line="240" w:lineRule="auto"/>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66D1B3B6">
            <w:pPr>
              <w:spacing w:line="240" w:lineRule="auto"/>
              <w:jc w:val="center"/>
              <w:rPr>
                <w:sz w:val="21"/>
                <w:szCs w:val="21"/>
              </w:rPr>
            </w:pPr>
          </w:p>
        </w:tc>
      </w:tr>
      <w:tr w14:paraId="62EE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92B9E21">
            <w:pPr>
              <w:numPr>
                <w:ilvl w:val="0"/>
                <w:numId w:val="2"/>
              </w:numPr>
              <w:spacing w:line="240" w:lineRule="auto"/>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0E614562">
            <w:pPr>
              <w:spacing w:line="240" w:lineRule="auto"/>
              <w:jc w:val="center"/>
              <w:rPr>
                <w:sz w:val="21"/>
                <w:szCs w:val="21"/>
              </w:rPr>
            </w:pPr>
            <w:r>
              <w:rPr>
                <w:sz w:val="21"/>
                <w:szCs w:val="21"/>
              </w:rPr>
              <w:t>……</w:t>
            </w:r>
          </w:p>
        </w:tc>
        <w:tc>
          <w:tcPr>
            <w:tcW w:w="972" w:type="dxa"/>
            <w:tcBorders>
              <w:top w:val="single" w:color="auto" w:sz="4" w:space="0"/>
              <w:left w:val="single" w:color="auto" w:sz="4" w:space="0"/>
              <w:bottom w:val="single" w:color="auto" w:sz="4" w:space="0"/>
              <w:right w:val="single" w:color="auto" w:sz="4" w:space="0"/>
            </w:tcBorders>
            <w:vAlign w:val="center"/>
          </w:tcPr>
          <w:p w14:paraId="5CA59513">
            <w:pPr>
              <w:spacing w:line="240" w:lineRule="auto"/>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53310407">
            <w:pPr>
              <w:spacing w:line="240" w:lineRule="auto"/>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56E2277A">
            <w:pPr>
              <w:spacing w:line="240" w:lineRule="auto"/>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07DB9B0E">
            <w:pPr>
              <w:spacing w:line="240" w:lineRule="auto"/>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1913AD5A">
            <w:pPr>
              <w:spacing w:line="240" w:lineRule="auto"/>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1C010479">
            <w:pPr>
              <w:spacing w:line="240" w:lineRule="auto"/>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7361B933">
            <w:pPr>
              <w:spacing w:line="240" w:lineRule="auto"/>
              <w:jc w:val="center"/>
              <w:rPr>
                <w:sz w:val="21"/>
                <w:szCs w:val="21"/>
              </w:rPr>
            </w:pPr>
          </w:p>
        </w:tc>
      </w:tr>
    </w:tbl>
    <w:p w14:paraId="3D162724">
      <w:pPr>
        <w:spacing w:line="300" w:lineRule="auto"/>
        <w:rPr>
          <w:rFonts w:ascii="Arial" w:hAnsi="Arial" w:cs="Arial"/>
          <w:szCs w:val="21"/>
        </w:rPr>
      </w:pPr>
    </w:p>
    <w:p w14:paraId="1FDD8A85">
      <w:pPr>
        <w:spacing w:line="300" w:lineRule="auto"/>
        <w:rPr>
          <w:rFonts w:cs="宋体"/>
          <w:szCs w:val="21"/>
        </w:rPr>
      </w:pPr>
      <w:r>
        <w:rPr>
          <w:rFonts w:hint="eastAsia" w:cs="宋体"/>
          <w:szCs w:val="21"/>
        </w:rPr>
        <w:t>2、环保产品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05B5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11C6E87">
            <w:pPr>
              <w:spacing w:line="240" w:lineRule="auto"/>
              <w:jc w:val="center"/>
              <w:rPr>
                <w:sz w:val="21"/>
                <w:szCs w:val="21"/>
              </w:rPr>
            </w:pPr>
            <w:r>
              <w:rPr>
                <w:rFonts w:hint="eastAsia"/>
                <w:sz w:val="21"/>
                <w:szCs w:val="21"/>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5A19384C">
            <w:pPr>
              <w:spacing w:line="240" w:lineRule="auto"/>
              <w:jc w:val="center"/>
              <w:rPr>
                <w:sz w:val="21"/>
                <w:szCs w:val="21"/>
              </w:rPr>
            </w:pPr>
            <w:r>
              <w:rPr>
                <w:rFonts w:hint="eastAsia"/>
                <w:sz w:val="21"/>
                <w:szCs w:val="21"/>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3EA3992D">
            <w:pPr>
              <w:spacing w:line="240" w:lineRule="auto"/>
              <w:jc w:val="center"/>
              <w:rPr>
                <w:sz w:val="21"/>
                <w:szCs w:val="21"/>
              </w:rPr>
            </w:pPr>
            <w:r>
              <w:rPr>
                <w:rFonts w:hint="eastAsia"/>
                <w:sz w:val="21"/>
                <w:szCs w:val="21"/>
              </w:rPr>
              <w:t>制造商</w:t>
            </w:r>
          </w:p>
          <w:p w14:paraId="3CC5BE20">
            <w:pPr>
              <w:spacing w:line="240" w:lineRule="auto"/>
              <w:jc w:val="center"/>
              <w:rPr>
                <w:sz w:val="21"/>
                <w:szCs w:val="21"/>
              </w:rPr>
            </w:pPr>
            <w:r>
              <w:rPr>
                <w:rFonts w:hint="eastAsia"/>
                <w:sz w:val="21"/>
                <w:szCs w:val="21"/>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D558A50">
            <w:pPr>
              <w:spacing w:line="240" w:lineRule="auto"/>
              <w:jc w:val="center"/>
              <w:rPr>
                <w:sz w:val="21"/>
                <w:szCs w:val="21"/>
              </w:rPr>
            </w:pPr>
            <w:r>
              <w:rPr>
                <w:rFonts w:hint="eastAsia"/>
                <w:sz w:val="21"/>
                <w:szCs w:val="21"/>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94C05F8">
            <w:pPr>
              <w:spacing w:line="240" w:lineRule="auto"/>
              <w:jc w:val="center"/>
              <w:rPr>
                <w:sz w:val="21"/>
                <w:szCs w:val="21"/>
              </w:rPr>
            </w:pPr>
            <w:r>
              <w:rPr>
                <w:rFonts w:hint="eastAsia"/>
                <w:sz w:val="21"/>
                <w:szCs w:val="21"/>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0DAE5F6A">
            <w:pPr>
              <w:spacing w:line="240" w:lineRule="auto"/>
              <w:jc w:val="center"/>
              <w:rPr>
                <w:sz w:val="21"/>
                <w:szCs w:val="21"/>
              </w:rPr>
            </w:pPr>
            <w:r>
              <w:rPr>
                <w:rFonts w:hint="eastAsia"/>
                <w:sz w:val="21"/>
                <w:szCs w:val="21"/>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47C7E20B">
            <w:pPr>
              <w:spacing w:line="240" w:lineRule="auto"/>
              <w:jc w:val="center"/>
              <w:rPr>
                <w:sz w:val="21"/>
                <w:szCs w:val="21"/>
              </w:rPr>
            </w:pPr>
            <w:r>
              <w:rPr>
                <w:rFonts w:hint="eastAsia"/>
                <w:sz w:val="21"/>
                <w:szCs w:val="21"/>
              </w:rPr>
              <w:t>单价</w:t>
            </w:r>
          </w:p>
          <w:p w14:paraId="55732D09">
            <w:pPr>
              <w:spacing w:line="240" w:lineRule="auto"/>
              <w:jc w:val="center"/>
              <w:rPr>
                <w:sz w:val="21"/>
                <w:szCs w:val="21"/>
              </w:rPr>
            </w:pPr>
            <w:r>
              <w:rPr>
                <w:rFonts w:hint="eastAsia"/>
                <w:sz w:val="21"/>
                <w:szCs w:val="21"/>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5D438FEE">
            <w:pPr>
              <w:spacing w:line="240" w:lineRule="auto"/>
              <w:jc w:val="center"/>
              <w:rPr>
                <w:sz w:val="21"/>
                <w:szCs w:val="21"/>
              </w:rPr>
            </w:pPr>
            <w:r>
              <w:rPr>
                <w:rFonts w:hint="eastAsia"/>
                <w:sz w:val="21"/>
                <w:szCs w:val="21"/>
              </w:rPr>
              <w:t>总价</w:t>
            </w:r>
          </w:p>
          <w:p w14:paraId="58066D06">
            <w:pPr>
              <w:spacing w:line="240" w:lineRule="auto"/>
              <w:jc w:val="center"/>
              <w:rPr>
                <w:sz w:val="21"/>
                <w:szCs w:val="21"/>
              </w:rPr>
            </w:pPr>
            <w:r>
              <w:rPr>
                <w:rFonts w:hint="eastAsia"/>
                <w:sz w:val="21"/>
                <w:szCs w:val="21"/>
              </w:rPr>
              <w:t>（万元）</w:t>
            </w:r>
          </w:p>
        </w:tc>
      </w:tr>
      <w:tr w14:paraId="574D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6E4D3CA">
            <w:pPr>
              <w:numPr>
                <w:ilvl w:val="0"/>
                <w:numId w:val="3"/>
              </w:numPr>
              <w:spacing w:line="240" w:lineRule="auto"/>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4351DFC5">
            <w:pPr>
              <w:spacing w:line="240" w:lineRule="auto"/>
              <w:jc w:val="center"/>
              <w:rPr>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0D06BD49">
            <w:pPr>
              <w:spacing w:line="240" w:lineRule="auto"/>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74EBD035">
            <w:pPr>
              <w:spacing w:line="240" w:lineRule="auto"/>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716F0FD6">
            <w:pPr>
              <w:spacing w:line="240" w:lineRule="auto"/>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140F2F41">
            <w:pPr>
              <w:spacing w:line="240" w:lineRule="auto"/>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6BA215C8">
            <w:pPr>
              <w:spacing w:line="240" w:lineRule="auto"/>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0F78EBCC">
            <w:pPr>
              <w:spacing w:line="240" w:lineRule="auto"/>
              <w:jc w:val="center"/>
              <w:rPr>
                <w:sz w:val="21"/>
                <w:szCs w:val="21"/>
              </w:rPr>
            </w:pPr>
          </w:p>
        </w:tc>
      </w:tr>
      <w:tr w14:paraId="161D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975ABBB">
            <w:pPr>
              <w:numPr>
                <w:ilvl w:val="0"/>
                <w:numId w:val="3"/>
              </w:numPr>
              <w:spacing w:line="240" w:lineRule="auto"/>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0F44BA66">
            <w:pPr>
              <w:spacing w:line="240" w:lineRule="auto"/>
              <w:jc w:val="center"/>
              <w:rPr>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5345FCCC">
            <w:pPr>
              <w:spacing w:line="240" w:lineRule="auto"/>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6AEC7DAA">
            <w:pPr>
              <w:spacing w:line="240" w:lineRule="auto"/>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3426930F">
            <w:pPr>
              <w:spacing w:line="240" w:lineRule="auto"/>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0C35E3DD">
            <w:pPr>
              <w:spacing w:line="240" w:lineRule="auto"/>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44A06445">
            <w:pPr>
              <w:spacing w:line="240" w:lineRule="auto"/>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2A596212">
            <w:pPr>
              <w:spacing w:line="240" w:lineRule="auto"/>
              <w:jc w:val="center"/>
              <w:rPr>
                <w:sz w:val="21"/>
                <w:szCs w:val="21"/>
              </w:rPr>
            </w:pPr>
          </w:p>
        </w:tc>
      </w:tr>
      <w:tr w14:paraId="292E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2D6EA51">
            <w:pPr>
              <w:numPr>
                <w:ilvl w:val="0"/>
                <w:numId w:val="3"/>
              </w:numPr>
              <w:spacing w:line="240" w:lineRule="auto"/>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38BCBA2E">
            <w:pPr>
              <w:spacing w:line="240" w:lineRule="auto"/>
              <w:jc w:val="center"/>
              <w:rPr>
                <w:sz w:val="21"/>
                <w:szCs w:val="21"/>
              </w:rPr>
            </w:pPr>
            <w:r>
              <w:rPr>
                <w:sz w:val="21"/>
                <w:szCs w:val="21"/>
              </w:rPr>
              <w:t>……</w:t>
            </w:r>
          </w:p>
        </w:tc>
        <w:tc>
          <w:tcPr>
            <w:tcW w:w="1272" w:type="dxa"/>
            <w:tcBorders>
              <w:top w:val="single" w:color="auto" w:sz="4" w:space="0"/>
              <w:left w:val="single" w:color="auto" w:sz="4" w:space="0"/>
              <w:bottom w:val="single" w:color="auto" w:sz="4" w:space="0"/>
              <w:right w:val="single" w:color="auto" w:sz="4" w:space="0"/>
            </w:tcBorders>
            <w:vAlign w:val="center"/>
          </w:tcPr>
          <w:p w14:paraId="4C4036B4">
            <w:pPr>
              <w:spacing w:line="240" w:lineRule="auto"/>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61F001DB">
            <w:pPr>
              <w:spacing w:line="240" w:lineRule="auto"/>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3B071714">
            <w:pPr>
              <w:spacing w:line="240" w:lineRule="auto"/>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0FE4D0AD">
            <w:pPr>
              <w:spacing w:line="240" w:lineRule="auto"/>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386A55D4">
            <w:pPr>
              <w:spacing w:line="240" w:lineRule="auto"/>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01765F0D">
            <w:pPr>
              <w:spacing w:line="240" w:lineRule="auto"/>
              <w:jc w:val="center"/>
              <w:rPr>
                <w:sz w:val="21"/>
                <w:szCs w:val="21"/>
              </w:rPr>
            </w:pPr>
          </w:p>
        </w:tc>
      </w:tr>
    </w:tbl>
    <w:p w14:paraId="51EE7FDB">
      <w:pPr>
        <w:spacing w:line="300" w:lineRule="auto"/>
        <w:rPr>
          <w:rFonts w:ascii="Arial" w:hAnsi="Arial" w:cs="Arial"/>
          <w:szCs w:val="21"/>
        </w:rPr>
      </w:pPr>
    </w:p>
    <w:p w14:paraId="75DAD703">
      <w:pPr>
        <w:rPr>
          <w:rFonts w:ascii="Arial" w:hAnsi="Arial" w:cs="Arial"/>
          <w:b/>
          <w:sz w:val="21"/>
          <w:szCs w:val="21"/>
        </w:rPr>
      </w:pPr>
      <w:r>
        <w:rPr>
          <w:rFonts w:hint="eastAsia" w:ascii="Arial" w:hAnsi="Arial" w:cs="Arial"/>
          <w:b/>
          <w:sz w:val="21"/>
          <w:szCs w:val="21"/>
        </w:rPr>
        <w:t>特别说明：供应商应将所投产品中节能、环保产品分别列入上表中，并按本磋商文件“第二章供应商须知”提供相关证明材料，未填写本表或未提供有效认证证书</w:t>
      </w:r>
      <w:r>
        <w:rPr>
          <w:rFonts w:ascii="Arial" w:hAnsi="Arial" w:cs="Arial"/>
          <w:b/>
          <w:sz w:val="21"/>
          <w:szCs w:val="21"/>
        </w:rPr>
        <w:t>的</w:t>
      </w:r>
      <w:r>
        <w:rPr>
          <w:rFonts w:hint="eastAsia" w:ascii="Arial" w:hAnsi="Arial" w:cs="Arial"/>
          <w:b/>
          <w:sz w:val="21"/>
          <w:szCs w:val="21"/>
        </w:rPr>
        <w:t>不给予评审优惠。</w:t>
      </w:r>
    </w:p>
    <w:p w14:paraId="70055F47">
      <w:pPr>
        <w:spacing w:line="300" w:lineRule="auto"/>
        <w:rPr>
          <w:rFonts w:ascii="Arial" w:hAnsi="Arial" w:cs="Arial"/>
          <w:szCs w:val="21"/>
        </w:rPr>
      </w:pPr>
    </w:p>
    <w:p w14:paraId="6B329CD7">
      <w:pPr>
        <w:spacing w:line="300" w:lineRule="auto"/>
        <w:rPr>
          <w:rFonts w:ascii="Arial" w:hAnsi="Arial" w:cs="Arial"/>
          <w:szCs w:val="21"/>
        </w:rPr>
      </w:pPr>
      <w:r>
        <w:rPr>
          <w:rFonts w:ascii="Arial" w:hAnsi="Arial" w:cs="Arial"/>
          <w:szCs w:val="21"/>
        </w:rPr>
        <w:t>供应商名称</w:t>
      </w:r>
      <w:r>
        <w:rPr>
          <w:rFonts w:hint="eastAsia" w:cs="仿宋_GB2312"/>
          <w:szCs w:val="24"/>
        </w:rPr>
        <w:t>（</w:t>
      </w:r>
      <w:r>
        <w:rPr>
          <w:rFonts w:hint="eastAsia" w:cs="宋体"/>
          <w:kern w:val="0"/>
          <w:szCs w:val="24"/>
        </w:rPr>
        <w:t>公章</w:t>
      </w:r>
      <w:r>
        <w:rPr>
          <w:rFonts w:hint="eastAsia" w:cs="宋体"/>
          <w:kern w:val="0"/>
          <w:lang w:val="zh-CN"/>
        </w:rPr>
        <w:t>)</w:t>
      </w:r>
      <w:r>
        <w:rPr>
          <w:rFonts w:ascii="Arial" w:hAnsi="Arial" w:cs="Arial"/>
          <w:szCs w:val="21"/>
        </w:rPr>
        <w:t>：</w:t>
      </w:r>
    </w:p>
    <w:p w14:paraId="67B47BEC">
      <w:pPr>
        <w:rPr>
          <w:rFonts w:ascii="Arial" w:hAnsi="Arial" w:cs="Arial"/>
          <w:szCs w:val="21"/>
        </w:rPr>
      </w:pPr>
      <w:r>
        <w:rPr>
          <w:rFonts w:ascii="Arial" w:hAnsi="Arial" w:cs="Arial"/>
          <w:szCs w:val="21"/>
        </w:rPr>
        <w:t>日期：</w:t>
      </w:r>
    </w:p>
    <w:p w14:paraId="36646A06">
      <w:pPr>
        <w:rPr>
          <w:rFonts w:ascii="Arial" w:hAnsi="Arial" w:cs="Arial"/>
          <w:szCs w:val="21"/>
        </w:rPr>
      </w:pPr>
    </w:p>
    <w:p w14:paraId="764CA47C">
      <w:pPr>
        <w:rPr>
          <w:rFonts w:ascii="Arial" w:hAnsi="Arial" w:cs="Arial"/>
          <w:szCs w:val="21"/>
        </w:rPr>
      </w:pPr>
      <w:r>
        <w:rPr>
          <w:rFonts w:ascii="Arial" w:hAnsi="Arial" w:cs="Arial"/>
          <w:szCs w:val="21"/>
        </w:rPr>
        <w:br w:type="page"/>
      </w:r>
    </w:p>
    <w:p w14:paraId="6E401147">
      <w:pPr>
        <w:keepNext/>
        <w:keepLines/>
        <w:spacing w:line="377" w:lineRule="auto"/>
        <w:outlineLvl w:val="3"/>
        <w:rPr>
          <w:rFonts w:asciiTheme="majorHAnsi" w:hAnsiTheme="majorHAnsi" w:cstheme="majorBidi"/>
          <w:b/>
          <w:bCs/>
          <w:sz w:val="28"/>
          <w:szCs w:val="28"/>
        </w:rPr>
      </w:pPr>
      <w:bookmarkStart w:id="502" w:name="_Toc20772"/>
      <w:bookmarkStart w:id="503" w:name="_Toc163492939"/>
      <w:r>
        <w:rPr>
          <w:rFonts w:hint="eastAsia" w:asciiTheme="majorHAnsi" w:hAnsiTheme="majorHAnsi" w:cstheme="majorBidi"/>
          <w:b/>
          <w:bCs/>
          <w:sz w:val="28"/>
          <w:szCs w:val="28"/>
        </w:rPr>
        <w:t>（二）中小企业声明函【如专门面向中小企业采购的项目，此函可放于此处，否则，应后置于“其他资格证明文件”】</w:t>
      </w:r>
      <w:bookmarkEnd w:id="502"/>
      <w:bookmarkEnd w:id="503"/>
    </w:p>
    <w:p w14:paraId="65C6138E">
      <w:pPr>
        <w:spacing w:line="300" w:lineRule="exact"/>
        <w:ind w:left="420" w:hanging="420"/>
        <w:jc w:val="center"/>
        <w:rPr>
          <w:b/>
          <w:bCs/>
          <w:sz w:val="32"/>
          <w:szCs w:val="32"/>
        </w:rPr>
      </w:pPr>
    </w:p>
    <w:p w14:paraId="6368447E">
      <w:pPr>
        <w:ind w:left="420" w:hanging="420"/>
        <w:jc w:val="center"/>
        <w:rPr>
          <w:b/>
          <w:bCs/>
          <w:sz w:val="32"/>
          <w:szCs w:val="32"/>
        </w:rPr>
      </w:pPr>
      <w:r>
        <w:rPr>
          <w:rFonts w:hint="eastAsia"/>
          <w:b/>
          <w:bCs/>
          <w:sz w:val="32"/>
          <w:szCs w:val="32"/>
        </w:rPr>
        <w:t>中小企业声明函</w:t>
      </w:r>
    </w:p>
    <w:p w14:paraId="70460032">
      <w:pPr>
        <w:ind w:firstLine="504" w:firstLineChars="200"/>
        <w:rPr>
          <w:rFonts w:cs="宋体"/>
          <w:spacing w:val="6"/>
          <w:szCs w:val="24"/>
        </w:rPr>
      </w:pPr>
      <w:r>
        <w:rPr>
          <w:rFonts w:hint="eastAsia" w:cs="宋体"/>
          <w:spacing w:val="6"/>
          <w:szCs w:val="24"/>
        </w:rPr>
        <w:t>本公司（联合体）郑重声明，根据《政府采购促进中小企业发展管理办法》（财库﹝2020﹞46 号）的规定，本公司（联合体）参加</w:t>
      </w:r>
      <w:r>
        <w:rPr>
          <w:rFonts w:hint="eastAsia" w:cs="宋体"/>
          <w:spacing w:val="6"/>
          <w:szCs w:val="24"/>
          <w:u w:val="single"/>
        </w:rPr>
        <w:t xml:space="preserve"> （单位名称）</w:t>
      </w:r>
      <w:r>
        <w:rPr>
          <w:rFonts w:hint="eastAsia" w:cs="宋体"/>
          <w:spacing w:val="6"/>
          <w:szCs w:val="24"/>
        </w:rPr>
        <w:t xml:space="preserve"> 的</w:t>
      </w:r>
      <w:r>
        <w:rPr>
          <w:rFonts w:hint="eastAsia" w:cs="宋体"/>
          <w:spacing w:val="6"/>
          <w:szCs w:val="24"/>
          <w:u w:val="single"/>
        </w:rPr>
        <w:t xml:space="preserve"> （项目名称） </w:t>
      </w:r>
      <w:r>
        <w:rPr>
          <w:rFonts w:hint="eastAsia" w:cs="宋体"/>
          <w:spacing w:val="6"/>
          <w:szCs w:val="24"/>
        </w:rPr>
        <w:t>采购活动，服务全部由符合政策要求的中小企业承接。相关企业（含联合体中的中小企业、签订分包意向协议的中小企业）的具体情况如下：</w:t>
      </w:r>
    </w:p>
    <w:p w14:paraId="67A4A570">
      <w:pPr>
        <w:ind w:firstLine="504" w:firstLineChars="200"/>
        <w:rPr>
          <w:rFonts w:cs="宋体"/>
          <w:spacing w:val="6"/>
          <w:szCs w:val="24"/>
        </w:rPr>
      </w:pPr>
      <w:r>
        <w:rPr>
          <w:rFonts w:hint="eastAsia" w:cs="宋体"/>
          <w:spacing w:val="6"/>
          <w:szCs w:val="24"/>
        </w:rPr>
        <w:t xml:space="preserve">1. </w:t>
      </w:r>
      <w:r>
        <w:rPr>
          <w:rFonts w:hint="eastAsia" w:cs="宋体"/>
          <w:spacing w:val="6"/>
          <w:szCs w:val="24"/>
          <w:u w:val="single"/>
        </w:rPr>
        <w:t xml:space="preserve">（标的名称） </w:t>
      </w:r>
      <w:r>
        <w:rPr>
          <w:rFonts w:hint="eastAsia" w:cs="宋体"/>
          <w:spacing w:val="6"/>
          <w:szCs w:val="24"/>
        </w:rPr>
        <w:t>，属于</w:t>
      </w:r>
      <w:r>
        <w:rPr>
          <w:rFonts w:hint="eastAsia" w:cs="宋体"/>
          <w:spacing w:val="6"/>
          <w:szCs w:val="24"/>
          <w:u w:val="single"/>
        </w:rPr>
        <w:t xml:space="preserve"> （采购文件中明确的所属行业） </w:t>
      </w:r>
      <w:r>
        <w:rPr>
          <w:rFonts w:hint="eastAsia" w:cs="宋体"/>
          <w:spacing w:val="6"/>
          <w:szCs w:val="24"/>
        </w:rPr>
        <w:t>；承接企业为</w:t>
      </w:r>
      <w:r>
        <w:rPr>
          <w:rFonts w:hint="eastAsia" w:cs="宋体"/>
          <w:spacing w:val="6"/>
          <w:szCs w:val="24"/>
          <w:u w:val="single"/>
        </w:rPr>
        <w:t xml:space="preserve"> （企业名称）  </w:t>
      </w:r>
      <w:r>
        <w:rPr>
          <w:rFonts w:hint="eastAsia" w:cs="宋体"/>
          <w:spacing w:val="6"/>
          <w:szCs w:val="24"/>
        </w:rPr>
        <w:t>，从业人员</w:t>
      </w:r>
      <w:r>
        <w:rPr>
          <w:rFonts w:hint="eastAsia" w:cs="宋体"/>
          <w:spacing w:val="6"/>
          <w:szCs w:val="24"/>
          <w:u w:val="single"/>
        </w:rPr>
        <w:t xml:space="preserve">     </w:t>
      </w:r>
      <w:r>
        <w:rPr>
          <w:rFonts w:hint="eastAsia" w:cs="宋体"/>
          <w:spacing w:val="6"/>
          <w:szCs w:val="24"/>
        </w:rPr>
        <w:t>人，营业收入为</w:t>
      </w:r>
      <w:r>
        <w:rPr>
          <w:rFonts w:hint="eastAsia" w:cs="宋体"/>
          <w:spacing w:val="6"/>
          <w:szCs w:val="24"/>
          <w:u w:val="single"/>
        </w:rPr>
        <w:t xml:space="preserve">       </w:t>
      </w:r>
      <w:r>
        <w:rPr>
          <w:rFonts w:hint="eastAsia" w:cs="宋体"/>
          <w:spacing w:val="6"/>
          <w:szCs w:val="24"/>
        </w:rPr>
        <w:t>万元，资产总额为</w:t>
      </w:r>
      <w:r>
        <w:rPr>
          <w:rFonts w:hint="eastAsia" w:cs="宋体"/>
          <w:spacing w:val="6"/>
          <w:szCs w:val="24"/>
          <w:u w:val="single"/>
        </w:rPr>
        <w:t xml:space="preserve">         </w:t>
      </w:r>
      <w:r>
        <w:rPr>
          <w:rFonts w:hint="eastAsia" w:cs="宋体"/>
          <w:spacing w:val="6"/>
          <w:szCs w:val="24"/>
        </w:rPr>
        <w:t>万元，属于</w:t>
      </w:r>
      <w:r>
        <w:rPr>
          <w:rFonts w:hint="eastAsia" w:cs="宋体"/>
          <w:spacing w:val="6"/>
          <w:szCs w:val="24"/>
          <w:u w:val="single"/>
        </w:rPr>
        <w:t>（中型企业、小型企业、微型企业）</w:t>
      </w:r>
      <w:r>
        <w:rPr>
          <w:rFonts w:hint="eastAsia" w:cs="宋体"/>
          <w:spacing w:val="6"/>
          <w:szCs w:val="24"/>
        </w:rPr>
        <w:t>；</w:t>
      </w:r>
    </w:p>
    <w:p w14:paraId="662B4CD5">
      <w:pPr>
        <w:ind w:firstLine="504" w:firstLineChars="200"/>
        <w:rPr>
          <w:rFonts w:cs="宋体"/>
          <w:spacing w:val="6"/>
          <w:szCs w:val="24"/>
        </w:rPr>
      </w:pPr>
      <w:r>
        <w:rPr>
          <w:rFonts w:hint="eastAsia" w:cs="宋体"/>
          <w:spacing w:val="6"/>
          <w:szCs w:val="24"/>
        </w:rPr>
        <w:t>2.</w:t>
      </w:r>
      <w:r>
        <w:rPr>
          <w:rFonts w:hint="eastAsia" w:cs="宋体"/>
          <w:spacing w:val="6"/>
          <w:szCs w:val="24"/>
          <w:u w:val="single"/>
        </w:rPr>
        <w:t xml:space="preserve"> （标的名称）</w:t>
      </w:r>
      <w:r>
        <w:rPr>
          <w:rFonts w:hint="eastAsia" w:cs="宋体"/>
          <w:spacing w:val="6"/>
          <w:szCs w:val="24"/>
        </w:rPr>
        <w:t xml:space="preserve"> ，属于</w:t>
      </w:r>
      <w:r>
        <w:rPr>
          <w:rFonts w:hint="eastAsia" w:cs="宋体"/>
          <w:spacing w:val="6"/>
          <w:szCs w:val="24"/>
          <w:u w:val="single"/>
        </w:rPr>
        <w:t xml:space="preserve"> （采购文件中明确的所属行业） </w:t>
      </w:r>
      <w:r>
        <w:rPr>
          <w:rFonts w:hint="eastAsia" w:cs="宋体"/>
          <w:spacing w:val="6"/>
          <w:szCs w:val="24"/>
        </w:rPr>
        <w:t>；承接企业为</w:t>
      </w:r>
      <w:r>
        <w:rPr>
          <w:rFonts w:hint="eastAsia" w:cs="宋体"/>
          <w:spacing w:val="6"/>
          <w:szCs w:val="24"/>
          <w:u w:val="single"/>
        </w:rPr>
        <w:t xml:space="preserve"> （企业名称）  </w:t>
      </w:r>
      <w:r>
        <w:rPr>
          <w:rFonts w:hint="eastAsia" w:cs="宋体"/>
          <w:spacing w:val="6"/>
          <w:szCs w:val="24"/>
        </w:rPr>
        <w:t>，从业人员</w:t>
      </w:r>
      <w:r>
        <w:rPr>
          <w:rFonts w:hint="eastAsia" w:cs="宋体"/>
          <w:spacing w:val="6"/>
          <w:szCs w:val="24"/>
          <w:u w:val="single"/>
        </w:rPr>
        <w:t xml:space="preserve">     </w:t>
      </w:r>
      <w:r>
        <w:rPr>
          <w:rFonts w:hint="eastAsia" w:cs="宋体"/>
          <w:spacing w:val="6"/>
          <w:szCs w:val="24"/>
        </w:rPr>
        <w:t>人，营业收入为</w:t>
      </w:r>
      <w:r>
        <w:rPr>
          <w:rFonts w:hint="eastAsia" w:cs="宋体"/>
          <w:spacing w:val="6"/>
          <w:szCs w:val="24"/>
          <w:u w:val="single"/>
        </w:rPr>
        <w:t xml:space="preserve">       </w:t>
      </w:r>
      <w:r>
        <w:rPr>
          <w:rFonts w:hint="eastAsia" w:cs="宋体"/>
          <w:spacing w:val="6"/>
          <w:szCs w:val="24"/>
        </w:rPr>
        <w:t>万元，资产总额为</w:t>
      </w:r>
      <w:r>
        <w:rPr>
          <w:rFonts w:hint="eastAsia" w:cs="宋体"/>
          <w:spacing w:val="6"/>
          <w:szCs w:val="24"/>
          <w:u w:val="single"/>
        </w:rPr>
        <w:t xml:space="preserve">         </w:t>
      </w:r>
      <w:r>
        <w:rPr>
          <w:rFonts w:hint="eastAsia" w:cs="宋体"/>
          <w:spacing w:val="6"/>
          <w:szCs w:val="24"/>
        </w:rPr>
        <w:t>万元，属于</w:t>
      </w:r>
      <w:r>
        <w:rPr>
          <w:rFonts w:hint="eastAsia" w:cs="宋体"/>
          <w:spacing w:val="6"/>
          <w:szCs w:val="24"/>
          <w:u w:val="single"/>
        </w:rPr>
        <w:t>（中型企业、小型企业、微型企业）</w:t>
      </w:r>
      <w:r>
        <w:rPr>
          <w:rFonts w:hint="eastAsia" w:cs="宋体"/>
          <w:spacing w:val="6"/>
          <w:szCs w:val="24"/>
        </w:rPr>
        <w:t>；</w:t>
      </w:r>
    </w:p>
    <w:p w14:paraId="12E0D901">
      <w:pPr>
        <w:ind w:firstLine="504" w:firstLineChars="200"/>
        <w:rPr>
          <w:rFonts w:cs="宋体"/>
          <w:spacing w:val="6"/>
          <w:szCs w:val="24"/>
        </w:rPr>
      </w:pPr>
      <w:r>
        <w:rPr>
          <w:rFonts w:hint="eastAsia" w:cs="宋体"/>
          <w:spacing w:val="6"/>
          <w:szCs w:val="24"/>
        </w:rPr>
        <w:t>……</w:t>
      </w:r>
    </w:p>
    <w:p w14:paraId="0D47FA80">
      <w:pPr>
        <w:ind w:firstLine="504" w:firstLineChars="200"/>
        <w:rPr>
          <w:rFonts w:cs="宋体"/>
          <w:spacing w:val="6"/>
          <w:szCs w:val="24"/>
        </w:rPr>
      </w:pPr>
      <w:r>
        <w:rPr>
          <w:rFonts w:hint="eastAsia" w:cs="宋体"/>
          <w:spacing w:val="6"/>
          <w:szCs w:val="24"/>
        </w:rPr>
        <w:t>以上企业，不属于大企业的分支机构，不存在控股股东为大企业的情形，也不存在与大企业的负责人为同一人的情形。</w:t>
      </w:r>
    </w:p>
    <w:p w14:paraId="7DB55E76">
      <w:pPr>
        <w:ind w:firstLine="504" w:firstLineChars="200"/>
        <w:rPr>
          <w:rFonts w:cs="宋体"/>
          <w:spacing w:val="6"/>
          <w:szCs w:val="24"/>
        </w:rPr>
      </w:pPr>
      <w:r>
        <w:rPr>
          <w:rFonts w:hint="eastAsia" w:cs="宋体"/>
          <w:spacing w:val="6"/>
          <w:szCs w:val="24"/>
        </w:rPr>
        <w:t>本企业对上述声明内容的真实性负责。如有虚假，将依法承担相应责任。</w:t>
      </w:r>
    </w:p>
    <w:p w14:paraId="7889645B">
      <w:pPr>
        <w:ind w:firstLine="504" w:firstLineChars="200"/>
        <w:rPr>
          <w:rFonts w:cs="宋体"/>
          <w:spacing w:val="6"/>
          <w:szCs w:val="24"/>
        </w:rPr>
      </w:pPr>
    </w:p>
    <w:p w14:paraId="1F2006A4">
      <w:pPr>
        <w:ind w:right="1008" w:firstLine="4788" w:firstLineChars="1900"/>
        <w:rPr>
          <w:rFonts w:cs="宋体"/>
          <w:spacing w:val="6"/>
          <w:szCs w:val="24"/>
        </w:rPr>
      </w:pPr>
    </w:p>
    <w:p w14:paraId="61F9DECC">
      <w:pPr>
        <w:ind w:right="1008" w:firstLine="4284" w:firstLineChars="1700"/>
        <w:rPr>
          <w:rFonts w:cs="宋体"/>
          <w:spacing w:val="6"/>
          <w:szCs w:val="24"/>
        </w:rPr>
      </w:pPr>
      <w:r>
        <w:rPr>
          <w:rFonts w:hint="eastAsia" w:cs="宋体"/>
          <w:spacing w:val="6"/>
          <w:szCs w:val="24"/>
        </w:rPr>
        <w:t>供应商名称</w:t>
      </w:r>
      <w:r>
        <w:rPr>
          <w:rFonts w:hint="eastAsia" w:cs="仿宋_GB2312"/>
          <w:szCs w:val="24"/>
        </w:rPr>
        <w:t>（</w:t>
      </w:r>
      <w:r>
        <w:rPr>
          <w:rFonts w:hint="eastAsia" w:cs="宋体"/>
          <w:kern w:val="0"/>
          <w:szCs w:val="24"/>
        </w:rPr>
        <w:t>公章</w:t>
      </w:r>
      <w:r>
        <w:rPr>
          <w:rFonts w:hint="eastAsia" w:cs="宋体"/>
          <w:kern w:val="0"/>
          <w:lang w:val="zh-CN"/>
        </w:rPr>
        <w:t>)</w:t>
      </w:r>
      <w:r>
        <w:rPr>
          <w:rFonts w:hint="eastAsia" w:cs="宋体"/>
          <w:spacing w:val="6"/>
          <w:szCs w:val="24"/>
        </w:rPr>
        <w:t>：</w:t>
      </w:r>
    </w:p>
    <w:p w14:paraId="4ABCF8C5">
      <w:pPr>
        <w:ind w:right="1008" w:firstLine="4284" w:firstLineChars="1700"/>
        <w:rPr>
          <w:rFonts w:cs="宋体"/>
          <w:spacing w:val="6"/>
          <w:szCs w:val="24"/>
        </w:rPr>
      </w:pPr>
      <w:r>
        <w:rPr>
          <w:rFonts w:hint="eastAsia" w:cs="宋体"/>
          <w:spacing w:val="6"/>
          <w:szCs w:val="24"/>
        </w:rPr>
        <w:t>日期：   年  月  日</w:t>
      </w:r>
    </w:p>
    <w:p w14:paraId="66F4BECC">
      <w:pPr>
        <w:ind w:firstLine="504" w:firstLineChars="200"/>
        <w:rPr>
          <w:rFonts w:cs="宋体"/>
          <w:spacing w:val="6"/>
          <w:szCs w:val="24"/>
        </w:rPr>
      </w:pPr>
    </w:p>
    <w:p w14:paraId="287A90F2">
      <w:pPr>
        <w:rPr>
          <w:rFonts w:cs="宋体"/>
          <w:b/>
          <w:bCs/>
          <w:spacing w:val="6"/>
          <w:sz w:val="21"/>
          <w:szCs w:val="21"/>
        </w:rPr>
      </w:pPr>
      <w:r>
        <w:rPr>
          <w:rFonts w:hint="eastAsia" w:cs="宋体"/>
          <w:b/>
          <w:bCs/>
          <w:spacing w:val="6"/>
          <w:sz w:val="21"/>
          <w:szCs w:val="21"/>
        </w:rPr>
        <w:t>说明：1.重要提示：供应商应仔细阅读本函附件1关于“中小企业声明函”的填写要求及提交要求，否则，因填写或提交等产生的一切不利后果，须自行承担。</w:t>
      </w:r>
    </w:p>
    <w:p w14:paraId="1E396ED8">
      <w:pPr>
        <w:ind w:firstLine="668" w:firstLineChars="300"/>
        <w:rPr>
          <w:rFonts w:cs="宋体"/>
          <w:spacing w:val="6"/>
          <w:sz w:val="21"/>
          <w:szCs w:val="21"/>
        </w:rPr>
      </w:pPr>
      <w:r>
        <w:rPr>
          <w:rFonts w:hint="eastAsia" w:cs="宋体"/>
          <w:b/>
          <w:bCs/>
          <w:spacing w:val="6"/>
          <w:sz w:val="21"/>
          <w:szCs w:val="21"/>
        </w:rPr>
        <w:t>2.</w:t>
      </w:r>
      <w:r>
        <w:rPr>
          <w:rFonts w:hint="eastAsia" w:cs="宋体"/>
          <w:spacing w:val="6"/>
          <w:sz w:val="21"/>
          <w:szCs w:val="21"/>
        </w:rPr>
        <w:t>从业人员、营业收入、资产总额填报上一年度数据，无上一年度数据的新成立企业可不填报。</w:t>
      </w:r>
    </w:p>
    <w:p w14:paraId="54103FCB">
      <w:pPr>
        <w:spacing w:line="360" w:lineRule="exact"/>
        <w:rPr>
          <w:b/>
          <w:bCs/>
        </w:rPr>
      </w:pPr>
      <w:r>
        <w:rPr>
          <w:rFonts w:hint="eastAsia"/>
          <w:b/>
          <w:bCs/>
        </w:rPr>
        <w:t xml:space="preserve">附件1 </w:t>
      </w:r>
    </w:p>
    <w:p w14:paraId="3E99D269">
      <w:pPr>
        <w:widowControl/>
        <w:ind w:firstLine="482" w:firstLineChars="200"/>
        <w:rPr>
          <w:rFonts w:cs="宋体"/>
          <w:b/>
          <w:bCs/>
          <w:kern w:val="0"/>
          <w:sz w:val="28"/>
          <w:szCs w:val="28"/>
          <w:lang w:bidi="ar"/>
        </w:rPr>
      </w:pPr>
      <w:r>
        <w:rPr>
          <w:rFonts w:hint="eastAsia" w:cs="宋体"/>
          <w:b/>
          <w:bCs/>
          <w:kern w:val="0"/>
          <w:szCs w:val="24"/>
          <w:lang w:bidi="ar"/>
        </w:rPr>
        <w:t>（一）关于“中小企业声明函”的填写要求</w:t>
      </w:r>
    </w:p>
    <w:p w14:paraId="687FFFDC">
      <w:pPr>
        <w:widowControl/>
        <w:ind w:firstLine="480" w:firstLineChars="200"/>
        <w:rPr>
          <w:rFonts w:cs="宋体"/>
          <w:kern w:val="0"/>
          <w:szCs w:val="28"/>
          <w:lang w:bidi="ar"/>
        </w:rPr>
      </w:pPr>
      <w:r>
        <w:rPr>
          <w:rFonts w:hint="eastAsia" w:cs="宋体"/>
          <w:kern w:val="0"/>
          <w:szCs w:val="28"/>
          <w:lang w:bidi="ar"/>
        </w:rPr>
        <w:t>“中小企业声明函”具体填写要求如下：</w:t>
      </w:r>
    </w:p>
    <w:p w14:paraId="2059117D">
      <w:pPr>
        <w:widowControl/>
        <w:ind w:firstLine="480" w:firstLineChars="200"/>
        <w:rPr>
          <w:rFonts w:cs="宋体"/>
          <w:kern w:val="0"/>
          <w:szCs w:val="28"/>
          <w:lang w:bidi="ar"/>
        </w:rPr>
      </w:pPr>
      <w:r>
        <w:rPr>
          <w:rFonts w:hint="eastAsia" w:cs="宋体"/>
          <w:kern w:val="0"/>
          <w:szCs w:val="28"/>
          <w:lang w:bidi="ar"/>
        </w:rPr>
        <w:t>1.“单位名称”应填写采购人名称。</w:t>
      </w:r>
    </w:p>
    <w:p w14:paraId="3CCDE758">
      <w:pPr>
        <w:widowControl/>
        <w:ind w:firstLine="480" w:firstLineChars="200"/>
        <w:rPr>
          <w:rFonts w:cs="宋体"/>
          <w:kern w:val="0"/>
          <w:szCs w:val="28"/>
          <w:lang w:bidi="ar"/>
        </w:rPr>
      </w:pPr>
      <w:r>
        <w:rPr>
          <w:rFonts w:hint="eastAsia" w:cs="宋体"/>
          <w:kern w:val="0"/>
          <w:szCs w:val="28"/>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4080AA5F">
      <w:pPr>
        <w:widowControl/>
        <w:ind w:firstLine="480" w:firstLineChars="200"/>
        <w:rPr>
          <w:rFonts w:cs="宋体"/>
          <w:kern w:val="0"/>
          <w:szCs w:val="28"/>
          <w:lang w:bidi="ar"/>
        </w:rPr>
      </w:pPr>
      <w:r>
        <w:rPr>
          <w:rFonts w:hint="eastAsia" w:cs="宋体"/>
          <w:kern w:val="0"/>
          <w:szCs w:val="28"/>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23290ED">
      <w:pPr>
        <w:widowControl/>
        <w:ind w:firstLine="480" w:firstLineChars="200"/>
        <w:rPr>
          <w:rFonts w:cs="宋体"/>
          <w:kern w:val="0"/>
          <w:szCs w:val="28"/>
          <w:lang w:bidi="ar"/>
        </w:rPr>
      </w:pPr>
      <w:r>
        <w:rPr>
          <w:rFonts w:hint="eastAsia" w:cs="宋体"/>
          <w:kern w:val="0"/>
          <w:szCs w:val="28"/>
          <w:lang w:bidi="ar"/>
        </w:rPr>
        <w:t>4.“采购文件中明确的所属行业”应填写采购文件中明确的采购标的所属行业，并应确保与采购标的涉及的货物制造商/服务承接商/工程承建商（根据项目属性确定）本身的所属行业保持一致。</w:t>
      </w:r>
    </w:p>
    <w:p w14:paraId="06891AB8">
      <w:pPr>
        <w:widowControl/>
        <w:ind w:firstLine="480" w:firstLineChars="200"/>
        <w:rPr>
          <w:rFonts w:cs="宋体"/>
          <w:kern w:val="0"/>
          <w:szCs w:val="28"/>
          <w:lang w:bidi="ar"/>
        </w:rPr>
      </w:pPr>
      <w:r>
        <w:rPr>
          <w:rFonts w:hint="eastAsia" w:cs="宋体"/>
          <w:kern w:val="0"/>
          <w:szCs w:val="28"/>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1B0EFA74">
      <w:pPr>
        <w:widowControl/>
        <w:ind w:firstLine="480" w:firstLineChars="200"/>
        <w:rPr>
          <w:rFonts w:cs="宋体"/>
          <w:kern w:val="0"/>
          <w:szCs w:val="28"/>
          <w:lang w:bidi="ar"/>
        </w:rPr>
      </w:pPr>
      <w:r>
        <w:rPr>
          <w:rFonts w:hint="eastAsia" w:cs="宋体"/>
          <w:kern w:val="0"/>
          <w:szCs w:val="28"/>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51B70B90">
      <w:pPr>
        <w:widowControl/>
        <w:ind w:firstLine="480" w:firstLineChars="200"/>
        <w:rPr>
          <w:rFonts w:cs="宋体"/>
          <w:kern w:val="0"/>
          <w:szCs w:val="28"/>
          <w:lang w:bidi="ar"/>
        </w:rPr>
      </w:pPr>
      <w:r>
        <w:rPr>
          <w:rFonts w:hint="eastAsia" w:cs="宋体"/>
          <w:kern w:val="0"/>
          <w:szCs w:val="28"/>
          <w:lang w:bidi="ar"/>
        </w:rPr>
        <w:t>5.“企业名称”应填写投标（响应）的货物制造商/服务承接商/工程承建商（根据项目属性确定）。</w:t>
      </w:r>
    </w:p>
    <w:p w14:paraId="0BC2A3FB">
      <w:pPr>
        <w:widowControl/>
        <w:ind w:firstLine="480" w:firstLineChars="200"/>
        <w:rPr>
          <w:rFonts w:cs="宋体"/>
          <w:kern w:val="0"/>
          <w:szCs w:val="28"/>
          <w:lang w:bidi="ar"/>
        </w:rPr>
      </w:pPr>
      <w:r>
        <w:rPr>
          <w:rFonts w:hint="eastAsia" w:cs="宋体"/>
          <w:kern w:val="0"/>
          <w:szCs w:val="28"/>
          <w:lang w:bidi="ar"/>
        </w:rPr>
        <w:t>对于分包方式面向中小企业采购的项目，“企业名称”应填写分包部分采购标的对应的货物制造商/服务承接商/工程承建商（根据项目属性确定）。</w:t>
      </w:r>
    </w:p>
    <w:p w14:paraId="4CB7E448">
      <w:pPr>
        <w:widowControl/>
        <w:ind w:firstLine="480" w:firstLineChars="200"/>
        <w:rPr>
          <w:rFonts w:cs="宋体"/>
          <w:kern w:val="0"/>
          <w:szCs w:val="28"/>
          <w:lang w:bidi="ar"/>
        </w:rPr>
      </w:pPr>
      <w:r>
        <w:rPr>
          <w:rFonts w:hint="eastAsia" w:cs="宋体"/>
          <w:kern w:val="0"/>
          <w:szCs w:val="28"/>
          <w:lang w:bidi="ar"/>
        </w:rPr>
        <w:t>对于以联合体方式面向中小企业采购的项目，“企业名称”应填写联合体中中小企业承担采购标的对应的货物制造商/服务承接商/工程承建商（根据项目属性确定）。</w:t>
      </w:r>
    </w:p>
    <w:p w14:paraId="5BD7CBF9">
      <w:pPr>
        <w:widowControl/>
        <w:ind w:firstLine="480" w:firstLineChars="200"/>
        <w:rPr>
          <w:rFonts w:cs="宋体"/>
          <w:kern w:val="0"/>
          <w:szCs w:val="28"/>
          <w:lang w:bidi="ar"/>
        </w:rPr>
      </w:pPr>
      <w:r>
        <w:rPr>
          <w:rFonts w:hint="eastAsia" w:cs="宋体"/>
          <w:kern w:val="0"/>
          <w:szCs w:val="28"/>
          <w:lang w:bidi="ar"/>
        </w:rPr>
        <w:t>6.从业人员、资产总额指标以上年度末数据为依据，营业收入指标以上年度累计数据为依据。无上年度数据的新成立企业可不填报。</w:t>
      </w:r>
    </w:p>
    <w:p w14:paraId="485B0EFD">
      <w:pPr>
        <w:widowControl/>
        <w:ind w:firstLine="480" w:firstLineChars="200"/>
        <w:rPr>
          <w:rFonts w:cs="宋体"/>
          <w:kern w:val="0"/>
          <w:szCs w:val="28"/>
          <w:lang w:bidi="ar"/>
        </w:rPr>
      </w:pPr>
      <w:r>
        <w:rPr>
          <w:rFonts w:hint="eastAsia" w:cs="宋体"/>
          <w:kern w:val="0"/>
          <w:szCs w:val="28"/>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57BFBECB">
      <w:pPr>
        <w:widowControl/>
        <w:ind w:firstLine="480" w:firstLineChars="200"/>
        <w:rPr>
          <w:rFonts w:cs="宋体"/>
          <w:kern w:val="0"/>
          <w:szCs w:val="28"/>
          <w:lang w:bidi="ar"/>
        </w:rPr>
      </w:pPr>
      <w:r>
        <w:rPr>
          <w:rFonts w:hint="eastAsia" w:cs="宋体"/>
          <w:kern w:val="0"/>
          <w:szCs w:val="28"/>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88B291A">
      <w:pPr>
        <w:widowControl/>
        <w:ind w:firstLine="482" w:firstLineChars="200"/>
        <w:rPr>
          <w:rFonts w:cs="宋体"/>
          <w:b/>
          <w:bCs/>
          <w:kern w:val="0"/>
          <w:szCs w:val="24"/>
          <w:lang w:bidi="ar"/>
        </w:rPr>
      </w:pPr>
      <w:r>
        <w:rPr>
          <w:rFonts w:hint="eastAsia" w:cs="宋体"/>
          <w:b/>
          <w:bCs/>
          <w:kern w:val="0"/>
          <w:szCs w:val="24"/>
          <w:lang w:bidi="ar"/>
        </w:rPr>
        <w:t>（二）关于“中小企业声明函”的提交要求</w:t>
      </w:r>
    </w:p>
    <w:p w14:paraId="78D75F5F">
      <w:pPr>
        <w:widowControl/>
        <w:ind w:firstLine="480" w:firstLineChars="200"/>
        <w:rPr>
          <w:rFonts w:cs="宋体"/>
          <w:kern w:val="0"/>
          <w:szCs w:val="28"/>
          <w:lang w:bidi="ar"/>
        </w:rPr>
      </w:pPr>
      <w:r>
        <w:rPr>
          <w:rFonts w:hint="eastAsia" w:cs="宋体"/>
          <w:kern w:val="0"/>
          <w:szCs w:val="28"/>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070C7421">
      <w:pPr>
        <w:widowControl/>
        <w:ind w:firstLine="480" w:firstLineChars="200"/>
        <w:rPr>
          <w:rFonts w:cs="宋体"/>
          <w:kern w:val="0"/>
          <w:szCs w:val="28"/>
          <w:lang w:bidi="ar"/>
        </w:rPr>
      </w:pPr>
      <w:r>
        <w:rPr>
          <w:rFonts w:hint="eastAsia" w:cs="宋体"/>
          <w:kern w:val="0"/>
          <w:szCs w:val="28"/>
          <w:lang w:bidi="ar"/>
        </w:rPr>
        <w:t>2.鼓励供应商在投标（响应）时一并提供对货物制造商、服务承接商、工程承建商相关信息的核实核验情况以及其他佐证材料。</w:t>
      </w:r>
    </w:p>
    <w:p w14:paraId="68BE0AD5">
      <w:pPr>
        <w:widowControl/>
        <w:ind w:firstLine="480" w:firstLineChars="200"/>
        <w:rPr>
          <w:rFonts w:cs="宋体"/>
          <w:kern w:val="0"/>
          <w:szCs w:val="28"/>
          <w:lang w:bidi="ar"/>
        </w:rPr>
      </w:pPr>
      <w:r>
        <w:rPr>
          <w:rFonts w:hint="eastAsia" w:cs="宋体"/>
          <w:kern w:val="0"/>
          <w:szCs w:val="28"/>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2AA04F4">
      <w:pPr>
        <w:rPr>
          <w:rFonts w:cs="宋体"/>
          <w:spacing w:val="6"/>
          <w:sz w:val="21"/>
          <w:szCs w:val="21"/>
        </w:rPr>
      </w:pPr>
      <w:r>
        <w:rPr>
          <w:rFonts w:cs="宋体"/>
          <w:spacing w:val="6"/>
          <w:sz w:val="21"/>
          <w:szCs w:val="21"/>
        </w:rPr>
        <w:br w:type="page"/>
      </w:r>
    </w:p>
    <w:p w14:paraId="7C31298E">
      <w:pPr>
        <w:spacing w:line="360" w:lineRule="exact"/>
        <w:rPr>
          <w:b/>
          <w:bCs/>
        </w:rPr>
      </w:pPr>
      <w:r>
        <w:rPr>
          <w:rFonts w:hint="eastAsia"/>
          <w:b/>
          <w:bCs/>
        </w:rPr>
        <w:t>附件2：</w:t>
      </w:r>
    </w:p>
    <w:p w14:paraId="559233F6">
      <w:pPr>
        <w:spacing w:line="240" w:lineRule="auto"/>
        <w:jc w:val="center"/>
        <w:rPr>
          <w:rFonts w:cs="宋体"/>
          <w:b/>
          <w:kern w:val="0"/>
          <w:sz w:val="32"/>
          <w:szCs w:val="32"/>
        </w:rPr>
      </w:pPr>
      <w:r>
        <w:rPr>
          <w:rFonts w:hint="eastAsia" w:cs="宋体"/>
          <w:b/>
          <w:kern w:val="0"/>
          <w:sz w:val="32"/>
          <w:szCs w:val="32"/>
        </w:rPr>
        <w:t>关于印发中小企业划型标准规定的通知</w:t>
      </w:r>
    </w:p>
    <w:p w14:paraId="78FD6DD9">
      <w:pPr>
        <w:spacing w:line="360" w:lineRule="exact"/>
        <w:jc w:val="center"/>
        <w:rPr>
          <w:rFonts w:cs="宋体"/>
          <w:bCs/>
          <w:szCs w:val="24"/>
        </w:rPr>
      </w:pPr>
      <w:r>
        <w:rPr>
          <w:rFonts w:hint="eastAsia" w:cs="宋体"/>
          <w:bCs/>
          <w:szCs w:val="24"/>
        </w:rPr>
        <w:t>工信部联企业〔2011〕300号</w:t>
      </w:r>
    </w:p>
    <w:p w14:paraId="617508FD">
      <w:pPr>
        <w:spacing w:line="360" w:lineRule="exact"/>
        <w:jc w:val="center"/>
        <w:rPr>
          <w:rFonts w:cs="宋体"/>
          <w:bCs/>
          <w:szCs w:val="24"/>
        </w:rPr>
      </w:pPr>
    </w:p>
    <w:p w14:paraId="54A9544C">
      <w:pPr>
        <w:spacing w:line="360" w:lineRule="exact"/>
        <w:rPr>
          <w:rFonts w:cs="宋体"/>
          <w:bCs/>
          <w:szCs w:val="24"/>
        </w:rPr>
      </w:pPr>
      <w:r>
        <w:rPr>
          <w:rFonts w:hint="eastAsia" w:cs="宋体"/>
          <w:bCs/>
          <w:szCs w:val="24"/>
        </w:rPr>
        <w:t>各省、自治区、直辖市人民政府，国务院各部委、各直属机构及有关单位：</w:t>
      </w:r>
    </w:p>
    <w:p w14:paraId="69AAC0F7">
      <w:pPr>
        <w:spacing w:line="360" w:lineRule="exact"/>
        <w:rPr>
          <w:rFonts w:cs="宋体"/>
          <w:szCs w:val="24"/>
        </w:rPr>
      </w:pPr>
      <w:r>
        <w:rPr>
          <w:rFonts w:hint="eastAsia" w:cs="宋体"/>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9F33766">
      <w:pPr>
        <w:spacing w:line="360" w:lineRule="exact"/>
        <w:jc w:val="right"/>
        <w:rPr>
          <w:rFonts w:cs="宋体"/>
          <w:szCs w:val="24"/>
        </w:rPr>
      </w:pPr>
      <w:r>
        <w:rPr>
          <w:rFonts w:hint="eastAsia" w:cs="宋体"/>
          <w:szCs w:val="24"/>
        </w:rPr>
        <w:t>工业和信息化部　国家统计局</w:t>
      </w:r>
    </w:p>
    <w:p w14:paraId="2831A741">
      <w:pPr>
        <w:spacing w:line="360" w:lineRule="exact"/>
        <w:jc w:val="right"/>
        <w:rPr>
          <w:rFonts w:cs="宋体"/>
          <w:szCs w:val="24"/>
        </w:rPr>
      </w:pPr>
      <w:r>
        <w:rPr>
          <w:rFonts w:hint="eastAsia" w:cs="宋体"/>
          <w:szCs w:val="24"/>
        </w:rPr>
        <w:t>国家发展和改革委员会　财政部</w:t>
      </w:r>
    </w:p>
    <w:p w14:paraId="4A5C5805">
      <w:pPr>
        <w:spacing w:line="360" w:lineRule="exact"/>
        <w:jc w:val="right"/>
        <w:rPr>
          <w:rFonts w:cs="宋体"/>
          <w:szCs w:val="24"/>
        </w:rPr>
      </w:pPr>
      <w:r>
        <w:rPr>
          <w:rFonts w:hint="eastAsia" w:cs="宋体"/>
          <w:szCs w:val="24"/>
        </w:rPr>
        <w:t>二○一一年六月十八日</w:t>
      </w:r>
    </w:p>
    <w:p w14:paraId="6CA15EF3">
      <w:pPr>
        <w:spacing w:line="360" w:lineRule="exact"/>
        <w:rPr>
          <w:rFonts w:cs="宋体"/>
          <w:szCs w:val="24"/>
        </w:rPr>
      </w:pPr>
      <w:r>
        <w:rPr>
          <w:rFonts w:hint="eastAsia" w:cs="宋体"/>
          <w:szCs w:val="24"/>
        </w:rPr>
        <w:t xml:space="preserve"> </w:t>
      </w:r>
    </w:p>
    <w:p w14:paraId="37A43734">
      <w:pPr>
        <w:spacing w:line="400" w:lineRule="exact"/>
        <w:jc w:val="center"/>
        <w:rPr>
          <w:rFonts w:cs="宋体"/>
          <w:b/>
          <w:sz w:val="28"/>
          <w:szCs w:val="28"/>
        </w:rPr>
      </w:pPr>
      <w:r>
        <w:rPr>
          <w:rFonts w:hint="eastAsia" w:cs="宋体"/>
          <w:b/>
          <w:sz w:val="28"/>
          <w:szCs w:val="28"/>
        </w:rPr>
        <w:t>中小企业划型标准规定</w:t>
      </w:r>
    </w:p>
    <w:p w14:paraId="630BBB81">
      <w:pPr>
        <w:spacing w:line="400" w:lineRule="exact"/>
        <w:rPr>
          <w:rFonts w:cs="宋体"/>
          <w:szCs w:val="24"/>
        </w:rPr>
      </w:pPr>
      <w:r>
        <w:rPr>
          <w:rFonts w:hint="eastAsia" w:cs="宋体"/>
          <w:szCs w:val="24"/>
        </w:rPr>
        <w:t>　　一、根据《中华人民共和国中小企业促进法》和《国务院关于进一步促进中小企业发展的若干意见》(国发〔2009〕36号)，制定本规定。</w:t>
      </w:r>
    </w:p>
    <w:p w14:paraId="13B9748C">
      <w:pPr>
        <w:spacing w:line="400" w:lineRule="exact"/>
        <w:rPr>
          <w:rFonts w:cs="宋体"/>
          <w:szCs w:val="24"/>
        </w:rPr>
      </w:pPr>
      <w:r>
        <w:rPr>
          <w:rFonts w:hint="eastAsia" w:cs="宋体"/>
          <w:szCs w:val="24"/>
        </w:rPr>
        <w:t>　　二、中小企业划分为中型、小型、微型三种类型，具体标准根据企业从业人员、营业收入、资产总额等指标，结合行业特点制定。</w:t>
      </w:r>
    </w:p>
    <w:p w14:paraId="29711EAA">
      <w:pPr>
        <w:spacing w:line="400" w:lineRule="exact"/>
        <w:rPr>
          <w:rFonts w:cs="宋体"/>
          <w:szCs w:val="24"/>
        </w:rPr>
      </w:pPr>
      <w:r>
        <w:rPr>
          <w:rFonts w:hint="eastAsia" w:cs="宋体"/>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79B8DE2">
      <w:pPr>
        <w:spacing w:line="400" w:lineRule="exact"/>
        <w:rPr>
          <w:rFonts w:cs="宋体"/>
          <w:szCs w:val="24"/>
        </w:rPr>
      </w:pPr>
      <w:r>
        <w:rPr>
          <w:rFonts w:hint="eastAsia" w:cs="宋体"/>
          <w:szCs w:val="24"/>
        </w:rPr>
        <w:t>　　四、各行业划型标准为：</w:t>
      </w:r>
    </w:p>
    <w:p w14:paraId="444301D2">
      <w:pPr>
        <w:spacing w:line="400" w:lineRule="exact"/>
        <w:rPr>
          <w:rFonts w:cs="宋体"/>
          <w:szCs w:val="24"/>
        </w:rPr>
      </w:pPr>
      <w:r>
        <w:rPr>
          <w:rFonts w:hint="eastAsia" w:cs="宋体"/>
          <w:szCs w:val="24"/>
        </w:rPr>
        <w:t>　　（一）农、林、牧、渔业。营业收入20000万元以下的为中小微型企业。其中，营业收入500万元及以上的为中型企业，营业收入50万元及以上的为小型企业，营业收入50万元以下的为微型企业。</w:t>
      </w:r>
    </w:p>
    <w:p w14:paraId="4964BCE2">
      <w:pPr>
        <w:spacing w:line="400" w:lineRule="exact"/>
        <w:rPr>
          <w:rFonts w:cs="宋体"/>
          <w:szCs w:val="24"/>
        </w:rPr>
      </w:pPr>
      <w:r>
        <w:rPr>
          <w:rFonts w:hint="eastAsia" w:cs="宋体"/>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E93D3BD">
      <w:pPr>
        <w:spacing w:line="400" w:lineRule="exact"/>
        <w:rPr>
          <w:rFonts w:cs="宋体"/>
          <w:szCs w:val="24"/>
        </w:rPr>
      </w:pPr>
      <w:r>
        <w:rPr>
          <w:rFonts w:hint="eastAsia" w:cs="宋体"/>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1ECE892">
      <w:pPr>
        <w:spacing w:line="400" w:lineRule="exact"/>
        <w:rPr>
          <w:rFonts w:cs="宋体"/>
          <w:szCs w:val="24"/>
        </w:rPr>
      </w:pPr>
      <w:r>
        <w:rPr>
          <w:rFonts w:hint="eastAsia" w:cs="宋体"/>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A40BE53">
      <w:pPr>
        <w:spacing w:line="400" w:lineRule="exact"/>
        <w:rPr>
          <w:rFonts w:cs="宋体"/>
          <w:szCs w:val="24"/>
        </w:rPr>
      </w:pPr>
      <w:r>
        <w:rPr>
          <w:rFonts w:hint="eastAsia" w:cs="宋体"/>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F5F6BB4">
      <w:pPr>
        <w:spacing w:line="400" w:lineRule="exact"/>
        <w:rPr>
          <w:rFonts w:cs="宋体"/>
          <w:szCs w:val="24"/>
        </w:rPr>
      </w:pPr>
      <w:r>
        <w:rPr>
          <w:rFonts w:hint="eastAsia" w:cs="宋体"/>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F2399DA">
      <w:pPr>
        <w:spacing w:line="400" w:lineRule="exact"/>
        <w:rPr>
          <w:rFonts w:cs="宋体"/>
          <w:szCs w:val="24"/>
        </w:rPr>
      </w:pPr>
      <w:r>
        <w:rPr>
          <w:rFonts w:hint="eastAsia" w:cs="宋体"/>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7308C3F">
      <w:pPr>
        <w:spacing w:line="400" w:lineRule="exact"/>
        <w:rPr>
          <w:rFonts w:cs="宋体"/>
          <w:szCs w:val="24"/>
        </w:rPr>
      </w:pPr>
      <w:r>
        <w:rPr>
          <w:rFonts w:hint="eastAsia" w:cs="宋体"/>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93D25E5">
      <w:pPr>
        <w:spacing w:line="400" w:lineRule="exact"/>
        <w:rPr>
          <w:rFonts w:cs="宋体"/>
          <w:szCs w:val="24"/>
        </w:rPr>
      </w:pPr>
      <w:r>
        <w:rPr>
          <w:rFonts w:hint="eastAsia" w:cs="宋体"/>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1835E81">
      <w:pPr>
        <w:spacing w:line="400" w:lineRule="exact"/>
        <w:rPr>
          <w:rFonts w:cs="宋体"/>
          <w:szCs w:val="24"/>
        </w:rPr>
      </w:pPr>
      <w:r>
        <w:rPr>
          <w:rFonts w:hint="eastAsia" w:cs="宋体"/>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D45A782">
      <w:pPr>
        <w:spacing w:line="400" w:lineRule="exact"/>
        <w:rPr>
          <w:rFonts w:cs="宋体"/>
          <w:szCs w:val="24"/>
        </w:rPr>
      </w:pPr>
      <w:r>
        <w:rPr>
          <w:rFonts w:hint="eastAsia" w:cs="宋体"/>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FA5ABAD">
      <w:pPr>
        <w:spacing w:line="400" w:lineRule="exact"/>
        <w:rPr>
          <w:rFonts w:cs="宋体"/>
          <w:szCs w:val="24"/>
        </w:rPr>
      </w:pPr>
      <w:r>
        <w:rPr>
          <w:rFonts w:hint="eastAsia" w:cs="宋体"/>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50FB37E">
      <w:pPr>
        <w:spacing w:line="400" w:lineRule="exact"/>
        <w:rPr>
          <w:rFonts w:cs="宋体"/>
          <w:szCs w:val="24"/>
        </w:rPr>
      </w:pPr>
      <w:r>
        <w:rPr>
          <w:rFonts w:hint="eastAsia" w:cs="宋体"/>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6A2F3AE">
      <w:pPr>
        <w:spacing w:line="400" w:lineRule="exact"/>
        <w:rPr>
          <w:rFonts w:cs="宋体"/>
          <w:szCs w:val="24"/>
        </w:rPr>
      </w:pPr>
      <w:r>
        <w:rPr>
          <w:rFonts w:hint="eastAsia" w:cs="宋体"/>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5CA7739">
      <w:pPr>
        <w:spacing w:line="400" w:lineRule="exact"/>
        <w:rPr>
          <w:rFonts w:cs="宋体"/>
          <w:szCs w:val="24"/>
        </w:rPr>
      </w:pPr>
      <w:r>
        <w:rPr>
          <w:rFonts w:hint="eastAsia" w:cs="宋体"/>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E7C9802">
      <w:pPr>
        <w:spacing w:line="400" w:lineRule="exact"/>
        <w:rPr>
          <w:rFonts w:cs="宋体"/>
          <w:szCs w:val="24"/>
        </w:rPr>
      </w:pPr>
      <w:r>
        <w:rPr>
          <w:rFonts w:hint="eastAsia" w:cs="宋体"/>
          <w:szCs w:val="24"/>
        </w:rPr>
        <w:t>（十六）其他未列明行业。从业人员300人以下的为中小微型企业。其中，从业人员100人及以上的为中型企业；从业人员10人及以上的为小型企业；从业人员10人以下的为微型企业。　　</w:t>
      </w:r>
    </w:p>
    <w:p w14:paraId="2B01B607">
      <w:pPr>
        <w:spacing w:line="400" w:lineRule="exact"/>
        <w:rPr>
          <w:rFonts w:cs="宋体"/>
          <w:szCs w:val="24"/>
        </w:rPr>
      </w:pPr>
      <w:r>
        <w:rPr>
          <w:rFonts w:hint="eastAsia" w:cs="宋体"/>
          <w:szCs w:val="24"/>
        </w:rPr>
        <w:t>五、企业类型的划分以统计部门的统计数据为依据。</w:t>
      </w:r>
    </w:p>
    <w:p w14:paraId="59576A62">
      <w:pPr>
        <w:spacing w:line="400" w:lineRule="exact"/>
        <w:rPr>
          <w:rFonts w:cs="宋体"/>
          <w:szCs w:val="24"/>
        </w:rPr>
      </w:pPr>
      <w:r>
        <w:rPr>
          <w:rFonts w:hint="eastAsia" w:cs="宋体"/>
          <w:szCs w:val="24"/>
        </w:rPr>
        <w:t>　　六、本规定适用于在中华人民共和国境内依法设立的各类所有制和各种组织形式的企业。个体工商户和本规定以外的行业，参照本规定进行划型。</w:t>
      </w:r>
    </w:p>
    <w:p w14:paraId="44959689">
      <w:pPr>
        <w:spacing w:line="400" w:lineRule="exact"/>
        <w:rPr>
          <w:rFonts w:cs="宋体"/>
          <w:szCs w:val="24"/>
        </w:rPr>
      </w:pPr>
      <w:r>
        <w:rPr>
          <w:rFonts w:hint="eastAsia" w:cs="宋体"/>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7B0579C6">
      <w:pPr>
        <w:spacing w:line="400" w:lineRule="exact"/>
        <w:rPr>
          <w:rFonts w:cs="宋体"/>
          <w:szCs w:val="24"/>
        </w:rPr>
      </w:pPr>
      <w:r>
        <w:rPr>
          <w:rFonts w:hint="eastAsia" w:cs="宋体"/>
          <w:szCs w:val="24"/>
        </w:rPr>
        <w:t>　　八、本规定由工业和信息化部、国家统计局会同有关部门根据《国民经济行业分类》修订情况和企业发展变化情况适时修订。</w:t>
      </w:r>
    </w:p>
    <w:p w14:paraId="675EC101">
      <w:pPr>
        <w:spacing w:line="400" w:lineRule="exact"/>
        <w:rPr>
          <w:rFonts w:cs="宋体"/>
          <w:szCs w:val="24"/>
        </w:rPr>
      </w:pPr>
      <w:r>
        <w:rPr>
          <w:rFonts w:hint="eastAsia" w:cs="宋体"/>
          <w:szCs w:val="24"/>
        </w:rPr>
        <w:t>　　九、本规定由工业和信息化部、国家统计局会同有关部门负责解释。</w:t>
      </w:r>
    </w:p>
    <w:p w14:paraId="0C6EC73C">
      <w:pPr>
        <w:spacing w:line="400" w:lineRule="exact"/>
        <w:rPr>
          <w:rFonts w:cs="宋体"/>
          <w:szCs w:val="24"/>
        </w:rPr>
      </w:pPr>
      <w:r>
        <w:rPr>
          <w:rFonts w:hint="eastAsia" w:cs="宋体"/>
          <w:szCs w:val="24"/>
        </w:rPr>
        <w:t>十、本规定自发布之日起执行，原国家经贸委、原国家计委、财政部和国家统计局2003年颁布的《中小企业标准暂行规定》同时废止。</w:t>
      </w:r>
    </w:p>
    <w:p w14:paraId="06C254DC">
      <w:pPr>
        <w:rPr>
          <w:rFonts w:cs="宋体"/>
          <w:spacing w:val="6"/>
          <w:sz w:val="21"/>
          <w:szCs w:val="21"/>
        </w:rPr>
      </w:pPr>
      <w:r>
        <w:rPr>
          <w:rFonts w:cs="宋体"/>
          <w:spacing w:val="6"/>
          <w:sz w:val="21"/>
          <w:szCs w:val="21"/>
        </w:rPr>
        <w:br w:type="page"/>
      </w:r>
    </w:p>
    <w:p w14:paraId="275CEDC6">
      <w:pPr>
        <w:keepNext/>
        <w:keepLines/>
        <w:spacing w:line="377" w:lineRule="auto"/>
        <w:outlineLvl w:val="3"/>
        <w:rPr>
          <w:rFonts w:asciiTheme="majorHAnsi" w:hAnsiTheme="majorHAnsi" w:cstheme="majorBidi"/>
          <w:b/>
          <w:bCs/>
          <w:sz w:val="28"/>
          <w:szCs w:val="28"/>
        </w:rPr>
      </w:pPr>
      <w:bookmarkStart w:id="504" w:name="_Toc163492940"/>
      <w:bookmarkStart w:id="505" w:name="_Toc4673"/>
      <w:r>
        <w:rPr>
          <w:rFonts w:hint="eastAsia" w:asciiTheme="majorHAnsi" w:hAnsiTheme="majorHAnsi" w:cstheme="majorBidi"/>
          <w:b/>
          <w:bCs/>
          <w:sz w:val="28"/>
          <w:szCs w:val="28"/>
        </w:rPr>
        <w:t>（三）监狱企业证明文件【如适用】</w:t>
      </w:r>
      <w:bookmarkEnd w:id="504"/>
      <w:bookmarkEnd w:id="505"/>
    </w:p>
    <w:p w14:paraId="6E570D40">
      <w:pPr>
        <w:rPr>
          <w:rFonts w:cs="仿宋_GB2312"/>
          <w:b/>
          <w:szCs w:val="24"/>
        </w:rPr>
      </w:pPr>
    </w:p>
    <w:p w14:paraId="14269B4F">
      <w:pPr>
        <w:adjustRightInd w:val="0"/>
        <w:snapToGrid w:val="0"/>
        <w:ind w:firstLine="480" w:firstLineChars="200"/>
        <w:rPr>
          <w:rFonts w:cs="宋体"/>
          <w:szCs w:val="24"/>
        </w:rPr>
      </w:pPr>
      <w:r>
        <w:rPr>
          <w:rFonts w:hint="eastAsia" w:cs="宋体"/>
          <w:szCs w:val="24"/>
        </w:rPr>
        <w:t>【监狱企业应当提供由省级及以上监狱管理局、戒毒管理局（含新疆生产建设兵团）出具的监狱企业的证明文件，格式如下】。</w:t>
      </w:r>
    </w:p>
    <w:p w14:paraId="6B784950">
      <w:pPr>
        <w:jc w:val="center"/>
        <w:rPr>
          <w:rFonts w:cs="宋体"/>
          <w:b/>
          <w:kern w:val="0"/>
          <w:sz w:val="32"/>
          <w:szCs w:val="32"/>
        </w:rPr>
      </w:pPr>
    </w:p>
    <w:p w14:paraId="209E192E">
      <w:pPr>
        <w:jc w:val="center"/>
        <w:rPr>
          <w:rFonts w:cs="宋体"/>
          <w:b/>
          <w:kern w:val="0"/>
          <w:sz w:val="32"/>
          <w:szCs w:val="32"/>
        </w:rPr>
      </w:pPr>
      <w:r>
        <w:rPr>
          <w:rFonts w:hint="eastAsia" w:cs="宋体"/>
          <w:b/>
          <w:kern w:val="0"/>
          <w:sz w:val="32"/>
          <w:szCs w:val="32"/>
        </w:rPr>
        <w:t>监狱企业证明函</w:t>
      </w:r>
    </w:p>
    <w:p w14:paraId="313EC287">
      <w:pPr>
        <w:rPr>
          <w:rFonts w:ascii="仿宋_GB2312" w:hAnsi="仿宋_GB2312" w:eastAsia="仿宋_GB2312" w:cs="仿宋_GB2312"/>
          <w:sz w:val="32"/>
          <w:szCs w:val="32"/>
        </w:rPr>
      </w:pPr>
    </w:p>
    <w:p w14:paraId="7C0FB922">
      <w:pPr>
        <w:ind w:firstLine="504" w:firstLineChars="200"/>
        <w:rPr>
          <w:rFonts w:cs="宋体"/>
          <w:spacing w:val="6"/>
          <w:szCs w:val="24"/>
        </w:rPr>
      </w:pPr>
      <w:r>
        <w:rPr>
          <w:rFonts w:hint="eastAsia" w:cs="宋体"/>
          <w:spacing w:val="6"/>
          <w:szCs w:val="24"/>
        </w:rPr>
        <w:t>本公司郑重声明，根据财政部、司法部《关于政府采购支持监狱企业发展有关问题的通知》（财库</w:t>
      </w:r>
      <w:r>
        <w:rPr>
          <w:rFonts w:hint="eastAsia" w:ascii="微软雅黑" w:hAnsi="微软雅黑" w:eastAsia="微软雅黑" w:cs="微软雅黑"/>
          <w:spacing w:val="6"/>
          <w:szCs w:val="24"/>
        </w:rPr>
        <w:t>〔</w:t>
      </w:r>
      <w:r>
        <w:rPr>
          <w:rFonts w:hint="eastAsia" w:cs="宋体"/>
          <w:spacing w:val="6"/>
          <w:szCs w:val="24"/>
        </w:rPr>
        <w:t>2014</w:t>
      </w:r>
      <w:r>
        <w:rPr>
          <w:rFonts w:hint="eastAsia" w:ascii="微软雅黑" w:hAnsi="微软雅黑" w:eastAsia="微软雅黑" w:cs="微软雅黑"/>
          <w:spacing w:val="6"/>
          <w:szCs w:val="24"/>
        </w:rPr>
        <w:t>〕</w:t>
      </w:r>
      <w:r>
        <w:rPr>
          <w:rFonts w:hint="eastAsia" w:cs="宋体"/>
          <w:spacing w:val="6"/>
          <w:szCs w:val="24"/>
        </w:rPr>
        <w:t>68号）的规定，本公司为监狱企业。</w:t>
      </w:r>
    </w:p>
    <w:p w14:paraId="6593AD9F">
      <w:pPr>
        <w:rPr>
          <w:rFonts w:cs="宋体"/>
          <w:szCs w:val="24"/>
        </w:rPr>
      </w:pPr>
    </w:p>
    <w:p w14:paraId="12D06ABA">
      <w:pPr>
        <w:ind w:firstLine="4440" w:firstLineChars="1850"/>
        <w:rPr>
          <w:rFonts w:cs="宋体"/>
          <w:szCs w:val="24"/>
        </w:rPr>
      </w:pPr>
    </w:p>
    <w:p w14:paraId="62D10727">
      <w:pPr>
        <w:ind w:firstLine="4440" w:firstLineChars="1850"/>
        <w:rPr>
          <w:rFonts w:cs="宋体"/>
          <w:szCs w:val="24"/>
        </w:rPr>
      </w:pPr>
    </w:p>
    <w:p w14:paraId="43641728">
      <w:pPr>
        <w:ind w:right="1008" w:firstLine="4284" w:firstLineChars="1700"/>
        <w:rPr>
          <w:rFonts w:cs="宋体"/>
          <w:spacing w:val="6"/>
          <w:szCs w:val="24"/>
        </w:rPr>
      </w:pPr>
      <w:r>
        <w:rPr>
          <w:rFonts w:hint="eastAsia" w:cs="宋体"/>
          <w:spacing w:val="6"/>
          <w:szCs w:val="24"/>
        </w:rPr>
        <w:t>供应商名称</w:t>
      </w:r>
      <w:r>
        <w:rPr>
          <w:rFonts w:hint="eastAsia" w:cs="仿宋_GB2312"/>
          <w:szCs w:val="24"/>
        </w:rPr>
        <w:t>（</w:t>
      </w:r>
      <w:r>
        <w:rPr>
          <w:rFonts w:hint="eastAsia" w:cs="宋体"/>
          <w:kern w:val="0"/>
          <w:szCs w:val="24"/>
        </w:rPr>
        <w:t>公章</w:t>
      </w:r>
      <w:r>
        <w:rPr>
          <w:rFonts w:hint="eastAsia" w:cs="宋体"/>
          <w:kern w:val="0"/>
          <w:lang w:val="zh-CN"/>
        </w:rPr>
        <w:t>)</w:t>
      </w:r>
      <w:r>
        <w:rPr>
          <w:rFonts w:hint="eastAsia" w:cs="宋体"/>
          <w:spacing w:val="6"/>
          <w:szCs w:val="24"/>
        </w:rPr>
        <w:t>：</w:t>
      </w:r>
    </w:p>
    <w:p w14:paraId="40993C50">
      <w:pPr>
        <w:ind w:right="1008" w:firstLine="4284" w:firstLineChars="1700"/>
        <w:rPr>
          <w:rFonts w:cs="宋体"/>
          <w:spacing w:val="6"/>
          <w:szCs w:val="24"/>
        </w:rPr>
      </w:pPr>
      <w:r>
        <w:rPr>
          <w:rFonts w:hint="eastAsia" w:cs="宋体"/>
          <w:spacing w:val="6"/>
          <w:szCs w:val="24"/>
        </w:rPr>
        <w:t>日期：   年  月  日</w:t>
      </w:r>
    </w:p>
    <w:p w14:paraId="1DC2D18A">
      <w:pPr>
        <w:ind w:firstLine="240" w:firstLineChars="100"/>
        <w:rPr>
          <w:rFonts w:cs="宋体"/>
          <w:szCs w:val="24"/>
        </w:rPr>
      </w:pPr>
    </w:p>
    <w:p w14:paraId="0486E620">
      <w:pPr>
        <w:ind w:firstLine="240" w:firstLineChars="100"/>
        <w:rPr>
          <w:rFonts w:cs="宋体"/>
          <w:szCs w:val="24"/>
        </w:rPr>
      </w:pPr>
    </w:p>
    <w:p w14:paraId="65AB6B2F">
      <w:pPr>
        <w:ind w:firstLine="3360" w:firstLineChars="1400"/>
        <w:rPr>
          <w:rFonts w:cs="宋体"/>
          <w:szCs w:val="24"/>
        </w:rPr>
      </w:pPr>
      <w:r>
        <w:rPr>
          <w:rFonts w:hint="eastAsia" w:cs="宋体"/>
          <w:szCs w:val="24"/>
        </w:rPr>
        <w:t>省级以上监狱管理局、戒毒管理局</w:t>
      </w:r>
    </w:p>
    <w:p w14:paraId="308E7630">
      <w:pPr>
        <w:ind w:firstLine="3360" w:firstLineChars="1400"/>
        <w:rPr>
          <w:rFonts w:cs="宋体"/>
          <w:szCs w:val="24"/>
        </w:rPr>
      </w:pPr>
      <w:r>
        <w:rPr>
          <w:rFonts w:hint="eastAsia" w:cs="宋体"/>
          <w:szCs w:val="24"/>
        </w:rPr>
        <w:t xml:space="preserve">（含新疆生产建设兵团）（盖章）：  </w:t>
      </w:r>
    </w:p>
    <w:p w14:paraId="708BE611">
      <w:pPr>
        <w:ind w:firstLine="4320" w:firstLineChars="1800"/>
        <w:rPr>
          <w:rFonts w:cs="宋体"/>
          <w:szCs w:val="24"/>
        </w:rPr>
      </w:pPr>
      <w:r>
        <w:rPr>
          <w:rFonts w:hint="eastAsia" w:cs="宋体"/>
          <w:szCs w:val="24"/>
        </w:rPr>
        <w:t>日期：</w:t>
      </w:r>
      <w:r>
        <w:rPr>
          <w:rFonts w:hint="eastAsia" w:cs="宋体"/>
          <w:spacing w:val="6"/>
          <w:szCs w:val="24"/>
        </w:rPr>
        <w:t xml:space="preserve">   年  月  日</w:t>
      </w:r>
    </w:p>
    <w:p w14:paraId="76F636A1">
      <w:pPr>
        <w:ind w:firstLine="240" w:firstLineChars="100"/>
        <w:rPr>
          <w:rFonts w:cs="宋体"/>
          <w:szCs w:val="24"/>
        </w:rPr>
      </w:pPr>
    </w:p>
    <w:p w14:paraId="02827553">
      <w:pPr>
        <w:ind w:firstLine="4000" w:firstLineChars="1250"/>
        <w:rPr>
          <w:rFonts w:ascii="仿宋_GB2312" w:hAnsi="仿宋_GB2312" w:eastAsia="仿宋_GB2312" w:cs="仿宋_GB2312"/>
          <w:sz w:val="32"/>
          <w:szCs w:val="32"/>
        </w:rPr>
      </w:pPr>
    </w:p>
    <w:p w14:paraId="64C38CAB">
      <w:pPr>
        <w:rPr>
          <w:rFonts w:ascii="仿宋_GB2312" w:hAnsi="仿宋_GB2312" w:eastAsia="仿宋_GB2312" w:cs="仿宋_GB2312"/>
          <w:sz w:val="32"/>
          <w:szCs w:val="32"/>
        </w:rPr>
      </w:pPr>
    </w:p>
    <w:p w14:paraId="062F6CB2">
      <w:pPr>
        <w:widowControl/>
        <w:spacing w:before="100" w:beforeAutospacing="1" w:after="100" w:afterAutospacing="1"/>
        <w:rPr>
          <w:rFonts w:ascii="Arial" w:hAnsi="Arial" w:cs="Arial"/>
          <w:sz w:val="21"/>
          <w:szCs w:val="21"/>
        </w:rPr>
      </w:pPr>
    </w:p>
    <w:p w14:paraId="1FAD665D">
      <w:pPr>
        <w:widowControl/>
        <w:spacing w:before="100" w:beforeAutospacing="1" w:after="100" w:afterAutospacing="1"/>
        <w:rPr>
          <w:rFonts w:ascii="Arial" w:hAnsi="Arial" w:cs="Arial"/>
          <w:sz w:val="21"/>
          <w:szCs w:val="21"/>
        </w:rPr>
      </w:pPr>
    </w:p>
    <w:p w14:paraId="705C06CD">
      <w:pPr>
        <w:widowControl/>
        <w:spacing w:before="100" w:beforeAutospacing="1" w:after="100" w:afterAutospacing="1"/>
        <w:rPr>
          <w:rFonts w:ascii="Arial" w:hAnsi="Arial" w:cs="Arial"/>
          <w:sz w:val="21"/>
          <w:szCs w:val="21"/>
        </w:rPr>
      </w:pPr>
    </w:p>
    <w:p w14:paraId="075882F2">
      <w:pPr>
        <w:rPr>
          <w:szCs w:val="24"/>
        </w:rPr>
      </w:pPr>
      <w:bookmarkStart w:id="506" w:name="_Toc163492941"/>
    </w:p>
    <w:p w14:paraId="7E550FD1">
      <w:pPr>
        <w:keepNext/>
        <w:keepLines/>
        <w:spacing w:line="377" w:lineRule="auto"/>
        <w:outlineLvl w:val="3"/>
        <w:rPr>
          <w:rFonts w:asciiTheme="majorHAnsi" w:hAnsiTheme="majorHAnsi" w:cstheme="majorBidi"/>
          <w:b/>
          <w:bCs/>
          <w:sz w:val="28"/>
          <w:szCs w:val="28"/>
        </w:rPr>
      </w:pPr>
      <w:bookmarkStart w:id="507" w:name="_Toc12492"/>
      <w:r>
        <w:rPr>
          <w:rFonts w:hint="eastAsia" w:asciiTheme="majorHAnsi" w:hAnsiTheme="majorHAnsi" w:cstheme="majorBidi"/>
          <w:b/>
          <w:bCs/>
          <w:sz w:val="28"/>
          <w:szCs w:val="28"/>
        </w:rPr>
        <w:t>（四）残疾人福利性单位声明函【如适用】</w:t>
      </w:r>
      <w:bookmarkEnd w:id="506"/>
      <w:bookmarkEnd w:id="507"/>
    </w:p>
    <w:p w14:paraId="6C8B5B65">
      <w:pPr>
        <w:ind w:left="420" w:hanging="420"/>
        <w:jc w:val="center"/>
        <w:rPr>
          <w:b/>
          <w:bCs/>
          <w:sz w:val="32"/>
          <w:szCs w:val="32"/>
        </w:rPr>
      </w:pPr>
    </w:p>
    <w:p w14:paraId="1EC1C0F8">
      <w:pPr>
        <w:ind w:left="420" w:hanging="420"/>
        <w:jc w:val="center"/>
        <w:rPr>
          <w:b/>
          <w:bCs/>
          <w:sz w:val="32"/>
          <w:szCs w:val="32"/>
        </w:rPr>
      </w:pPr>
      <w:r>
        <w:rPr>
          <w:rFonts w:hint="eastAsia"/>
          <w:b/>
          <w:bCs/>
          <w:sz w:val="32"/>
          <w:szCs w:val="32"/>
        </w:rPr>
        <w:t>残疾人福利性单位声明函</w:t>
      </w:r>
    </w:p>
    <w:p w14:paraId="655CCBDD">
      <w:pPr>
        <w:wordWrap w:val="0"/>
        <w:ind w:firstLine="480" w:firstLineChars="200"/>
        <w:rPr>
          <w:szCs w:val="24"/>
        </w:rPr>
      </w:pPr>
    </w:p>
    <w:p w14:paraId="6FA03AF9">
      <w:pPr>
        <w:wordWrap w:val="0"/>
        <w:ind w:firstLine="480" w:firstLineChars="200"/>
        <w:rPr>
          <w:szCs w:val="24"/>
        </w:rPr>
      </w:pPr>
      <w:r>
        <w:rPr>
          <w:rFonts w:hint="eastAsia"/>
          <w:szCs w:val="24"/>
        </w:rPr>
        <w:t>本公司（联合体）郑重声明，根据《财政部 民政部 中国残疾人联合会关于促进残疾人就业政府采购政策的通知》（财库〔2017〕141号）的规定，本公司（联合体）参加</w:t>
      </w:r>
      <w:r>
        <w:rPr>
          <w:rFonts w:hint="eastAsia"/>
          <w:szCs w:val="24"/>
          <w:u w:val="single"/>
        </w:rPr>
        <w:t xml:space="preserve"> （单位名称） </w:t>
      </w:r>
      <w:r>
        <w:rPr>
          <w:rFonts w:hint="eastAsia"/>
          <w:szCs w:val="24"/>
        </w:rPr>
        <w:t>的</w:t>
      </w:r>
      <w:r>
        <w:rPr>
          <w:rFonts w:hint="eastAsia"/>
          <w:szCs w:val="24"/>
          <w:u w:val="single"/>
        </w:rPr>
        <w:t xml:space="preserve"> （项目名称） </w:t>
      </w:r>
      <w:r>
        <w:rPr>
          <w:rFonts w:hint="eastAsia"/>
          <w:szCs w:val="24"/>
        </w:rPr>
        <w:t>采购活动，提供的服务及货物</w:t>
      </w:r>
      <w:r>
        <w:rPr>
          <w:rFonts w:hint="eastAsia"/>
          <w:b/>
          <w:szCs w:val="24"/>
        </w:rPr>
        <w:t>全部由</w:t>
      </w:r>
      <w:r>
        <w:rPr>
          <w:rFonts w:hint="eastAsia"/>
          <w:szCs w:val="24"/>
        </w:rPr>
        <w:t>符合政策要求的</w:t>
      </w:r>
      <w:r>
        <w:rPr>
          <w:rFonts w:hint="eastAsia"/>
          <w:b/>
          <w:szCs w:val="24"/>
        </w:rPr>
        <w:t>残疾人福利性单位提供和制造</w:t>
      </w:r>
      <w:r>
        <w:rPr>
          <w:rFonts w:hint="eastAsia"/>
          <w:szCs w:val="24"/>
        </w:rPr>
        <w:t>。相关企业（含联合体中的残疾人福利性单位、签订分包意向协议书的残疾人福利性单位）的具体情况如下：</w:t>
      </w:r>
    </w:p>
    <w:p w14:paraId="0BF90441">
      <w:pPr>
        <w:wordWrap w:val="0"/>
        <w:ind w:firstLine="480" w:firstLineChars="200"/>
        <w:rPr>
          <w:szCs w:val="24"/>
        </w:rPr>
      </w:pPr>
      <w:r>
        <w:rPr>
          <w:rFonts w:hint="eastAsia"/>
          <w:szCs w:val="24"/>
        </w:rPr>
        <w:t>1.</w:t>
      </w:r>
      <w:r>
        <w:rPr>
          <w:rFonts w:hint="eastAsia"/>
          <w:szCs w:val="24"/>
          <w:u w:val="single"/>
        </w:rPr>
        <w:t xml:space="preserve"> （标的名称） </w:t>
      </w:r>
      <w:r>
        <w:rPr>
          <w:rFonts w:hint="eastAsia"/>
          <w:szCs w:val="24"/>
        </w:rPr>
        <w:t xml:space="preserve">，承接单位为 </w:t>
      </w:r>
      <w:r>
        <w:rPr>
          <w:szCs w:val="24"/>
          <w:u w:val="single"/>
        </w:rPr>
        <w:t xml:space="preserve">  </w:t>
      </w:r>
      <w:r>
        <w:rPr>
          <w:rFonts w:hint="eastAsia"/>
          <w:szCs w:val="24"/>
          <w:u w:val="single"/>
        </w:rPr>
        <w:t xml:space="preserve">（企业名称） </w:t>
      </w:r>
      <w:r>
        <w:rPr>
          <w:rFonts w:hint="eastAsia"/>
          <w:szCs w:val="24"/>
        </w:rPr>
        <w:t>，属于残疾人福利性单位；</w:t>
      </w:r>
    </w:p>
    <w:p w14:paraId="1A61CD20">
      <w:pPr>
        <w:wordWrap w:val="0"/>
        <w:ind w:firstLine="480" w:firstLineChars="200"/>
        <w:rPr>
          <w:szCs w:val="24"/>
        </w:rPr>
      </w:pPr>
      <w:r>
        <w:rPr>
          <w:rFonts w:hint="eastAsia"/>
          <w:szCs w:val="24"/>
        </w:rPr>
        <w:t xml:space="preserve">2. </w:t>
      </w:r>
      <w:r>
        <w:rPr>
          <w:rFonts w:hint="eastAsia"/>
          <w:szCs w:val="24"/>
          <w:u w:val="single"/>
        </w:rPr>
        <w:t xml:space="preserve">（标的名称） </w:t>
      </w:r>
      <w:r>
        <w:rPr>
          <w:rFonts w:hint="eastAsia"/>
          <w:szCs w:val="24"/>
        </w:rPr>
        <w:t xml:space="preserve">，承接单位为 </w:t>
      </w:r>
      <w:r>
        <w:rPr>
          <w:szCs w:val="24"/>
          <w:u w:val="single"/>
        </w:rPr>
        <w:t xml:space="preserve">  </w:t>
      </w:r>
      <w:r>
        <w:rPr>
          <w:rFonts w:hint="eastAsia"/>
          <w:szCs w:val="24"/>
          <w:u w:val="single"/>
        </w:rPr>
        <w:t xml:space="preserve">（企业名称） </w:t>
      </w:r>
      <w:r>
        <w:rPr>
          <w:rFonts w:hint="eastAsia"/>
          <w:szCs w:val="24"/>
        </w:rPr>
        <w:t>，属于残疾人福利性单位；</w:t>
      </w:r>
    </w:p>
    <w:p w14:paraId="3FE54BE4">
      <w:pPr>
        <w:wordWrap w:val="0"/>
        <w:ind w:firstLine="480" w:firstLineChars="200"/>
        <w:rPr>
          <w:szCs w:val="24"/>
        </w:rPr>
      </w:pPr>
      <w:r>
        <w:rPr>
          <w:rFonts w:hint="eastAsia"/>
          <w:szCs w:val="24"/>
        </w:rPr>
        <w:t>……</w:t>
      </w:r>
    </w:p>
    <w:p w14:paraId="6313DDCC">
      <w:pPr>
        <w:wordWrap w:val="0"/>
        <w:ind w:firstLine="480" w:firstLineChars="200"/>
        <w:rPr>
          <w:szCs w:val="24"/>
        </w:rPr>
      </w:pPr>
      <w:r>
        <w:rPr>
          <w:rFonts w:hint="eastAsia"/>
          <w:szCs w:val="24"/>
        </w:rPr>
        <w:t>以上企业，不属于大企业的分支机构，不存在控股股东为大企业的情形，也不存在与大企业的负责人为同一人的情形。</w:t>
      </w:r>
    </w:p>
    <w:p w14:paraId="62F7CF8E">
      <w:pPr>
        <w:wordWrap w:val="0"/>
        <w:ind w:left="1087" w:leftChars="200" w:hanging="607" w:hangingChars="253"/>
        <w:rPr>
          <w:szCs w:val="24"/>
        </w:rPr>
      </w:pPr>
      <w:r>
        <w:rPr>
          <w:rFonts w:hint="eastAsia"/>
          <w:szCs w:val="24"/>
        </w:rPr>
        <w:t>本企业对上述声明内容的真实性负责。如有虚假，将依法承担相应责任。</w:t>
      </w:r>
    </w:p>
    <w:p w14:paraId="425F7F8E">
      <w:pPr>
        <w:wordWrap w:val="0"/>
        <w:ind w:left="1091" w:hanging="1091" w:hangingChars="453"/>
        <w:rPr>
          <w:b/>
          <w:bCs/>
          <w:szCs w:val="24"/>
        </w:rPr>
      </w:pPr>
    </w:p>
    <w:p w14:paraId="19E4B3C6">
      <w:pPr>
        <w:wordWrap w:val="0"/>
        <w:ind w:left="1091" w:hanging="1091" w:hangingChars="453"/>
        <w:rPr>
          <w:bCs/>
          <w:szCs w:val="24"/>
        </w:rPr>
      </w:pPr>
      <w:r>
        <w:rPr>
          <w:rFonts w:hint="eastAsia"/>
          <w:b/>
          <w:bCs/>
          <w:szCs w:val="24"/>
        </w:rPr>
        <w:t>说明：</w:t>
      </w:r>
      <w:r>
        <w:rPr>
          <w:rFonts w:hint="eastAsia"/>
          <w:bCs/>
          <w:szCs w:val="24"/>
        </w:rPr>
        <w:t>1、服务及</w:t>
      </w:r>
      <w:r>
        <w:rPr>
          <w:rFonts w:hint="eastAsia"/>
          <w:bCs/>
          <w:szCs w:val="21"/>
          <w:lang w:val="zh-CN"/>
        </w:rPr>
        <w:t>货物应当全部由符合政策要求的残疾人福利性单位</w:t>
      </w:r>
      <w:r>
        <w:rPr>
          <w:rFonts w:hint="eastAsia"/>
          <w:bCs/>
          <w:szCs w:val="21"/>
        </w:rPr>
        <w:t>提供及</w:t>
      </w:r>
      <w:r>
        <w:rPr>
          <w:rFonts w:hint="eastAsia"/>
          <w:bCs/>
          <w:szCs w:val="21"/>
          <w:lang w:val="zh-CN"/>
        </w:rPr>
        <w:t>生产且使用该残疾人福利性单位商号或注册商标（与代理商或供应商无关）；应当严格按上述格式及内容进行填写（应当明确每个标的的生产企业类型及相关数据），否则导致的后果由供应商自行承担；</w:t>
      </w:r>
    </w:p>
    <w:p w14:paraId="5B5319DA">
      <w:pPr>
        <w:wordWrap w:val="0"/>
        <w:ind w:left="1087" w:hanging="1087" w:hangingChars="453"/>
        <w:rPr>
          <w:rFonts w:cs="Courier New"/>
          <w:szCs w:val="21"/>
        </w:rPr>
      </w:pPr>
      <w:r>
        <w:rPr>
          <w:rFonts w:hint="eastAsia"/>
          <w:bCs/>
          <w:szCs w:val="21"/>
          <w:lang w:val="zh-CN"/>
        </w:rPr>
        <w:t xml:space="preserve">      2、</w:t>
      </w:r>
      <w:r>
        <w:rPr>
          <w:rFonts w:hint="eastAsia" w:cs="Courier New"/>
          <w:szCs w:val="21"/>
        </w:rPr>
        <w:t>以联合体形式参加的，应</w:t>
      </w:r>
      <w:r>
        <w:rPr>
          <w:rFonts w:hint="eastAsia"/>
          <w:bCs/>
          <w:szCs w:val="21"/>
          <w:lang w:val="zh-CN"/>
        </w:rPr>
        <w:t>当</w:t>
      </w:r>
      <w:r>
        <w:rPr>
          <w:rFonts w:hint="eastAsia" w:cs="Courier New"/>
          <w:szCs w:val="21"/>
        </w:rPr>
        <w:t>由联合体各方盖章。</w:t>
      </w:r>
    </w:p>
    <w:p w14:paraId="437EC8FA">
      <w:pPr>
        <w:wordWrap w:val="0"/>
        <w:spacing w:before="100" w:beforeAutospacing="1" w:after="100" w:afterAutospacing="1"/>
        <w:ind w:firstLine="3316" w:firstLineChars="1382"/>
        <w:rPr>
          <w:bCs/>
          <w:szCs w:val="21"/>
          <w:lang w:val="zh-CN"/>
        </w:rPr>
      </w:pPr>
      <w:r>
        <w:rPr>
          <w:rFonts w:hint="eastAsia"/>
          <w:bCs/>
          <w:szCs w:val="21"/>
          <w:lang w:val="zh-CN"/>
        </w:rPr>
        <w:t>供应商</w:t>
      </w:r>
      <w:r>
        <w:rPr>
          <w:rFonts w:hint="eastAsia"/>
          <w:bCs/>
          <w:szCs w:val="21"/>
        </w:rPr>
        <w:t>名称</w:t>
      </w:r>
      <w:r>
        <w:rPr>
          <w:rFonts w:hint="eastAsia" w:cs="仿宋_GB2312"/>
          <w:szCs w:val="24"/>
        </w:rPr>
        <w:t>（</w:t>
      </w:r>
      <w:r>
        <w:rPr>
          <w:rFonts w:hint="eastAsia" w:cs="宋体"/>
          <w:kern w:val="0"/>
          <w:szCs w:val="24"/>
        </w:rPr>
        <w:t>公章</w:t>
      </w:r>
      <w:r>
        <w:rPr>
          <w:rFonts w:hint="eastAsia" w:cs="宋体"/>
          <w:kern w:val="0"/>
          <w:lang w:val="zh-CN"/>
        </w:rPr>
        <w:t>)</w:t>
      </w:r>
      <w:r>
        <w:rPr>
          <w:rFonts w:hint="eastAsia"/>
          <w:bCs/>
          <w:szCs w:val="21"/>
          <w:lang w:val="zh-CN"/>
        </w:rPr>
        <w:t>：</w:t>
      </w:r>
      <w:r>
        <w:rPr>
          <w:rFonts w:hint="eastAsia"/>
          <w:bCs/>
          <w:szCs w:val="21"/>
          <w:u w:val="single"/>
          <w:lang w:val="zh-CN"/>
        </w:rPr>
        <w:t xml:space="preserve">              </w:t>
      </w:r>
    </w:p>
    <w:p w14:paraId="7DD9AF76">
      <w:pPr>
        <w:wordWrap w:val="0"/>
        <w:spacing w:before="100" w:beforeAutospacing="1" w:after="100" w:afterAutospacing="1"/>
        <w:ind w:firstLine="3316" w:firstLineChars="1382"/>
      </w:pPr>
      <w:r>
        <w:rPr>
          <w:rFonts w:hint="eastAsia"/>
          <w:szCs w:val="24"/>
        </w:rPr>
        <w:t>日</w:t>
      </w:r>
      <w:r>
        <w:rPr>
          <w:szCs w:val="24"/>
        </w:rPr>
        <w:t xml:space="preserve">  </w:t>
      </w:r>
      <w:r>
        <w:rPr>
          <w:rFonts w:hint="eastAsia"/>
          <w:szCs w:val="24"/>
        </w:rPr>
        <w:t>期：</w:t>
      </w:r>
      <w:r>
        <w:rPr>
          <w:bCs/>
          <w:szCs w:val="24"/>
          <w:u w:val="single"/>
        </w:rPr>
        <w:t xml:space="preserve">                         </w:t>
      </w:r>
    </w:p>
    <w:p w14:paraId="7FEA0B53">
      <w:r>
        <w:br w:type="page"/>
      </w:r>
    </w:p>
    <w:p w14:paraId="0F661498">
      <w:pPr>
        <w:keepNext/>
        <w:keepLines/>
        <w:spacing w:line="415" w:lineRule="auto"/>
        <w:outlineLvl w:val="2"/>
        <w:rPr>
          <w:b/>
          <w:bCs/>
          <w:sz w:val="30"/>
          <w:szCs w:val="32"/>
        </w:rPr>
      </w:pPr>
      <w:bookmarkStart w:id="508" w:name="_Toc29560"/>
      <w:r>
        <w:rPr>
          <w:rFonts w:hint="eastAsia"/>
          <w:b/>
          <w:bCs/>
          <w:sz w:val="30"/>
          <w:szCs w:val="32"/>
        </w:rPr>
        <w:t>五、不参与围标串标承诺书</w:t>
      </w:r>
      <w:bookmarkEnd w:id="508"/>
    </w:p>
    <w:p w14:paraId="6704A401"/>
    <w:p w14:paraId="73B7CC90">
      <w:pPr>
        <w:jc w:val="center"/>
      </w:pPr>
      <w:r>
        <w:rPr>
          <w:rFonts w:hint="eastAsia" w:cstheme="majorBidi"/>
          <w:b/>
          <w:bCs/>
          <w:sz w:val="32"/>
          <w:szCs w:val="32"/>
        </w:rPr>
        <w:t>不参与围标串标承诺书</w:t>
      </w:r>
    </w:p>
    <w:p w14:paraId="3B0B9E1D">
      <w:pPr>
        <w:rPr>
          <w:rFonts w:cs="CG Times"/>
          <w:kern w:val="0"/>
          <w:sz w:val="21"/>
          <w:szCs w:val="24"/>
          <w:lang w:val="zh-CN"/>
        </w:rPr>
      </w:pPr>
      <w:r>
        <w:rPr>
          <w:rFonts w:hint="eastAsia"/>
        </w:rPr>
        <w:t>  </w:t>
      </w:r>
      <w:r>
        <w:rPr>
          <w:rFonts w:hint="eastAsia" w:cs="CG Times"/>
          <w:kern w:val="0"/>
          <w:sz w:val="21"/>
          <w:szCs w:val="24"/>
          <w:lang w:val="zh-CN"/>
        </w:rPr>
        <w:t>为诚实、客观、有序地参与</w:t>
      </w:r>
      <w:r>
        <w:rPr>
          <w:rFonts w:hint="eastAsia" w:cs="CG Times"/>
          <w:kern w:val="0"/>
          <w:sz w:val="21"/>
          <w:szCs w:val="24"/>
          <w:u w:val="single"/>
          <w:lang w:val="zh-CN"/>
        </w:rPr>
        <w:t xml:space="preserve">                     </w:t>
      </w:r>
      <w:r>
        <w:rPr>
          <w:rFonts w:hint="eastAsia" w:cs="CG Times"/>
          <w:kern w:val="0"/>
          <w:sz w:val="21"/>
          <w:szCs w:val="24"/>
          <w:lang w:val="zh-CN"/>
        </w:rPr>
        <w:t>项目采购活动，愿就以下内容作出承诺：</w:t>
      </w:r>
    </w:p>
    <w:p w14:paraId="6B569BB6">
      <w:pPr>
        <w:autoSpaceDE w:val="0"/>
        <w:autoSpaceDN w:val="0"/>
        <w:adjustRightInd w:val="0"/>
        <w:ind w:firstLine="482"/>
        <w:jc w:val="both"/>
        <w:rPr>
          <w:rFonts w:cs="CG Times"/>
          <w:kern w:val="0"/>
          <w:sz w:val="21"/>
          <w:szCs w:val="24"/>
          <w:lang w:val="zh-CN"/>
        </w:rPr>
      </w:pPr>
      <w:r>
        <w:rPr>
          <w:rFonts w:hint="eastAsia" w:cs="CG Times"/>
          <w:kern w:val="0"/>
          <w:sz w:val="21"/>
          <w:szCs w:val="24"/>
          <w:lang w:val="zh-CN"/>
        </w:rPr>
        <w:t>一、严格遵守国家法律法规和行业规范，诚实守信，公平竞争，不参与任何形式的围标、串标行为，不与其他投标供应商存在控股、管理及其他关联关系。</w:t>
      </w:r>
    </w:p>
    <w:p w14:paraId="024C3AC1">
      <w:pPr>
        <w:autoSpaceDE w:val="0"/>
        <w:autoSpaceDN w:val="0"/>
        <w:adjustRightInd w:val="0"/>
        <w:ind w:firstLine="482"/>
        <w:jc w:val="both"/>
        <w:rPr>
          <w:rFonts w:cs="CG Times"/>
          <w:kern w:val="0"/>
          <w:sz w:val="21"/>
          <w:szCs w:val="24"/>
          <w:lang w:val="zh-CN"/>
        </w:rPr>
      </w:pPr>
      <w:r>
        <w:rPr>
          <w:rFonts w:hint="eastAsia" w:cs="CG Times"/>
          <w:kern w:val="0"/>
          <w:sz w:val="21"/>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1E42C219">
      <w:pPr>
        <w:autoSpaceDE w:val="0"/>
        <w:autoSpaceDN w:val="0"/>
        <w:adjustRightInd w:val="0"/>
        <w:ind w:firstLine="482"/>
        <w:jc w:val="both"/>
        <w:rPr>
          <w:rFonts w:cs="CG Times"/>
          <w:kern w:val="0"/>
          <w:sz w:val="21"/>
          <w:szCs w:val="24"/>
          <w:lang w:val="zh-CN"/>
        </w:rPr>
      </w:pPr>
      <w:r>
        <w:rPr>
          <w:rFonts w:hint="eastAsia" w:cs="CG Times"/>
          <w:kern w:val="0"/>
          <w:sz w:val="21"/>
          <w:szCs w:val="24"/>
          <w:lang w:val="zh-CN"/>
        </w:rPr>
        <w:t>三、若在招标投标过程中发现其他供应商或相关方有围标、串标等违法行为，及时告知采购人或代理机构，积极配合调查。</w:t>
      </w:r>
    </w:p>
    <w:p w14:paraId="0FCF40AE">
      <w:pPr>
        <w:autoSpaceDE w:val="0"/>
        <w:autoSpaceDN w:val="0"/>
        <w:adjustRightInd w:val="0"/>
        <w:ind w:firstLine="482"/>
        <w:jc w:val="both"/>
        <w:rPr>
          <w:rFonts w:cs="CG Times"/>
          <w:kern w:val="0"/>
          <w:sz w:val="21"/>
          <w:szCs w:val="24"/>
          <w:lang w:val="zh-CN"/>
        </w:rPr>
      </w:pPr>
      <w:r>
        <w:rPr>
          <w:rFonts w:hint="eastAsia" w:cs="CG Times"/>
          <w:kern w:val="0"/>
          <w:sz w:val="21"/>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5412FD99">
      <w:pPr>
        <w:autoSpaceDE w:val="0"/>
        <w:autoSpaceDN w:val="0"/>
        <w:adjustRightInd w:val="0"/>
        <w:jc w:val="both"/>
        <w:rPr>
          <w:rFonts w:cs="CG Times"/>
          <w:bCs/>
          <w:kern w:val="0"/>
          <w:sz w:val="21"/>
          <w:szCs w:val="24"/>
          <w:lang w:val="zh-CN"/>
        </w:rPr>
      </w:pPr>
    </w:p>
    <w:p w14:paraId="68BF1428">
      <w:pPr>
        <w:autoSpaceDE w:val="0"/>
        <w:autoSpaceDN w:val="0"/>
        <w:adjustRightInd w:val="0"/>
        <w:jc w:val="both"/>
        <w:rPr>
          <w:rFonts w:cs="CG Times"/>
          <w:bCs/>
          <w:kern w:val="0"/>
          <w:sz w:val="21"/>
          <w:szCs w:val="24"/>
          <w:lang w:val="zh-CN"/>
        </w:rPr>
      </w:pPr>
      <w:r>
        <w:rPr>
          <w:rFonts w:hint="eastAsia" w:cs="CG Times"/>
          <w:bCs/>
          <w:kern w:val="0"/>
          <w:sz w:val="21"/>
          <w:szCs w:val="24"/>
          <w:lang w:val="zh-CN"/>
        </w:rPr>
        <w:t>供应商：                             （公章）</w:t>
      </w:r>
    </w:p>
    <w:p w14:paraId="20BB7734">
      <w:pPr>
        <w:autoSpaceDE w:val="0"/>
        <w:autoSpaceDN w:val="0"/>
        <w:adjustRightInd w:val="0"/>
        <w:jc w:val="both"/>
        <w:rPr>
          <w:rFonts w:cs="CG Times"/>
          <w:bCs/>
          <w:kern w:val="0"/>
          <w:sz w:val="21"/>
          <w:szCs w:val="24"/>
          <w:lang w:val="zh-CN"/>
        </w:rPr>
      </w:pPr>
      <w:r>
        <w:rPr>
          <w:rFonts w:hint="eastAsia" w:cs="CG Times"/>
          <w:bCs/>
          <w:kern w:val="0"/>
          <w:sz w:val="21"/>
          <w:szCs w:val="24"/>
          <w:lang w:val="zh-CN"/>
        </w:rPr>
        <w:t>法定代表人或委托代理人：             （签字或盖章）</w:t>
      </w:r>
    </w:p>
    <w:p w14:paraId="4864FE06">
      <w:pPr>
        <w:rPr>
          <w:rFonts w:cs="宋体"/>
          <w:kern w:val="0"/>
          <w:sz w:val="21"/>
          <w:szCs w:val="24"/>
        </w:rPr>
      </w:pPr>
      <w:r>
        <w:rPr>
          <w:rFonts w:hint="eastAsia" w:cs="CG Times"/>
          <w:bCs/>
          <w:kern w:val="0"/>
          <w:sz w:val="21"/>
          <w:szCs w:val="24"/>
          <w:lang w:val="zh-CN"/>
        </w:rPr>
        <w:t xml:space="preserve">                                    年   月   日</w:t>
      </w:r>
    </w:p>
    <w:p w14:paraId="043FAD5C">
      <w:pPr>
        <w:widowControl/>
        <w:spacing w:line="560" w:lineRule="exact"/>
        <w:ind w:firstLine="630"/>
        <w:rPr>
          <w:rFonts w:cs="宋体"/>
          <w:kern w:val="0"/>
          <w:szCs w:val="24"/>
        </w:rPr>
      </w:pPr>
    </w:p>
    <w:p w14:paraId="7EFBCC3C">
      <w:pPr>
        <w:spacing w:after="120" w:line="240" w:lineRule="auto"/>
        <w:jc w:val="both"/>
        <w:rPr>
          <w:rFonts w:eastAsiaTheme="minorEastAsia"/>
          <w:sz w:val="21"/>
          <w:szCs w:val="24"/>
        </w:rPr>
      </w:pPr>
    </w:p>
    <w:p w14:paraId="696BDA61">
      <w:pPr>
        <w:spacing w:after="120" w:line="240" w:lineRule="auto"/>
        <w:jc w:val="both"/>
        <w:rPr>
          <w:rFonts w:eastAsiaTheme="minorEastAsia"/>
          <w:sz w:val="21"/>
          <w:szCs w:val="24"/>
        </w:rPr>
      </w:pPr>
    </w:p>
    <w:p w14:paraId="08DE92BB">
      <w:pPr>
        <w:spacing w:after="120" w:line="240" w:lineRule="auto"/>
        <w:jc w:val="both"/>
        <w:rPr>
          <w:rFonts w:eastAsiaTheme="minorEastAsia"/>
          <w:sz w:val="21"/>
          <w:szCs w:val="24"/>
        </w:rPr>
      </w:pPr>
    </w:p>
    <w:p w14:paraId="2387957C">
      <w:pPr>
        <w:spacing w:after="120" w:line="240" w:lineRule="auto"/>
        <w:jc w:val="both"/>
        <w:rPr>
          <w:rFonts w:eastAsiaTheme="minorEastAsia"/>
          <w:sz w:val="21"/>
          <w:szCs w:val="24"/>
        </w:rPr>
      </w:pPr>
    </w:p>
    <w:p w14:paraId="571581A9">
      <w:pPr>
        <w:spacing w:after="120" w:line="240" w:lineRule="auto"/>
        <w:jc w:val="both"/>
        <w:rPr>
          <w:rFonts w:eastAsiaTheme="minorEastAsia"/>
          <w:sz w:val="21"/>
          <w:szCs w:val="24"/>
        </w:rPr>
      </w:pPr>
    </w:p>
    <w:p w14:paraId="28E7BDFC">
      <w:pPr>
        <w:spacing w:after="120" w:line="240" w:lineRule="auto"/>
        <w:jc w:val="both"/>
        <w:rPr>
          <w:rFonts w:eastAsiaTheme="minorEastAsia"/>
          <w:sz w:val="21"/>
          <w:szCs w:val="24"/>
        </w:rPr>
      </w:pPr>
    </w:p>
    <w:p w14:paraId="0AC4E669">
      <w:pPr>
        <w:spacing w:after="120" w:line="240" w:lineRule="auto"/>
        <w:jc w:val="both"/>
        <w:rPr>
          <w:rFonts w:eastAsiaTheme="minorEastAsia"/>
          <w:sz w:val="21"/>
          <w:szCs w:val="24"/>
        </w:rPr>
      </w:pPr>
    </w:p>
    <w:p w14:paraId="5382DCE3">
      <w:pPr>
        <w:spacing w:after="120" w:line="240" w:lineRule="auto"/>
        <w:jc w:val="both"/>
        <w:rPr>
          <w:rFonts w:eastAsiaTheme="minorEastAsia"/>
          <w:sz w:val="21"/>
          <w:szCs w:val="24"/>
        </w:rPr>
      </w:pPr>
    </w:p>
    <w:p w14:paraId="5AB5C16B">
      <w:pPr>
        <w:spacing w:after="120" w:line="240" w:lineRule="auto"/>
        <w:jc w:val="both"/>
        <w:rPr>
          <w:rFonts w:eastAsiaTheme="minorEastAsia"/>
          <w:sz w:val="21"/>
          <w:szCs w:val="24"/>
        </w:rPr>
      </w:pPr>
    </w:p>
    <w:p w14:paraId="2B7C13E4">
      <w:pPr>
        <w:spacing w:after="120" w:line="240" w:lineRule="auto"/>
        <w:jc w:val="both"/>
        <w:rPr>
          <w:rFonts w:eastAsiaTheme="minorEastAsia"/>
          <w:sz w:val="21"/>
          <w:szCs w:val="24"/>
        </w:rPr>
      </w:pPr>
    </w:p>
    <w:p w14:paraId="241EF550">
      <w:pPr>
        <w:rPr>
          <w:sz w:val="28"/>
          <w:szCs w:val="28"/>
        </w:rPr>
      </w:pPr>
    </w:p>
    <w:p w14:paraId="407CB668">
      <w:pPr>
        <w:keepNext/>
        <w:keepLines/>
        <w:spacing w:line="415" w:lineRule="auto"/>
        <w:outlineLvl w:val="2"/>
        <w:rPr>
          <w:b/>
          <w:bCs/>
          <w:sz w:val="30"/>
          <w:szCs w:val="32"/>
        </w:rPr>
      </w:pPr>
      <w:bookmarkStart w:id="509" w:name="_Toc17591"/>
      <w:r>
        <w:rPr>
          <w:rFonts w:hint="eastAsia"/>
          <w:b/>
          <w:bCs/>
          <w:sz w:val="30"/>
          <w:szCs w:val="32"/>
        </w:rPr>
        <w:t>六、其他资格证明文件</w:t>
      </w:r>
      <w:bookmarkEnd w:id="509"/>
    </w:p>
    <w:p w14:paraId="546F1605">
      <w:pPr>
        <w:wordWrap w:val="0"/>
        <w:ind w:firstLine="480"/>
        <w:rPr>
          <w:iCs/>
          <w:shd w:val="clear" w:color="auto" w:fill="FFFFFF" w:themeFill="background1"/>
          <w:lang w:val="zh-CN"/>
        </w:rPr>
      </w:pPr>
      <w:r>
        <w:rPr>
          <w:rFonts w:hint="eastAsia" w:cs="Courier New"/>
          <w:iCs/>
          <w:szCs w:val="24"/>
          <w:shd w:val="clear" w:color="auto" w:fill="FFFFFF" w:themeFill="background1"/>
          <w:lang w:val="zh-CN"/>
        </w:rPr>
        <w:t>供应商认为需提供的其它相关资格证明材料</w:t>
      </w:r>
    </w:p>
    <w:p w14:paraId="1D3D7B97">
      <w:pPr>
        <w:wordWrap w:val="0"/>
        <w:ind w:firstLine="480"/>
        <w:rPr>
          <w:iCs/>
          <w:shd w:val="clear" w:color="auto" w:fill="FFFFFF" w:themeFill="background1"/>
          <w:lang w:val="zh-CN"/>
        </w:rPr>
      </w:pPr>
    </w:p>
    <w:p w14:paraId="75B9E6E8">
      <w:pPr>
        <w:wordWrap w:val="0"/>
        <w:ind w:firstLine="480"/>
        <w:rPr>
          <w:iCs/>
          <w:shd w:val="clear" w:color="auto" w:fill="FFFFFF" w:themeFill="background1"/>
          <w:lang w:val="zh-CN"/>
        </w:rPr>
      </w:pPr>
    </w:p>
    <w:p w14:paraId="6327AE2F">
      <w:pPr>
        <w:wordWrap w:val="0"/>
        <w:ind w:firstLine="480"/>
        <w:rPr>
          <w:iCs/>
          <w:shd w:val="clear" w:color="auto" w:fill="FFFFFF" w:themeFill="background1"/>
          <w:lang w:val="zh-CN"/>
        </w:rPr>
      </w:pPr>
    </w:p>
    <w:p w14:paraId="5444D40C">
      <w:pPr>
        <w:wordWrap w:val="0"/>
        <w:ind w:firstLine="480"/>
        <w:rPr>
          <w:iCs/>
          <w:shd w:val="clear" w:color="auto" w:fill="FFFFFF" w:themeFill="background1"/>
          <w:lang w:val="zh-CN"/>
        </w:rPr>
      </w:pPr>
    </w:p>
    <w:p w14:paraId="3112F264">
      <w:pPr>
        <w:wordWrap w:val="0"/>
        <w:ind w:firstLine="480"/>
        <w:rPr>
          <w:iCs/>
          <w:shd w:val="clear" w:color="auto" w:fill="FFFFFF" w:themeFill="background1"/>
          <w:lang w:val="zh-CN"/>
        </w:rPr>
      </w:pPr>
    </w:p>
    <w:p w14:paraId="1E802D45">
      <w:pPr>
        <w:wordWrap w:val="0"/>
        <w:ind w:firstLine="480"/>
        <w:rPr>
          <w:iCs/>
          <w:shd w:val="clear" w:color="auto" w:fill="FFFFFF" w:themeFill="background1"/>
          <w:lang w:val="zh-CN"/>
        </w:rPr>
      </w:pPr>
    </w:p>
    <w:p w14:paraId="7D397A8B">
      <w:pPr>
        <w:wordWrap w:val="0"/>
        <w:ind w:firstLine="480"/>
        <w:rPr>
          <w:iCs/>
          <w:shd w:val="clear" w:color="auto" w:fill="FFFFFF" w:themeFill="background1"/>
          <w:lang w:val="zh-CN"/>
        </w:rPr>
      </w:pPr>
    </w:p>
    <w:p w14:paraId="6C20E41B">
      <w:pPr>
        <w:wordWrap w:val="0"/>
        <w:ind w:firstLine="480"/>
        <w:rPr>
          <w:iCs/>
          <w:shd w:val="clear" w:color="auto" w:fill="FFFFFF" w:themeFill="background1"/>
          <w:lang w:val="zh-CN"/>
        </w:rPr>
      </w:pPr>
    </w:p>
    <w:p w14:paraId="57CEC949">
      <w:pPr>
        <w:wordWrap w:val="0"/>
        <w:ind w:firstLine="480"/>
        <w:rPr>
          <w:iCs/>
          <w:shd w:val="clear" w:color="auto" w:fill="FFFFFF" w:themeFill="background1"/>
          <w:lang w:val="zh-CN"/>
        </w:rPr>
      </w:pPr>
    </w:p>
    <w:p w14:paraId="79D940B3">
      <w:pPr>
        <w:wordWrap w:val="0"/>
        <w:ind w:firstLine="480"/>
        <w:rPr>
          <w:iCs/>
          <w:shd w:val="clear" w:color="auto" w:fill="FFFFFF" w:themeFill="background1"/>
          <w:lang w:val="zh-CN"/>
        </w:rPr>
      </w:pPr>
    </w:p>
    <w:p w14:paraId="4965F1FA">
      <w:pPr>
        <w:wordWrap w:val="0"/>
        <w:ind w:firstLine="480"/>
        <w:rPr>
          <w:iCs/>
          <w:shd w:val="clear" w:color="auto" w:fill="FFFFFF" w:themeFill="background1"/>
          <w:lang w:val="zh-CN"/>
        </w:rPr>
      </w:pPr>
    </w:p>
    <w:p w14:paraId="3B37DC99">
      <w:pPr>
        <w:wordWrap w:val="0"/>
        <w:ind w:firstLine="480"/>
        <w:rPr>
          <w:iCs/>
          <w:shd w:val="clear" w:color="auto" w:fill="FFFFFF" w:themeFill="background1"/>
          <w:lang w:val="zh-CN"/>
        </w:rPr>
      </w:pPr>
    </w:p>
    <w:p w14:paraId="2C623270">
      <w:pPr>
        <w:wordWrap w:val="0"/>
        <w:ind w:firstLine="480"/>
        <w:rPr>
          <w:iCs/>
          <w:shd w:val="clear" w:color="auto" w:fill="FFFFFF" w:themeFill="background1"/>
          <w:lang w:val="zh-CN"/>
        </w:rPr>
      </w:pPr>
    </w:p>
    <w:p w14:paraId="46A6DF12">
      <w:pPr>
        <w:wordWrap w:val="0"/>
        <w:ind w:firstLine="480"/>
        <w:rPr>
          <w:iCs/>
          <w:shd w:val="clear" w:color="auto" w:fill="FFFFFF" w:themeFill="background1"/>
          <w:lang w:val="zh-CN"/>
        </w:rPr>
      </w:pPr>
    </w:p>
    <w:p w14:paraId="32CD6679">
      <w:pPr>
        <w:wordWrap w:val="0"/>
        <w:ind w:firstLine="480"/>
        <w:rPr>
          <w:iCs/>
          <w:shd w:val="clear" w:color="auto" w:fill="FFFFFF" w:themeFill="background1"/>
          <w:lang w:val="zh-CN"/>
        </w:rPr>
      </w:pPr>
    </w:p>
    <w:p w14:paraId="436C9D5B">
      <w:pPr>
        <w:wordWrap w:val="0"/>
        <w:ind w:firstLine="480"/>
        <w:rPr>
          <w:iCs/>
          <w:shd w:val="clear" w:color="auto" w:fill="FFFFFF" w:themeFill="background1"/>
          <w:lang w:val="zh-CN"/>
        </w:rPr>
      </w:pPr>
    </w:p>
    <w:p w14:paraId="2D97E336">
      <w:pPr>
        <w:wordWrap w:val="0"/>
        <w:ind w:firstLine="480"/>
        <w:rPr>
          <w:iCs/>
          <w:shd w:val="clear" w:color="auto" w:fill="FFFFFF" w:themeFill="background1"/>
          <w:lang w:val="zh-CN"/>
        </w:rPr>
      </w:pPr>
    </w:p>
    <w:p w14:paraId="0310232F">
      <w:pPr>
        <w:wordWrap w:val="0"/>
        <w:ind w:firstLine="480"/>
        <w:rPr>
          <w:iCs/>
          <w:shd w:val="clear" w:color="auto" w:fill="FFFFFF" w:themeFill="background1"/>
          <w:lang w:val="zh-CN"/>
        </w:rPr>
      </w:pPr>
    </w:p>
    <w:p w14:paraId="400F6338">
      <w:pPr>
        <w:wordWrap w:val="0"/>
        <w:ind w:firstLine="480"/>
        <w:rPr>
          <w:iCs/>
          <w:shd w:val="clear" w:color="auto" w:fill="FFFFFF" w:themeFill="background1"/>
          <w:lang w:val="zh-CN"/>
        </w:rPr>
      </w:pPr>
    </w:p>
    <w:p w14:paraId="5FC18CB6">
      <w:pPr>
        <w:wordWrap w:val="0"/>
        <w:ind w:firstLine="480"/>
        <w:rPr>
          <w:iCs/>
          <w:shd w:val="clear" w:color="auto" w:fill="FFFFFF" w:themeFill="background1"/>
          <w:lang w:val="zh-CN"/>
        </w:rPr>
      </w:pPr>
    </w:p>
    <w:p w14:paraId="340EA968">
      <w:pPr>
        <w:wordWrap w:val="0"/>
        <w:ind w:firstLine="480"/>
        <w:rPr>
          <w:iCs/>
          <w:shd w:val="clear" w:color="auto" w:fill="FFFFFF" w:themeFill="background1"/>
          <w:lang w:val="zh-CN"/>
        </w:rPr>
      </w:pPr>
    </w:p>
    <w:p w14:paraId="5E2A0ACF">
      <w:pPr>
        <w:wordWrap w:val="0"/>
        <w:ind w:firstLine="480"/>
        <w:rPr>
          <w:iCs/>
          <w:shd w:val="clear" w:color="auto" w:fill="FFFFFF" w:themeFill="background1"/>
          <w:lang w:val="zh-CN"/>
        </w:rPr>
      </w:pPr>
    </w:p>
    <w:p w14:paraId="7F075429">
      <w:pPr>
        <w:wordWrap w:val="0"/>
        <w:ind w:firstLine="480"/>
        <w:rPr>
          <w:iCs/>
          <w:shd w:val="clear" w:color="auto" w:fill="FFFFFF" w:themeFill="background1"/>
          <w:lang w:val="zh-CN"/>
        </w:rPr>
      </w:pPr>
    </w:p>
    <w:p w14:paraId="281D3B2B">
      <w:pPr>
        <w:wordWrap w:val="0"/>
        <w:ind w:firstLine="480"/>
        <w:rPr>
          <w:iCs/>
          <w:shd w:val="clear" w:color="auto" w:fill="FFFFFF" w:themeFill="background1"/>
          <w:lang w:val="zh-CN"/>
        </w:rPr>
      </w:pPr>
    </w:p>
    <w:p w14:paraId="64E10AF2">
      <w:pPr>
        <w:wordWrap w:val="0"/>
        <w:ind w:firstLine="480"/>
        <w:rPr>
          <w:iCs/>
          <w:shd w:val="clear" w:color="auto" w:fill="FFFFFF" w:themeFill="background1"/>
          <w:lang w:val="zh-CN"/>
        </w:rPr>
      </w:pPr>
    </w:p>
    <w:p w14:paraId="3A0D5B05">
      <w:pPr>
        <w:wordWrap w:val="0"/>
        <w:ind w:firstLine="480"/>
        <w:rPr>
          <w:iCs/>
          <w:shd w:val="clear" w:color="auto" w:fill="FFFFFF" w:themeFill="background1"/>
          <w:lang w:val="zh-CN"/>
        </w:rPr>
      </w:pPr>
    </w:p>
    <w:p w14:paraId="67D2ABB9">
      <w:pPr>
        <w:widowControl/>
        <w:spacing w:line="360" w:lineRule="exact"/>
        <w:rPr>
          <w:rFonts w:cs="宋体"/>
          <w:b/>
          <w:bCs/>
          <w:kern w:val="0"/>
          <w:szCs w:val="24"/>
        </w:rPr>
      </w:pPr>
    </w:p>
    <w:p w14:paraId="3DD1E595">
      <w:pPr>
        <w:widowControl/>
        <w:spacing w:line="240" w:lineRule="auto"/>
        <w:rPr>
          <w:rFonts w:cs="仿宋_GB2312"/>
          <w:szCs w:val="24"/>
          <w:lang w:val="zh-CN"/>
        </w:rPr>
      </w:pPr>
      <w:r>
        <w:rPr>
          <w:rFonts w:cs="仿宋_GB2312"/>
          <w:szCs w:val="24"/>
          <w:lang w:val="zh-CN"/>
        </w:rPr>
        <w:br w:type="page"/>
      </w:r>
    </w:p>
    <w:p w14:paraId="591457C2">
      <w:pPr>
        <w:ind w:firstLine="480" w:firstLineChars="200"/>
        <w:rPr>
          <w:rFonts w:cs="仿宋_GB2312"/>
          <w:szCs w:val="24"/>
          <w:lang w:val="zh-CN"/>
        </w:rPr>
      </w:pPr>
      <w:r>
        <w:rPr>
          <w:rFonts w:hint="eastAsia" w:cs="仿宋_GB2312"/>
          <w:szCs w:val="24"/>
          <w:lang w:val="zh-CN"/>
        </w:rPr>
        <w:t>封面：</w:t>
      </w:r>
    </w:p>
    <w:p w14:paraId="7D710AA4">
      <w:pPr>
        <w:autoSpaceDE w:val="0"/>
        <w:autoSpaceDN w:val="0"/>
        <w:adjustRightInd w:val="0"/>
        <w:rPr>
          <w:sz w:val="21"/>
          <w:szCs w:val="24"/>
        </w:rPr>
      </w:pPr>
    </w:p>
    <w:p w14:paraId="71B44E9B">
      <w:pPr>
        <w:autoSpaceDE w:val="0"/>
        <w:autoSpaceDN w:val="0"/>
        <w:adjustRightInd w:val="0"/>
        <w:rPr>
          <w:sz w:val="21"/>
          <w:szCs w:val="24"/>
        </w:rPr>
      </w:pPr>
    </w:p>
    <w:p w14:paraId="595445F2">
      <w:pPr>
        <w:autoSpaceDE w:val="0"/>
        <w:autoSpaceDN w:val="0"/>
        <w:adjustRightInd w:val="0"/>
        <w:jc w:val="center"/>
        <w:rPr>
          <w:sz w:val="21"/>
          <w:szCs w:val="24"/>
        </w:rPr>
      </w:pPr>
    </w:p>
    <w:p w14:paraId="01E54107">
      <w:pPr>
        <w:jc w:val="center"/>
        <w:rPr>
          <w:b/>
          <w:sz w:val="56"/>
          <w:szCs w:val="56"/>
        </w:rPr>
      </w:pPr>
      <w:r>
        <w:rPr>
          <w:rFonts w:hint="eastAsia"/>
          <w:b/>
          <w:sz w:val="56"/>
          <w:szCs w:val="56"/>
        </w:rPr>
        <w:t>响 应 文 件</w:t>
      </w:r>
    </w:p>
    <w:p w14:paraId="222E1D7D">
      <w:pPr>
        <w:keepNext/>
        <w:keepLines/>
        <w:spacing w:before="260" w:after="260" w:line="416" w:lineRule="auto"/>
        <w:jc w:val="center"/>
        <w:outlineLvl w:val="1"/>
        <w:rPr>
          <w:rFonts w:asciiTheme="majorHAnsi" w:hAnsiTheme="majorHAnsi" w:cstheme="majorBidi"/>
          <w:b/>
          <w:bCs/>
          <w:sz w:val="56"/>
          <w:szCs w:val="56"/>
        </w:rPr>
      </w:pPr>
      <w:bookmarkStart w:id="510" w:name="_Toc227022653"/>
      <w:bookmarkStart w:id="511" w:name="_Toc227162384"/>
      <w:r>
        <w:rPr>
          <w:rFonts w:hint="eastAsia" w:asciiTheme="majorHAnsi" w:hAnsiTheme="majorHAnsi" w:cstheme="majorBidi"/>
          <w:b/>
          <w:bCs/>
          <w:sz w:val="56"/>
          <w:szCs w:val="56"/>
        </w:rPr>
        <w:t>报价文件</w:t>
      </w:r>
      <w:bookmarkEnd w:id="510"/>
      <w:bookmarkEnd w:id="511"/>
    </w:p>
    <w:p w14:paraId="04DA2EBD">
      <w:pPr>
        <w:autoSpaceDE w:val="0"/>
        <w:autoSpaceDN w:val="0"/>
        <w:adjustRightInd w:val="0"/>
        <w:jc w:val="center"/>
        <w:rPr>
          <w:sz w:val="36"/>
          <w:szCs w:val="36"/>
        </w:rPr>
      </w:pPr>
      <w:r>
        <w:rPr>
          <w:rFonts w:hint="eastAsia"/>
          <w:sz w:val="36"/>
          <w:szCs w:val="36"/>
        </w:rPr>
        <w:t>（第XX包）【如不分包，请删去本行】</w:t>
      </w:r>
    </w:p>
    <w:p w14:paraId="7E1FC0D0">
      <w:pPr>
        <w:rPr>
          <w:sz w:val="21"/>
          <w:szCs w:val="21"/>
        </w:rPr>
      </w:pPr>
    </w:p>
    <w:p w14:paraId="6BB6659A">
      <w:pPr>
        <w:rPr>
          <w:sz w:val="21"/>
          <w:szCs w:val="21"/>
        </w:rPr>
      </w:pPr>
    </w:p>
    <w:p w14:paraId="3DB611C6"/>
    <w:p w14:paraId="31DC4FA4">
      <w:pPr>
        <w:autoSpaceDE w:val="0"/>
        <w:autoSpaceDN w:val="0"/>
        <w:adjustRightInd w:val="0"/>
        <w:rPr>
          <w:sz w:val="21"/>
          <w:szCs w:val="21"/>
        </w:rPr>
      </w:pPr>
    </w:p>
    <w:p w14:paraId="203CF059">
      <w:pPr>
        <w:autoSpaceDE w:val="0"/>
        <w:autoSpaceDN w:val="0"/>
        <w:adjustRightInd w:val="0"/>
        <w:rPr>
          <w:sz w:val="21"/>
          <w:szCs w:val="21"/>
        </w:rPr>
      </w:pPr>
    </w:p>
    <w:p w14:paraId="5C3C269B">
      <w:pPr>
        <w:ind w:left="420" w:leftChars="175"/>
        <w:rPr>
          <w:rFonts w:cs="宋体"/>
          <w:sz w:val="36"/>
          <w:szCs w:val="36"/>
        </w:rPr>
      </w:pPr>
      <w:r>
        <w:rPr>
          <w:rFonts w:hint="eastAsia" w:cs="宋体"/>
          <w:sz w:val="36"/>
          <w:szCs w:val="36"/>
        </w:rPr>
        <w:t>项目编号/包号：</w:t>
      </w:r>
      <w:r>
        <w:rPr>
          <w:rFonts w:hint="eastAsia" w:cs="宋体"/>
          <w:sz w:val="36"/>
          <w:szCs w:val="36"/>
          <w:u w:val="single"/>
        </w:rPr>
        <w:t xml:space="preserve">                            </w:t>
      </w:r>
    </w:p>
    <w:p w14:paraId="04D11000">
      <w:pPr>
        <w:ind w:left="420" w:leftChars="175"/>
        <w:rPr>
          <w:rFonts w:cs="宋体"/>
          <w:sz w:val="36"/>
          <w:szCs w:val="36"/>
        </w:rPr>
      </w:pPr>
      <w:r>
        <w:rPr>
          <w:rFonts w:hint="eastAsia" w:cs="宋体"/>
          <w:sz w:val="36"/>
          <w:szCs w:val="36"/>
        </w:rPr>
        <w:t>项目名称：</w:t>
      </w:r>
      <w:r>
        <w:rPr>
          <w:rFonts w:hint="eastAsia" w:cs="宋体"/>
          <w:sz w:val="36"/>
          <w:szCs w:val="36"/>
          <w:u w:val="single"/>
        </w:rPr>
        <w:t xml:space="preserve">                                 </w:t>
      </w:r>
    </w:p>
    <w:p w14:paraId="4AA76493">
      <w:pPr>
        <w:ind w:left="420" w:leftChars="175"/>
        <w:rPr>
          <w:rFonts w:cs="宋体"/>
          <w:sz w:val="36"/>
          <w:szCs w:val="36"/>
        </w:rPr>
      </w:pPr>
      <w:r>
        <w:rPr>
          <w:rFonts w:hint="eastAsia" w:cs="宋体"/>
          <w:sz w:val="36"/>
          <w:szCs w:val="36"/>
        </w:rPr>
        <w:t>供应商：</w:t>
      </w:r>
      <w:r>
        <w:rPr>
          <w:rFonts w:hint="eastAsia" w:cs="宋体"/>
          <w:sz w:val="36"/>
          <w:szCs w:val="36"/>
          <w:u w:val="single"/>
        </w:rPr>
        <w:t xml:space="preserve">                                 </w:t>
      </w:r>
    </w:p>
    <w:p w14:paraId="2EB9259E">
      <w:pPr>
        <w:ind w:left="840" w:firstLine="420"/>
        <w:rPr>
          <w:b/>
          <w:bCs/>
          <w:sz w:val="28"/>
          <w:szCs w:val="28"/>
        </w:rPr>
      </w:pPr>
    </w:p>
    <w:p w14:paraId="1A675D0E">
      <w:pPr>
        <w:ind w:left="840" w:firstLine="420"/>
        <w:rPr>
          <w:b/>
          <w:bCs/>
          <w:sz w:val="28"/>
          <w:szCs w:val="28"/>
        </w:rPr>
      </w:pPr>
    </w:p>
    <w:p w14:paraId="0E88EDE0">
      <w:pPr>
        <w:jc w:val="center"/>
        <w:rPr>
          <w:rFonts w:ascii="黑体" w:hAnsi="黑体" w:eastAsia="黑体"/>
          <w:sz w:val="32"/>
          <w:szCs w:val="32"/>
        </w:rPr>
      </w:pPr>
      <w:r>
        <w:rPr>
          <w:rFonts w:hint="eastAsia" w:cs="宋体"/>
          <w:sz w:val="32"/>
          <w:szCs w:val="32"/>
        </w:rPr>
        <w:t>年   月    日</w:t>
      </w:r>
    </w:p>
    <w:p w14:paraId="6245A8E7">
      <w:pPr>
        <w:rPr>
          <w:lang w:val="zh-CN"/>
        </w:rPr>
      </w:pPr>
      <w:r>
        <w:rPr>
          <w:lang w:val="zh-CN"/>
        </w:rPr>
        <w:br w:type="page"/>
      </w:r>
    </w:p>
    <w:p w14:paraId="6A9B595F"/>
    <w:p w14:paraId="6B0BDA34">
      <w:pPr>
        <w:keepNext/>
        <w:keepLines/>
        <w:spacing w:line="415" w:lineRule="auto"/>
        <w:jc w:val="center"/>
        <w:outlineLvl w:val="2"/>
        <w:rPr>
          <w:b/>
          <w:bCs/>
          <w:sz w:val="30"/>
          <w:szCs w:val="32"/>
        </w:rPr>
      </w:pPr>
      <w:bookmarkStart w:id="512" w:name="_Toc26789"/>
      <w:r>
        <w:rPr>
          <w:rFonts w:hint="eastAsia"/>
          <w:b/>
          <w:bCs/>
          <w:sz w:val="30"/>
          <w:szCs w:val="32"/>
        </w:rPr>
        <w:t>一、开标一览表</w:t>
      </w:r>
      <w:bookmarkEnd w:id="512"/>
    </w:p>
    <w:p w14:paraId="77C59A76">
      <w:pPr>
        <w:spacing w:line="300" w:lineRule="auto"/>
        <w:rPr>
          <w:rFonts w:cs="仿宋_GB2312"/>
          <w:szCs w:val="24"/>
        </w:rPr>
      </w:pPr>
    </w:p>
    <w:p w14:paraId="0513162A">
      <w:pPr>
        <w:rPr>
          <w:bCs/>
          <w:szCs w:val="21"/>
          <w:lang w:val="zh-CN"/>
        </w:rPr>
      </w:pPr>
      <w:r>
        <w:rPr>
          <w:rFonts w:hint="eastAsia"/>
          <w:bCs/>
          <w:szCs w:val="21"/>
          <w:lang w:val="zh-CN"/>
        </w:rPr>
        <w:t>项目名称：</w:t>
      </w:r>
      <w:r>
        <w:rPr>
          <w:rFonts w:hint="eastAsia"/>
          <w:bCs/>
          <w:szCs w:val="21"/>
          <w:u w:val="single"/>
          <w:lang w:val="zh-CN"/>
        </w:rPr>
        <w:t xml:space="preserve">                     </w:t>
      </w:r>
    </w:p>
    <w:p w14:paraId="263ACC81">
      <w:pPr>
        <w:rPr>
          <w:bCs/>
          <w:szCs w:val="21"/>
          <w:u w:val="single"/>
          <w:lang w:val="zh-CN"/>
        </w:rPr>
      </w:pPr>
      <w:r>
        <w:rPr>
          <w:rFonts w:hint="eastAsia"/>
          <w:bCs/>
          <w:szCs w:val="21"/>
          <w:lang w:val="zh-CN"/>
        </w:rPr>
        <w:t>项目编号</w:t>
      </w:r>
      <w:r>
        <w:rPr>
          <w:rFonts w:hint="eastAsia"/>
          <w:bCs/>
          <w:szCs w:val="21"/>
        </w:rPr>
        <w:t>/</w:t>
      </w:r>
      <w:r>
        <w:rPr>
          <w:rFonts w:hint="eastAsia"/>
          <w:bCs/>
          <w:szCs w:val="21"/>
          <w:lang w:val="zh-CN"/>
        </w:rPr>
        <w:t>包号：</w:t>
      </w:r>
      <w:r>
        <w:rPr>
          <w:rFonts w:hint="eastAsia"/>
          <w:bCs/>
          <w:szCs w:val="21"/>
          <w:u w:val="single"/>
          <w:lang w:val="zh-CN"/>
        </w:rPr>
        <w:t xml:space="preserve">                </w:t>
      </w: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0C89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70D24339">
            <w:pPr>
              <w:widowControl/>
              <w:autoSpaceDE w:val="0"/>
              <w:autoSpaceDN w:val="0"/>
              <w:jc w:val="center"/>
              <w:textAlignment w:val="bottom"/>
              <w:rPr>
                <w:szCs w:val="24"/>
              </w:rPr>
            </w:pPr>
            <w:r>
              <w:rPr>
                <w:rFonts w:hint="eastAsia"/>
                <w:szCs w:val="24"/>
              </w:rPr>
              <w:t>序号</w:t>
            </w:r>
          </w:p>
        </w:tc>
        <w:tc>
          <w:tcPr>
            <w:tcW w:w="2352" w:type="dxa"/>
            <w:vAlign w:val="center"/>
          </w:tcPr>
          <w:p w14:paraId="777EF4B2">
            <w:pPr>
              <w:widowControl/>
              <w:autoSpaceDE w:val="0"/>
              <w:autoSpaceDN w:val="0"/>
              <w:ind w:left="851" w:hanging="851"/>
              <w:jc w:val="center"/>
              <w:textAlignment w:val="bottom"/>
              <w:rPr>
                <w:szCs w:val="24"/>
              </w:rPr>
            </w:pPr>
            <w:r>
              <w:rPr>
                <w:rFonts w:hint="eastAsia"/>
                <w:szCs w:val="24"/>
              </w:rPr>
              <w:t>投标报价</w:t>
            </w:r>
          </w:p>
        </w:tc>
        <w:tc>
          <w:tcPr>
            <w:tcW w:w="2161" w:type="dxa"/>
            <w:vAlign w:val="center"/>
          </w:tcPr>
          <w:p w14:paraId="44524322">
            <w:pPr>
              <w:widowControl/>
              <w:autoSpaceDE w:val="0"/>
              <w:autoSpaceDN w:val="0"/>
              <w:ind w:left="851" w:hanging="851"/>
              <w:jc w:val="center"/>
              <w:textAlignment w:val="bottom"/>
              <w:rPr>
                <w:szCs w:val="24"/>
              </w:rPr>
            </w:pPr>
            <w:r>
              <w:rPr>
                <w:rFonts w:hint="eastAsia"/>
                <w:szCs w:val="24"/>
              </w:rPr>
              <w:t>服务期限</w:t>
            </w:r>
          </w:p>
        </w:tc>
        <w:tc>
          <w:tcPr>
            <w:tcW w:w="2611" w:type="dxa"/>
            <w:vAlign w:val="center"/>
          </w:tcPr>
          <w:p w14:paraId="641BA487">
            <w:pPr>
              <w:widowControl/>
              <w:autoSpaceDE w:val="0"/>
              <w:autoSpaceDN w:val="0"/>
              <w:jc w:val="center"/>
              <w:textAlignment w:val="bottom"/>
              <w:rPr>
                <w:szCs w:val="24"/>
              </w:rPr>
            </w:pPr>
            <w:r>
              <w:rPr>
                <w:rFonts w:hint="eastAsia"/>
                <w:szCs w:val="24"/>
              </w:rPr>
              <w:t>备注（如有）</w:t>
            </w:r>
          </w:p>
        </w:tc>
      </w:tr>
      <w:tr w14:paraId="4031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2FE65B7">
            <w:pPr>
              <w:jc w:val="center"/>
              <w:rPr>
                <w:szCs w:val="24"/>
              </w:rPr>
            </w:pPr>
          </w:p>
        </w:tc>
        <w:tc>
          <w:tcPr>
            <w:tcW w:w="2352" w:type="dxa"/>
            <w:vAlign w:val="center"/>
          </w:tcPr>
          <w:p w14:paraId="35D4A3E0">
            <w:pPr>
              <w:widowControl/>
              <w:autoSpaceDE w:val="0"/>
              <w:autoSpaceDN w:val="0"/>
              <w:spacing w:line="240" w:lineRule="auto"/>
              <w:ind w:left="851" w:hanging="851"/>
              <w:jc w:val="both"/>
              <w:textAlignment w:val="bottom"/>
              <w:rPr>
                <w:szCs w:val="24"/>
              </w:rPr>
            </w:pPr>
            <w:r>
              <w:rPr>
                <w:rFonts w:hint="eastAsia"/>
                <w:szCs w:val="24"/>
              </w:rPr>
              <w:t>小写：</w:t>
            </w:r>
          </w:p>
          <w:p w14:paraId="68F45387">
            <w:pPr>
              <w:jc w:val="both"/>
              <w:rPr>
                <w:szCs w:val="24"/>
              </w:rPr>
            </w:pPr>
            <w:r>
              <w:rPr>
                <w:rFonts w:hint="eastAsia"/>
                <w:szCs w:val="24"/>
              </w:rPr>
              <w:t>大写：</w:t>
            </w:r>
          </w:p>
        </w:tc>
        <w:tc>
          <w:tcPr>
            <w:tcW w:w="2161" w:type="dxa"/>
            <w:vAlign w:val="center"/>
          </w:tcPr>
          <w:p w14:paraId="28B18322">
            <w:pPr>
              <w:jc w:val="center"/>
              <w:rPr>
                <w:szCs w:val="24"/>
              </w:rPr>
            </w:pPr>
          </w:p>
        </w:tc>
        <w:tc>
          <w:tcPr>
            <w:tcW w:w="2611" w:type="dxa"/>
            <w:vAlign w:val="center"/>
          </w:tcPr>
          <w:p w14:paraId="77DAB8AD">
            <w:pPr>
              <w:jc w:val="center"/>
              <w:rPr>
                <w:szCs w:val="24"/>
              </w:rPr>
            </w:pPr>
          </w:p>
        </w:tc>
      </w:tr>
    </w:tbl>
    <w:p w14:paraId="5A835797">
      <w:pPr>
        <w:spacing w:line="300" w:lineRule="auto"/>
        <w:rPr>
          <w:rFonts w:ascii="Arial" w:hAnsi="Arial" w:cs="Arial"/>
          <w:szCs w:val="21"/>
          <w:u w:val="single"/>
        </w:rPr>
      </w:pPr>
    </w:p>
    <w:p w14:paraId="43F503A4">
      <w:pPr>
        <w:spacing w:line="300" w:lineRule="auto"/>
        <w:rPr>
          <w:rFonts w:ascii="Arial" w:hAnsi="Arial" w:cs="Arial"/>
          <w:szCs w:val="21"/>
        </w:rPr>
      </w:pPr>
      <w:r>
        <w:rPr>
          <w:rFonts w:ascii="Arial" w:hAnsi="Arial" w:cs="Arial"/>
          <w:szCs w:val="21"/>
        </w:rPr>
        <w:t>供应商名称</w:t>
      </w:r>
      <w:r>
        <w:rPr>
          <w:rFonts w:hint="eastAsia" w:cs="仿宋_GB2312"/>
          <w:szCs w:val="24"/>
        </w:rPr>
        <w:t>（</w:t>
      </w:r>
      <w:r>
        <w:rPr>
          <w:rFonts w:hint="eastAsia" w:cs="宋体"/>
          <w:kern w:val="0"/>
          <w:szCs w:val="24"/>
        </w:rPr>
        <w:t>公章</w:t>
      </w:r>
      <w:r>
        <w:rPr>
          <w:rFonts w:hint="eastAsia" w:cs="宋体"/>
          <w:kern w:val="0"/>
          <w:lang w:val="zh-CN"/>
        </w:rPr>
        <w:t>)</w:t>
      </w:r>
      <w:r>
        <w:rPr>
          <w:rFonts w:ascii="Arial" w:hAnsi="Arial" w:cs="Arial"/>
          <w:szCs w:val="21"/>
        </w:rPr>
        <w:t>：</w:t>
      </w:r>
    </w:p>
    <w:p w14:paraId="3F1CFC6B">
      <w:pPr>
        <w:spacing w:line="300" w:lineRule="auto"/>
        <w:rPr>
          <w:rFonts w:ascii="Arial" w:hAnsi="Arial" w:cs="Arial"/>
          <w:szCs w:val="21"/>
          <w:u w:val="single"/>
        </w:rPr>
      </w:pPr>
      <w:r>
        <w:rPr>
          <w:rFonts w:ascii="Arial" w:hAnsi="Arial" w:cs="Arial"/>
          <w:szCs w:val="21"/>
        </w:rPr>
        <w:t>日期：</w:t>
      </w:r>
    </w:p>
    <w:p w14:paraId="3F281A2D">
      <w:pPr>
        <w:rPr>
          <w:rFonts w:cs="Arial"/>
          <w:szCs w:val="24"/>
        </w:rPr>
      </w:pPr>
    </w:p>
    <w:p w14:paraId="147F3E18">
      <w:pPr>
        <w:spacing w:after="120" w:line="240" w:lineRule="auto"/>
        <w:jc w:val="both"/>
        <w:rPr>
          <w:rFonts w:cs="Arial" w:eastAsiaTheme="minorEastAsia"/>
          <w:sz w:val="21"/>
          <w:szCs w:val="24"/>
        </w:rPr>
      </w:pPr>
    </w:p>
    <w:p w14:paraId="37C0EE6E">
      <w:pPr>
        <w:spacing w:after="120" w:line="240" w:lineRule="auto"/>
        <w:jc w:val="both"/>
        <w:rPr>
          <w:rFonts w:cs="Arial" w:eastAsiaTheme="minorEastAsia"/>
          <w:sz w:val="21"/>
          <w:szCs w:val="24"/>
        </w:rPr>
      </w:pPr>
    </w:p>
    <w:p w14:paraId="2805BEDB">
      <w:pPr>
        <w:spacing w:after="120" w:line="240" w:lineRule="auto"/>
        <w:jc w:val="both"/>
        <w:rPr>
          <w:rFonts w:cs="Arial" w:eastAsiaTheme="minorEastAsia"/>
          <w:sz w:val="21"/>
          <w:szCs w:val="24"/>
        </w:rPr>
      </w:pPr>
    </w:p>
    <w:p w14:paraId="785C16A7">
      <w:pPr>
        <w:spacing w:after="120" w:line="240" w:lineRule="auto"/>
        <w:jc w:val="both"/>
        <w:rPr>
          <w:rFonts w:cs="Arial" w:eastAsiaTheme="minorEastAsia"/>
          <w:sz w:val="21"/>
          <w:szCs w:val="24"/>
        </w:rPr>
      </w:pPr>
    </w:p>
    <w:p w14:paraId="1CACDC34">
      <w:pPr>
        <w:rPr>
          <w:rFonts w:cs="宋体"/>
          <w:b/>
          <w:sz w:val="21"/>
          <w:szCs w:val="21"/>
        </w:rPr>
      </w:pPr>
      <w:r>
        <w:rPr>
          <w:rFonts w:hint="eastAsia" w:cs="宋体"/>
          <w:b/>
          <w:sz w:val="21"/>
          <w:szCs w:val="21"/>
        </w:rPr>
        <w:t>注：</w:t>
      </w:r>
    </w:p>
    <w:p w14:paraId="1D3A0A6A">
      <w:pPr>
        <w:ind w:firstLine="435"/>
        <w:rPr>
          <w:rFonts w:cs="宋体"/>
          <w:sz w:val="21"/>
          <w:szCs w:val="21"/>
        </w:rPr>
      </w:pPr>
      <w:r>
        <w:rPr>
          <w:rFonts w:hint="eastAsia" w:cs="宋体"/>
          <w:sz w:val="21"/>
          <w:szCs w:val="21"/>
        </w:rPr>
        <w:t>1.此表用于开标唱标之用。</w:t>
      </w:r>
    </w:p>
    <w:p w14:paraId="6D6A2916">
      <w:pPr>
        <w:ind w:firstLine="435"/>
        <w:rPr>
          <w:rFonts w:cs="宋体"/>
          <w:sz w:val="21"/>
          <w:szCs w:val="21"/>
        </w:rPr>
      </w:pPr>
      <w:r>
        <w:rPr>
          <w:rFonts w:hint="eastAsia" w:cs="宋体"/>
          <w:sz w:val="21"/>
          <w:szCs w:val="21"/>
        </w:rPr>
        <w:t>2.表中投标报价即为优惠后报价，并作为评审及定标依据。任何有选择或有条件的投标报价，或者表中某一包填写多个报价，均为无效报价。</w:t>
      </w:r>
    </w:p>
    <w:p w14:paraId="3086E1D7">
      <w:pPr>
        <w:spacing w:after="120" w:line="240" w:lineRule="auto"/>
        <w:ind w:firstLine="420" w:firstLineChars="200"/>
        <w:jc w:val="both"/>
        <w:rPr>
          <w:rFonts w:cs="宋体"/>
          <w:szCs w:val="24"/>
        </w:rPr>
        <w:sectPr>
          <w:headerReference r:id="rId9" w:type="default"/>
          <w:footerReference r:id="rId10" w:type="default"/>
          <w:pgSz w:w="11905" w:h="16840"/>
          <w:pgMar w:top="1440" w:right="1797" w:bottom="1440" w:left="1797" w:header="851" w:footer="850" w:gutter="0"/>
          <w:pgNumType w:fmt="numberInDash"/>
          <w:cols w:space="720" w:num="1"/>
        </w:sectPr>
      </w:pPr>
      <w:r>
        <w:rPr>
          <w:rFonts w:hint="eastAsia" w:cs="宋体"/>
          <w:sz w:val="21"/>
          <w:szCs w:val="21"/>
        </w:rPr>
        <w:t>3.表中大写与小写不一致的，以大写为准。</w:t>
      </w:r>
    </w:p>
    <w:p w14:paraId="775C6C9D">
      <w:pPr>
        <w:keepNext/>
        <w:keepLines/>
        <w:spacing w:line="415" w:lineRule="auto"/>
        <w:jc w:val="center"/>
        <w:outlineLvl w:val="2"/>
        <w:rPr>
          <w:b/>
          <w:bCs/>
          <w:sz w:val="30"/>
          <w:szCs w:val="32"/>
        </w:rPr>
      </w:pPr>
      <w:bookmarkStart w:id="513" w:name="_Toc19342"/>
      <w:r>
        <w:rPr>
          <w:rFonts w:hint="eastAsia"/>
          <w:b/>
          <w:bCs/>
          <w:sz w:val="30"/>
          <w:szCs w:val="32"/>
        </w:rPr>
        <w:t>二、分项报价表</w:t>
      </w:r>
      <w:bookmarkEnd w:id="513"/>
    </w:p>
    <w:p w14:paraId="31D8C0A2">
      <w:pPr>
        <w:rPr>
          <w:bCs/>
          <w:szCs w:val="21"/>
          <w:lang w:val="zh-CN"/>
        </w:rPr>
      </w:pPr>
      <w:r>
        <w:rPr>
          <w:rFonts w:hint="eastAsia"/>
          <w:bCs/>
          <w:szCs w:val="21"/>
          <w:lang w:val="zh-CN"/>
        </w:rPr>
        <w:t>项目名称：</w:t>
      </w:r>
      <w:r>
        <w:rPr>
          <w:rFonts w:hint="eastAsia"/>
          <w:bCs/>
          <w:szCs w:val="21"/>
          <w:u w:val="single"/>
          <w:lang w:val="zh-CN"/>
        </w:rPr>
        <w:t xml:space="preserve">                  </w:t>
      </w:r>
      <w:r>
        <w:rPr>
          <w:rFonts w:hint="eastAsia"/>
          <w:bCs/>
          <w:szCs w:val="21"/>
          <w:u w:val="single"/>
        </w:rPr>
        <w:t xml:space="preserve">     </w:t>
      </w:r>
      <w:r>
        <w:rPr>
          <w:rFonts w:hint="eastAsia"/>
          <w:bCs/>
          <w:szCs w:val="21"/>
          <w:u w:val="single"/>
          <w:lang w:val="zh-CN"/>
        </w:rPr>
        <w:t xml:space="preserve">   </w:t>
      </w:r>
    </w:p>
    <w:p w14:paraId="5D2D840B">
      <w:pPr>
        <w:rPr>
          <w:bCs/>
          <w:szCs w:val="21"/>
          <w:u w:val="single"/>
          <w:lang w:val="zh-CN"/>
        </w:rPr>
      </w:pPr>
      <w:r>
        <w:rPr>
          <w:rFonts w:hint="eastAsia"/>
          <w:bCs/>
          <w:szCs w:val="21"/>
          <w:lang w:val="zh-CN"/>
        </w:rPr>
        <w:t>项目编号</w:t>
      </w:r>
      <w:r>
        <w:rPr>
          <w:rFonts w:hint="eastAsia"/>
          <w:bCs/>
          <w:szCs w:val="21"/>
        </w:rPr>
        <w:t>/</w:t>
      </w:r>
      <w:r>
        <w:rPr>
          <w:rFonts w:hint="eastAsia"/>
          <w:bCs/>
          <w:szCs w:val="21"/>
          <w:lang w:val="zh-CN"/>
        </w:rPr>
        <w:t>包号：</w:t>
      </w:r>
      <w:r>
        <w:rPr>
          <w:rFonts w:hint="eastAsia"/>
          <w:bCs/>
          <w:szCs w:val="21"/>
          <w:u w:val="single"/>
          <w:lang w:val="zh-CN"/>
        </w:rPr>
        <w:t xml:space="preserve">                     </w:t>
      </w:r>
    </w:p>
    <w:tbl>
      <w:tblPr>
        <w:tblStyle w:val="3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3A3D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2D91F6B">
            <w:pPr>
              <w:adjustRightInd w:val="0"/>
              <w:snapToGrid w:val="0"/>
              <w:spacing w:line="240" w:lineRule="auto"/>
              <w:jc w:val="center"/>
              <w:rPr>
                <w:rFonts w:cs="宋体"/>
                <w:sz w:val="21"/>
                <w:szCs w:val="21"/>
              </w:rPr>
            </w:pPr>
            <w:r>
              <w:rPr>
                <w:rFonts w:hint="eastAsia" w:cs="宋体"/>
                <w:sz w:val="21"/>
                <w:szCs w:val="21"/>
              </w:rPr>
              <w:t>序号</w:t>
            </w:r>
          </w:p>
        </w:tc>
        <w:tc>
          <w:tcPr>
            <w:tcW w:w="3720" w:type="dxa"/>
            <w:vAlign w:val="center"/>
          </w:tcPr>
          <w:p w14:paraId="2409812C">
            <w:pPr>
              <w:adjustRightInd w:val="0"/>
              <w:snapToGrid w:val="0"/>
              <w:spacing w:line="240" w:lineRule="auto"/>
              <w:jc w:val="center"/>
              <w:rPr>
                <w:rFonts w:cs="宋体"/>
                <w:sz w:val="21"/>
                <w:szCs w:val="21"/>
              </w:rPr>
            </w:pPr>
            <w:r>
              <w:rPr>
                <w:rFonts w:hint="eastAsia" w:cs="宋体"/>
                <w:sz w:val="21"/>
                <w:szCs w:val="21"/>
              </w:rPr>
              <w:t>名称</w:t>
            </w:r>
          </w:p>
        </w:tc>
        <w:tc>
          <w:tcPr>
            <w:tcW w:w="1065" w:type="dxa"/>
            <w:vAlign w:val="center"/>
          </w:tcPr>
          <w:p w14:paraId="312AFC51">
            <w:pPr>
              <w:adjustRightInd w:val="0"/>
              <w:snapToGrid w:val="0"/>
              <w:spacing w:line="240" w:lineRule="auto"/>
              <w:jc w:val="center"/>
              <w:rPr>
                <w:rFonts w:cs="宋体"/>
                <w:sz w:val="21"/>
                <w:szCs w:val="21"/>
              </w:rPr>
            </w:pPr>
            <w:r>
              <w:rPr>
                <w:rFonts w:hint="eastAsia" w:cs="宋体"/>
                <w:sz w:val="21"/>
                <w:szCs w:val="21"/>
              </w:rPr>
              <w:t>数量</w:t>
            </w:r>
          </w:p>
        </w:tc>
        <w:tc>
          <w:tcPr>
            <w:tcW w:w="1065" w:type="dxa"/>
            <w:vAlign w:val="center"/>
          </w:tcPr>
          <w:p w14:paraId="7CE42F6A">
            <w:pPr>
              <w:adjustRightInd w:val="0"/>
              <w:snapToGrid w:val="0"/>
              <w:spacing w:line="240" w:lineRule="auto"/>
              <w:jc w:val="center"/>
              <w:rPr>
                <w:rFonts w:cs="宋体"/>
                <w:sz w:val="21"/>
                <w:szCs w:val="21"/>
              </w:rPr>
            </w:pPr>
            <w:r>
              <w:rPr>
                <w:rFonts w:hint="eastAsia" w:cs="宋体"/>
                <w:sz w:val="21"/>
                <w:szCs w:val="21"/>
              </w:rPr>
              <w:t>单价（元）</w:t>
            </w:r>
          </w:p>
        </w:tc>
        <w:tc>
          <w:tcPr>
            <w:tcW w:w="1066" w:type="dxa"/>
            <w:vAlign w:val="center"/>
          </w:tcPr>
          <w:p w14:paraId="258668A0">
            <w:pPr>
              <w:adjustRightInd w:val="0"/>
              <w:snapToGrid w:val="0"/>
              <w:spacing w:line="240" w:lineRule="auto"/>
              <w:jc w:val="center"/>
              <w:rPr>
                <w:rFonts w:cs="宋体"/>
                <w:sz w:val="21"/>
                <w:szCs w:val="21"/>
              </w:rPr>
            </w:pPr>
            <w:r>
              <w:rPr>
                <w:rFonts w:hint="eastAsia" w:cs="宋体"/>
                <w:sz w:val="21"/>
                <w:szCs w:val="21"/>
              </w:rPr>
              <w:t>合价</w:t>
            </w:r>
          </w:p>
        </w:tc>
        <w:tc>
          <w:tcPr>
            <w:tcW w:w="947" w:type="dxa"/>
            <w:vAlign w:val="center"/>
          </w:tcPr>
          <w:p w14:paraId="5B33B1C6">
            <w:pPr>
              <w:adjustRightInd w:val="0"/>
              <w:snapToGrid w:val="0"/>
              <w:spacing w:line="240" w:lineRule="auto"/>
              <w:jc w:val="center"/>
              <w:rPr>
                <w:rFonts w:cs="宋体"/>
                <w:sz w:val="21"/>
                <w:szCs w:val="21"/>
              </w:rPr>
            </w:pPr>
            <w:r>
              <w:rPr>
                <w:rFonts w:hint="eastAsia" w:cs="宋体"/>
                <w:sz w:val="21"/>
                <w:szCs w:val="21"/>
              </w:rPr>
              <w:t>备注</w:t>
            </w:r>
          </w:p>
        </w:tc>
      </w:tr>
      <w:tr w14:paraId="3FA0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EF2D107">
            <w:pPr>
              <w:adjustRightInd w:val="0"/>
              <w:snapToGrid w:val="0"/>
              <w:spacing w:line="240" w:lineRule="auto"/>
              <w:jc w:val="center"/>
              <w:rPr>
                <w:rFonts w:cs="宋体"/>
                <w:sz w:val="21"/>
                <w:szCs w:val="21"/>
              </w:rPr>
            </w:pPr>
            <w:r>
              <w:rPr>
                <w:rFonts w:hint="eastAsia" w:cs="宋体"/>
                <w:sz w:val="21"/>
                <w:szCs w:val="21"/>
              </w:rPr>
              <w:t>1</w:t>
            </w:r>
          </w:p>
        </w:tc>
        <w:tc>
          <w:tcPr>
            <w:tcW w:w="3720" w:type="dxa"/>
            <w:vAlign w:val="center"/>
          </w:tcPr>
          <w:p w14:paraId="027A3F99">
            <w:pPr>
              <w:adjustRightInd w:val="0"/>
              <w:snapToGrid w:val="0"/>
              <w:spacing w:line="240" w:lineRule="auto"/>
              <w:jc w:val="center"/>
              <w:rPr>
                <w:rFonts w:cs="宋体"/>
                <w:sz w:val="21"/>
                <w:szCs w:val="21"/>
              </w:rPr>
            </w:pPr>
          </w:p>
        </w:tc>
        <w:tc>
          <w:tcPr>
            <w:tcW w:w="1065" w:type="dxa"/>
            <w:vAlign w:val="center"/>
          </w:tcPr>
          <w:p w14:paraId="07330B83">
            <w:pPr>
              <w:adjustRightInd w:val="0"/>
              <w:snapToGrid w:val="0"/>
              <w:spacing w:line="240" w:lineRule="auto"/>
              <w:jc w:val="center"/>
              <w:rPr>
                <w:rFonts w:cs="宋体"/>
                <w:sz w:val="21"/>
                <w:szCs w:val="21"/>
              </w:rPr>
            </w:pPr>
          </w:p>
        </w:tc>
        <w:tc>
          <w:tcPr>
            <w:tcW w:w="1065" w:type="dxa"/>
            <w:vAlign w:val="center"/>
          </w:tcPr>
          <w:p w14:paraId="57C86C52">
            <w:pPr>
              <w:adjustRightInd w:val="0"/>
              <w:snapToGrid w:val="0"/>
              <w:spacing w:line="240" w:lineRule="auto"/>
              <w:jc w:val="center"/>
              <w:rPr>
                <w:rFonts w:cs="宋体"/>
                <w:sz w:val="21"/>
                <w:szCs w:val="21"/>
              </w:rPr>
            </w:pPr>
          </w:p>
        </w:tc>
        <w:tc>
          <w:tcPr>
            <w:tcW w:w="1066" w:type="dxa"/>
            <w:vAlign w:val="center"/>
          </w:tcPr>
          <w:p w14:paraId="1B9117B1">
            <w:pPr>
              <w:adjustRightInd w:val="0"/>
              <w:snapToGrid w:val="0"/>
              <w:spacing w:line="240" w:lineRule="auto"/>
              <w:jc w:val="center"/>
              <w:rPr>
                <w:rFonts w:cs="宋体"/>
                <w:sz w:val="21"/>
                <w:szCs w:val="21"/>
              </w:rPr>
            </w:pPr>
          </w:p>
        </w:tc>
        <w:tc>
          <w:tcPr>
            <w:tcW w:w="947" w:type="dxa"/>
            <w:vAlign w:val="center"/>
          </w:tcPr>
          <w:p w14:paraId="56762C88">
            <w:pPr>
              <w:adjustRightInd w:val="0"/>
              <w:snapToGrid w:val="0"/>
              <w:spacing w:line="240" w:lineRule="auto"/>
              <w:jc w:val="center"/>
              <w:rPr>
                <w:rFonts w:cs="宋体"/>
                <w:sz w:val="21"/>
                <w:szCs w:val="21"/>
              </w:rPr>
            </w:pPr>
          </w:p>
        </w:tc>
      </w:tr>
      <w:tr w14:paraId="7B22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1561313">
            <w:pPr>
              <w:adjustRightInd w:val="0"/>
              <w:snapToGrid w:val="0"/>
              <w:spacing w:line="240" w:lineRule="auto"/>
              <w:jc w:val="center"/>
              <w:rPr>
                <w:rFonts w:cs="宋体"/>
                <w:sz w:val="21"/>
                <w:szCs w:val="21"/>
              </w:rPr>
            </w:pPr>
            <w:r>
              <w:rPr>
                <w:rFonts w:hint="eastAsia" w:cs="宋体"/>
                <w:sz w:val="21"/>
                <w:szCs w:val="21"/>
              </w:rPr>
              <w:t>2</w:t>
            </w:r>
          </w:p>
        </w:tc>
        <w:tc>
          <w:tcPr>
            <w:tcW w:w="3720" w:type="dxa"/>
            <w:vAlign w:val="center"/>
          </w:tcPr>
          <w:p w14:paraId="4F789CF9">
            <w:pPr>
              <w:adjustRightInd w:val="0"/>
              <w:snapToGrid w:val="0"/>
              <w:spacing w:line="240" w:lineRule="auto"/>
              <w:jc w:val="center"/>
              <w:rPr>
                <w:rFonts w:cs="宋体"/>
                <w:sz w:val="21"/>
                <w:szCs w:val="21"/>
              </w:rPr>
            </w:pPr>
          </w:p>
        </w:tc>
        <w:tc>
          <w:tcPr>
            <w:tcW w:w="1065" w:type="dxa"/>
            <w:vAlign w:val="center"/>
          </w:tcPr>
          <w:p w14:paraId="41DD7932">
            <w:pPr>
              <w:adjustRightInd w:val="0"/>
              <w:snapToGrid w:val="0"/>
              <w:spacing w:line="240" w:lineRule="auto"/>
              <w:jc w:val="center"/>
              <w:rPr>
                <w:rFonts w:cs="宋体"/>
                <w:sz w:val="21"/>
                <w:szCs w:val="21"/>
              </w:rPr>
            </w:pPr>
          </w:p>
        </w:tc>
        <w:tc>
          <w:tcPr>
            <w:tcW w:w="1065" w:type="dxa"/>
            <w:vAlign w:val="center"/>
          </w:tcPr>
          <w:p w14:paraId="246E0C38">
            <w:pPr>
              <w:adjustRightInd w:val="0"/>
              <w:snapToGrid w:val="0"/>
              <w:spacing w:line="240" w:lineRule="auto"/>
              <w:jc w:val="center"/>
              <w:rPr>
                <w:rFonts w:cs="宋体"/>
                <w:sz w:val="21"/>
                <w:szCs w:val="21"/>
              </w:rPr>
            </w:pPr>
          </w:p>
        </w:tc>
        <w:tc>
          <w:tcPr>
            <w:tcW w:w="1066" w:type="dxa"/>
            <w:vAlign w:val="center"/>
          </w:tcPr>
          <w:p w14:paraId="5CB2F1F5">
            <w:pPr>
              <w:adjustRightInd w:val="0"/>
              <w:snapToGrid w:val="0"/>
              <w:spacing w:line="240" w:lineRule="auto"/>
              <w:jc w:val="center"/>
              <w:rPr>
                <w:rFonts w:cs="宋体"/>
                <w:sz w:val="21"/>
                <w:szCs w:val="21"/>
              </w:rPr>
            </w:pPr>
          </w:p>
        </w:tc>
        <w:tc>
          <w:tcPr>
            <w:tcW w:w="947" w:type="dxa"/>
            <w:vAlign w:val="center"/>
          </w:tcPr>
          <w:p w14:paraId="4624104D">
            <w:pPr>
              <w:adjustRightInd w:val="0"/>
              <w:snapToGrid w:val="0"/>
              <w:spacing w:line="240" w:lineRule="auto"/>
              <w:jc w:val="center"/>
              <w:rPr>
                <w:rFonts w:cs="宋体"/>
                <w:sz w:val="21"/>
                <w:szCs w:val="21"/>
              </w:rPr>
            </w:pPr>
          </w:p>
        </w:tc>
      </w:tr>
      <w:tr w14:paraId="22BF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1ADB3FF">
            <w:pPr>
              <w:adjustRightInd w:val="0"/>
              <w:snapToGrid w:val="0"/>
              <w:spacing w:line="240" w:lineRule="auto"/>
              <w:jc w:val="center"/>
              <w:rPr>
                <w:rFonts w:cs="宋体"/>
                <w:sz w:val="21"/>
                <w:szCs w:val="21"/>
              </w:rPr>
            </w:pPr>
            <w:r>
              <w:rPr>
                <w:rFonts w:hint="eastAsia" w:cs="宋体"/>
                <w:sz w:val="21"/>
                <w:szCs w:val="21"/>
              </w:rPr>
              <w:t>3</w:t>
            </w:r>
          </w:p>
        </w:tc>
        <w:tc>
          <w:tcPr>
            <w:tcW w:w="3720" w:type="dxa"/>
            <w:vAlign w:val="center"/>
          </w:tcPr>
          <w:p w14:paraId="7C8261A9">
            <w:pPr>
              <w:adjustRightInd w:val="0"/>
              <w:snapToGrid w:val="0"/>
              <w:spacing w:line="240" w:lineRule="auto"/>
              <w:jc w:val="center"/>
              <w:rPr>
                <w:rFonts w:cs="宋体"/>
                <w:sz w:val="21"/>
                <w:szCs w:val="21"/>
              </w:rPr>
            </w:pPr>
          </w:p>
        </w:tc>
        <w:tc>
          <w:tcPr>
            <w:tcW w:w="1065" w:type="dxa"/>
            <w:vAlign w:val="center"/>
          </w:tcPr>
          <w:p w14:paraId="5332AFF2">
            <w:pPr>
              <w:adjustRightInd w:val="0"/>
              <w:snapToGrid w:val="0"/>
              <w:spacing w:line="240" w:lineRule="auto"/>
              <w:jc w:val="center"/>
              <w:rPr>
                <w:rFonts w:cs="宋体"/>
                <w:sz w:val="21"/>
                <w:szCs w:val="21"/>
              </w:rPr>
            </w:pPr>
          </w:p>
        </w:tc>
        <w:tc>
          <w:tcPr>
            <w:tcW w:w="1065" w:type="dxa"/>
            <w:vAlign w:val="center"/>
          </w:tcPr>
          <w:p w14:paraId="4DC03425">
            <w:pPr>
              <w:adjustRightInd w:val="0"/>
              <w:snapToGrid w:val="0"/>
              <w:spacing w:line="240" w:lineRule="auto"/>
              <w:jc w:val="center"/>
              <w:rPr>
                <w:rFonts w:cs="宋体"/>
                <w:sz w:val="21"/>
                <w:szCs w:val="21"/>
              </w:rPr>
            </w:pPr>
          </w:p>
        </w:tc>
        <w:tc>
          <w:tcPr>
            <w:tcW w:w="1066" w:type="dxa"/>
            <w:vAlign w:val="center"/>
          </w:tcPr>
          <w:p w14:paraId="1C10F297">
            <w:pPr>
              <w:adjustRightInd w:val="0"/>
              <w:snapToGrid w:val="0"/>
              <w:spacing w:line="240" w:lineRule="auto"/>
              <w:jc w:val="center"/>
              <w:rPr>
                <w:rFonts w:cs="宋体"/>
                <w:sz w:val="21"/>
                <w:szCs w:val="21"/>
              </w:rPr>
            </w:pPr>
          </w:p>
        </w:tc>
        <w:tc>
          <w:tcPr>
            <w:tcW w:w="947" w:type="dxa"/>
            <w:vAlign w:val="center"/>
          </w:tcPr>
          <w:p w14:paraId="532DD07C">
            <w:pPr>
              <w:adjustRightInd w:val="0"/>
              <w:snapToGrid w:val="0"/>
              <w:spacing w:line="240" w:lineRule="auto"/>
              <w:jc w:val="center"/>
              <w:rPr>
                <w:rFonts w:cs="宋体"/>
                <w:sz w:val="21"/>
                <w:szCs w:val="21"/>
              </w:rPr>
            </w:pPr>
          </w:p>
        </w:tc>
      </w:tr>
      <w:tr w14:paraId="2C26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3557F4">
            <w:pPr>
              <w:adjustRightInd w:val="0"/>
              <w:snapToGrid w:val="0"/>
              <w:spacing w:line="240" w:lineRule="auto"/>
              <w:jc w:val="center"/>
              <w:rPr>
                <w:rFonts w:cs="宋体"/>
                <w:sz w:val="21"/>
                <w:szCs w:val="21"/>
              </w:rPr>
            </w:pPr>
            <w:r>
              <w:rPr>
                <w:rFonts w:hint="eastAsia" w:cs="宋体"/>
                <w:sz w:val="21"/>
                <w:szCs w:val="21"/>
              </w:rPr>
              <w:t>4</w:t>
            </w:r>
          </w:p>
        </w:tc>
        <w:tc>
          <w:tcPr>
            <w:tcW w:w="3720" w:type="dxa"/>
            <w:vAlign w:val="center"/>
          </w:tcPr>
          <w:p w14:paraId="7B5D1C65">
            <w:pPr>
              <w:adjustRightInd w:val="0"/>
              <w:snapToGrid w:val="0"/>
              <w:spacing w:line="240" w:lineRule="auto"/>
              <w:jc w:val="center"/>
              <w:rPr>
                <w:rFonts w:cs="宋体"/>
                <w:sz w:val="21"/>
                <w:szCs w:val="21"/>
              </w:rPr>
            </w:pPr>
          </w:p>
        </w:tc>
        <w:tc>
          <w:tcPr>
            <w:tcW w:w="1065" w:type="dxa"/>
            <w:vAlign w:val="center"/>
          </w:tcPr>
          <w:p w14:paraId="1B210238">
            <w:pPr>
              <w:adjustRightInd w:val="0"/>
              <w:snapToGrid w:val="0"/>
              <w:spacing w:line="240" w:lineRule="auto"/>
              <w:jc w:val="center"/>
              <w:rPr>
                <w:rFonts w:cs="宋体"/>
                <w:sz w:val="21"/>
                <w:szCs w:val="21"/>
              </w:rPr>
            </w:pPr>
          </w:p>
        </w:tc>
        <w:tc>
          <w:tcPr>
            <w:tcW w:w="1065" w:type="dxa"/>
            <w:vAlign w:val="center"/>
          </w:tcPr>
          <w:p w14:paraId="7F208114">
            <w:pPr>
              <w:adjustRightInd w:val="0"/>
              <w:snapToGrid w:val="0"/>
              <w:spacing w:line="240" w:lineRule="auto"/>
              <w:jc w:val="center"/>
              <w:rPr>
                <w:rFonts w:cs="宋体"/>
                <w:sz w:val="21"/>
                <w:szCs w:val="21"/>
              </w:rPr>
            </w:pPr>
          </w:p>
        </w:tc>
        <w:tc>
          <w:tcPr>
            <w:tcW w:w="1066" w:type="dxa"/>
            <w:vAlign w:val="center"/>
          </w:tcPr>
          <w:p w14:paraId="45F0E9DF">
            <w:pPr>
              <w:adjustRightInd w:val="0"/>
              <w:snapToGrid w:val="0"/>
              <w:spacing w:line="240" w:lineRule="auto"/>
              <w:jc w:val="center"/>
              <w:rPr>
                <w:rFonts w:cs="宋体"/>
                <w:sz w:val="21"/>
                <w:szCs w:val="21"/>
              </w:rPr>
            </w:pPr>
          </w:p>
        </w:tc>
        <w:tc>
          <w:tcPr>
            <w:tcW w:w="947" w:type="dxa"/>
            <w:vAlign w:val="center"/>
          </w:tcPr>
          <w:p w14:paraId="5DF2D7CC">
            <w:pPr>
              <w:adjustRightInd w:val="0"/>
              <w:snapToGrid w:val="0"/>
              <w:spacing w:line="240" w:lineRule="auto"/>
              <w:jc w:val="center"/>
              <w:rPr>
                <w:rFonts w:cs="宋体"/>
                <w:sz w:val="21"/>
                <w:szCs w:val="21"/>
              </w:rPr>
            </w:pPr>
          </w:p>
        </w:tc>
      </w:tr>
      <w:tr w14:paraId="2514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9E78161">
            <w:pPr>
              <w:adjustRightInd w:val="0"/>
              <w:snapToGrid w:val="0"/>
              <w:spacing w:line="240" w:lineRule="auto"/>
              <w:jc w:val="center"/>
              <w:rPr>
                <w:rFonts w:cs="宋体"/>
                <w:sz w:val="21"/>
                <w:szCs w:val="21"/>
              </w:rPr>
            </w:pPr>
            <w:r>
              <w:rPr>
                <w:rFonts w:hint="eastAsia" w:cs="宋体"/>
                <w:sz w:val="21"/>
                <w:szCs w:val="21"/>
              </w:rPr>
              <w:t>5</w:t>
            </w:r>
          </w:p>
        </w:tc>
        <w:tc>
          <w:tcPr>
            <w:tcW w:w="3720" w:type="dxa"/>
            <w:vAlign w:val="center"/>
          </w:tcPr>
          <w:p w14:paraId="6D94174A">
            <w:pPr>
              <w:adjustRightInd w:val="0"/>
              <w:snapToGrid w:val="0"/>
              <w:spacing w:line="240" w:lineRule="auto"/>
              <w:jc w:val="center"/>
              <w:rPr>
                <w:rFonts w:cs="宋体"/>
                <w:sz w:val="21"/>
                <w:szCs w:val="21"/>
              </w:rPr>
            </w:pPr>
          </w:p>
        </w:tc>
        <w:tc>
          <w:tcPr>
            <w:tcW w:w="1065" w:type="dxa"/>
            <w:vAlign w:val="center"/>
          </w:tcPr>
          <w:p w14:paraId="62912FEB">
            <w:pPr>
              <w:adjustRightInd w:val="0"/>
              <w:snapToGrid w:val="0"/>
              <w:spacing w:line="240" w:lineRule="auto"/>
              <w:jc w:val="center"/>
              <w:rPr>
                <w:rFonts w:cs="宋体"/>
                <w:sz w:val="21"/>
                <w:szCs w:val="21"/>
              </w:rPr>
            </w:pPr>
          </w:p>
        </w:tc>
        <w:tc>
          <w:tcPr>
            <w:tcW w:w="1065" w:type="dxa"/>
            <w:vAlign w:val="center"/>
          </w:tcPr>
          <w:p w14:paraId="34714B1C">
            <w:pPr>
              <w:adjustRightInd w:val="0"/>
              <w:snapToGrid w:val="0"/>
              <w:spacing w:line="240" w:lineRule="auto"/>
              <w:jc w:val="center"/>
              <w:rPr>
                <w:rFonts w:cs="宋体"/>
                <w:sz w:val="21"/>
                <w:szCs w:val="21"/>
              </w:rPr>
            </w:pPr>
          </w:p>
        </w:tc>
        <w:tc>
          <w:tcPr>
            <w:tcW w:w="1066" w:type="dxa"/>
            <w:vAlign w:val="center"/>
          </w:tcPr>
          <w:p w14:paraId="051A1522">
            <w:pPr>
              <w:adjustRightInd w:val="0"/>
              <w:snapToGrid w:val="0"/>
              <w:spacing w:line="240" w:lineRule="auto"/>
              <w:jc w:val="center"/>
              <w:rPr>
                <w:rFonts w:cs="宋体"/>
                <w:sz w:val="21"/>
                <w:szCs w:val="21"/>
              </w:rPr>
            </w:pPr>
          </w:p>
        </w:tc>
        <w:tc>
          <w:tcPr>
            <w:tcW w:w="947" w:type="dxa"/>
            <w:vAlign w:val="center"/>
          </w:tcPr>
          <w:p w14:paraId="064FFD99">
            <w:pPr>
              <w:adjustRightInd w:val="0"/>
              <w:snapToGrid w:val="0"/>
              <w:spacing w:line="240" w:lineRule="auto"/>
              <w:jc w:val="center"/>
              <w:rPr>
                <w:rFonts w:cs="宋体"/>
                <w:sz w:val="21"/>
                <w:szCs w:val="21"/>
              </w:rPr>
            </w:pPr>
          </w:p>
        </w:tc>
      </w:tr>
      <w:tr w14:paraId="6C43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4D9D1FD">
            <w:pPr>
              <w:adjustRightInd w:val="0"/>
              <w:snapToGrid w:val="0"/>
              <w:spacing w:line="240" w:lineRule="auto"/>
              <w:jc w:val="center"/>
              <w:rPr>
                <w:rFonts w:cs="宋体"/>
                <w:sz w:val="21"/>
                <w:szCs w:val="21"/>
              </w:rPr>
            </w:pPr>
            <w:r>
              <w:rPr>
                <w:rFonts w:hint="eastAsia" w:cs="宋体"/>
                <w:sz w:val="21"/>
                <w:szCs w:val="21"/>
              </w:rPr>
              <w:t>6</w:t>
            </w:r>
          </w:p>
        </w:tc>
        <w:tc>
          <w:tcPr>
            <w:tcW w:w="3720" w:type="dxa"/>
            <w:vAlign w:val="center"/>
          </w:tcPr>
          <w:p w14:paraId="2CB97388">
            <w:pPr>
              <w:adjustRightInd w:val="0"/>
              <w:snapToGrid w:val="0"/>
              <w:spacing w:line="240" w:lineRule="auto"/>
              <w:jc w:val="center"/>
              <w:rPr>
                <w:rFonts w:cs="宋体"/>
                <w:sz w:val="21"/>
                <w:szCs w:val="21"/>
              </w:rPr>
            </w:pPr>
          </w:p>
        </w:tc>
        <w:tc>
          <w:tcPr>
            <w:tcW w:w="1065" w:type="dxa"/>
            <w:vAlign w:val="center"/>
          </w:tcPr>
          <w:p w14:paraId="228E19DF">
            <w:pPr>
              <w:adjustRightInd w:val="0"/>
              <w:snapToGrid w:val="0"/>
              <w:spacing w:line="240" w:lineRule="auto"/>
              <w:jc w:val="center"/>
              <w:rPr>
                <w:rFonts w:cs="宋体"/>
                <w:sz w:val="21"/>
                <w:szCs w:val="21"/>
              </w:rPr>
            </w:pPr>
          </w:p>
        </w:tc>
        <w:tc>
          <w:tcPr>
            <w:tcW w:w="1065" w:type="dxa"/>
            <w:vAlign w:val="center"/>
          </w:tcPr>
          <w:p w14:paraId="4463BCC6">
            <w:pPr>
              <w:adjustRightInd w:val="0"/>
              <w:snapToGrid w:val="0"/>
              <w:spacing w:line="240" w:lineRule="auto"/>
              <w:jc w:val="center"/>
              <w:rPr>
                <w:rFonts w:cs="宋体"/>
                <w:sz w:val="21"/>
                <w:szCs w:val="21"/>
              </w:rPr>
            </w:pPr>
          </w:p>
        </w:tc>
        <w:tc>
          <w:tcPr>
            <w:tcW w:w="1066" w:type="dxa"/>
            <w:vAlign w:val="center"/>
          </w:tcPr>
          <w:p w14:paraId="36B33E69">
            <w:pPr>
              <w:adjustRightInd w:val="0"/>
              <w:snapToGrid w:val="0"/>
              <w:spacing w:line="240" w:lineRule="auto"/>
              <w:jc w:val="center"/>
              <w:rPr>
                <w:rFonts w:cs="宋体"/>
                <w:sz w:val="21"/>
                <w:szCs w:val="21"/>
              </w:rPr>
            </w:pPr>
          </w:p>
        </w:tc>
        <w:tc>
          <w:tcPr>
            <w:tcW w:w="947" w:type="dxa"/>
            <w:vAlign w:val="center"/>
          </w:tcPr>
          <w:p w14:paraId="1F12FDE2">
            <w:pPr>
              <w:adjustRightInd w:val="0"/>
              <w:snapToGrid w:val="0"/>
              <w:spacing w:line="240" w:lineRule="auto"/>
              <w:jc w:val="center"/>
              <w:rPr>
                <w:rFonts w:cs="宋体"/>
                <w:sz w:val="21"/>
                <w:szCs w:val="21"/>
              </w:rPr>
            </w:pPr>
          </w:p>
        </w:tc>
      </w:tr>
      <w:tr w14:paraId="0ED9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FA595D0">
            <w:pPr>
              <w:adjustRightInd w:val="0"/>
              <w:snapToGrid w:val="0"/>
              <w:spacing w:line="240" w:lineRule="auto"/>
              <w:jc w:val="center"/>
              <w:rPr>
                <w:rFonts w:cs="宋体"/>
                <w:sz w:val="21"/>
                <w:szCs w:val="21"/>
              </w:rPr>
            </w:pPr>
            <w:r>
              <w:rPr>
                <w:rFonts w:hint="eastAsia" w:cs="宋体"/>
                <w:sz w:val="21"/>
                <w:szCs w:val="21"/>
              </w:rPr>
              <w:t>7</w:t>
            </w:r>
          </w:p>
        </w:tc>
        <w:tc>
          <w:tcPr>
            <w:tcW w:w="3720" w:type="dxa"/>
            <w:vAlign w:val="center"/>
          </w:tcPr>
          <w:p w14:paraId="2CBC77B8">
            <w:pPr>
              <w:adjustRightInd w:val="0"/>
              <w:snapToGrid w:val="0"/>
              <w:spacing w:line="240" w:lineRule="auto"/>
              <w:jc w:val="center"/>
              <w:rPr>
                <w:rFonts w:cs="宋体"/>
                <w:sz w:val="21"/>
                <w:szCs w:val="21"/>
              </w:rPr>
            </w:pPr>
          </w:p>
        </w:tc>
        <w:tc>
          <w:tcPr>
            <w:tcW w:w="1065" w:type="dxa"/>
            <w:vAlign w:val="center"/>
          </w:tcPr>
          <w:p w14:paraId="3CE429BF">
            <w:pPr>
              <w:adjustRightInd w:val="0"/>
              <w:snapToGrid w:val="0"/>
              <w:spacing w:line="240" w:lineRule="auto"/>
              <w:jc w:val="center"/>
              <w:rPr>
                <w:rFonts w:cs="宋体"/>
                <w:sz w:val="21"/>
                <w:szCs w:val="21"/>
              </w:rPr>
            </w:pPr>
          </w:p>
        </w:tc>
        <w:tc>
          <w:tcPr>
            <w:tcW w:w="1065" w:type="dxa"/>
            <w:vAlign w:val="center"/>
          </w:tcPr>
          <w:p w14:paraId="3307FB8C">
            <w:pPr>
              <w:adjustRightInd w:val="0"/>
              <w:snapToGrid w:val="0"/>
              <w:spacing w:line="240" w:lineRule="auto"/>
              <w:jc w:val="center"/>
              <w:rPr>
                <w:rFonts w:cs="宋体"/>
                <w:sz w:val="21"/>
                <w:szCs w:val="21"/>
              </w:rPr>
            </w:pPr>
          </w:p>
        </w:tc>
        <w:tc>
          <w:tcPr>
            <w:tcW w:w="1066" w:type="dxa"/>
            <w:vAlign w:val="center"/>
          </w:tcPr>
          <w:p w14:paraId="16C0DF44">
            <w:pPr>
              <w:adjustRightInd w:val="0"/>
              <w:snapToGrid w:val="0"/>
              <w:spacing w:line="240" w:lineRule="auto"/>
              <w:jc w:val="center"/>
              <w:rPr>
                <w:rFonts w:cs="宋体"/>
                <w:sz w:val="21"/>
                <w:szCs w:val="21"/>
              </w:rPr>
            </w:pPr>
          </w:p>
        </w:tc>
        <w:tc>
          <w:tcPr>
            <w:tcW w:w="947" w:type="dxa"/>
            <w:vAlign w:val="center"/>
          </w:tcPr>
          <w:p w14:paraId="6F5315DE">
            <w:pPr>
              <w:adjustRightInd w:val="0"/>
              <w:snapToGrid w:val="0"/>
              <w:spacing w:line="240" w:lineRule="auto"/>
              <w:jc w:val="center"/>
              <w:rPr>
                <w:rFonts w:cs="宋体"/>
                <w:sz w:val="21"/>
                <w:szCs w:val="21"/>
              </w:rPr>
            </w:pPr>
          </w:p>
        </w:tc>
      </w:tr>
      <w:tr w14:paraId="3B54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FE4DA70">
            <w:pPr>
              <w:adjustRightInd w:val="0"/>
              <w:snapToGrid w:val="0"/>
              <w:spacing w:line="240" w:lineRule="auto"/>
              <w:jc w:val="center"/>
              <w:rPr>
                <w:rFonts w:cs="宋体"/>
                <w:sz w:val="21"/>
                <w:szCs w:val="21"/>
              </w:rPr>
            </w:pPr>
            <w:r>
              <w:rPr>
                <w:rFonts w:hint="eastAsia" w:cs="宋体"/>
                <w:sz w:val="21"/>
                <w:szCs w:val="21"/>
              </w:rPr>
              <w:t>8</w:t>
            </w:r>
          </w:p>
        </w:tc>
        <w:tc>
          <w:tcPr>
            <w:tcW w:w="3720" w:type="dxa"/>
            <w:vAlign w:val="center"/>
          </w:tcPr>
          <w:p w14:paraId="5AD64E57">
            <w:pPr>
              <w:adjustRightInd w:val="0"/>
              <w:snapToGrid w:val="0"/>
              <w:spacing w:line="240" w:lineRule="auto"/>
              <w:jc w:val="center"/>
              <w:rPr>
                <w:rFonts w:cs="宋体"/>
                <w:sz w:val="21"/>
                <w:szCs w:val="21"/>
              </w:rPr>
            </w:pPr>
          </w:p>
        </w:tc>
        <w:tc>
          <w:tcPr>
            <w:tcW w:w="1065" w:type="dxa"/>
            <w:vAlign w:val="center"/>
          </w:tcPr>
          <w:p w14:paraId="06883CBE">
            <w:pPr>
              <w:adjustRightInd w:val="0"/>
              <w:snapToGrid w:val="0"/>
              <w:spacing w:line="240" w:lineRule="auto"/>
              <w:jc w:val="center"/>
              <w:rPr>
                <w:rFonts w:cs="宋体"/>
                <w:sz w:val="21"/>
                <w:szCs w:val="21"/>
              </w:rPr>
            </w:pPr>
          </w:p>
        </w:tc>
        <w:tc>
          <w:tcPr>
            <w:tcW w:w="1065" w:type="dxa"/>
            <w:vAlign w:val="center"/>
          </w:tcPr>
          <w:p w14:paraId="2C12FFA7">
            <w:pPr>
              <w:adjustRightInd w:val="0"/>
              <w:snapToGrid w:val="0"/>
              <w:spacing w:line="240" w:lineRule="auto"/>
              <w:jc w:val="center"/>
              <w:rPr>
                <w:rFonts w:cs="宋体"/>
                <w:sz w:val="21"/>
                <w:szCs w:val="21"/>
              </w:rPr>
            </w:pPr>
          </w:p>
        </w:tc>
        <w:tc>
          <w:tcPr>
            <w:tcW w:w="1066" w:type="dxa"/>
            <w:vAlign w:val="center"/>
          </w:tcPr>
          <w:p w14:paraId="0256B80C">
            <w:pPr>
              <w:adjustRightInd w:val="0"/>
              <w:snapToGrid w:val="0"/>
              <w:spacing w:line="240" w:lineRule="auto"/>
              <w:jc w:val="center"/>
              <w:rPr>
                <w:rFonts w:cs="宋体"/>
                <w:sz w:val="21"/>
                <w:szCs w:val="21"/>
              </w:rPr>
            </w:pPr>
          </w:p>
        </w:tc>
        <w:tc>
          <w:tcPr>
            <w:tcW w:w="947" w:type="dxa"/>
            <w:vAlign w:val="center"/>
          </w:tcPr>
          <w:p w14:paraId="11D00322">
            <w:pPr>
              <w:adjustRightInd w:val="0"/>
              <w:snapToGrid w:val="0"/>
              <w:spacing w:line="240" w:lineRule="auto"/>
              <w:jc w:val="center"/>
              <w:rPr>
                <w:rFonts w:cs="宋体"/>
                <w:sz w:val="21"/>
                <w:szCs w:val="21"/>
              </w:rPr>
            </w:pPr>
          </w:p>
        </w:tc>
      </w:tr>
      <w:tr w14:paraId="1940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1F279085">
            <w:pPr>
              <w:adjustRightInd w:val="0"/>
              <w:snapToGrid w:val="0"/>
              <w:spacing w:line="240" w:lineRule="auto"/>
              <w:jc w:val="center"/>
              <w:rPr>
                <w:rFonts w:cs="宋体"/>
                <w:sz w:val="21"/>
                <w:szCs w:val="21"/>
              </w:rPr>
            </w:pPr>
            <w:r>
              <w:rPr>
                <w:rFonts w:hint="eastAsia" w:cs="宋体"/>
                <w:sz w:val="21"/>
                <w:szCs w:val="21"/>
              </w:rPr>
              <w:t>……</w:t>
            </w:r>
          </w:p>
        </w:tc>
        <w:tc>
          <w:tcPr>
            <w:tcW w:w="3720" w:type="dxa"/>
            <w:shd w:val="clear" w:color="auto" w:fill="auto"/>
            <w:vAlign w:val="center"/>
          </w:tcPr>
          <w:p w14:paraId="49229527">
            <w:pPr>
              <w:adjustRightInd w:val="0"/>
              <w:snapToGrid w:val="0"/>
              <w:spacing w:line="240" w:lineRule="auto"/>
              <w:jc w:val="center"/>
              <w:rPr>
                <w:rFonts w:cs="宋体"/>
                <w:sz w:val="21"/>
                <w:szCs w:val="21"/>
              </w:rPr>
            </w:pPr>
            <w:r>
              <w:rPr>
                <w:rFonts w:hint="eastAsia" w:cs="宋体"/>
                <w:sz w:val="21"/>
                <w:szCs w:val="21"/>
              </w:rPr>
              <w:t>……</w:t>
            </w:r>
          </w:p>
        </w:tc>
        <w:tc>
          <w:tcPr>
            <w:tcW w:w="1065" w:type="dxa"/>
            <w:vAlign w:val="center"/>
          </w:tcPr>
          <w:p w14:paraId="48EC3C67">
            <w:pPr>
              <w:adjustRightInd w:val="0"/>
              <w:snapToGrid w:val="0"/>
              <w:spacing w:line="240" w:lineRule="auto"/>
              <w:jc w:val="center"/>
              <w:rPr>
                <w:rFonts w:cs="宋体"/>
                <w:sz w:val="21"/>
                <w:szCs w:val="21"/>
              </w:rPr>
            </w:pPr>
          </w:p>
        </w:tc>
        <w:tc>
          <w:tcPr>
            <w:tcW w:w="1065" w:type="dxa"/>
            <w:vAlign w:val="center"/>
          </w:tcPr>
          <w:p w14:paraId="16758BCD">
            <w:pPr>
              <w:adjustRightInd w:val="0"/>
              <w:snapToGrid w:val="0"/>
              <w:spacing w:line="240" w:lineRule="auto"/>
              <w:jc w:val="center"/>
              <w:rPr>
                <w:rFonts w:cs="宋体"/>
                <w:sz w:val="21"/>
                <w:szCs w:val="21"/>
              </w:rPr>
            </w:pPr>
          </w:p>
        </w:tc>
        <w:tc>
          <w:tcPr>
            <w:tcW w:w="1066" w:type="dxa"/>
            <w:vAlign w:val="center"/>
          </w:tcPr>
          <w:p w14:paraId="72954B54">
            <w:pPr>
              <w:adjustRightInd w:val="0"/>
              <w:snapToGrid w:val="0"/>
              <w:spacing w:line="240" w:lineRule="auto"/>
              <w:jc w:val="center"/>
              <w:rPr>
                <w:rFonts w:cs="宋体"/>
                <w:sz w:val="21"/>
                <w:szCs w:val="21"/>
              </w:rPr>
            </w:pPr>
          </w:p>
        </w:tc>
        <w:tc>
          <w:tcPr>
            <w:tcW w:w="947" w:type="dxa"/>
            <w:vAlign w:val="center"/>
          </w:tcPr>
          <w:p w14:paraId="4DC0F402">
            <w:pPr>
              <w:adjustRightInd w:val="0"/>
              <w:snapToGrid w:val="0"/>
              <w:spacing w:line="240" w:lineRule="auto"/>
              <w:jc w:val="center"/>
              <w:rPr>
                <w:rFonts w:cs="宋体"/>
                <w:sz w:val="21"/>
                <w:szCs w:val="21"/>
              </w:rPr>
            </w:pPr>
          </w:p>
        </w:tc>
      </w:tr>
      <w:tr w14:paraId="69C8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46B7D8E">
            <w:pPr>
              <w:adjustRightInd w:val="0"/>
              <w:snapToGrid w:val="0"/>
              <w:spacing w:line="240" w:lineRule="auto"/>
              <w:jc w:val="center"/>
              <w:rPr>
                <w:rFonts w:cs="宋体"/>
                <w:sz w:val="21"/>
                <w:szCs w:val="21"/>
              </w:rPr>
            </w:pPr>
          </w:p>
        </w:tc>
        <w:tc>
          <w:tcPr>
            <w:tcW w:w="3720" w:type="dxa"/>
            <w:vAlign w:val="center"/>
          </w:tcPr>
          <w:p w14:paraId="37963B97">
            <w:pPr>
              <w:adjustRightInd w:val="0"/>
              <w:snapToGrid w:val="0"/>
              <w:spacing w:line="240" w:lineRule="auto"/>
              <w:jc w:val="center"/>
              <w:rPr>
                <w:rFonts w:cs="宋体"/>
                <w:sz w:val="21"/>
                <w:szCs w:val="21"/>
              </w:rPr>
            </w:pPr>
            <w:r>
              <w:rPr>
                <w:rFonts w:hint="eastAsia" w:cs="宋体"/>
                <w:sz w:val="21"/>
                <w:szCs w:val="21"/>
              </w:rPr>
              <w:t>其他费用</w:t>
            </w:r>
          </w:p>
        </w:tc>
        <w:tc>
          <w:tcPr>
            <w:tcW w:w="1065" w:type="dxa"/>
            <w:vAlign w:val="center"/>
          </w:tcPr>
          <w:p w14:paraId="656D17A9">
            <w:pPr>
              <w:adjustRightInd w:val="0"/>
              <w:snapToGrid w:val="0"/>
              <w:spacing w:line="240" w:lineRule="auto"/>
              <w:jc w:val="center"/>
              <w:rPr>
                <w:rFonts w:cs="宋体"/>
                <w:sz w:val="21"/>
                <w:szCs w:val="21"/>
              </w:rPr>
            </w:pPr>
          </w:p>
        </w:tc>
        <w:tc>
          <w:tcPr>
            <w:tcW w:w="1065" w:type="dxa"/>
            <w:vAlign w:val="center"/>
          </w:tcPr>
          <w:p w14:paraId="233FA2B2">
            <w:pPr>
              <w:adjustRightInd w:val="0"/>
              <w:snapToGrid w:val="0"/>
              <w:spacing w:line="240" w:lineRule="auto"/>
              <w:jc w:val="center"/>
              <w:rPr>
                <w:rFonts w:cs="宋体"/>
                <w:sz w:val="21"/>
                <w:szCs w:val="21"/>
              </w:rPr>
            </w:pPr>
          </w:p>
        </w:tc>
        <w:tc>
          <w:tcPr>
            <w:tcW w:w="1066" w:type="dxa"/>
            <w:vAlign w:val="center"/>
          </w:tcPr>
          <w:p w14:paraId="49216030">
            <w:pPr>
              <w:adjustRightInd w:val="0"/>
              <w:snapToGrid w:val="0"/>
              <w:spacing w:line="240" w:lineRule="auto"/>
              <w:jc w:val="center"/>
              <w:rPr>
                <w:rFonts w:cs="宋体"/>
                <w:sz w:val="21"/>
                <w:szCs w:val="21"/>
              </w:rPr>
            </w:pPr>
          </w:p>
        </w:tc>
        <w:tc>
          <w:tcPr>
            <w:tcW w:w="947" w:type="dxa"/>
            <w:vAlign w:val="center"/>
          </w:tcPr>
          <w:p w14:paraId="581FB6E3">
            <w:pPr>
              <w:adjustRightInd w:val="0"/>
              <w:snapToGrid w:val="0"/>
              <w:spacing w:line="240" w:lineRule="auto"/>
              <w:jc w:val="center"/>
              <w:rPr>
                <w:rFonts w:cs="宋体"/>
                <w:sz w:val="21"/>
                <w:szCs w:val="21"/>
              </w:rPr>
            </w:pPr>
          </w:p>
        </w:tc>
      </w:tr>
      <w:tr w14:paraId="6E7B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941DFA">
            <w:pPr>
              <w:adjustRightInd w:val="0"/>
              <w:snapToGrid w:val="0"/>
              <w:spacing w:line="240" w:lineRule="auto"/>
              <w:jc w:val="center"/>
              <w:rPr>
                <w:rFonts w:cs="宋体"/>
                <w:sz w:val="21"/>
                <w:szCs w:val="21"/>
              </w:rPr>
            </w:pPr>
            <w:r>
              <w:rPr>
                <w:rFonts w:hint="eastAsia" w:cs="宋体"/>
                <w:sz w:val="21"/>
                <w:szCs w:val="21"/>
              </w:rPr>
              <w:t>……</w:t>
            </w:r>
          </w:p>
        </w:tc>
        <w:tc>
          <w:tcPr>
            <w:tcW w:w="3720" w:type="dxa"/>
            <w:vAlign w:val="center"/>
          </w:tcPr>
          <w:p w14:paraId="43EE97C2">
            <w:pPr>
              <w:adjustRightInd w:val="0"/>
              <w:snapToGrid w:val="0"/>
              <w:spacing w:line="240" w:lineRule="auto"/>
              <w:jc w:val="center"/>
              <w:rPr>
                <w:rFonts w:cs="宋体"/>
                <w:sz w:val="21"/>
                <w:szCs w:val="21"/>
              </w:rPr>
            </w:pPr>
            <w:r>
              <w:rPr>
                <w:rFonts w:hint="eastAsia" w:cs="宋体"/>
                <w:sz w:val="21"/>
                <w:szCs w:val="21"/>
              </w:rPr>
              <w:t>……</w:t>
            </w:r>
          </w:p>
        </w:tc>
        <w:tc>
          <w:tcPr>
            <w:tcW w:w="1065" w:type="dxa"/>
            <w:vAlign w:val="center"/>
          </w:tcPr>
          <w:p w14:paraId="141B5759">
            <w:pPr>
              <w:adjustRightInd w:val="0"/>
              <w:snapToGrid w:val="0"/>
              <w:spacing w:line="240" w:lineRule="auto"/>
              <w:jc w:val="center"/>
              <w:rPr>
                <w:rFonts w:cs="宋体"/>
                <w:sz w:val="21"/>
                <w:szCs w:val="21"/>
              </w:rPr>
            </w:pPr>
          </w:p>
        </w:tc>
        <w:tc>
          <w:tcPr>
            <w:tcW w:w="1065" w:type="dxa"/>
            <w:vAlign w:val="center"/>
          </w:tcPr>
          <w:p w14:paraId="34D20EC5">
            <w:pPr>
              <w:adjustRightInd w:val="0"/>
              <w:snapToGrid w:val="0"/>
              <w:spacing w:line="240" w:lineRule="auto"/>
              <w:jc w:val="center"/>
              <w:rPr>
                <w:rFonts w:cs="宋体"/>
                <w:sz w:val="21"/>
                <w:szCs w:val="21"/>
              </w:rPr>
            </w:pPr>
          </w:p>
        </w:tc>
        <w:tc>
          <w:tcPr>
            <w:tcW w:w="1066" w:type="dxa"/>
            <w:vAlign w:val="center"/>
          </w:tcPr>
          <w:p w14:paraId="183AC7C9">
            <w:pPr>
              <w:adjustRightInd w:val="0"/>
              <w:snapToGrid w:val="0"/>
              <w:spacing w:line="240" w:lineRule="auto"/>
              <w:jc w:val="center"/>
              <w:rPr>
                <w:rFonts w:cs="宋体"/>
                <w:sz w:val="21"/>
                <w:szCs w:val="21"/>
              </w:rPr>
            </w:pPr>
          </w:p>
        </w:tc>
        <w:tc>
          <w:tcPr>
            <w:tcW w:w="947" w:type="dxa"/>
            <w:vAlign w:val="center"/>
          </w:tcPr>
          <w:p w14:paraId="263BD78B">
            <w:pPr>
              <w:adjustRightInd w:val="0"/>
              <w:snapToGrid w:val="0"/>
              <w:spacing w:line="240" w:lineRule="auto"/>
              <w:jc w:val="center"/>
              <w:rPr>
                <w:rFonts w:cs="宋体"/>
                <w:sz w:val="21"/>
                <w:szCs w:val="21"/>
              </w:rPr>
            </w:pPr>
          </w:p>
        </w:tc>
      </w:tr>
      <w:tr w14:paraId="18D6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5081C1BD">
            <w:pPr>
              <w:adjustRightInd w:val="0"/>
              <w:snapToGrid w:val="0"/>
              <w:spacing w:line="240" w:lineRule="auto"/>
              <w:jc w:val="center"/>
              <w:rPr>
                <w:rFonts w:cs="宋体"/>
                <w:sz w:val="21"/>
                <w:szCs w:val="21"/>
              </w:rPr>
            </w:pPr>
            <w:r>
              <w:rPr>
                <w:rFonts w:hint="eastAsia" w:cs="宋体"/>
                <w:sz w:val="21"/>
                <w:szCs w:val="21"/>
              </w:rPr>
              <w:t>投标报价合计（元）</w:t>
            </w:r>
          </w:p>
        </w:tc>
        <w:tc>
          <w:tcPr>
            <w:tcW w:w="2013" w:type="dxa"/>
            <w:gridSpan w:val="2"/>
            <w:vAlign w:val="center"/>
          </w:tcPr>
          <w:p w14:paraId="1BDFD04B">
            <w:pPr>
              <w:adjustRightInd w:val="0"/>
              <w:snapToGrid w:val="0"/>
              <w:spacing w:line="240" w:lineRule="auto"/>
              <w:jc w:val="center"/>
              <w:rPr>
                <w:rFonts w:cs="宋体"/>
                <w:sz w:val="21"/>
                <w:szCs w:val="21"/>
              </w:rPr>
            </w:pPr>
          </w:p>
        </w:tc>
      </w:tr>
    </w:tbl>
    <w:p w14:paraId="74E1BEDE">
      <w:pPr>
        <w:spacing w:line="300" w:lineRule="auto"/>
        <w:rPr>
          <w:rFonts w:ascii="Arial" w:hAnsi="Arial" w:cs="Arial"/>
          <w:szCs w:val="21"/>
        </w:rPr>
      </w:pPr>
    </w:p>
    <w:p w14:paraId="574BB62F">
      <w:pPr>
        <w:spacing w:line="300" w:lineRule="auto"/>
        <w:rPr>
          <w:rFonts w:ascii="Arial" w:hAnsi="Arial" w:cs="Arial"/>
          <w:szCs w:val="21"/>
        </w:rPr>
      </w:pPr>
      <w:r>
        <w:rPr>
          <w:rFonts w:ascii="Arial" w:hAnsi="Arial" w:cs="Arial"/>
          <w:szCs w:val="21"/>
        </w:rPr>
        <w:t>供应商名称</w:t>
      </w:r>
      <w:r>
        <w:rPr>
          <w:rFonts w:hint="eastAsia" w:cs="宋体"/>
          <w:kern w:val="0"/>
          <w:lang w:val="zh-CN"/>
        </w:rPr>
        <w:t>(</w:t>
      </w:r>
      <w:r>
        <w:rPr>
          <w:rFonts w:hint="eastAsia" w:cs="宋体"/>
          <w:kern w:val="0"/>
          <w:szCs w:val="24"/>
        </w:rPr>
        <w:t>公章</w:t>
      </w:r>
      <w:r>
        <w:rPr>
          <w:rFonts w:hint="eastAsia" w:cs="宋体"/>
          <w:kern w:val="0"/>
          <w:lang w:val="zh-CN"/>
        </w:rPr>
        <w:t>)</w:t>
      </w:r>
      <w:r>
        <w:rPr>
          <w:rFonts w:ascii="Arial" w:hAnsi="Arial" w:cs="Arial"/>
          <w:szCs w:val="21"/>
        </w:rPr>
        <w:t>：</w:t>
      </w:r>
    </w:p>
    <w:p w14:paraId="615D3B64">
      <w:pPr>
        <w:spacing w:line="300" w:lineRule="auto"/>
        <w:rPr>
          <w:rFonts w:ascii="Arial" w:hAnsi="Arial" w:cs="Arial"/>
          <w:szCs w:val="21"/>
        </w:rPr>
      </w:pPr>
      <w:r>
        <w:rPr>
          <w:rFonts w:ascii="Arial" w:hAnsi="Arial" w:cs="Arial"/>
          <w:szCs w:val="21"/>
        </w:rPr>
        <w:t>日期：</w:t>
      </w:r>
    </w:p>
    <w:p w14:paraId="604DF0BB">
      <w:pPr>
        <w:spacing w:line="300" w:lineRule="auto"/>
        <w:rPr>
          <w:rFonts w:ascii="Arial" w:hAnsi="Arial" w:cs="Arial"/>
          <w:szCs w:val="21"/>
        </w:rPr>
      </w:pPr>
    </w:p>
    <w:p w14:paraId="7DF8E2D0">
      <w:pPr>
        <w:rPr>
          <w:rFonts w:cs="宋体"/>
          <w:b/>
          <w:sz w:val="21"/>
          <w:szCs w:val="21"/>
        </w:rPr>
      </w:pPr>
      <w:r>
        <w:rPr>
          <w:rFonts w:hint="eastAsia" w:cs="宋体"/>
          <w:b/>
          <w:sz w:val="21"/>
          <w:szCs w:val="21"/>
        </w:rPr>
        <w:t>注：</w:t>
      </w:r>
    </w:p>
    <w:p w14:paraId="43138791">
      <w:pPr>
        <w:ind w:firstLine="435"/>
        <w:rPr>
          <w:rFonts w:cs="宋体"/>
          <w:sz w:val="21"/>
          <w:szCs w:val="21"/>
        </w:rPr>
      </w:pPr>
      <w:r>
        <w:rPr>
          <w:rFonts w:hint="eastAsia" w:cs="宋体"/>
          <w:sz w:val="21"/>
          <w:szCs w:val="21"/>
        </w:rPr>
        <w:t>1.</w:t>
      </w:r>
      <w:r>
        <w:rPr>
          <w:rFonts w:cs="宋体"/>
          <w:sz w:val="21"/>
          <w:szCs w:val="21"/>
        </w:rPr>
        <w:t>按照本表填写的各项目的投标报价合计填写到</w:t>
      </w:r>
      <w:r>
        <w:rPr>
          <w:rFonts w:hint="eastAsia" w:cs="宋体"/>
          <w:sz w:val="21"/>
          <w:szCs w:val="21"/>
        </w:rPr>
        <w:t>“开标一览表”</w:t>
      </w:r>
      <w:r>
        <w:rPr>
          <w:rFonts w:cs="宋体"/>
          <w:sz w:val="21"/>
          <w:szCs w:val="21"/>
        </w:rPr>
        <w:t>中对应的</w:t>
      </w:r>
      <w:r>
        <w:rPr>
          <w:rFonts w:hint="eastAsia" w:cs="宋体"/>
          <w:sz w:val="21"/>
          <w:szCs w:val="21"/>
        </w:rPr>
        <w:t>“</w:t>
      </w:r>
      <w:r>
        <w:rPr>
          <w:rFonts w:cs="宋体"/>
          <w:sz w:val="21"/>
          <w:szCs w:val="21"/>
        </w:rPr>
        <w:t>投标报价</w:t>
      </w:r>
      <w:r>
        <w:rPr>
          <w:rFonts w:hint="eastAsia" w:cs="宋体"/>
          <w:sz w:val="21"/>
          <w:szCs w:val="21"/>
        </w:rPr>
        <w:t>”</w:t>
      </w:r>
      <w:r>
        <w:rPr>
          <w:rFonts w:cs="宋体"/>
          <w:sz w:val="21"/>
          <w:szCs w:val="21"/>
        </w:rPr>
        <w:t>栏中。</w:t>
      </w:r>
    </w:p>
    <w:p w14:paraId="282E554F">
      <w:pPr>
        <w:ind w:firstLine="435"/>
        <w:rPr>
          <w:rFonts w:cs="宋体"/>
          <w:szCs w:val="24"/>
        </w:rPr>
        <w:sectPr>
          <w:footerReference r:id="rId11" w:type="default"/>
          <w:pgSz w:w="11906" w:h="16838"/>
          <w:pgMar w:top="1440" w:right="1800" w:bottom="1440" w:left="1800" w:header="851" w:footer="992" w:gutter="0"/>
          <w:pgNumType w:fmt="numberInDash"/>
          <w:cols w:space="425" w:num="1"/>
          <w:docGrid w:type="lines" w:linePitch="312" w:charSpace="0"/>
        </w:sectPr>
      </w:pPr>
      <w:r>
        <w:rPr>
          <w:rFonts w:hint="eastAsia" w:cs="宋体"/>
          <w:sz w:val="21"/>
          <w:szCs w:val="21"/>
        </w:rPr>
        <w:t>2.所列服务为对应本项目需求的全部服务内容。如有漏项或缺项，供应商承担全部责任。</w:t>
      </w:r>
      <w:r>
        <w:rPr>
          <w:rFonts w:hint="eastAsia" w:cs="宋体"/>
          <w:szCs w:val="24"/>
        </w:rPr>
        <w:br w:type="page"/>
      </w:r>
    </w:p>
    <w:p w14:paraId="4280D421">
      <w:pPr>
        <w:keepNext/>
        <w:keepLines/>
        <w:spacing w:line="415" w:lineRule="auto"/>
        <w:jc w:val="center"/>
        <w:outlineLvl w:val="2"/>
        <w:rPr>
          <w:b/>
          <w:bCs/>
          <w:sz w:val="30"/>
          <w:szCs w:val="32"/>
        </w:rPr>
      </w:pPr>
      <w:bookmarkStart w:id="514" w:name="_Toc4379"/>
      <w:r>
        <w:rPr>
          <w:rFonts w:hint="eastAsia"/>
          <w:b/>
          <w:bCs/>
          <w:sz w:val="30"/>
          <w:szCs w:val="32"/>
        </w:rPr>
        <w:t>三、关于符合本国产品标准的声明函或财政部规定的其他证明文件</w:t>
      </w:r>
      <w:bookmarkEnd w:id="514"/>
    </w:p>
    <w:p w14:paraId="58C6CD40">
      <w:pPr>
        <w:rPr>
          <w:rFonts w:cs="宋体"/>
          <w:spacing w:val="6"/>
          <w:sz w:val="21"/>
          <w:szCs w:val="21"/>
        </w:rPr>
      </w:pPr>
      <w:r>
        <w:rPr>
          <w:rFonts w:hint="eastAsia" w:cs="宋体"/>
          <w:spacing w:val="6"/>
          <w:sz w:val="21"/>
          <w:szCs w:val="21"/>
        </w:rPr>
        <w:t>附件1</w:t>
      </w:r>
    </w:p>
    <w:p w14:paraId="0DB3E7E8">
      <w:pPr>
        <w:widowControl/>
        <w:ind w:firstLine="482" w:firstLineChars="200"/>
        <w:jc w:val="center"/>
        <w:rPr>
          <w:rFonts w:cs="宋体"/>
          <w:kern w:val="0"/>
          <w:szCs w:val="24"/>
          <w:lang w:bidi="ar"/>
        </w:rPr>
      </w:pPr>
      <w:r>
        <w:rPr>
          <w:rFonts w:hint="eastAsia" w:cs="宋体"/>
          <w:b/>
          <w:bCs/>
          <w:kern w:val="0"/>
          <w:szCs w:val="24"/>
          <w:lang w:bidi="ar"/>
        </w:rPr>
        <w:t>（一）关于符合本国产品标准的声明函</w:t>
      </w:r>
    </w:p>
    <w:p w14:paraId="556006AC">
      <w:pPr>
        <w:widowControl/>
        <w:ind w:firstLine="420" w:firstLineChars="200"/>
        <w:jc w:val="both"/>
        <w:rPr>
          <w:rFonts w:cs="宋体"/>
          <w:kern w:val="0"/>
          <w:sz w:val="21"/>
          <w:szCs w:val="21"/>
          <w:lang w:bidi="ar"/>
        </w:rPr>
      </w:pPr>
      <w:r>
        <w:rPr>
          <w:rFonts w:hint="eastAsia" w:cs="宋体"/>
          <w:kern w:val="0"/>
          <w:sz w:val="21"/>
          <w:szCs w:val="21"/>
          <w:lang w:bidi="ar"/>
        </w:rPr>
        <w:t>本公司（单位）郑重声明，根据《国务院办公厅关于在政府采购中实施本国产品标准及相关政策的通知》（国办发〔2025〕34号）的规定，本公司（单位）提供的以下产品属于本国产品。具体情况如下：</w:t>
      </w:r>
    </w:p>
    <w:p w14:paraId="2A1F8AFE">
      <w:pPr>
        <w:widowControl/>
        <w:ind w:firstLine="420" w:firstLineChars="200"/>
        <w:jc w:val="both"/>
        <w:rPr>
          <w:rFonts w:cs="宋体"/>
          <w:kern w:val="0"/>
          <w:sz w:val="21"/>
          <w:szCs w:val="21"/>
          <w:lang w:bidi="ar"/>
        </w:rPr>
      </w:pPr>
      <w:r>
        <w:rPr>
          <w:rFonts w:hint="eastAsia" w:cs="宋体"/>
          <w:kern w:val="0"/>
          <w:sz w:val="21"/>
          <w:szCs w:val="21"/>
          <w:lang w:bidi="ar"/>
        </w:rPr>
        <w:t>1.</w:t>
      </w:r>
      <w:r>
        <w:rPr>
          <w:rFonts w:hint="eastAsia" w:cs="宋体"/>
          <w:kern w:val="0"/>
          <w:sz w:val="21"/>
          <w:szCs w:val="21"/>
          <w:u w:val="single"/>
          <w:lang w:bidi="ar"/>
        </w:rPr>
        <w:t>（产品名称1）</w:t>
      </w:r>
      <w:r>
        <w:rPr>
          <w:rFonts w:hint="eastAsia" w:cs="宋体"/>
          <w:kern w:val="0"/>
          <w:sz w:val="21"/>
          <w:szCs w:val="21"/>
          <w:lang w:bidi="ar"/>
        </w:rPr>
        <w:t>1，生产厂为</w:t>
      </w:r>
      <w:r>
        <w:rPr>
          <w:rFonts w:hint="eastAsia" w:cs="宋体"/>
          <w:kern w:val="0"/>
          <w:sz w:val="21"/>
          <w:szCs w:val="21"/>
          <w:u w:val="single"/>
          <w:lang w:bidi="ar"/>
        </w:rPr>
        <w:t>（厂名）</w:t>
      </w:r>
      <w:r>
        <w:rPr>
          <w:rFonts w:hint="eastAsia" w:cs="宋体"/>
          <w:kern w:val="0"/>
          <w:sz w:val="21"/>
          <w:szCs w:val="21"/>
          <w:lang w:bidi="ar"/>
        </w:rPr>
        <w:t>2，厂址为</w:t>
      </w:r>
      <w:r>
        <w:rPr>
          <w:rFonts w:hint="eastAsia" w:cs="宋体"/>
          <w:kern w:val="0"/>
          <w:sz w:val="21"/>
          <w:szCs w:val="21"/>
          <w:u w:val="single"/>
          <w:lang w:bidi="ar"/>
        </w:rPr>
        <w:t>（生产厂址）</w:t>
      </w:r>
      <w:r>
        <w:rPr>
          <w:rFonts w:hint="eastAsia" w:cs="宋体"/>
          <w:kern w:val="0"/>
          <w:sz w:val="21"/>
          <w:szCs w:val="21"/>
          <w:lang w:bidi="ar"/>
        </w:rPr>
        <w:t>。</w:t>
      </w:r>
      <w:r>
        <w:rPr>
          <w:rFonts w:hint="eastAsia" w:cs="宋体"/>
          <w:kern w:val="0"/>
          <w:sz w:val="21"/>
          <w:szCs w:val="21"/>
          <w:u w:val="single"/>
          <w:lang w:bidi="ar"/>
        </w:rPr>
        <w:t>（产品名称1）</w:t>
      </w:r>
      <w:r>
        <w:rPr>
          <w:rFonts w:hint="eastAsia" w:cs="宋体"/>
          <w:kern w:val="0"/>
          <w:sz w:val="21"/>
          <w:szCs w:val="21"/>
          <w:lang w:bidi="ar"/>
        </w:rPr>
        <w:t>的中国境内生产的组件成本占比≥</w:t>
      </w:r>
      <w:r>
        <w:rPr>
          <w:rFonts w:hint="eastAsia" w:cs="宋体"/>
          <w:kern w:val="0"/>
          <w:sz w:val="21"/>
          <w:szCs w:val="21"/>
          <w:u w:val="single"/>
          <w:lang w:bidi="ar"/>
        </w:rPr>
        <w:t>（规定比例）</w:t>
      </w:r>
      <w:r>
        <w:rPr>
          <w:rFonts w:hint="eastAsia" w:cs="宋体"/>
          <w:kern w:val="0"/>
          <w:sz w:val="21"/>
          <w:szCs w:val="21"/>
          <w:lang w:bidi="ar"/>
        </w:rPr>
        <w:t>3。</w:t>
      </w:r>
      <w:r>
        <w:rPr>
          <w:rFonts w:hint="eastAsia" w:cs="宋体"/>
          <w:kern w:val="0"/>
          <w:sz w:val="21"/>
          <w:szCs w:val="21"/>
          <w:u w:val="single"/>
          <w:lang w:bidi="ar"/>
        </w:rPr>
        <w:t>（产品名称1）</w:t>
      </w:r>
      <w:r>
        <w:rPr>
          <w:rFonts w:hint="eastAsia" w:cs="宋体"/>
          <w:kern w:val="0"/>
          <w:sz w:val="21"/>
          <w:szCs w:val="21"/>
          <w:lang w:bidi="ar"/>
        </w:rPr>
        <w:t>的</w:t>
      </w:r>
      <w:r>
        <w:rPr>
          <w:rFonts w:hint="eastAsia" w:cs="宋体"/>
          <w:kern w:val="0"/>
          <w:sz w:val="21"/>
          <w:szCs w:val="21"/>
          <w:u w:val="single"/>
          <w:lang w:bidi="ar"/>
        </w:rPr>
        <w:t>（关键组件）</w:t>
      </w:r>
      <w:r>
        <w:rPr>
          <w:rFonts w:hint="eastAsia" w:cs="宋体"/>
          <w:kern w:val="0"/>
          <w:sz w:val="21"/>
          <w:szCs w:val="21"/>
          <w:lang w:bidi="ar"/>
        </w:rPr>
        <w:t>4在中国境内生产。</w:t>
      </w:r>
      <w:r>
        <w:rPr>
          <w:rFonts w:hint="eastAsia" w:cs="宋体"/>
          <w:kern w:val="0"/>
          <w:sz w:val="21"/>
          <w:szCs w:val="21"/>
          <w:u w:val="single"/>
          <w:lang w:bidi="ar"/>
        </w:rPr>
        <w:t>（产品名称1）</w:t>
      </w:r>
      <w:r>
        <w:rPr>
          <w:rFonts w:hint="eastAsia" w:cs="宋体"/>
          <w:kern w:val="0"/>
          <w:sz w:val="21"/>
          <w:szCs w:val="21"/>
          <w:lang w:bidi="ar"/>
        </w:rPr>
        <w:t>的</w:t>
      </w:r>
      <w:r>
        <w:rPr>
          <w:rFonts w:hint="eastAsia" w:cs="宋体"/>
          <w:kern w:val="0"/>
          <w:sz w:val="21"/>
          <w:szCs w:val="21"/>
          <w:u w:val="single"/>
          <w:lang w:bidi="ar"/>
        </w:rPr>
        <w:t>（关键工序）</w:t>
      </w:r>
      <w:r>
        <w:rPr>
          <w:rFonts w:hint="eastAsia" w:cs="宋体"/>
          <w:kern w:val="0"/>
          <w:sz w:val="21"/>
          <w:szCs w:val="21"/>
          <w:lang w:bidi="ar"/>
        </w:rPr>
        <w:t>5在中国境内完成。</w:t>
      </w:r>
    </w:p>
    <w:p w14:paraId="3B8FA507">
      <w:pPr>
        <w:widowControl/>
        <w:ind w:firstLine="420" w:firstLineChars="200"/>
        <w:jc w:val="both"/>
        <w:rPr>
          <w:rFonts w:cs="宋体"/>
          <w:kern w:val="0"/>
          <w:sz w:val="21"/>
          <w:szCs w:val="21"/>
          <w:lang w:bidi="ar"/>
        </w:rPr>
      </w:pPr>
      <w:r>
        <w:rPr>
          <w:rFonts w:hint="eastAsia" w:cs="宋体"/>
          <w:kern w:val="0"/>
          <w:sz w:val="21"/>
          <w:szCs w:val="21"/>
          <w:lang w:bidi="ar"/>
        </w:rPr>
        <w:t>2.</w:t>
      </w:r>
      <w:r>
        <w:rPr>
          <w:rFonts w:hint="eastAsia" w:cs="宋体"/>
          <w:kern w:val="0"/>
          <w:sz w:val="21"/>
          <w:szCs w:val="21"/>
          <w:u w:val="single"/>
          <w:lang w:bidi="ar"/>
        </w:rPr>
        <w:t>（产品名称2）</w:t>
      </w:r>
      <w:r>
        <w:rPr>
          <w:rFonts w:hint="eastAsia" w:cs="宋体"/>
          <w:kern w:val="0"/>
          <w:sz w:val="21"/>
          <w:szCs w:val="21"/>
          <w:lang w:bidi="ar"/>
        </w:rPr>
        <w:t>，生产厂为</w:t>
      </w:r>
      <w:r>
        <w:rPr>
          <w:rFonts w:hint="eastAsia" w:cs="宋体"/>
          <w:kern w:val="0"/>
          <w:sz w:val="21"/>
          <w:szCs w:val="21"/>
          <w:u w:val="single"/>
          <w:lang w:bidi="ar"/>
        </w:rPr>
        <w:t>（厂名）</w:t>
      </w:r>
      <w:r>
        <w:rPr>
          <w:rFonts w:hint="eastAsia" w:cs="宋体"/>
          <w:kern w:val="0"/>
          <w:sz w:val="21"/>
          <w:szCs w:val="21"/>
          <w:lang w:bidi="ar"/>
        </w:rPr>
        <w:t>，厂址为</w:t>
      </w:r>
      <w:r>
        <w:rPr>
          <w:rFonts w:hint="eastAsia" w:cs="宋体"/>
          <w:kern w:val="0"/>
          <w:sz w:val="21"/>
          <w:szCs w:val="21"/>
          <w:u w:val="single"/>
          <w:lang w:bidi="ar"/>
        </w:rPr>
        <w:t>（生产厂址）</w:t>
      </w:r>
      <w:r>
        <w:rPr>
          <w:rFonts w:hint="eastAsia" w:cs="宋体"/>
          <w:kern w:val="0"/>
          <w:sz w:val="21"/>
          <w:szCs w:val="21"/>
          <w:lang w:bidi="ar"/>
        </w:rPr>
        <w:t>。</w:t>
      </w:r>
      <w:r>
        <w:rPr>
          <w:rFonts w:hint="eastAsia" w:cs="宋体"/>
          <w:kern w:val="0"/>
          <w:sz w:val="21"/>
          <w:szCs w:val="21"/>
          <w:u w:val="single"/>
          <w:lang w:bidi="ar"/>
        </w:rPr>
        <w:t>（产品名称2）</w:t>
      </w:r>
      <w:r>
        <w:rPr>
          <w:rFonts w:hint="eastAsia" w:cs="宋体"/>
          <w:kern w:val="0"/>
          <w:sz w:val="21"/>
          <w:szCs w:val="21"/>
          <w:lang w:bidi="ar"/>
        </w:rPr>
        <w:t>的中国境内生产的组件成本占比≥</w:t>
      </w:r>
      <w:r>
        <w:rPr>
          <w:rFonts w:hint="eastAsia" w:cs="宋体"/>
          <w:kern w:val="0"/>
          <w:sz w:val="21"/>
          <w:szCs w:val="21"/>
          <w:u w:val="single"/>
          <w:lang w:bidi="ar"/>
        </w:rPr>
        <w:t>（规定比例）</w:t>
      </w:r>
      <w:r>
        <w:rPr>
          <w:rFonts w:hint="eastAsia" w:cs="宋体"/>
          <w:kern w:val="0"/>
          <w:sz w:val="21"/>
          <w:szCs w:val="21"/>
          <w:lang w:bidi="ar"/>
        </w:rPr>
        <w:t>。</w:t>
      </w:r>
      <w:r>
        <w:rPr>
          <w:rFonts w:hint="eastAsia" w:cs="宋体"/>
          <w:kern w:val="0"/>
          <w:sz w:val="21"/>
          <w:szCs w:val="21"/>
          <w:u w:val="single"/>
          <w:lang w:bidi="ar"/>
        </w:rPr>
        <w:t>（产品名称2）</w:t>
      </w:r>
      <w:r>
        <w:rPr>
          <w:rFonts w:hint="eastAsia" w:cs="宋体"/>
          <w:kern w:val="0"/>
          <w:sz w:val="21"/>
          <w:szCs w:val="21"/>
          <w:lang w:bidi="ar"/>
        </w:rPr>
        <w:t>的</w:t>
      </w:r>
      <w:r>
        <w:rPr>
          <w:rFonts w:hint="eastAsia" w:cs="宋体"/>
          <w:kern w:val="0"/>
          <w:sz w:val="21"/>
          <w:szCs w:val="21"/>
          <w:u w:val="single"/>
          <w:lang w:bidi="ar"/>
        </w:rPr>
        <w:t>（关键组件）</w:t>
      </w:r>
      <w:r>
        <w:rPr>
          <w:rFonts w:hint="eastAsia" w:cs="宋体"/>
          <w:kern w:val="0"/>
          <w:sz w:val="21"/>
          <w:szCs w:val="21"/>
          <w:lang w:bidi="ar"/>
        </w:rPr>
        <w:t>在中国境内生产。</w:t>
      </w:r>
      <w:r>
        <w:rPr>
          <w:rFonts w:hint="eastAsia" w:cs="宋体"/>
          <w:kern w:val="0"/>
          <w:sz w:val="21"/>
          <w:szCs w:val="21"/>
          <w:u w:val="single"/>
          <w:lang w:bidi="ar"/>
        </w:rPr>
        <w:t>（产品名称2）</w:t>
      </w:r>
      <w:r>
        <w:rPr>
          <w:rFonts w:hint="eastAsia" w:cs="宋体"/>
          <w:kern w:val="0"/>
          <w:sz w:val="21"/>
          <w:szCs w:val="21"/>
          <w:lang w:bidi="ar"/>
        </w:rPr>
        <w:t>的（关键工序）在中国境内完成。</w:t>
      </w:r>
    </w:p>
    <w:p w14:paraId="24E22A45">
      <w:pPr>
        <w:widowControl/>
        <w:ind w:firstLine="420" w:firstLineChars="200"/>
        <w:jc w:val="both"/>
        <w:rPr>
          <w:rFonts w:cs="宋体"/>
          <w:kern w:val="0"/>
          <w:sz w:val="21"/>
          <w:szCs w:val="21"/>
          <w:lang w:bidi="ar"/>
        </w:rPr>
      </w:pPr>
      <w:r>
        <w:rPr>
          <w:rFonts w:hint="eastAsia" w:cs="宋体"/>
          <w:kern w:val="0"/>
          <w:sz w:val="21"/>
          <w:szCs w:val="21"/>
          <w:lang w:bidi="ar"/>
        </w:rPr>
        <w:t>……</w:t>
      </w:r>
    </w:p>
    <w:p w14:paraId="5545BDB3">
      <w:pPr>
        <w:widowControl/>
        <w:ind w:firstLine="420" w:firstLineChars="200"/>
        <w:jc w:val="both"/>
        <w:rPr>
          <w:rFonts w:cs="宋体"/>
          <w:kern w:val="0"/>
          <w:sz w:val="21"/>
          <w:szCs w:val="21"/>
          <w:lang w:bidi="ar"/>
        </w:rPr>
      </w:pPr>
      <w:r>
        <w:rPr>
          <w:rFonts w:hint="eastAsia" w:cs="宋体"/>
          <w:kern w:val="0"/>
          <w:sz w:val="21"/>
          <w:szCs w:val="21"/>
          <w:lang w:bidi="ar"/>
        </w:rPr>
        <w:t>本公司（单位）对上述声明内容的真实性负责。如有虚假，愿承担相应法律责任。</w:t>
      </w:r>
    </w:p>
    <w:p w14:paraId="2A83E2A2">
      <w:pPr>
        <w:widowControl/>
        <w:ind w:firstLine="420" w:firstLineChars="200"/>
        <w:jc w:val="both"/>
        <w:rPr>
          <w:rFonts w:cs="宋体"/>
          <w:kern w:val="0"/>
          <w:sz w:val="21"/>
          <w:szCs w:val="21"/>
          <w:lang w:bidi="ar"/>
        </w:rPr>
      </w:pPr>
    </w:p>
    <w:p w14:paraId="47E06FFB">
      <w:pPr>
        <w:widowControl/>
        <w:ind w:firstLine="420" w:firstLineChars="200"/>
        <w:jc w:val="both"/>
        <w:rPr>
          <w:rFonts w:cs="宋体"/>
          <w:kern w:val="0"/>
          <w:sz w:val="21"/>
          <w:szCs w:val="21"/>
          <w:lang w:bidi="ar"/>
        </w:rPr>
      </w:pPr>
      <w:r>
        <w:rPr>
          <w:rFonts w:hint="eastAsia" w:cs="宋体"/>
          <w:kern w:val="0"/>
          <w:sz w:val="21"/>
          <w:szCs w:val="21"/>
          <w:lang w:bidi="ar"/>
        </w:rPr>
        <w:t>公司（单位）名称（盖章）：　        </w:t>
      </w:r>
    </w:p>
    <w:p w14:paraId="69DC370D">
      <w:pPr>
        <w:widowControl/>
        <w:ind w:firstLine="420" w:firstLineChars="200"/>
        <w:jc w:val="both"/>
        <w:rPr>
          <w:rFonts w:cs="宋体"/>
          <w:kern w:val="0"/>
          <w:sz w:val="21"/>
          <w:szCs w:val="21"/>
          <w:lang w:bidi="ar"/>
        </w:rPr>
      </w:pPr>
      <w:r>
        <w:rPr>
          <w:rFonts w:hint="eastAsia" w:cs="宋体"/>
          <w:kern w:val="0"/>
          <w:sz w:val="21"/>
          <w:szCs w:val="21"/>
          <w:lang w:bidi="ar"/>
        </w:rPr>
        <w:t>日期：　     年　  月　  日         </w:t>
      </w:r>
    </w:p>
    <w:p w14:paraId="3C1F87E7">
      <w:pPr>
        <w:widowControl/>
        <w:ind w:firstLine="420" w:firstLineChars="200"/>
        <w:rPr>
          <w:rFonts w:cs="宋体"/>
          <w:kern w:val="0"/>
          <w:sz w:val="21"/>
          <w:szCs w:val="21"/>
          <w:lang w:bidi="ar"/>
        </w:rPr>
      </w:pPr>
    </w:p>
    <w:p w14:paraId="7C3F7295">
      <w:pPr>
        <w:widowControl/>
        <w:rPr>
          <w:rFonts w:cs="宋体"/>
          <w:kern w:val="0"/>
          <w:sz w:val="21"/>
          <w:szCs w:val="21"/>
          <w:lang w:bidi="ar"/>
        </w:rPr>
      </w:pPr>
      <w:r>
        <w:rPr>
          <w:rFonts w:hint="eastAsia" w:cs="宋体"/>
          <w:b/>
          <w:bCs/>
          <w:kern w:val="0"/>
          <w:sz w:val="21"/>
          <w:szCs w:val="21"/>
          <w:lang w:bidi="ar"/>
        </w:rPr>
        <w:t>注：</w:t>
      </w:r>
      <w:r>
        <w:rPr>
          <w:rFonts w:hint="eastAsia" w:cs="宋体"/>
          <w:kern w:val="0"/>
          <w:sz w:val="21"/>
          <w:szCs w:val="21"/>
          <w:lang w:bidi="ar"/>
        </w:rPr>
        <w:t>1.产品如有型号，请在“产品名称”栏一并填写。</w:t>
      </w:r>
    </w:p>
    <w:p w14:paraId="036F741E">
      <w:pPr>
        <w:widowControl/>
        <w:ind w:firstLine="420" w:firstLineChars="200"/>
        <w:rPr>
          <w:rFonts w:cs="宋体"/>
          <w:kern w:val="0"/>
          <w:sz w:val="21"/>
          <w:szCs w:val="21"/>
          <w:lang w:bidi="ar"/>
        </w:rPr>
      </w:pPr>
      <w:r>
        <w:rPr>
          <w:rFonts w:hint="eastAsia" w:cs="宋体"/>
          <w:kern w:val="0"/>
          <w:sz w:val="21"/>
          <w:szCs w:val="21"/>
          <w:lang w:bidi="ar"/>
        </w:rPr>
        <w:t>2.生产厂名与厂址应与生产厂营业执照载明的相关信息保持一致。</w:t>
      </w:r>
    </w:p>
    <w:p w14:paraId="0761D943">
      <w:pPr>
        <w:widowControl/>
        <w:ind w:firstLine="420" w:firstLineChars="200"/>
        <w:rPr>
          <w:rFonts w:cs="宋体"/>
          <w:kern w:val="0"/>
          <w:sz w:val="21"/>
          <w:szCs w:val="21"/>
          <w:lang w:bidi="ar"/>
        </w:rPr>
      </w:pPr>
      <w:r>
        <w:rPr>
          <w:rFonts w:hint="eastAsia" w:cs="宋体"/>
          <w:kern w:val="0"/>
          <w:sz w:val="21"/>
          <w:szCs w:val="21"/>
          <w:lang w:bidi="ar"/>
        </w:rPr>
        <w:t>3.该产品的中国境内生产的组件成本占比相关要求实施前，“规定比例”栏可不填，下同。</w:t>
      </w:r>
    </w:p>
    <w:p w14:paraId="4BDBA628">
      <w:pPr>
        <w:widowControl/>
        <w:ind w:firstLine="420" w:firstLineChars="200"/>
        <w:rPr>
          <w:rFonts w:cs="宋体"/>
          <w:kern w:val="0"/>
          <w:sz w:val="21"/>
          <w:szCs w:val="21"/>
          <w:lang w:bidi="ar"/>
        </w:rPr>
      </w:pPr>
      <w:r>
        <w:rPr>
          <w:rFonts w:hint="eastAsia" w:cs="宋体"/>
          <w:kern w:val="0"/>
          <w:sz w:val="21"/>
          <w:szCs w:val="21"/>
          <w:lang w:bidi="ar"/>
        </w:rPr>
        <w:t>4.该产品的关键组件要求实施前，“关键组件”栏可不填，下同。</w:t>
      </w:r>
    </w:p>
    <w:p w14:paraId="3F219E51">
      <w:pPr>
        <w:widowControl/>
        <w:ind w:firstLine="420" w:firstLineChars="200"/>
        <w:rPr>
          <w:rFonts w:cs="宋体"/>
          <w:kern w:val="0"/>
          <w:sz w:val="21"/>
          <w:szCs w:val="21"/>
          <w:lang w:bidi="ar"/>
        </w:rPr>
      </w:pPr>
      <w:r>
        <w:rPr>
          <w:rFonts w:hint="eastAsia" w:cs="宋体"/>
          <w:kern w:val="0"/>
          <w:sz w:val="21"/>
          <w:szCs w:val="21"/>
          <w:lang w:bidi="ar"/>
        </w:rPr>
        <w:t>5.该产品的关键工序要求实施前，“关键工序”栏可不填，下同。</w:t>
      </w:r>
    </w:p>
    <w:p w14:paraId="466467AA">
      <w:pPr>
        <w:rPr>
          <w:rFonts w:cs="宋体"/>
          <w:kern w:val="0"/>
          <w:sz w:val="21"/>
          <w:szCs w:val="21"/>
          <w:lang w:bidi="ar"/>
        </w:rPr>
      </w:pPr>
      <w:r>
        <w:rPr>
          <w:rFonts w:hint="eastAsia" w:cs="宋体"/>
          <w:kern w:val="0"/>
          <w:sz w:val="21"/>
          <w:szCs w:val="21"/>
          <w:lang w:bidi="ar"/>
        </w:rPr>
        <w:br w:type="page"/>
      </w:r>
    </w:p>
    <w:p w14:paraId="27ACB7A5">
      <w:pPr>
        <w:rPr>
          <w:rFonts w:cs="宋体"/>
          <w:spacing w:val="6"/>
          <w:sz w:val="21"/>
          <w:szCs w:val="21"/>
        </w:rPr>
      </w:pPr>
      <w:r>
        <w:rPr>
          <w:rFonts w:hint="eastAsia" w:cs="宋体"/>
          <w:spacing w:val="6"/>
          <w:sz w:val="21"/>
          <w:szCs w:val="21"/>
        </w:rPr>
        <w:t>附件2</w:t>
      </w:r>
    </w:p>
    <w:p w14:paraId="5F69B9A5">
      <w:pPr>
        <w:jc w:val="center"/>
        <w:rPr>
          <w:rFonts w:cs="宋体"/>
          <w:b/>
          <w:bCs/>
          <w:kern w:val="0"/>
          <w:szCs w:val="24"/>
          <w:lang w:bidi="ar"/>
        </w:rPr>
      </w:pPr>
      <w:r>
        <w:rPr>
          <w:rFonts w:hint="eastAsia" w:cs="宋体"/>
          <w:b/>
          <w:bCs/>
          <w:kern w:val="0"/>
          <w:szCs w:val="24"/>
          <w:lang w:bidi="ar"/>
        </w:rPr>
        <w:t>（二）本国产品成本占比承诺函</w:t>
      </w:r>
    </w:p>
    <w:p w14:paraId="54FEF257">
      <w:pPr>
        <w:spacing w:line="640" w:lineRule="exact"/>
        <w:rPr>
          <w:szCs w:val="24"/>
        </w:rPr>
      </w:pPr>
    </w:p>
    <w:p w14:paraId="5215DA86">
      <w:pPr>
        <w:widowControl/>
        <w:ind w:firstLine="420" w:firstLineChars="200"/>
        <w:jc w:val="both"/>
        <w:rPr>
          <w:rFonts w:cs="宋体"/>
          <w:kern w:val="0"/>
          <w:sz w:val="21"/>
          <w:szCs w:val="21"/>
          <w:lang w:bidi="ar"/>
        </w:rPr>
      </w:pPr>
      <w:r>
        <w:rPr>
          <w:rFonts w:hint="eastAsia" w:cs="宋体"/>
          <w:kern w:val="0"/>
          <w:sz w:val="21"/>
          <w:szCs w:val="21"/>
          <w:lang w:bidi="ar"/>
        </w:rPr>
        <w:t>致:[采购人/采购代理机构名称]</w:t>
      </w:r>
    </w:p>
    <w:p w14:paraId="23BE0D77">
      <w:pPr>
        <w:widowControl/>
        <w:ind w:firstLine="420" w:firstLineChars="200"/>
        <w:jc w:val="both"/>
        <w:rPr>
          <w:rFonts w:cs="宋体"/>
          <w:kern w:val="0"/>
          <w:sz w:val="21"/>
          <w:szCs w:val="21"/>
          <w:lang w:bidi="ar"/>
        </w:rPr>
      </w:pPr>
      <w:r>
        <w:rPr>
          <w:rFonts w:hint="eastAsia" w:cs="宋体"/>
          <w:kern w:val="0"/>
          <w:sz w:val="21"/>
          <w:szCs w:val="21"/>
          <w:lang w:bidi="ar"/>
        </w:rPr>
        <w:t>本单位就参与[项目名称      、编号      ]政府采购项目，郑重承诺如下:</w:t>
      </w:r>
    </w:p>
    <w:p w14:paraId="3B2E0CA3">
      <w:pPr>
        <w:widowControl/>
        <w:ind w:firstLine="420" w:firstLineChars="200"/>
        <w:jc w:val="both"/>
        <w:rPr>
          <w:rFonts w:cs="宋体"/>
          <w:kern w:val="0"/>
          <w:sz w:val="21"/>
          <w:szCs w:val="21"/>
          <w:lang w:bidi="ar"/>
        </w:rPr>
      </w:pPr>
      <w:r>
        <w:rPr>
          <w:rFonts w:hint="eastAsia" w:cs="宋体"/>
          <w:kern w:val="0"/>
          <w:sz w:val="21"/>
          <w:szCs w:val="21"/>
          <w:lang w:bidi="ar"/>
        </w:rPr>
        <w:t>本单位为该项目(或采购包)提供的符合本国产品标准的产品成本之和，占所提供全部产品成本之和的比例为</w:t>
      </w:r>
      <w:r>
        <w:rPr>
          <w:rFonts w:hint="eastAsia" w:cs="宋体"/>
          <w:kern w:val="0"/>
          <w:sz w:val="21"/>
          <w:szCs w:val="21"/>
          <w:u w:val="single"/>
          <w:lang w:bidi="ar"/>
        </w:rPr>
        <w:t xml:space="preserve">     </w:t>
      </w:r>
      <w:r>
        <w:rPr>
          <w:rFonts w:hint="eastAsia" w:cs="宋体"/>
          <w:kern w:val="0"/>
          <w:sz w:val="21"/>
          <w:szCs w:val="21"/>
          <w:lang w:bidi="ar"/>
        </w:rPr>
        <w:t>%。本承诺内容真实有效，若存在虚假承诺，愿意承担相应法律责任，放弃中标(成交)资格，并接受政府采购监管部门处罚。</w:t>
      </w:r>
    </w:p>
    <w:p w14:paraId="7D385651">
      <w:pPr>
        <w:widowControl/>
        <w:ind w:firstLine="420" w:firstLineChars="200"/>
        <w:jc w:val="both"/>
        <w:rPr>
          <w:rFonts w:cs="宋体"/>
          <w:kern w:val="0"/>
          <w:sz w:val="21"/>
          <w:szCs w:val="21"/>
          <w:lang w:bidi="ar"/>
        </w:rPr>
      </w:pPr>
    </w:p>
    <w:p w14:paraId="125EDB0F">
      <w:pPr>
        <w:widowControl/>
        <w:ind w:firstLine="420" w:firstLineChars="200"/>
        <w:jc w:val="both"/>
        <w:rPr>
          <w:rFonts w:cs="宋体"/>
          <w:kern w:val="0"/>
          <w:sz w:val="21"/>
          <w:szCs w:val="21"/>
          <w:lang w:bidi="ar"/>
        </w:rPr>
      </w:pPr>
      <w:r>
        <w:rPr>
          <w:rFonts w:hint="eastAsia" w:cs="宋体"/>
          <w:kern w:val="0"/>
          <w:sz w:val="21"/>
          <w:szCs w:val="21"/>
          <w:lang w:bidi="ar"/>
        </w:rPr>
        <w:t>承诺人(供应商公章):</w:t>
      </w:r>
    </w:p>
    <w:p w14:paraId="1EF44A41">
      <w:pPr>
        <w:widowControl/>
        <w:ind w:firstLine="420" w:firstLineChars="200"/>
        <w:jc w:val="both"/>
        <w:rPr>
          <w:rFonts w:cs="宋体"/>
          <w:kern w:val="0"/>
          <w:sz w:val="21"/>
          <w:szCs w:val="21"/>
          <w:lang w:bidi="ar"/>
        </w:rPr>
      </w:pPr>
      <w:r>
        <w:rPr>
          <w:rFonts w:hint="eastAsia" w:cs="宋体"/>
          <w:kern w:val="0"/>
          <w:sz w:val="21"/>
          <w:szCs w:val="21"/>
          <w:lang w:bidi="ar"/>
        </w:rPr>
        <w:t>法定代表人或授权代表签字:</w:t>
      </w:r>
    </w:p>
    <w:p w14:paraId="51043BCC">
      <w:pPr>
        <w:widowControl/>
        <w:ind w:firstLine="420" w:firstLineChars="200"/>
        <w:jc w:val="both"/>
        <w:rPr>
          <w:rFonts w:cs="宋体"/>
          <w:kern w:val="0"/>
          <w:sz w:val="21"/>
          <w:szCs w:val="21"/>
          <w:lang w:bidi="ar"/>
        </w:rPr>
      </w:pPr>
      <w:r>
        <w:rPr>
          <w:rFonts w:hint="eastAsia" w:cs="宋体"/>
          <w:kern w:val="0"/>
          <w:sz w:val="21"/>
          <w:szCs w:val="21"/>
          <w:lang w:bidi="ar"/>
        </w:rPr>
        <w:t>日期:  年  月  日</w:t>
      </w:r>
    </w:p>
    <w:p w14:paraId="70DE8F2D">
      <w:pPr>
        <w:widowControl/>
        <w:ind w:firstLine="420" w:firstLineChars="200"/>
        <w:jc w:val="both"/>
        <w:rPr>
          <w:rFonts w:cs="宋体"/>
          <w:kern w:val="0"/>
          <w:sz w:val="21"/>
          <w:szCs w:val="21"/>
          <w:lang w:bidi="ar"/>
        </w:rPr>
      </w:pPr>
    </w:p>
    <w:p w14:paraId="5C4EF1B0">
      <w:pPr>
        <w:widowControl/>
        <w:ind w:firstLine="420" w:firstLineChars="200"/>
        <w:jc w:val="both"/>
        <w:rPr>
          <w:rFonts w:cs="宋体"/>
          <w:kern w:val="0"/>
          <w:sz w:val="21"/>
          <w:szCs w:val="21"/>
          <w:lang w:bidi="ar"/>
        </w:rPr>
      </w:pPr>
    </w:p>
    <w:p w14:paraId="38D8F7C4">
      <w:pPr>
        <w:widowControl/>
        <w:ind w:firstLine="420" w:firstLineChars="200"/>
        <w:jc w:val="both"/>
        <w:rPr>
          <w:rFonts w:cs="宋体"/>
          <w:kern w:val="0"/>
          <w:sz w:val="21"/>
          <w:szCs w:val="21"/>
          <w:lang w:bidi="ar"/>
        </w:rPr>
      </w:pPr>
    </w:p>
    <w:p w14:paraId="56E826D5">
      <w:pPr>
        <w:widowControl/>
        <w:ind w:firstLine="420" w:firstLineChars="200"/>
        <w:jc w:val="both"/>
        <w:rPr>
          <w:rFonts w:cs="宋体"/>
          <w:kern w:val="0"/>
          <w:sz w:val="21"/>
          <w:szCs w:val="21"/>
          <w:lang w:bidi="ar"/>
        </w:rPr>
      </w:pPr>
    </w:p>
    <w:p w14:paraId="59CE3AFB">
      <w:pPr>
        <w:widowControl/>
        <w:ind w:firstLine="420" w:firstLineChars="200"/>
        <w:jc w:val="both"/>
        <w:rPr>
          <w:rFonts w:cs="宋体"/>
          <w:kern w:val="0"/>
          <w:sz w:val="21"/>
          <w:szCs w:val="21"/>
          <w:lang w:bidi="ar"/>
        </w:rPr>
      </w:pPr>
    </w:p>
    <w:p w14:paraId="72D313F2">
      <w:pPr>
        <w:widowControl/>
        <w:ind w:firstLine="420" w:firstLineChars="200"/>
        <w:jc w:val="both"/>
        <w:rPr>
          <w:rFonts w:cs="宋体"/>
          <w:kern w:val="0"/>
          <w:sz w:val="21"/>
          <w:szCs w:val="21"/>
          <w:lang w:bidi="ar"/>
        </w:rPr>
      </w:pPr>
    </w:p>
    <w:p w14:paraId="38A7878F">
      <w:pPr>
        <w:widowControl/>
        <w:ind w:firstLine="420" w:firstLineChars="200"/>
        <w:jc w:val="both"/>
        <w:rPr>
          <w:rFonts w:cs="宋体"/>
          <w:kern w:val="0"/>
          <w:sz w:val="21"/>
          <w:szCs w:val="21"/>
          <w:lang w:bidi="ar"/>
        </w:rPr>
      </w:pPr>
    </w:p>
    <w:p w14:paraId="78780780">
      <w:pPr>
        <w:widowControl/>
        <w:ind w:firstLine="420" w:firstLineChars="200"/>
        <w:jc w:val="both"/>
        <w:rPr>
          <w:rFonts w:cs="宋体"/>
          <w:kern w:val="0"/>
          <w:sz w:val="21"/>
          <w:szCs w:val="21"/>
          <w:lang w:bidi="ar"/>
        </w:rPr>
      </w:pPr>
    </w:p>
    <w:p w14:paraId="7D3400A6">
      <w:pPr>
        <w:widowControl/>
        <w:ind w:firstLine="420" w:firstLineChars="200"/>
        <w:jc w:val="both"/>
        <w:rPr>
          <w:rFonts w:cs="宋体"/>
          <w:kern w:val="0"/>
          <w:sz w:val="21"/>
          <w:szCs w:val="21"/>
          <w:lang w:bidi="ar"/>
        </w:rPr>
      </w:pPr>
    </w:p>
    <w:p w14:paraId="0E0F4E8D">
      <w:pPr>
        <w:widowControl/>
        <w:ind w:firstLine="420" w:firstLineChars="200"/>
        <w:jc w:val="both"/>
        <w:rPr>
          <w:rFonts w:cs="宋体"/>
          <w:kern w:val="0"/>
          <w:sz w:val="21"/>
          <w:szCs w:val="21"/>
          <w:lang w:bidi="ar"/>
        </w:rPr>
      </w:pPr>
    </w:p>
    <w:p w14:paraId="3F4C0CED">
      <w:pPr>
        <w:widowControl/>
        <w:jc w:val="both"/>
        <w:rPr>
          <w:rFonts w:cs="宋体"/>
          <w:kern w:val="0"/>
          <w:sz w:val="21"/>
          <w:szCs w:val="21"/>
          <w:lang w:bidi="ar"/>
        </w:rPr>
        <w:sectPr>
          <w:pgSz w:w="11906" w:h="16838"/>
          <w:pgMar w:top="1440" w:right="1803" w:bottom="1440" w:left="1803" w:header="851" w:footer="992" w:gutter="0"/>
          <w:pgNumType w:fmt="numberInDash"/>
          <w:cols w:space="0" w:num="1"/>
          <w:docGrid w:type="lines" w:linePitch="332" w:charSpace="0"/>
        </w:sectPr>
      </w:pPr>
      <w:r>
        <w:rPr>
          <w:rFonts w:hint="eastAsia" w:cs="宋体"/>
          <w:b/>
          <w:bCs/>
          <w:kern w:val="0"/>
          <w:sz w:val="21"/>
          <w:szCs w:val="21"/>
          <w:lang w:bidi="ar"/>
        </w:rPr>
        <w:t>注：</w:t>
      </w:r>
      <w:r>
        <w:rPr>
          <w:rFonts w:hint="eastAsia" w:cs="宋体"/>
          <w:kern w:val="0"/>
          <w:sz w:val="21"/>
          <w:szCs w:val="21"/>
          <w:lang w:bidi="ar"/>
        </w:rPr>
        <w:t>若供应商所投产品均符合本国产品标准，且已提供《声明函》，可不填写《承诺函》。</w:t>
      </w:r>
    </w:p>
    <w:p w14:paraId="68EB1723">
      <w:pPr>
        <w:ind w:firstLine="435"/>
        <w:rPr>
          <w:rFonts w:cs="宋体"/>
          <w:szCs w:val="24"/>
        </w:rPr>
      </w:pPr>
    </w:p>
    <w:p w14:paraId="6282548F">
      <w:pPr>
        <w:widowControl/>
        <w:spacing w:line="360" w:lineRule="exact"/>
        <w:rPr>
          <w:rFonts w:cs="宋体"/>
          <w:b/>
          <w:bCs/>
          <w:kern w:val="0"/>
          <w:szCs w:val="24"/>
        </w:rPr>
      </w:pPr>
    </w:p>
    <w:p w14:paraId="063D645D">
      <w:pPr>
        <w:ind w:firstLine="480" w:firstLineChars="200"/>
        <w:rPr>
          <w:rFonts w:cs="仿宋_GB2312"/>
          <w:szCs w:val="24"/>
          <w:lang w:val="zh-CN"/>
        </w:rPr>
      </w:pPr>
      <w:r>
        <w:rPr>
          <w:rFonts w:hint="eastAsia" w:cs="仿宋_GB2312"/>
          <w:szCs w:val="24"/>
          <w:lang w:val="zh-CN"/>
        </w:rPr>
        <w:t>封面：</w:t>
      </w:r>
    </w:p>
    <w:p w14:paraId="41CB5DA0">
      <w:pPr>
        <w:autoSpaceDE w:val="0"/>
        <w:autoSpaceDN w:val="0"/>
        <w:adjustRightInd w:val="0"/>
        <w:rPr>
          <w:sz w:val="21"/>
          <w:szCs w:val="24"/>
        </w:rPr>
      </w:pPr>
    </w:p>
    <w:p w14:paraId="481A8FF1">
      <w:pPr>
        <w:autoSpaceDE w:val="0"/>
        <w:autoSpaceDN w:val="0"/>
        <w:adjustRightInd w:val="0"/>
        <w:rPr>
          <w:sz w:val="21"/>
          <w:szCs w:val="24"/>
        </w:rPr>
      </w:pPr>
    </w:p>
    <w:p w14:paraId="73DD3DAD">
      <w:pPr>
        <w:autoSpaceDE w:val="0"/>
        <w:autoSpaceDN w:val="0"/>
        <w:adjustRightInd w:val="0"/>
        <w:jc w:val="center"/>
        <w:rPr>
          <w:sz w:val="21"/>
          <w:szCs w:val="24"/>
        </w:rPr>
      </w:pPr>
    </w:p>
    <w:p w14:paraId="6748A90E">
      <w:pPr>
        <w:jc w:val="center"/>
        <w:rPr>
          <w:b/>
          <w:sz w:val="56"/>
          <w:szCs w:val="56"/>
        </w:rPr>
      </w:pPr>
      <w:r>
        <w:rPr>
          <w:rFonts w:hint="eastAsia"/>
          <w:b/>
          <w:sz w:val="56"/>
          <w:szCs w:val="56"/>
        </w:rPr>
        <w:t>响 应 文 件</w:t>
      </w:r>
    </w:p>
    <w:p w14:paraId="3890887A">
      <w:pPr>
        <w:keepNext/>
        <w:keepLines/>
        <w:spacing w:before="260" w:after="260" w:line="416" w:lineRule="auto"/>
        <w:jc w:val="center"/>
        <w:outlineLvl w:val="1"/>
        <w:rPr>
          <w:rFonts w:asciiTheme="majorHAnsi" w:hAnsiTheme="majorHAnsi" w:cstheme="majorBidi"/>
          <w:b/>
          <w:bCs/>
          <w:sz w:val="56"/>
          <w:szCs w:val="56"/>
        </w:rPr>
      </w:pPr>
      <w:bookmarkStart w:id="515" w:name="_Toc227162385"/>
      <w:bookmarkStart w:id="516" w:name="_Toc227022654"/>
      <w:r>
        <w:rPr>
          <w:rFonts w:hint="eastAsia" w:asciiTheme="majorHAnsi" w:hAnsiTheme="majorHAnsi" w:cstheme="majorBidi"/>
          <w:b/>
          <w:bCs/>
          <w:sz w:val="56"/>
          <w:szCs w:val="56"/>
        </w:rPr>
        <w:t>商务技术文件</w:t>
      </w:r>
      <w:bookmarkEnd w:id="515"/>
      <w:bookmarkEnd w:id="516"/>
    </w:p>
    <w:p w14:paraId="02076E2A">
      <w:pPr>
        <w:autoSpaceDE w:val="0"/>
        <w:autoSpaceDN w:val="0"/>
        <w:adjustRightInd w:val="0"/>
        <w:jc w:val="center"/>
        <w:rPr>
          <w:sz w:val="36"/>
          <w:szCs w:val="36"/>
        </w:rPr>
      </w:pPr>
      <w:r>
        <w:rPr>
          <w:rFonts w:hint="eastAsia"/>
          <w:sz w:val="36"/>
          <w:szCs w:val="36"/>
        </w:rPr>
        <w:t>（第XX包）【如不分包，请删去本行】</w:t>
      </w:r>
    </w:p>
    <w:p w14:paraId="0D3AE826">
      <w:pPr>
        <w:rPr>
          <w:sz w:val="21"/>
          <w:szCs w:val="21"/>
        </w:rPr>
      </w:pPr>
    </w:p>
    <w:p w14:paraId="23A2DCF9">
      <w:pPr>
        <w:rPr>
          <w:sz w:val="21"/>
          <w:szCs w:val="21"/>
        </w:rPr>
      </w:pPr>
    </w:p>
    <w:p w14:paraId="5D36694C"/>
    <w:p w14:paraId="077D85E5">
      <w:pPr>
        <w:autoSpaceDE w:val="0"/>
        <w:autoSpaceDN w:val="0"/>
        <w:adjustRightInd w:val="0"/>
        <w:rPr>
          <w:sz w:val="21"/>
          <w:szCs w:val="21"/>
        </w:rPr>
      </w:pPr>
    </w:p>
    <w:p w14:paraId="6DC3BD9A">
      <w:pPr>
        <w:autoSpaceDE w:val="0"/>
        <w:autoSpaceDN w:val="0"/>
        <w:adjustRightInd w:val="0"/>
        <w:rPr>
          <w:sz w:val="21"/>
          <w:szCs w:val="21"/>
        </w:rPr>
      </w:pPr>
    </w:p>
    <w:p w14:paraId="14E07A66">
      <w:pPr>
        <w:ind w:left="420" w:leftChars="175"/>
        <w:rPr>
          <w:rFonts w:cs="宋体"/>
          <w:sz w:val="36"/>
          <w:szCs w:val="36"/>
        </w:rPr>
      </w:pPr>
      <w:r>
        <w:rPr>
          <w:rFonts w:hint="eastAsia" w:cs="宋体"/>
          <w:sz w:val="36"/>
          <w:szCs w:val="36"/>
        </w:rPr>
        <w:t>项目编号/包号：</w:t>
      </w:r>
      <w:r>
        <w:rPr>
          <w:rFonts w:hint="eastAsia" w:cs="宋体"/>
          <w:sz w:val="36"/>
          <w:szCs w:val="36"/>
          <w:u w:val="single"/>
        </w:rPr>
        <w:t xml:space="preserve">                           </w:t>
      </w:r>
    </w:p>
    <w:p w14:paraId="1D376CE9">
      <w:pPr>
        <w:ind w:left="420" w:leftChars="175"/>
        <w:rPr>
          <w:rFonts w:cs="宋体"/>
          <w:sz w:val="36"/>
          <w:szCs w:val="36"/>
        </w:rPr>
      </w:pPr>
      <w:r>
        <w:rPr>
          <w:rFonts w:hint="eastAsia" w:cs="宋体"/>
          <w:sz w:val="36"/>
          <w:szCs w:val="36"/>
        </w:rPr>
        <w:t>项目名称：</w:t>
      </w:r>
      <w:r>
        <w:rPr>
          <w:rFonts w:hint="eastAsia" w:cs="宋体"/>
          <w:sz w:val="36"/>
          <w:szCs w:val="36"/>
          <w:u w:val="single"/>
        </w:rPr>
        <w:t xml:space="preserve">                                </w:t>
      </w:r>
    </w:p>
    <w:p w14:paraId="2BAF8092">
      <w:pPr>
        <w:ind w:left="420" w:leftChars="175"/>
        <w:rPr>
          <w:rFonts w:cs="宋体"/>
          <w:sz w:val="36"/>
          <w:szCs w:val="36"/>
        </w:rPr>
      </w:pPr>
      <w:r>
        <w:rPr>
          <w:rFonts w:hint="eastAsia" w:cs="宋体"/>
          <w:sz w:val="36"/>
          <w:szCs w:val="36"/>
        </w:rPr>
        <w:t>供应商：</w:t>
      </w:r>
      <w:r>
        <w:rPr>
          <w:rFonts w:hint="eastAsia" w:cs="宋体"/>
          <w:sz w:val="36"/>
          <w:szCs w:val="36"/>
          <w:u w:val="single"/>
        </w:rPr>
        <w:t xml:space="preserve">                                </w:t>
      </w:r>
    </w:p>
    <w:p w14:paraId="3DD8BED3">
      <w:pPr>
        <w:ind w:left="420" w:leftChars="175"/>
        <w:rPr>
          <w:rFonts w:ascii="黑体" w:hAnsi="黑体" w:eastAsia="黑体"/>
          <w:sz w:val="32"/>
          <w:szCs w:val="32"/>
        </w:rPr>
      </w:pPr>
    </w:p>
    <w:p w14:paraId="5CBF792D">
      <w:pPr>
        <w:ind w:left="840" w:firstLine="420"/>
        <w:rPr>
          <w:b/>
          <w:bCs/>
          <w:sz w:val="28"/>
          <w:szCs w:val="28"/>
        </w:rPr>
      </w:pPr>
    </w:p>
    <w:p w14:paraId="71D35754">
      <w:pPr>
        <w:ind w:left="840" w:firstLine="420"/>
        <w:rPr>
          <w:b/>
          <w:bCs/>
          <w:sz w:val="28"/>
          <w:szCs w:val="28"/>
        </w:rPr>
      </w:pPr>
    </w:p>
    <w:p w14:paraId="71C00659">
      <w:pPr>
        <w:jc w:val="center"/>
        <w:rPr>
          <w:rFonts w:ascii="黑体" w:hAnsi="黑体" w:eastAsia="黑体"/>
          <w:sz w:val="32"/>
          <w:szCs w:val="32"/>
        </w:rPr>
      </w:pPr>
      <w:r>
        <w:rPr>
          <w:rFonts w:hint="eastAsia" w:cs="宋体"/>
          <w:sz w:val="32"/>
          <w:szCs w:val="32"/>
        </w:rPr>
        <w:t>年   月    日</w:t>
      </w:r>
    </w:p>
    <w:p w14:paraId="4ECFDEEF">
      <w:pPr>
        <w:rPr>
          <w:lang w:val="zh-CN"/>
        </w:rPr>
      </w:pPr>
      <w:r>
        <w:rPr>
          <w:lang w:val="zh-CN"/>
        </w:rPr>
        <w:br w:type="page"/>
      </w:r>
    </w:p>
    <w:p w14:paraId="49809E41">
      <w:pPr>
        <w:keepNext/>
        <w:keepLines/>
        <w:spacing w:line="415" w:lineRule="auto"/>
        <w:jc w:val="center"/>
        <w:outlineLvl w:val="2"/>
        <w:rPr>
          <w:b/>
          <w:bCs/>
          <w:sz w:val="30"/>
          <w:szCs w:val="32"/>
        </w:rPr>
      </w:pPr>
      <w:bookmarkStart w:id="517" w:name="_Toc109899908"/>
      <w:bookmarkStart w:id="518" w:name="_Toc155185921"/>
      <w:bookmarkStart w:id="519" w:name="_Toc13736"/>
      <w:bookmarkStart w:id="520" w:name="_Toc140132831"/>
      <w:bookmarkStart w:id="521" w:name="_Toc109900327"/>
      <w:bookmarkStart w:id="522" w:name="_Toc109899489"/>
      <w:bookmarkStart w:id="523" w:name="_Toc3577"/>
      <w:bookmarkStart w:id="524" w:name="_Toc25402"/>
      <w:r>
        <w:rPr>
          <w:rFonts w:hint="eastAsia"/>
          <w:b/>
          <w:bCs/>
          <w:sz w:val="30"/>
          <w:szCs w:val="32"/>
        </w:rPr>
        <w:t>一、投标函</w:t>
      </w:r>
      <w:bookmarkEnd w:id="517"/>
      <w:bookmarkEnd w:id="518"/>
      <w:bookmarkEnd w:id="519"/>
      <w:bookmarkEnd w:id="520"/>
      <w:bookmarkEnd w:id="521"/>
      <w:bookmarkEnd w:id="522"/>
      <w:bookmarkEnd w:id="523"/>
      <w:bookmarkEnd w:id="524"/>
    </w:p>
    <w:p w14:paraId="73511AD1">
      <w:r>
        <w:rPr>
          <w:rFonts w:hint="eastAsia"/>
        </w:rPr>
        <w:t>致：（采购人）</w:t>
      </w:r>
    </w:p>
    <w:p w14:paraId="56B1E665">
      <w:pPr>
        <w:ind w:firstLine="480" w:firstLineChars="200"/>
        <w:rPr>
          <w:rFonts w:cs="仿宋_GB2312"/>
          <w:b/>
          <w:bCs/>
          <w:szCs w:val="24"/>
        </w:rPr>
      </w:pPr>
      <w:r>
        <w:rPr>
          <w:rFonts w:hint="eastAsia" w:cs="仿宋_GB2312"/>
          <w:szCs w:val="24"/>
        </w:rPr>
        <w:t>根据贵方</w:t>
      </w:r>
      <w:r>
        <w:rPr>
          <w:rFonts w:hint="eastAsia" w:cs="仿宋_GB2312"/>
          <w:szCs w:val="24"/>
          <w:u w:val="single"/>
        </w:rPr>
        <w:t>（项目名称）（项目编号/包号）</w:t>
      </w:r>
      <w:r>
        <w:rPr>
          <w:rFonts w:hint="eastAsia" w:cs="仿宋_GB2312"/>
          <w:szCs w:val="24"/>
        </w:rPr>
        <w:t>项目的招标公告，签字代表</w:t>
      </w:r>
      <w:r>
        <w:rPr>
          <w:rFonts w:hint="eastAsia" w:cs="仿宋_GB2312"/>
          <w:szCs w:val="24"/>
          <w:u w:val="single"/>
        </w:rPr>
        <w:t>（姓名、职务）</w:t>
      </w:r>
      <w:r>
        <w:rPr>
          <w:rFonts w:hint="eastAsia" w:cs="仿宋_GB2312"/>
          <w:szCs w:val="24"/>
        </w:rPr>
        <w:t>经正式授权并代表供应商</w:t>
      </w:r>
      <w:r>
        <w:rPr>
          <w:rFonts w:hint="eastAsia" w:cs="仿宋_GB2312"/>
          <w:szCs w:val="24"/>
          <w:u w:val="single"/>
        </w:rPr>
        <w:t>（供应商名称、地址）</w:t>
      </w:r>
      <w:r>
        <w:rPr>
          <w:rFonts w:hint="eastAsia" w:cs="仿宋_GB2312"/>
          <w:szCs w:val="24"/>
        </w:rPr>
        <w:t>提交下述文件</w:t>
      </w:r>
      <w:r>
        <w:rPr>
          <w:rFonts w:hint="eastAsia" w:cs="仿宋_GB2312"/>
          <w:b/>
          <w:bCs/>
          <w:szCs w:val="24"/>
        </w:rPr>
        <w:t>：</w:t>
      </w:r>
    </w:p>
    <w:p w14:paraId="6A7DD9BF">
      <w:pPr>
        <w:spacing w:line="324" w:lineRule="auto"/>
        <w:ind w:firstLine="480" w:firstLineChars="200"/>
        <w:jc w:val="both"/>
        <w:rPr>
          <w:rFonts w:cs="Arial"/>
          <w:szCs w:val="24"/>
        </w:rPr>
      </w:pPr>
      <w:r>
        <w:rPr>
          <w:rFonts w:hint="eastAsia" w:cs="Arial"/>
          <w:szCs w:val="24"/>
        </w:rPr>
        <w:t>1.资格证明文件</w:t>
      </w:r>
      <w:r>
        <w:rPr>
          <w:rFonts w:cs="Arial"/>
          <w:szCs w:val="24"/>
        </w:rPr>
        <w:t>；</w:t>
      </w:r>
    </w:p>
    <w:p w14:paraId="1D9C3D33">
      <w:pPr>
        <w:spacing w:line="324" w:lineRule="auto"/>
        <w:ind w:firstLine="480" w:firstLineChars="200"/>
        <w:jc w:val="both"/>
        <w:rPr>
          <w:rFonts w:cs="Arial"/>
          <w:szCs w:val="24"/>
        </w:rPr>
      </w:pPr>
      <w:r>
        <w:rPr>
          <w:rFonts w:hint="eastAsia" w:cs="Arial"/>
          <w:szCs w:val="24"/>
        </w:rPr>
        <w:t>2.投标报价</w:t>
      </w:r>
      <w:r>
        <w:rPr>
          <w:rFonts w:cs="Arial"/>
          <w:szCs w:val="24"/>
        </w:rPr>
        <w:t>文件</w:t>
      </w:r>
      <w:r>
        <w:rPr>
          <w:rFonts w:hint="eastAsia" w:cs="Arial"/>
          <w:szCs w:val="24"/>
        </w:rPr>
        <w:t>；</w:t>
      </w:r>
    </w:p>
    <w:p w14:paraId="6BBF0DDC">
      <w:pPr>
        <w:spacing w:line="324" w:lineRule="auto"/>
        <w:ind w:firstLine="480" w:firstLineChars="200"/>
        <w:jc w:val="both"/>
        <w:rPr>
          <w:rFonts w:cs="Arial"/>
          <w:szCs w:val="24"/>
        </w:rPr>
      </w:pPr>
      <w:r>
        <w:rPr>
          <w:rFonts w:hint="eastAsia" w:cs="Arial"/>
          <w:szCs w:val="24"/>
        </w:rPr>
        <w:t>3.商务技术文件</w:t>
      </w:r>
      <w:r>
        <w:rPr>
          <w:rFonts w:cs="Arial"/>
          <w:szCs w:val="24"/>
        </w:rPr>
        <w:t>。</w:t>
      </w:r>
    </w:p>
    <w:p w14:paraId="0C876360">
      <w:pPr>
        <w:spacing w:line="324" w:lineRule="auto"/>
        <w:ind w:firstLine="480" w:firstLineChars="200"/>
        <w:rPr>
          <w:rFonts w:cs="Arial"/>
          <w:szCs w:val="24"/>
        </w:rPr>
      </w:pPr>
      <w:r>
        <w:rPr>
          <w:rFonts w:cs="Arial"/>
          <w:szCs w:val="24"/>
        </w:rPr>
        <w:t>根据此函，签字代表宣布同意如下：</w:t>
      </w:r>
    </w:p>
    <w:p w14:paraId="48D43082">
      <w:pPr>
        <w:spacing w:line="324" w:lineRule="auto"/>
        <w:ind w:firstLine="480" w:firstLineChars="200"/>
        <w:jc w:val="both"/>
        <w:rPr>
          <w:rFonts w:cs="Arial"/>
          <w:szCs w:val="24"/>
        </w:rPr>
      </w:pPr>
      <w:r>
        <w:rPr>
          <w:rFonts w:hint="eastAsia" w:cs="Arial"/>
          <w:szCs w:val="24"/>
        </w:rPr>
        <w:t>1.</w:t>
      </w:r>
      <w:r>
        <w:rPr>
          <w:rFonts w:cs="Arial"/>
          <w:szCs w:val="24"/>
        </w:rPr>
        <w:t>所附投标价格表中规定的应提交和交付的服务和</w:t>
      </w:r>
      <w:r>
        <w:rPr>
          <w:rFonts w:hint="eastAsia" w:cs="Arial"/>
          <w:szCs w:val="24"/>
        </w:rPr>
        <w:t>相关货物（如有）</w:t>
      </w:r>
      <w:r>
        <w:rPr>
          <w:rFonts w:cs="Arial"/>
          <w:szCs w:val="24"/>
        </w:rPr>
        <w:t>的</w:t>
      </w:r>
      <w:r>
        <w:rPr>
          <w:rFonts w:hint="eastAsia" w:cs="Arial"/>
          <w:szCs w:val="24"/>
        </w:rPr>
        <w:t>投标报价</w:t>
      </w:r>
      <w:r>
        <w:rPr>
          <w:rFonts w:cs="Arial"/>
          <w:szCs w:val="24"/>
        </w:rPr>
        <w:t>为</w:t>
      </w:r>
      <w:r>
        <w:rPr>
          <w:rFonts w:hint="eastAsia" w:cs="Arial"/>
          <w:szCs w:val="24"/>
        </w:rPr>
        <w:t xml:space="preserve"> </w:t>
      </w:r>
      <w:r>
        <w:rPr>
          <w:rFonts w:hint="eastAsia" w:cs="Arial"/>
          <w:szCs w:val="24"/>
          <w:u w:val="single"/>
        </w:rPr>
        <w:t xml:space="preserve">                  </w:t>
      </w:r>
      <w:r>
        <w:rPr>
          <w:rFonts w:cs="Arial"/>
          <w:szCs w:val="24"/>
        </w:rPr>
        <w:t>。</w:t>
      </w:r>
    </w:p>
    <w:p w14:paraId="2AE6D4C0">
      <w:pPr>
        <w:spacing w:line="324" w:lineRule="auto"/>
        <w:ind w:firstLine="480" w:firstLineChars="200"/>
        <w:jc w:val="both"/>
        <w:rPr>
          <w:rFonts w:cs="Arial"/>
          <w:szCs w:val="24"/>
        </w:rPr>
      </w:pPr>
      <w:r>
        <w:rPr>
          <w:rFonts w:hint="eastAsia" w:cs="Arial"/>
          <w:szCs w:val="24"/>
        </w:rPr>
        <w:t>2.我方</w:t>
      </w:r>
      <w:r>
        <w:rPr>
          <w:rFonts w:cs="Arial"/>
          <w:szCs w:val="24"/>
        </w:rPr>
        <w:t>将按磋商文件的规定履行合同责任和义务。</w:t>
      </w:r>
    </w:p>
    <w:p w14:paraId="546E060D">
      <w:pPr>
        <w:spacing w:line="324" w:lineRule="auto"/>
        <w:ind w:firstLine="480" w:firstLineChars="200"/>
        <w:jc w:val="both"/>
        <w:rPr>
          <w:rFonts w:cs="Arial"/>
          <w:szCs w:val="24"/>
        </w:rPr>
      </w:pPr>
      <w:r>
        <w:rPr>
          <w:rFonts w:hint="eastAsia" w:cs="Arial"/>
          <w:szCs w:val="24"/>
        </w:rPr>
        <w:t>3.我方</w:t>
      </w:r>
      <w:r>
        <w:rPr>
          <w:rFonts w:cs="Arial"/>
          <w:szCs w:val="24"/>
        </w:rPr>
        <w:t>已详细审查全部磋商文件，包括第</w:t>
      </w:r>
      <w:r>
        <w:rPr>
          <w:rFonts w:cs="Arial"/>
          <w:szCs w:val="24"/>
          <w:u w:val="single"/>
        </w:rPr>
        <w:t>（编号、补遗书）（如果有的话）</w:t>
      </w:r>
      <w:r>
        <w:rPr>
          <w:rFonts w:cs="Arial"/>
          <w:szCs w:val="24"/>
        </w:rPr>
        <w:t>。我</w:t>
      </w:r>
      <w:r>
        <w:rPr>
          <w:rFonts w:hint="eastAsia" w:cs="Arial"/>
          <w:szCs w:val="24"/>
        </w:rPr>
        <w:t>方</w:t>
      </w:r>
      <w:r>
        <w:rPr>
          <w:rFonts w:cs="Arial"/>
          <w:szCs w:val="24"/>
        </w:rPr>
        <w:t>完全理解并同意放弃对这方面有不明及误解的权力。</w:t>
      </w:r>
    </w:p>
    <w:p w14:paraId="4ECDF4A1">
      <w:pPr>
        <w:spacing w:line="324" w:lineRule="auto"/>
        <w:ind w:firstLine="480" w:firstLineChars="200"/>
        <w:jc w:val="both"/>
        <w:rPr>
          <w:rFonts w:cs="Arial"/>
          <w:szCs w:val="24"/>
        </w:rPr>
      </w:pPr>
      <w:r>
        <w:rPr>
          <w:rFonts w:hint="eastAsia" w:cs="Arial"/>
          <w:szCs w:val="24"/>
        </w:rPr>
        <w:t>4.投标有效期为自提交响应文件的截止之日起</w:t>
      </w:r>
      <w:r>
        <w:rPr>
          <w:rFonts w:hint="eastAsia" w:cs="Arial"/>
          <w:szCs w:val="24"/>
          <w:u w:val="single"/>
        </w:rPr>
        <w:t xml:space="preserve"> （由供应商填写）</w:t>
      </w:r>
      <w:r>
        <w:rPr>
          <w:rFonts w:cs="Arial"/>
          <w:szCs w:val="24"/>
        </w:rPr>
        <w:t>个日历天。</w:t>
      </w:r>
    </w:p>
    <w:p w14:paraId="7F0BBD75">
      <w:pPr>
        <w:spacing w:line="324" w:lineRule="auto"/>
        <w:ind w:firstLine="480" w:firstLineChars="200"/>
        <w:jc w:val="both"/>
        <w:rPr>
          <w:rFonts w:cs="Arial"/>
          <w:szCs w:val="24"/>
        </w:rPr>
      </w:pPr>
      <w:r>
        <w:rPr>
          <w:rFonts w:hint="eastAsia" w:cs="Arial"/>
          <w:szCs w:val="24"/>
        </w:rPr>
        <w:t>5.我方</w:t>
      </w:r>
      <w:r>
        <w:rPr>
          <w:rFonts w:cs="Arial"/>
          <w:szCs w:val="24"/>
        </w:rPr>
        <w:t>同意提供按照贵方</w:t>
      </w:r>
      <w:r>
        <w:rPr>
          <w:rFonts w:hint="eastAsia" w:cs="Arial"/>
          <w:szCs w:val="24"/>
        </w:rPr>
        <w:t>磋商文件</w:t>
      </w:r>
      <w:r>
        <w:rPr>
          <w:rFonts w:cs="Arial"/>
          <w:szCs w:val="24"/>
        </w:rPr>
        <w:t>要求的与投标有关的一切数据或资料，</w:t>
      </w:r>
      <w:r>
        <w:rPr>
          <w:rFonts w:hint="eastAsia" w:cs="Arial"/>
          <w:szCs w:val="24"/>
        </w:rPr>
        <w:t>采用综合评分法时，我方</w:t>
      </w:r>
      <w:r>
        <w:rPr>
          <w:rFonts w:cs="Arial"/>
          <w:szCs w:val="24"/>
        </w:rPr>
        <w:t>完全理解贵方不一定接受最低价的投标。</w:t>
      </w:r>
    </w:p>
    <w:p w14:paraId="3AEF4E2B">
      <w:pPr>
        <w:spacing w:line="324" w:lineRule="auto"/>
        <w:ind w:firstLine="480" w:firstLineChars="200"/>
        <w:jc w:val="both"/>
        <w:rPr>
          <w:rFonts w:cs="Arial"/>
          <w:szCs w:val="24"/>
        </w:rPr>
      </w:pPr>
      <w:r>
        <w:rPr>
          <w:rFonts w:hint="eastAsia" w:cs="Arial"/>
          <w:szCs w:val="24"/>
        </w:rPr>
        <w:t>6.本项目如由中标人支付采购代理服务费，我方同意按供应商须知前附表中规定向采购代理机构支付采购代理服务费。</w:t>
      </w:r>
    </w:p>
    <w:p w14:paraId="5E80C8F7">
      <w:pPr>
        <w:snapToGrid w:val="0"/>
        <w:spacing w:line="324" w:lineRule="auto"/>
        <w:ind w:firstLine="480" w:firstLineChars="200"/>
        <w:jc w:val="both"/>
        <w:rPr>
          <w:rFonts w:cs="Arial"/>
          <w:szCs w:val="24"/>
        </w:rPr>
      </w:pPr>
      <w:r>
        <w:rPr>
          <w:rFonts w:hint="eastAsia" w:cs="Arial"/>
          <w:szCs w:val="24"/>
        </w:rPr>
        <w:t>7.重要声明：</w:t>
      </w:r>
    </w:p>
    <w:p w14:paraId="0D800E6D">
      <w:pPr>
        <w:snapToGrid w:val="0"/>
        <w:spacing w:line="324" w:lineRule="auto"/>
        <w:ind w:firstLine="480" w:firstLineChars="200"/>
        <w:rPr>
          <w:szCs w:val="24"/>
        </w:rPr>
      </w:pPr>
      <w:r>
        <w:rPr>
          <w:rFonts w:hint="eastAsia"/>
          <w:szCs w:val="24"/>
        </w:rPr>
        <w:t>1）与我方单位负责人为同一人的其他单位名称：</w:t>
      </w:r>
    </w:p>
    <w:p w14:paraId="1E2CBA02">
      <w:pPr>
        <w:snapToGrid w:val="0"/>
        <w:spacing w:line="324" w:lineRule="auto"/>
        <w:ind w:left="456" w:leftChars="190" w:firstLine="355" w:firstLineChars="148"/>
        <w:rPr>
          <w:szCs w:val="24"/>
        </w:rPr>
      </w:pPr>
      <w:r>
        <w:rPr>
          <w:rFonts w:hint="eastAsia"/>
          <w:szCs w:val="24"/>
        </w:rPr>
        <w:t>□无；□有，具体单位名称为：</w:t>
      </w:r>
      <w:r>
        <w:rPr>
          <w:rFonts w:hint="eastAsia" w:cs="Arial"/>
          <w:szCs w:val="24"/>
          <w:u w:val="single"/>
        </w:rPr>
        <w:t>（由供应商如实填写）</w:t>
      </w:r>
      <w:r>
        <w:rPr>
          <w:rFonts w:hint="eastAsia"/>
          <w:szCs w:val="24"/>
        </w:rPr>
        <w:t>。</w:t>
      </w:r>
    </w:p>
    <w:p w14:paraId="734C3D55">
      <w:pPr>
        <w:snapToGrid w:val="0"/>
        <w:spacing w:line="324" w:lineRule="auto"/>
        <w:ind w:firstLine="480" w:firstLineChars="200"/>
        <w:rPr>
          <w:szCs w:val="24"/>
        </w:rPr>
      </w:pPr>
      <w:r>
        <w:rPr>
          <w:rFonts w:hint="eastAsia"/>
          <w:szCs w:val="24"/>
        </w:rPr>
        <w:t>2）与我方存在控股、管理关系的其他单位的名称：</w:t>
      </w:r>
    </w:p>
    <w:p w14:paraId="1CE138C4">
      <w:pPr>
        <w:snapToGrid w:val="0"/>
        <w:spacing w:line="324" w:lineRule="auto"/>
        <w:ind w:left="456" w:leftChars="190" w:firstLine="355" w:firstLineChars="148"/>
        <w:rPr>
          <w:szCs w:val="24"/>
        </w:rPr>
      </w:pPr>
      <w:r>
        <w:rPr>
          <w:rFonts w:hint="eastAsia"/>
          <w:szCs w:val="24"/>
        </w:rPr>
        <w:t xml:space="preserve">□无；□有，具体单位名称为： </w:t>
      </w:r>
      <w:r>
        <w:rPr>
          <w:rFonts w:hint="eastAsia" w:cs="Arial"/>
          <w:szCs w:val="24"/>
          <w:u w:val="single"/>
        </w:rPr>
        <w:t>（由供应商如实填写）</w:t>
      </w:r>
      <w:r>
        <w:rPr>
          <w:rFonts w:hint="eastAsia"/>
          <w:szCs w:val="24"/>
        </w:rPr>
        <w:t>。</w:t>
      </w:r>
    </w:p>
    <w:p w14:paraId="6290E57E">
      <w:pPr>
        <w:snapToGrid w:val="0"/>
        <w:spacing w:line="324" w:lineRule="auto"/>
        <w:ind w:firstLine="480" w:firstLineChars="200"/>
        <w:rPr>
          <w:szCs w:val="24"/>
        </w:rPr>
      </w:pPr>
      <w:r>
        <w:rPr>
          <w:rFonts w:hint="eastAsia"/>
          <w:szCs w:val="24"/>
        </w:rPr>
        <w:t>3）参与本项目采购活动前，是否为本项目前期准备提供过整体设计、规范编制或者项目管理、监理、检测等服务：</w:t>
      </w:r>
    </w:p>
    <w:p w14:paraId="197C8427">
      <w:pPr>
        <w:snapToGrid w:val="0"/>
        <w:spacing w:line="324" w:lineRule="auto"/>
        <w:ind w:left="456" w:leftChars="190" w:firstLine="355" w:firstLineChars="148"/>
        <w:rPr>
          <w:szCs w:val="24"/>
        </w:rPr>
      </w:pPr>
      <w:r>
        <w:rPr>
          <w:rFonts w:hint="eastAsia"/>
          <w:szCs w:val="24"/>
        </w:rPr>
        <w:t xml:space="preserve">□无；□有，已提供的具体服务内容为： </w:t>
      </w:r>
      <w:r>
        <w:rPr>
          <w:rFonts w:hint="eastAsia" w:cs="Arial"/>
          <w:szCs w:val="24"/>
          <w:u w:val="single"/>
        </w:rPr>
        <w:t>（由供应商如实填写）</w:t>
      </w:r>
      <w:r>
        <w:rPr>
          <w:rFonts w:hint="eastAsia"/>
          <w:szCs w:val="24"/>
        </w:rPr>
        <w:t>。</w:t>
      </w:r>
    </w:p>
    <w:p w14:paraId="064563DD">
      <w:pPr>
        <w:spacing w:line="324" w:lineRule="auto"/>
        <w:ind w:firstLine="480" w:firstLineChars="200"/>
        <w:rPr>
          <w:szCs w:val="24"/>
        </w:rPr>
      </w:pPr>
      <w:r>
        <w:rPr>
          <w:rFonts w:hint="eastAsia"/>
          <w:szCs w:val="24"/>
        </w:rPr>
        <w:t>（备注：以上</w:t>
      </w:r>
      <w:r>
        <w:rPr>
          <w:szCs w:val="24"/>
        </w:rPr>
        <w:t>3</w:t>
      </w:r>
      <w:r>
        <w:rPr>
          <w:rFonts w:hint="eastAsia"/>
          <w:szCs w:val="24"/>
        </w:rPr>
        <w:t>项声明，必须如实选择，选中项用</w:t>
      </w:r>
      <w:r>
        <w:rPr>
          <w:rFonts w:ascii="Segoe UI Symbol" w:hAnsi="Segoe UI Symbol" w:cs="Segoe UI Symbol"/>
          <w:szCs w:val="24"/>
        </w:rPr>
        <w:t>☑</w:t>
      </w:r>
      <w:r>
        <w:rPr>
          <w:rFonts w:hint="eastAsia" w:cs="宋体"/>
          <w:szCs w:val="24"/>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3858ECEA">
      <w:pPr>
        <w:snapToGrid w:val="0"/>
        <w:spacing w:line="324" w:lineRule="auto"/>
        <w:ind w:firstLine="480" w:firstLineChars="200"/>
        <w:rPr>
          <w:szCs w:val="24"/>
        </w:rPr>
      </w:pPr>
      <w:r>
        <w:rPr>
          <w:rFonts w:hint="eastAsia"/>
          <w:szCs w:val="24"/>
        </w:rPr>
        <w:t>4）我方在本响应文件中所提供的全部资料均真实有效，我方承诺对其真实性负责并承担相应后果。</w:t>
      </w:r>
    </w:p>
    <w:p w14:paraId="116988AE">
      <w:pPr>
        <w:snapToGrid w:val="0"/>
        <w:spacing w:line="324" w:lineRule="auto"/>
        <w:ind w:firstLine="480" w:firstLineChars="200"/>
        <w:rPr>
          <w:szCs w:val="24"/>
        </w:rPr>
      </w:pPr>
      <w:r>
        <w:rPr>
          <w:rFonts w:hint="eastAsia"/>
          <w:szCs w:val="24"/>
        </w:rPr>
        <w:t>5）</w:t>
      </w:r>
      <w:bookmarkStart w:id="525" w:name="_Hlk161604053"/>
      <w:r>
        <w:rPr>
          <w:rFonts w:hint="eastAsia"/>
          <w:szCs w:val="24"/>
        </w:rPr>
        <w:t>我方承诺本《投标函》的签章对本响应文件全部内容具有约束力并承担法律责任。</w:t>
      </w:r>
      <w:bookmarkEnd w:id="525"/>
    </w:p>
    <w:p w14:paraId="135CF4E0">
      <w:pPr>
        <w:spacing w:line="300" w:lineRule="auto"/>
        <w:rPr>
          <w:rFonts w:cs="Arial"/>
          <w:szCs w:val="24"/>
        </w:rPr>
      </w:pPr>
    </w:p>
    <w:p w14:paraId="4FD6E22F">
      <w:pPr>
        <w:spacing w:line="300" w:lineRule="auto"/>
        <w:rPr>
          <w:rFonts w:cs="Arial"/>
          <w:szCs w:val="24"/>
        </w:rPr>
      </w:pPr>
    </w:p>
    <w:p w14:paraId="10E26FE5">
      <w:pPr>
        <w:spacing w:line="300" w:lineRule="auto"/>
        <w:rPr>
          <w:rFonts w:cs="Arial"/>
          <w:szCs w:val="24"/>
        </w:rPr>
      </w:pPr>
    </w:p>
    <w:p w14:paraId="7EECF45D">
      <w:pPr>
        <w:autoSpaceDE w:val="0"/>
        <w:autoSpaceDN w:val="0"/>
        <w:adjustRightInd w:val="0"/>
        <w:snapToGrid w:val="0"/>
        <w:ind w:firstLine="480" w:firstLineChars="200"/>
        <w:rPr>
          <w:rFonts w:cs="宋体"/>
        </w:rPr>
      </w:pPr>
      <w:r>
        <w:rPr>
          <w:rFonts w:hint="eastAsia" w:cs="宋体"/>
        </w:rPr>
        <w:t xml:space="preserve">投 </w:t>
      </w:r>
      <w:r>
        <w:rPr>
          <w:rFonts w:cs="宋体"/>
        </w:rPr>
        <w:t xml:space="preserve">   </w:t>
      </w:r>
      <w:r>
        <w:rPr>
          <w:rFonts w:hint="eastAsia" w:cs="宋体"/>
        </w:rPr>
        <w:t xml:space="preserve">标 </w:t>
      </w:r>
      <w:r>
        <w:rPr>
          <w:rFonts w:cs="宋体"/>
        </w:rPr>
        <w:t xml:space="preserve">   </w:t>
      </w:r>
      <w:r>
        <w:rPr>
          <w:rFonts w:hint="eastAsia" w:cs="宋体"/>
        </w:rPr>
        <w:t>人</w:t>
      </w:r>
      <w:r>
        <w:rPr>
          <w:rFonts w:hint="eastAsia" w:cs="仿宋_GB2312"/>
          <w:szCs w:val="24"/>
        </w:rPr>
        <w:t>（</w:t>
      </w:r>
      <w:r>
        <w:rPr>
          <w:rFonts w:hint="eastAsia" w:cs="宋体"/>
          <w:kern w:val="0"/>
          <w:szCs w:val="24"/>
        </w:rPr>
        <w:t>公章</w:t>
      </w:r>
      <w:r>
        <w:rPr>
          <w:rFonts w:hint="eastAsia" w:cs="宋体"/>
          <w:kern w:val="0"/>
          <w:lang w:val="zh-CN"/>
        </w:rPr>
        <w:t>)：</w:t>
      </w:r>
    </w:p>
    <w:p w14:paraId="1223F175">
      <w:pPr>
        <w:autoSpaceDE w:val="0"/>
        <w:autoSpaceDN w:val="0"/>
        <w:adjustRightInd w:val="0"/>
        <w:snapToGrid w:val="0"/>
        <w:ind w:firstLine="480" w:firstLineChars="200"/>
        <w:rPr>
          <w:rFonts w:cs="宋体"/>
        </w:rPr>
      </w:pPr>
      <w:r>
        <w:rPr>
          <w:rFonts w:hint="eastAsia" w:cs="宋体"/>
        </w:rPr>
        <w:t>法定代表人或授权代表（签字或印章）：</w:t>
      </w:r>
    </w:p>
    <w:p w14:paraId="06D72094">
      <w:pPr>
        <w:autoSpaceDE w:val="0"/>
        <w:autoSpaceDN w:val="0"/>
        <w:adjustRightInd w:val="0"/>
        <w:snapToGrid w:val="0"/>
        <w:ind w:firstLine="480" w:firstLineChars="200"/>
        <w:rPr>
          <w:rFonts w:cs="宋体"/>
        </w:rPr>
      </w:pPr>
      <w:r>
        <w:rPr>
          <w:rFonts w:hint="eastAsia" w:cs="宋体"/>
        </w:rPr>
        <w:t>通  讯  地  址：</w:t>
      </w:r>
    </w:p>
    <w:p w14:paraId="495133FF">
      <w:pPr>
        <w:autoSpaceDE w:val="0"/>
        <w:autoSpaceDN w:val="0"/>
        <w:adjustRightInd w:val="0"/>
        <w:snapToGrid w:val="0"/>
        <w:ind w:firstLine="480" w:firstLineChars="200"/>
        <w:rPr>
          <w:rFonts w:cs="宋体"/>
        </w:rPr>
      </w:pPr>
      <w:r>
        <w:rPr>
          <w:rFonts w:hint="eastAsia" w:cs="宋体"/>
        </w:rPr>
        <w:t xml:space="preserve">传       </w:t>
      </w:r>
      <w:r>
        <w:rPr>
          <w:rFonts w:cs="宋体"/>
        </w:rPr>
        <w:t xml:space="preserve">   </w:t>
      </w:r>
      <w:r>
        <w:rPr>
          <w:rFonts w:hint="eastAsia" w:cs="宋体"/>
        </w:rPr>
        <w:t>真：</w:t>
      </w:r>
    </w:p>
    <w:p w14:paraId="271FE023">
      <w:pPr>
        <w:autoSpaceDE w:val="0"/>
        <w:autoSpaceDN w:val="0"/>
        <w:adjustRightInd w:val="0"/>
        <w:snapToGrid w:val="0"/>
        <w:ind w:firstLine="480" w:firstLineChars="200"/>
        <w:rPr>
          <w:rFonts w:cs="宋体"/>
        </w:rPr>
      </w:pPr>
      <w:r>
        <w:rPr>
          <w:rFonts w:hint="eastAsia" w:cs="宋体"/>
        </w:rPr>
        <w:t>电          话：</w:t>
      </w:r>
    </w:p>
    <w:p w14:paraId="1F288DCC">
      <w:pPr>
        <w:ind w:firstLine="480" w:firstLineChars="200"/>
        <w:rPr>
          <w:rFonts w:cs="Arial"/>
          <w:szCs w:val="24"/>
        </w:rPr>
      </w:pPr>
      <w:r>
        <w:rPr>
          <w:rFonts w:hint="eastAsia" w:cs="宋体"/>
        </w:rPr>
        <w:t xml:space="preserve">日     </w:t>
      </w:r>
      <w:r>
        <w:rPr>
          <w:rFonts w:cs="宋体"/>
        </w:rPr>
        <w:t xml:space="preserve">  </w:t>
      </w:r>
      <w:r>
        <w:rPr>
          <w:rFonts w:hint="eastAsia" w:cs="宋体"/>
        </w:rPr>
        <w:t xml:space="preserve">    期：</w:t>
      </w:r>
    </w:p>
    <w:p w14:paraId="3B7B482C">
      <w:pPr>
        <w:rPr>
          <w:rFonts w:cs="Arial"/>
          <w:szCs w:val="24"/>
          <w:u w:val="single"/>
        </w:rPr>
      </w:pPr>
    </w:p>
    <w:p w14:paraId="2DA8B24D">
      <w:pPr>
        <w:rPr>
          <w:rFonts w:cs="Arial"/>
          <w:szCs w:val="24"/>
          <w:u w:val="single"/>
        </w:rPr>
      </w:pPr>
      <w:r>
        <w:rPr>
          <w:rFonts w:cs="Arial"/>
          <w:szCs w:val="24"/>
          <w:u w:val="single"/>
        </w:rPr>
        <w:br w:type="page"/>
      </w:r>
    </w:p>
    <w:p w14:paraId="0838E64A">
      <w:pPr>
        <w:keepNext/>
        <w:keepLines/>
        <w:spacing w:line="415" w:lineRule="auto"/>
        <w:jc w:val="center"/>
        <w:outlineLvl w:val="2"/>
        <w:rPr>
          <w:b/>
          <w:bCs/>
          <w:sz w:val="30"/>
          <w:szCs w:val="32"/>
        </w:rPr>
      </w:pPr>
      <w:bookmarkStart w:id="526" w:name="_Toc155185924"/>
      <w:bookmarkStart w:id="527" w:name="_Toc518"/>
      <w:r>
        <w:rPr>
          <w:rFonts w:hint="eastAsia"/>
          <w:b/>
          <w:bCs/>
          <w:sz w:val="30"/>
          <w:szCs w:val="32"/>
        </w:rPr>
        <w:t>二、法定代表人（单位负责人）身份证明</w:t>
      </w:r>
      <w:bookmarkEnd w:id="526"/>
      <w:bookmarkEnd w:id="527"/>
    </w:p>
    <w:p w14:paraId="11E43B52">
      <w:pPr>
        <w:spacing w:line="480" w:lineRule="auto"/>
        <w:ind w:firstLine="480" w:firstLineChars="200"/>
        <w:rPr>
          <w:rFonts w:cs="仿宋_GB2312"/>
          <w:szCs w:val="24"/>
        </w:rPr>
      </w:pPr>
      <w:r>
        <w:rPr>
          <w:rFonts w:hint="eastAsia" w:cs="仿宋_GB2312"/>
          <w:szCs w:val="24"/>
        </w:rPr>
        <w:t xml:space="preserve">致：（采购人或采购代理机构） </w:t>
      </w:r>
    </w:p>
    <w:p w14:paraId="51ECDE51">
      <w:pPr>
        <w:spacing w:line="480" w:lineRule="auto"/>
        <w:ind w:firstLine="960" w:firstLineChars="400"/>
        <w:rPr>
          <w:rFonts w:cs="仿宋_GB2312"/>
          <w:szCs w:val="24"/>
        </w:rPr>
      </w:pPr>
      <w:r>
        <w:rPr>
          <w:rFonts w:hint="eastAsia" w:cs="仿宋_GB2312"/>
          <w:szCs w:val="24"/>
        </w:rPr>
        <w:t xml:space="preserve">兹证明， </w:t>
      </w:r>
    </w:p>
    <w:p w14:paraId="76449B94">
      <w:pPr>
        <w:spacing w:line="480" w:lineRule="auto"/>
        <w:ind w:firstLine="480" w:firstLineChars="200"/>
        <w:rPr>
          <w:rFonts w:cs="仿宋_GB2312"/>
          <w:szCs w:val="24"/>
        </w:rPr>
      </w:pPr>
      <w:r>
        <w:rPr>
          <w:rFonts w:hint="eastAsia" w:cs="仿宋_GB2312"/>
          <w:szCs w:val="24"/>
        </w:rPr>
        <w:t xml:space="preserve">姓名：____性别：____年龄：____职务：____ </w:t>
      </w:r>
    </w:p>
    <w:p w14:paraId="5CBB6136">
      <w:pPr>
        <w:spacing w:line="480" w:lineRule="auto"/>
        <w:ind w:firstLine="480" w:firstLineChars="200"/>
        <w:rPr>
          <w:rFonts w:cs="仿宋_GB2312"/>
          <w:szCs w:val="24"/>
        </w:rPr>
      </w:pPr>
      <w:r>
        <w:rPr>
          <w:rFonts w:hint="eastAsia" w:cs="仿宋_GB2312"/>
          <w:szCs w:val="24"/>
        </w:rPr>
        <w:t xml:space="preserve">系 </w:t>
      </w:r>
      <w:r>
        <w:rPr>
          <w:rFonts w:hint="eastAsia" w:cs="仿宋_GB2312"/>
          <w:szCs w:val="24"/>
          <w:u w:val="single"/>
        </w:rPr>
        <w:t xml:space="preserve">            </w:t>
      </w:r>
      <w:r>
        <w:rPr>
          <w:rFonts w:hint="eastAsia" w:cs="仿宋_GB2312"/>
          <w:szCs w:val="24"/>
        </w:rPr>
        <w:t xml:space="preserve">（供应商名称）的法定代表人（单位负责人）。 </w:t>
      </w:r>
    </w:p>
    <w:p w14:paraId="250D7CC4">
      <w:pPr>
        <w:spacing w:line="480" w:lineRule="auto"/>
        <w:ind w:firstLine="480" w:firstLineChars="200"/>
        <w:rPr>
          <w:rFonts w:cs="仿宋_GB2312"/>
          <w:szCs w:val="24"/>
        </w:rPr>
      </w:pPr>
      <w:r>
        <w:rPr>
          <w:rFonts w:hint="eastAsia" w:cs="仿宋_GB2312"/>
          <w:szCs w:val="24"/>
        </w:rPr>
        <w:t xml:space="preserve">附：法定代表人（单位负责人）身份证、护照等身份证明文件电子件： </w:t>
      </w:r>
    </w:p>
    <w:p w14:paraId="65035E72">
      <w:pPr>
        <w:spacing w:line="480" w:lineRule="auto"/>
        <w:ind w:firstLine="480" w:firstLineChars="200"/>
        <w:rPr>
          <w:rFonts w:cs="仿宋_GB2312"/>
          <w:szCs w:val="24"/>
        </w:rPr>
      </w:pPr>
    </w:p>
    <w:p w14:paraId="45921D25">
      <w:pPr>
        <w:rPr>
          <w:rFonts w:cs="Arial"/>
          <w:sz w:val="21"/>
          <w:szCs w:val="21"/>
        </w:rPr>
      </w:pP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33DB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1" w:hRule="atLeast"/>
        </w:trPr>
        <w:tc>
          <w:tcPr>
            <w:tcW w:w="8527" w:type="dxa"/>
          </w:tcPr>
          <w:p w14:paraId="572B6CD1">
            <w:pPr>
              <w:rPr>
                <w:rFonts w:cs="Arial"/>
              </w:rPr>
            </w:pPr>
          </w:p>
        </w:tc>
      </w:tr>
    </w:tbl>
    <w:p w14:paraId="2112E599">
      <w:pPr>
        <w:ind w:firstLine="840" w:firstLineChars="350"/>
        <w:jc w:val="center"/>
        <w:rPr>
          <w:rFonts w:cs="Arial"/>
        </w:rPr>
      </w:pPr>
    </w:p>
    <w:p w14:paraId="18123737">
      <w:pPr>
        <w:widowControl/>
      </w:pPr>
      <w:r>
        <w:rPr>
          <w:rFonts w:hint="eastAsia" w:cs="宋体"/>
          <w:kern w:val="0"/>
          <w:szCs w:val="24"/>
          <w:lang w:bidi="ar"/>
        </w:rPr>
        <w:t>供应商名称</w:t>
      </w:r>
      <w:r>
        <w:rPr>
          <w:rFonts w:hint="eastAsia" w:cs="仿宋_GB2312"/>
          <w:szCs w:val="24"/>
        </w:rPr>
        <w:t>（</w:t>
      </w:r>
      <w:r>
        <w:rPr>
          <w:rFonts w:hint="eastAsia" w:cs="宋体"/>
          <w:kern w:val="0"/>
          <w:szCs w:val="24"/>
        </w:rPr>
        <w:t>公章</w:t>
      </w:r>
      <w:r>
        <w:rPr>
          <w:rFonts w:hint="eastAsia" w:cs="宋体"/>
          <w:kern w:val="0"/>
          <w:lang w:val="zh-CN"/>
        </w:rPr>
        <w:t>)：</w:t>
      </w:r>
      <w:r>
        <w:rPr>
          <w:rFonts w:ascii="DejaVuSans" w:hAnsi="DejaVuSans" w:eastAsia="DejaVuSans" w:cs="DejaVuSans"/>
          <w:kern w:val="0"/>
          <w:szCs w:val="24"/>
          <w:lang w:bidi="ar"/>
        </w:rPr>
        <w:t xml:space="preserve">________________ </w:t>
      </w:r>
    </w:p>
    <w:p w14:paraId="13A21877">
      <w:pPr>
        <w:widowControl/>
      </w:pPr>
      <w:r>
        <w:rPr>
          <w:rFonts w:hint="eastAsia" w:cs="宋体"/>
          <w:kern w:val="0"/>
          <w:szCs w:val="24"/>
          <w:lang w:bidi="ar"/>
        </w:rPr>
        <w:t>法定代表人（单位负责人）（签字或</w:t>
      </w:r>
      <w:r>
        <w:rPr>
          <w:rFonts w:hint="eastAsia" w:cs="宋体"/>
          <w:kern w:val="0"/>
          <w:szCs w:val="24"/>
        </w:rPr>
        <w:t>盖章</w:t>
      </w:r>
      <w:r>
        <w:rPr>
          <w:rFonts w:hint="eastAsia" w:cs="宋体"/>
          <w:kern w:val="0"/>
          <w:szCs w:val="24"/>
          <w:lang w:bidi="ar"/>
        </w:rPr>
        <w:t>）：</w:t>
      </w:r>
      <w:r>
        <w:rPr>
          <w:rFonts w:ascii="DejaVuSans" w:hAnsi="DejaVuSans" w:eastAsia="DejaVuSans" w:cs="DejaVuSans"/>
          <w:kern w:val="0"/>
          <w:szCs w:val="24"/>
          <w:lang w:bidi="ar"/>
        </w:rPr>
        <w:t xml:space="preserve">_______ </w:t>
      </w:r>
    </w:p>
    <w:p w14:paraId="29DA60C6">
      <w:pPr>
        <w:widowControl/>
        <w:rPr>
          <w:rFonts w:cs="宋体"/>
          <w:kern w:val="0"/>
          <w:szCs w:val="24"/>
          <w:lang w:bidi="ar"/>
        </w:rPr>
      </w:pPr>
    </w:p>
    <w:p w14:paraId="49C8443C">
      <w:pPr>
        <w:widowControl/>
      </w:pPr>
      <w:r>
        <w:rPr>
          <w:rFonts w:hint="eastAsia" w:cs="宋体"/>
          <w:kern w:val="0"/>
          <w:szCs w:val="24"/>
          <w:lang w:bidi="ar"/>
        </w:rPr>
        <w:t>日期：</w:t>
      </w:r>
      <w:r>
        <w:rPr>
          <w:rFonts w:ascii="DejaVuSans" w:hAnsi="DejaVuSans" w:eastAsia="DejaVuSans" w:cs="DejaVuSans"/>
          <w:kern w:val="0"/>
          <w:szCs w:val="24"/>
          <w:lang w:bidi="ar"/>
        </w:rPr>
        <w:t>_____</w:t>
      </w:r>
      <w:r>
        <w:rPr>
          <w:rFonts w:hint="eastAsia" w:cs="宋体"/>
          <w:kern w:val="0"/>
          <w:szCs w:val="24"/>
          <w:lang w:bidi="ar"/>
        </w:rPr>
        <w:t>年</w:t>
      </w:r>
      <w:r>
        <w:rPr>
          <w:rFonts w:ascii="DejaVuSans" w:hAnsi="DejaVuSans" w:eastAsia="DejaVuSans" w:cs="DejaVuSans"/>
          <w:kern w:val="0"/>
          <w:szCs w:val="24"/>
          <w:lang w:bidi="ar"/>
        </w:rPr>
        <w:t>______</w:t>
      </w:r>
      <w:r>
        <w:rPr>
          <w:rFonts w:hint="eastAsia" w:cs="宋体"/>
          <w:kern w:val="0"/>
          <w:szCs w:val="24"/>
          <w:lang w:bidi="ar"/>
        </w:rPr>
        <w:t>月</w:t>
      </w:r>
      <w:r>
        <w:rPr>
          <w:rFonts w:ascii="DejaVuSans" w:hAnsi="DejaVuSans" w:eastAsia="DejaVuSans" w:cs="DejaVuSans"/>
          <w:kern w:val="0"/>
          <w:szCs w:val="24"/>
          <w:lang w:bidi="ar"/>
        </w:rPr>
        <w:t>______</w:t>
      </w:r>
      <w:r>
        <w:rPr>
          <w:rFonts w:hint="eastAsia" w:cs="宋体"/>
          <w:kern w:val="0"/>
          <w:szCs w:val="24"/>
          <w:lang w:bidi="ar"/>
        </w:rPr>
        <w:t>日</w:t>
      </w:r>
    </w:p>
    <w:p w14:paraId="79D2D1FC">
      <w:pPr>
        <w:rPr>
          <w:b/>
          <w:sz w:val="28"/>
          <w:szCs w:val="28"/>
        </w:rPr>
      </w:pPr>
    </w:p>
    <w:p w14:paraId="3FFDA303">
      <w:pPr>
        <w:rPr>
          <w:b/>
          <w:sz w:val="28"/>
          <w:szCs w:val="28"/>
        </w:rPr>
      </w:pPr>
      <w:r>
        <w:rPr>
          <w:b/>
          <w:sz w:val="28"/>
          <w:szCs w:val="28"/>
        </w:rPr>
        <w:br w:type="page"/>
      </w:r>
    </w:p>
    <w:p w14:paraId="6D4B836E">
      <w:pPr>
        <w:keepNext/>
        <w:keepLines/>
        <w:spacing w:line="415" w:lineRule="auto"/>
        <w:jc w:val="center"/>
        <w:outlineLvl w:val="2"/>
        <w:rPr>
          <w:b/>
          <w:bCs/>
          <w:sz w:val="30"/>
          <w:szCs w:val="32"/>
        </w:rPr>
      </w:pPr>
      <w:bookmarkStart w:id="528" w:name="_Toc29531"/>
      <w:bookmarkStart w:id="529" w:name="_Toc155185925"/>
      <w:r>
        <w:rPr>
          <w:rFonts w:hint="eastAsia"/>
          <w:b/>
          <w:bCs/>
          <w:sz w:val="30"/>
          <w:szCs w:val="32"/>
        </w:rPr>
        <w:t>三、授权委托书</w:t>
      </w:r>
      <w:bookmarkEnd w:id="528"/>
      <w:bookmarkEnd w:id="529"/>
    </w:p>
    <w:p w14:paraId="6F271B1B">
      <w:pPr>
        <w:ind w:firstLine="480" w:firstLineChars="200"/>
        <w:rPr>
          <w:rFonts w:cs="仿宋_GB2312"/>
          <w:szCs w:val="24"/>
        </w:rPr>
      </w:pPr>
      <w:r>
        <w:rPr>
          <w:rFonts w:hint="eastAsia" w:cs="仿宋_GB2312"/>
          <w:szCs w:val="24"/>
        </w:rPr>
        <w:t>本人</w:t>
      </w:r>
      <w:r>
        <w:rPr>
          <w:rFonts w:cs="仿宋_GB2312"/>
          <w:szCs w:val="24"/>
          <w:u w:val="single"/>
        </w:rPr>
        <w:t xml:space="preserve">     </w:t>
      </w:r>
      <w:r>
        <w:rPr>
          <w:rFonts w:hint="eastAsia" w:cs="仿宋_GB2312"/>
          <w:szCs w:val="24"/>
        </w:rPr>
        <w:t>（姓名）系</w:t>
      </w:r>
      <w:r>
        <w:rPr>
          <w:rFonts w:hint="eastAsia" w:cs="仿宋_GB2312"/>
          <w:szCs w:val="24"/>
          <w:u w:val="single"/>
        </w:rPr>
        <w:t xml:space="preserve">          </w:t>
      </w:r>
      <w:r>
        <w:rPr>
          <w:rFonts w:hint="eastAsia" w:cs="仿宋_GB2312"/>
          <w:szCs w:val="24"/>
        </w:rPr>
        <w:t>（供应商名称）的法定代表人</w:t>
      </w:r>
      <w:r>
        <w:rPr>
          <w:rFonts w:hint="eastAsia"/>
        </w:rPr>
        <w:t>（单位负责人）</w:t>
      </w:r>
      <w:r>
        <w:rPr>
          <w:rFonts w:hint="eastAsia" w:cs="仿宋_GB2312"/>
          <w:szCs w:val="24"/>
        </w:rPr>
        <w:t>，现委托</w:t>
      </w:r>
      <w:r>
        <w:rPr>
          <w:rFonts w:hint="eastAsia" w:cs="仿宋_GB2312"/>
          <w:szCs w:val="24"/>
          <w:u w:val="single"/>
        </w:rPr>
        <w:t xml:space="preserve">     </w:t>
      </w:r>
      <w:r>
        <w:rPr>
          <w:rFonts w:hint="eastAsia" w:cs="仿宋_GB2312"/>
          <w:szCs w:val="24"/>
        </w:rPr>
        <w:t>（姓名）为我方代理人。代理人根据授权，以我方名义签署、澄清确认、说明、补正、递交、撤回、修改</w:t>
      </w:r>
      <w:r>
        <w:rPr>
          <w:rFonts w:hint="eastAsia" w:cs="仿宋_GB2312"/>
          <w:szCs w:val="24"/>
          <w:u w:val="single"/>
        </w:rPr>
        <w:t xml:space="preserve">           </w:t>
      </w:r>
      <w:r>
        <w:rPr>
          <w:rFonts w:hint="eastAsia" w:cs="仿宋_GB2312"/>
          <w:szCs w:val="24"/>
        </w:rPr>
        <w:t>（项目名称）响应文件、签订合同和处理有关事宜，其法律后果由我方承担。</w:t>
      </w:r>
    </w:p>
    <w:p w14:paraId="4336D39D">
      <w:pPr>
        <w:ind w:firstLine="480" w:firstLineChars="200"/>
        <w:rPr>
          <w:rFonts w:cs="仿宋_GB2312"/>
          <w:szCs w:val="24"/>
        </w:rPr>
      </w:pPr>
      <w:r>
        <w:rPr>
          <w:rFonts w:hint="eastAsia" w:cs="仿宋_GB2312"/>
          <w:szCs w:val="24"/>
        </w:rPr>
        <w:t>委托期限：自本授权委托书签署之日起至投标有效期届满之日止。</w:t>
      </w:r>
    </w:p>
    <w:p w14:paraId="182FCC19">
      <w:pPr>
        <w:ind w:firstLine="480" w:firstLineChars="200"/>
        <w:rPr>
          <w:rFonts w:cs="仿宋_GB2312"/>
          <w:szCs w:val="24"/>
        </w:rPr>
      </w:pPr>
      <w:r>
        <w:rPr>
          <w:rFonts w:hint="eastAsia" w:cs="仿宋_GB2312"/>
          <w:szCs w:val="24"/>
        </w:rPr>
        <w:t>代理人无转委托权。</w:t>
      </w:r>
    </w:p>
    <w:p w14:paraId="777AECD6">
      <w:pPr>
        <w:spacing w:line="240" w:lineRule="exact"/>
        <w:ind w:firstLine="480" w:firstLineChars="200"/>
        <w:rPr>
          <w:rFonts w:cs="仿宋_GB2312"/>
          <w:szCs w:val="24"/>
        </w:rPr>
      </w:pPr>
    </w:p>
    <w:p w14:paraId="734A12DE">
      <w:pPr>
        <w:widowControl/>
      </w:pPr>
      <w:r>
        <w:rPr>
          <w:rFonts w:hint="eastAsia" w:cs="宋体"/>
          <w:kern w:val="0"/>
          <w:szCs w:val="24"/>
          <w:lang w:bidi="ar"/>
        </w:rPr>
        <w:t>供应商名称</w:t>
      </w:r>
      <w:r>
        <w:rPr>
          <w:rFonts w:hint="eastAsia" w:cs="仿宋_GB2312"/>
          <w:szCs w:val="24"/>
        </w:rPr>
        <w:t>（</w:t>
      </w:r>
      <w:r>
        <w:rPr>
          <w:rFonts w:hint="eastAsia" w:cs="宋体"/>
          <w:kern w:val="0"/>
          <w:szCs w:val="24"/>
        </w:rPr>
        <w:t>公章</w:t>
      </w:r>
      <w:r>
        <w:rPr>
          <w:rFonts w:hint="eastAsia" w:cs="宋体"/>
          <w:kern w:val="0"/>
          <w:lang w:val="zh-CN"/>
        </w:rPr>
        <w:t>)：</w:t>
      </w:r>
      <w:r>
        <w:rPr>
          <w:rFonts w:ascii="DejaVuSans" w:hAnsi="DejaVuSans" w:eastAsia="DejaVuSans" w:cs="DejaVuSans"/>
          <w:kern w:val="0"/>
          <w:szCs w:val="24"/>
          <w:lang w:bidi="ar"/>
        </w:rPr>
        <w:t xml:space="preserve">________________ </w:t>
      </w:r>
    </w:p>
    <w:p w14:paraId="3B447640">
      <w:pPr>
        <w:widowControl/>
      </w:pPr>
      <w:r>
        <w:rPr>
          <w:rFonts w:hint="eastAsia" w:cs="宋体"/>
          <w:kern w:val="0"/>
          <w:szCs w:val="24"/>
          <w:lang w:bidi="ar"/>
        </w:rPr>
        <w:t>法定代表人（单位负责人）（签字或</w:t>
      </w:r>
      <w:r>
        <w:rPr>
          <w:rFonts w:hint="eastAsia" w:cs="宋体"/>
          <w:kern w:val="0"/>
          <w:szCs w:val="24"/>
        </w:rPr>
        <w:t>盖章</w:t>
      </w:r>
      <w:r>
        <w:rPr>
          <w:rFonts w:hint="eastAsia" w:cs="宋体"/>
          <w:kern w:val="0"/>
          <w:szCs w:val="24"/>
          <w:lang w:bidi="ar"/>
        </w:rPr>
        <w:t>）：</w:t>
      </w:r>
      <w:r>
        <w:rPr>
          <w:rFonts w:ascii="DejaVuSans" w:hAnsi="DejaVuSans" w:eastAsia="DejaVuSans" w:cs="DejaVuSans"/>
          <w:kern w:val="0"/>
          <w:szCs w:val="24"/>
          <w:lang w:bidi="ar"/>
        </w:rPr>
        <w:t xml:space="preserve">________________ </w:t>
      </w:r>
    </w:p>
    <w:p w14:paraId="4BBE190A">
      <w:pPr>
        <w:widowControl/>
      </w:pPr>
      <w:r>
        <w:rPr>
          <w:rFonts w:hint="eastAsia" w:cs="宋体"/>
          <w:kern w:val="0"/>
          <w:szCs w:val="24"/>
          <w:lang w:bidi="ar"/>
        </w:rPr>
        <w:t>委托代理人（签字或</w:t>
      </w:r>
      <w:r>
        <w:rPr>
          <w:rFonts w:hint="eastAsia" w:cs="宋体"/>
          <w:kern w:val="0"/>
          <w:szCs w:val="24"/>
        </w:rPr>
        <w:t>盖章</w:t>
      </w:r>
      <w:r>
        <w:rPr>
          <w:rFonts w:hint="eastAsia" w:cs="宋体"/>
          <w:kern w:val="0"/>
          <w:szCs w:val="24"/>
          <w:lang w:bidi="ar"/>
        </w:rPr>
        <w:t>）：</w:t>
      </w:r>
      <w:r>
        <w:rPr>
          <w:rFonts w:ascii="DejaVuSans" w:hAnsi="DejaVuSans" w:eastAsia="DejaVuSans" w:cs="DejaVuSans"/>
          <w:kern w:val="0"/>
          <w:szCs w:val="24"/>
          <w:lang w:bidi="ar"/>
        </w:rPr>
        <w:t xml:space="preserve">________________ </w:t>
      </w:r>
      <w:r>
        <w:rPr>
          <w:rFonts w:hint="eastAsia" w:ascii="DejaVuSans" w:hAnsi="DejaVuSans" w:eastAsia="DejaVuSans" w:cs="DejaVuSans"/>
          <w:kern w:val="0"/>
          <w:szCs w:val="24"/>
          <w:lang w:bidi="ar"/>
        </w:rPr>
        <w:t xml:space="preserve">   </w:t>
      </w:r>
      <w:r>
        <w:rPr>
          <w:rFonts w:hint="eastAsia" w:cs="宋体"/>
          <w:kern w:val="0"/>
          <w:szCs w:val="24"/>
          <w:lang w:bidi="ar"/>
        </w:rPr>
        <w:t>联系电话：</w:t>
      </w:r>
      <w:r>
        <w:rPr>
          <w:rFonts w:hint="eastAsia" w:ascii="DejaVuSans" w:hAnsi="DejaVuSans" w:eastAsia="DejaVuSans" w:cs="DejaVuSans"/>
          <w:kern w:val="0"/>
          <w:szCs w:val="24"/>
          <w:u w:val="single"/>
          <w:lang w:bidi="ar"/>
        </w:rPr>
        <w:t xml:space="preserve">               </w:t>
      </w:r>
      <w:r>
        <w:rPr>
          <w:rFonts w:ascii="DejaVuSans" w:hAnsi="DejaVuSans" w:eastAsia="DejaVuSans" w:cs="DejaVuSans"/>
          <w:kern w:val="0"/>
          <w:szCs w:val="24"/>
          <w:lang w:bidi="ar"/>
        </w:rPr>
        <w:t xml:space="preserve"> </w:t>
      </w:r>
    </w:p>
    <w:p w14:paraId="469C872D">
      <w:pPr>
        <w:widowControl/>
      </w:pPr>
      <w:r>
        <w:rPr>
          <w:rFonts w:hint="eastAsia" w:cs="宋体"/>
          <w:kern w:val="0"/>
          <w:szCs w:val="24"/>
          <w:lang w:bidi="ar"/>
        </w:rPr>
        <w:t>日期：</w:t>
      </w:r>
      <w:r>
        <w:rPr>
          <w:rFonts w:ascii="DejaVuSans" w:hAnsi="DejaVuSans" w:eastAsia="DejaVuSans" w:cs="DejaVuSans"/>
          <w:kern w:val="0"/>
          <w:szCs w:val="24"/>
          <w:lang w:bidi="ar"/>
        </w:rPr>
        <w:t>_____</w:t>
      </w:r>
      <w:r>
        <w:rPr>
          <w:rFonts w:hint="eastAsia" w:cs="宋体"/>
          <w:kern w:val="0"/>
          <w:szCs w:val="24"/>
          <w:lang w:bidi="ar"/>
        </w:rPr>
        <w:t>年</w:t>
      </w:r>
      <w:r>
        <w:rPr>
          <w:rFonts w:ascii="DejaVuSans" w:hAnsi="DejaVuSans" w:eastAsia="DejaVuSans" w:cs="DejaVuSans"/>
          <w:kern w:val="0"/>
          <w:szCs w:val="24"/>
          <w:lang w:bidi="ar"/>
        </w:rPr>
        <w:t>______</w:t>
      </w:r>
      <w:r>
        <w:rPr>
          <w:rFonts w:hint="eastAsia" w:cs="宋体"/>
          <w:kern w:val="0"/>
          <w:szCs w:val="24"/>
          <w:lang w:bidi="ar"/>
        </w:rPr>
        <w:t>月</w:t>
      </w:r>
      <w:r>
        <w:rPr>
          <w:rFonts w:ascii="DejaVuSans" w:hAnsi="DejaVuSans" w:eastAsia="DejaVuSans" w:cs="DejaVuSans"/>
          <w:kern w:val="0"/>
          <w:szCs w:val="24"/>
          <w:lang w:bidi="ar"/>
        </w:rPr>
        <w:t>______</w:t>
      </w:r>
      <w:r>
        <w:rPr>
          <w:rFonts w:hint="eastAsia" w:cs="宋体"/>
          <w:kern w:val="0"/>
          <w:szCs w:val="24"/>
          <w:lang w:bidi="ar"/>
        </w:rPr>
        <w:t xml:space="preserve">日 </w:t>
      </w:r>
    </w:p>
    <w:p w14:paraId="36B851B4">
      <w:pPr>
        <w:spacing w:line="240" w:lineRule="exact"/>
        <w:ind w:firstLine="480" w:firstLineChars="200"/>
        <w:rPr>
          <w:rFonts w:cs="仿宋_GB2312"/>
          <w:szCs w:val="24"/>
        </w:rPr>
      </w:pPr>
    </w:p>
    <w:p w14:paraId="7A64940E">
      <w:pPr>
        <w:widowControl/>
      </w:pPr>
      <w:r>
        <w:rPr>
          <w:rFonts w:hint="eastAsia" w:cs="宋体"/>
          <w:kern w:val="0"/>
          <w:szCs w:val="24"/>
          <w:lang w:bidi="ar"/>
        </w:rPr>
        <w:t xml:space="preserve">附：法定代表人及委托代理人身份证明文件电子件： </w:t>
      </w: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327C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8527" w:type="dxa"/>
          </w:tcPr>
          <w:p w14:paraId="4E80C369">
            <w:pPr>
              <w:rPr>
                <w:rFonts w:cs="Arial"/>
              </w:rPr>
            </w:pPr>
          </w:p>
        </w:tc>
      </w:tr>
    </w:tbl>
    <w:p w14:paraId="126A25E4">
      <w:pPr>
        <w:ind w:firstLine="480" w:firstLineChars="200"/>
        <w:rPr>
          <w:rFonts w:cs="仿宋_GB2312"/>
          <w:szCs w:val="24"/>
        </w:rPr>
      </w:pPr>
      <w:r>
        <w:rPr>
          <w:rFonts w:hint="eastAsia" w:cs="仿宋_GB2312"/>
          <w:szCs w:val="24"/>
        </w:rPr>
        <w:t xml:space="preserve">说明： </w:t>
      </w:r>
    </w:p>
    <w:p w14:paraId="0301513D">
      <w:pPr>
        <w:ind w:firstLine="480" w:firstLineChars="200"/>
        <w:rPr>
          <w:rFonts w:cs="仿宋_GB2312"/>
          <w:szCs w:val="24"/>
        </w:rPr>
      </w:pPr>
      <w:r>
        <w:rPr>
          <w:rFonts w:hint="eastAsia" w:cs="仿宋_GB2312"/>
          <w:szCs w:val="24"/>
        </w:rPr>
        <w:t xml:space="preserve">1.若供应商为事业单位或其他组织或分支机构，则法定代表人（单位负责人）处的签署人可为单位负责人。 </w:t>
      </w:r>
    </w:p>
    <w:p w14:paraId="76A6E661">
      <w:pPr>
        <w:ind w:firstLine="480" w:firstLineChars="200"/>
        <w:rPr>
          <w:rFonts w:cs="仿宋_GB2312"/>
          <w:szCs w:val="24"/>
        </w:rPr>
      </w:pPr>
      <w:r>
        <w:rPr>
          <w:rFonts w:cs="仿宋_GB2312"/>
          <w:szCs w:val="24"/>
        </w:rPr>
        <w:t>2.</w:t>
      </w:r>
      <w:r>
        <w:rPr>
          <w:rFonts w:hint="eastAsia" w:cs="仿宋_GB2312"/>
          <w:szCs w:val="24"/>
        </w:rPr>
        <w:t xml:space="preserve">若响应文件中签字之处均为法定代表人（单位负责人）本人签署，则可不提供本《授权委托书》，但须提供《法定代表人（单位负责人）身份证明》。 </w:t>
      </w:r>
    </w:p>
    <w:p w14:paraId="6D3DA010">
      <w:pPr>
        <w:ind w:firstLine="480" w:firstLineChars="200"/>
        <w:rPr>
          <w:rFonts w:cs="仿宋_GB2312"/>
          <w:szCs w:val="24"/>
        </w:rPr>
      </w:pPr>
      <w:r>
        <w:rPr>
          <w:rFonts w:cs="仿宋_GB2312"/>
          <w:szCs w:val="24"/>
        </w:rPr>
        <w:t>3.</w:t>
      </w:r>
      <w:r>
        <w:rPr>
          <w:rFonts w:hint="eastAsia" w:cs="仿宋_GB2312"/>
          <w:szCs w:val="24"/>
        </w:rPr>
        <w:t xml:space="preserve">供应商为自然人的情形，可不提供本《授权委托书》。 </w:t>
      </w:r>
    </w:p>
    <w:p w14:paraId="35444DA5">
      <w:pPr>
        <w:ind w:firstLine="480" w:firstLineChars="200"/>
        <w:rPr>
          <w:rFonts w:cs="仿宋_GB2312"/>
          <w:szCs w:val="24"/>
        </w:rPr>
      </w:pPr>
      <w:r>
        <w:rPr>
          <w:rFonts w:cs="仿宋_GB2312"/>
          <w:szCs w:val="24"/>
        </w:rPr>
        <w:t>4.</w:t>
      </w:r>
      <w:r>
        <w:rPr>
          <w:rFonts w:hint="eastAsia" w:cs="仿宋_GB2312"/>
          <w:szCs w:val="24"/>
        </w:rPr>
        <w:t>供应商应随本《授权委托书》同时提供法定代表人（单位负责人）及委托代理人的有效的身份证、护照等身份证明文件电子件。提供身份证的，应同时提供身份证</w:t>
      </w:r>
      <w:r>
        <w:rPr>
          <w:rFonts w:hint="eastAsia" w:cs="仿宋_GB2312"/>
          <w:b/>
          <w:bCs/>
          <w:szCs w:val="24"/>
        </w:rPr>
        <w:t>双面</w:t>
      </w:r>
      <w:r>
        <w:rPr>
          <w:rFonts w:hint="eastAsia" w:cs="仿宋_GB2312"/>
          <w:szCs w:val="24"/>
        </w:rPr>
        <w:t>电子件。</w:t>
      </w:r>
    </w:p>
    <w:p w14:paraId="3975EC3E">
      <w:r>
        <w:br w:type="page"/>
      </w:r>
    </w:p>
    <w:p w14:paraId="0A0A9BBF">
      <w:pPr>
        <w:keepNext/>
        <w:keepLines/>
        <w:spacing w:line="415" w:lineRule="auto"/>
        <w:jc w:val="center"/>
        <w:outlineLvl w:val="2"/>
        <w:rPr>
          <w:b/>
          <w:bCs/>
          <w:sz w:val="30"/>
          <w:szCs w:val="32"/>
        </w:rPr>
      </w:pPr>
      <w:bookmarkStart w:id="530" w:name="_Toc163492928"/>
      <w:bookmarkStart w:id="531" w:name="_Toc155185934"/>
      <w:bookmarkStart w:id="532" w:name="_Toc30910"/>
      <w:r>
        <w:rPr>
          <w:rFonts w:hint="eastAsia"/>
          <w:b/>
          <w:bCs/>
          <w:sz w:val="30"/>
          <w:szCs w:val="32"/>
        </w:rPr>
        <w:t>四、</w:t>
      </w:r>
      <w:bookmarkEnd w:id="530"/>
      <w:bookmarkEnd w:id="531"/>
      <w:r>
        <w:rPr>
          <w:rFonts w:hint="eastAsia"/>
          <w:b/>
          <w:bCs/>
          <w:sz w:val="30"/>
          <w:szCs w:val="32"/>
          <w:lang w:val="zh-CN"/>
        </w:rPr>
        <w:t>政府采购</w:t>
      </w:r>
      <w:r>
        <w:rPr>
          <w:rFonts w:hint="eastAsia"/>
          <w:b/>
          <w:bCs/>
          <w:sz w:val="30"/>
          <w:szCs w:val="32"/>
        </w:rPr>
        <w:t>供应商</w:t>
      </w:r>
      <w:r>
        <w:rPr>
          <w:rFonts w:hint="eastAsia"/>
          <w:b/>
          <w:bCs/>
          <w:sz w:val="30"/>
          <w:szCs w:val="32"/>
          <w:lang w:val="zh-CN"/>
        </w:rPr>
        <w:t>廉洁自律承诺书</w:t>
      </w:r>
      <w:bookmarkEnd w:id="532"/>
    </w:p>
    <w:p w14:paraId="6B006319">
      <w:pPr>
        <w:spacing w:after="120" w:line="240" w:lineRule="auto"/>
        <w:jc w:val="both"/>
        <w:rPr>
          <w:rFonts w:eastAsiaTheme="minorEastAsia"/>
          <w:sz w:val="21"/>
          <w:szCs w:val="24"/>
        </w:rPr>
      </w:pPr>
    </w:p>
    <w:p w14:paraId="47DA9319">
      <w:pPr>
        <w:snapToGrid w:val="0"/>
        <w:rPr>
          <w:rFonts w:cs="宋体"/>
          <w:kern w:val="0"/>
          <w:szCs w:val="24"/>
        </w:rPr>
      </w:pPr>
      <w:r>
        <w:rPr>
          <w:rFonts w:hint="eastAsia" w:cs="宋体"/>
          <w:szCs w:val="24"/>
        </w:rPr>
        <w:t>（采购人）、（采购代理机构）</w:t>
      </w:r>
      <w:r>
        <w:rPr>
          <w:rFonts w:hint="eastAsia" w:cs="宋体"/>
          <w:kern w:val="0"/>
          <w:szCs w:val="24"/>
          <w:lang w:val="zh-CN"/>
        </w:rPr>
        <w:t>：</w:t>
      </w:r>
    </w:p>
    <w:p w14:paraId="41345818">
      <w:pPr>
        <w:autoSpaceDE w:val="0"/>
        <w:autoSpaceDN w:val="0"/>
        <w:ind w:left="2" w:leftChars="1" w:firstLine="480" w:firstLineChars="200"/>
        <w:rPr>
          <w:rFonts w:cs="宋体"/>
          <w:kern w:val="0"/>
          <w:szCs w:val="24"/>
          <w:lang w:val="zh-CN"/>
        </w:rPr>
      </w:pPr>
      <w:r>
        <w:rPr>
          <w:rFonts w:hint="eastAsia" w:cs="宋体"/>
          <w:kern w:val="0"/>
          <w:szCs w:val="24"/>
          <w:lang w:val="zh-CN"/>
        </w:rPr>
        <w:t>我单位响应你</w:t>
      </w:r>
      <w:r>
        <w:rPr>
          <w:rFonts w:hint="eastAsia" w:cs="宋体"/>
          <w:szCs w:val="24"/>
        </w:rPr>
        <w:t>单位</w:t>
      </w:r>
      <w:r>
        <w:rPr>
          <w:rFonts w:hint="eastAsia" w:cs="宋体"/>
          <w:kern w:val="0"/>
          <w:szCs w:val="24"/>
          <w:lang w:val="zh-CN"/>
        </w:rPr>
        <w:t>项目磋商文件要求参加投标。在这次投标过程中和中标后，我们将严格遵守国家法律法规要求，并郑重承诺：</w:t>
      </w:r>
    </w:p>
    <w:p w14:paraId="725AAC4A">
      <w:pPr>
        <w:autoSpaceDE w:val="0"/>
        <w:autoSpaceDN w:val="0"/>
        <w:ind w:left="2" w:leftChars="1" w:firstLine="480" w:firstLineChars="200"/>
        <w:rPr>
          <w:rFonts w:cs="宋体"/>
          <w:kern w:val="0"/>
          <w:szCs w:val="24"/>
          <w:lang w:val="zh-CN"/>
        </w:rPr>
      </w:pPr>
      <w:r>
        <w:rPr>
          <w:rFonts w:hint="eastAsia" w:cs="宋体"/>
          <w:kern w:val="0"/>
          <w:szCs w:val="24"/>
          <w:lang w:val="zh-CN"/>
        </w:rPr>
        <w:t xml:space="preserve">一、不向项目有关人员及部门赠送礼金礼物、有价证券、回扣以及中介费、介绍费、咨询费等好处费； </w:t>
      </w:r>
    </w:p>
    <w:p w14:paraId="6F70A9F6">
      <w:pPr>
        <w:autoSpaceDE w:val="0"/>
        <w:autoSpaceDN w:val="0"/>
        <w:ind w:left="2" w:leftChars="1" w:firstLine="480" w:firstLineChars="200"/>
        <w:rPr>
          <w:rFonts w:cs="宋体"/>
          <w:kern w:val="0"/>
          <w:szCs w:val="24"/>
          <w:lang w:val="zh-CN"/>
        </w:rPr>
      </w:pPr>
      <w:r>
        <w:rPr>
          <w:rFonts w:hint="eastAsia" w:cs="宋体"/>
          <w:kern w:val="0"/>
          <w:szCs w:val="24"/>
          <w:lang w:val="zh-CN"/>
        </w:rPr>
        <w:t xml:space="preserve">二、不为项目有关人员及部门报销应由你方单位或个人支付的费用； </w:t>
      </w:r>
    </w:p>
    <w:p w14:paraId="68C36A94">
      <w:pPr>
        <w:autoSpaceDE w:val="0"/>
        <w:autoSpaceDN w:val="0"/>
        <w:ind w:left="2" w:leftChars="1" w:firstLine="480" w:firstLineChars="200"/>
        <w:rPr>
          <w:rFonts w:cs="宋体"/>
          <w:kern w:val="0"/>
          <w:szCs w:val="24"/>
          <w:lang w:val="zh-CN"/>
        </w:rPr>
      </w:pPr>
      <w:r>
        <w:rPr>
          <w:rFonts w:hint="eastAsia" w:cs="宋体"/>
          <w:kern w:val="0"/>
          <w:szCs w:val="24"/>
          <w:lang w:val="zh-CN"/>
        </w:rPr>
        <w:t>三、不向项目有关人员及部门提供有可能影响公正的宴请和健身娱乐等活动；</w:t>
      </w:r>
    </w:p>
    <w:p w14:paraId="739F8337">
      <w:pPr>
        <w:autoSpaceDE w:val="0"/>
        <w:autoSpaceDN w:val="0"/>
        <w:ind w:left="2" w:leftChars="1" w:firstLine="480" w:firstLineChars="200"/>
        <w:rPr>
          <w:rFonts w:cs="宋体"/>
          <w:kern w:val="0"/>
          <w:szCs w:val="24"/>
          <w:lang w:val="zh-CN"/>
        </w:rPr>
      </w:pPr>
      <w:r>
        <w:rPr>
          <w:rFonts w:hint="eastAsia" w:cs="宋体"/>
          <w:kern w:val="0"/>
          <w:szCs w:val="24"/>
          <w:lang w:val="zh-CN"/>
        </w:rPr>
        <w:t>四、不为项目有关人员及部门出国（境）、旅游等提供方便；</w:t>
      </w:r>
    </w:p>
    <w:p w14:paraId="23D9204C">
      <w:pPr>
        <w:autoSpaceDE w:val="0"/>
        <w:autoSpaceDN w:val="0"/>
        <w:ind w:left="2" w:leftChars="1" w:firstLine="480" w:firstLineChars="200"/>
        <w:rPr>
          <w:rFonts w:cs="宋体"/>
          <w:kern w:val="0"/>
          <w:szCs w:val="24"/>
          <w:lang w:val="zh-CN"/>
        </w:rPr>
      </w:pPr>
      <w:r>
        <w:rPr>
          <w:rFonts w:hint="eastAsia" w:cs="宋体"/>
          <w:kern w:val="0"/>
          <w:szCs w:val="24"/>
          <w:lang w:val="zh-CN"/>
        </w:rPr>
        <w:t>五、不为项目有关人员个人装修住房、婚丧嫁娶、配偶子女工作安排等提供好处；</w:t>
      </w:r>
    </w:p>
    <w:p w14:paraId="5FA21CCF">
      <w:pPr>
        <w:autoSpaceDE w:val="0"/>
        <w:autoSpaceDN w:val="0"/>
        <w:ind w:left="2" w:leftChars="1" w:firstLine="480" w:firstLineChars="200"/>
        <w:rPr>
          <w:rFonts w:cs="宋体"/>
          <w:kern w:val="0"/>
          <w:szCs w:val="24"/>
          <w:lang w:val="zh-CN"/>
        </w:rPr>
      </w:pPr>
      <w:r>
        <w:rPr>
          <w:rFonts w:hint="eastAsia" w:cs="宋体"/>
          <w:kern w:val="0"/>
          <w:szCs w:val="24"/>
          <w:lang w:val="zh-CN"/>
        </w:rPr>
        <w:t>六、严格遵守《中华人民共和国政府采购法》</w:t>
      </w:r>
      <w:r>
        <w:rPr>
          <w:rFonts w:hint="eastAsia"/>
        </w:rPr>
        <w:t>《中华人民共和国政府采购法实施条例》</w:t>
      </w:r>
      <w:r>
        <w:rPr>
          <w:rFonts w:hint="eastAsia" w:cs="宋体"/>
          <w:kern w:val="0"/>
          <w:szCs w:val="24"/>
          <w:lang w:val="zh-CN"/>
        </w:rPr>
        <w:t xml:space="preserve">《中华人民共和国民法典》等法律法规，诚实守信，合法经营，坚决抵制各种违法违纪行为。 </w:t>
      </w:r>
    </w:p>
    <w:p w14:paraId="6C4F441B">
      <w:pPr>
        <w:autoSpaceDE w:val="0"/>
        <w:autoSpaceDN w:val="0"/>
        <w:ind w:left="2" w:leftChars="1" w:firstLine="480" w:firstLineChars="200"/>
        <w:rPr>
          <w:rFonts w:cs="宋体"/>
          <w:kern w:val="0"/>
          <w:szCs w:val="24"/>
          <w:lang w:val="zh-CN"/>
        </w:rPr>
      </w:pPr>
      <w:r>
        <w:rPr>
          <w:rFonts w:hint="eastAsia" w:cs="宋体"/>
          <w:kern w:val="0"/>
          <w:szCs w:val="24"/>
          <w:lang w:val="zh-CN"/>
        </w:rPr>
        <w:t>如违反上述承诺，你单位有权立即取消我单位投标、中标或在建项目的建设资格，有权拒绝我单位在一定时期内进入你单位进行项目建设或其他经营活动，并通报</w:t>
      </w:r>
      <w:r>
        <w:rPr>
          <w:rFonts w:hint="eastAsia" w:cs="宋体"/>
          <w:kern w:val="0"/>
          <w:szCs w:val="24"/>
        </w:rPr>
        <w:t>兵团</w:t>
      </w:r>
      <w:r>
        <w:rPr>
          <w:rFonts w:hint="eastAsia" w:cs="宋体"/>
          <w:kern w:val="0"/>
          <w:szCs w:val="24"/>
          <w:lang w:val="zh-CN"/>
        </w:rPr>
        <w:t>财政局。由此引起的相应损失均由我单位承担。</w:t>
      </w:r>
    </w:p>
    <w:p w14:paraId="6C75B46F">
      <w:pPr>
        <w:autoSpaceDE w:val="0"/>
        <w:autoSpaceDN w:val="0"/>
        <w:ind w:left="2"/>
        <w:rPr>
          <w:rFonts w:cs="宋体"/>
          <w:kern w:val="0"/>
          <w:szCs w:val="24"/>
          <w:lang w:val="zh-CN"/>
        </w:rPr>
      </w:pPr>
    </w:p>
    <w:p w14:paraId="72984AC6">
      <w:pPr>
        <w:autoSpaceDE w:val="0"/>
        <w:autoSpaceDN w:val="0"/>
        <w:ind w:left="2"/>
        <w:rPr>
          <w:rFonts w:cs="宋体"/>
          <w:kern w:val="0"/>
          <w:szCs w:val="24"/>
          <w:lang w:val="zh-CN"/>
        </w:rPr>
      </w:pPr>
    </w:p>
    <w:p w14:paraId="23C14011">
      <w:pPr>
        <w:autoSpaceDE w:val="0"/>
        <w:autoSpaceDN w:val="0"/>
        <w:ind w:left="2"/>
        <w:rPr>
          <w:rFonts w:cs="宋体"/>
          <w:kern w:val="0"/>
          <w:szCs w:val="24"/>
          <w:lang w:val="zh-CN"/>
        </w:rPr>
      </w:pPr>
    </w:p>
    <w:p w14:paraId="29FCB606">
      <w:pPr>
        <w:autoSpaceDE w:val="0"/>
        <w:autoSpaceDN w:val="0"/>
        <w:ind w:left="2" w:leftChars="1" w:right="1120" w:firstLine="4560" w:firstLineChars="1900"/>
        <w:rPr>
          <w:rFonts w:cs="宋体"/>
          <w:kern w:val="0"/>
          <w:szCs w:val="24"/>
          <w:lang w:val="zh-CN"/>
        </w:rPr>
      </w:pPr>
      <w:r>
        <w:rPr>
          <w:rFonts w:hint="eastAsia" w:cs="宋体"/>
          <w:kern w:val="0"/>
          <w:szCs w:val="24"/>
          <w:lang w:val="zh-CN"/>
        </w:rPr>
        <w:t>供应商名称</w:t>
      </w:r>
      <w:r>
        <w:rPr>
          <w:rFonts w:hint="eastAsia" w:cs="仿宋_GB2312"/>
          <w:szCs w:val="24"/>
        </w:rPr>
        <w:t>（</w:t>
      </w:r>
      <w:r>
        <w:rPr>
          <w:rFonts w:hint="eastAsia" w:cs="宋体"/>
          <w:kern w:val="0"/>
          <w:szCs w:val="24"/>
        </w:rPr>
        <w:t>公章</w:t>
      </w:r>
      <w:r>
        <w:rPr>
          <w:rFonts w:hint="eastAsia" w:cs="宋体"/>
          <w:kern w:val="0"/>
          <w:lang w:val="zh-CN"/>
        </w:rPr>
        <w:t>)</w:t>
      </w:r>
      <w:r>
        <w:rPr>
          <w:rFonts w:hint="eastAsia" w:cs="宋体"/>
          <w:kern w:val="0"/>
          <w:szCs w:val="24"/>
          <w:lang w:val="zh-CN"/>
        </w:rPr>
        <w:t xml:space="preserve">：                                                                                                                                                                                                               </w:t>
      </w:r>
    </w:p>
    <w:p w14:paraId="79597964">
      <w:pPr>
        <w:ind w:firstLine="4560" w:firstLineChars="1900"/>
        <w:rPr>
          <w:rFonts w:asciiTheme="majorHAnsi" w:hAnsiTheme="majorHAnsi" w:cstheme="majorBidi"/>
          <w:b/>
          <w:bCs/>
          <w:szCs w:val="24"/>
        </w:rPr>
      </w:pPr>
      <w:r>
        <w:rPr>
          <w:rFonts w:hint="eastAsia" w:cs="宋体"/>
          <w:kern w:val="0"/>
          <w:szCs w:val="24"/>
          <w:lang w:val="zh-CN"/>
        </w:rPr>
        <w:t>日期</w:t>
      </w:r>
      <w:r>
        <w:rPr>
          <w:rFonts w:hint="eastAsia" w:cs="宋体"/>
          <w:kern w:val="0"/>
          <w:szCs w:val="24"/>
        </w:rPr>
        <w:t>：</w:t>
      </w:r>
      <w:r>
        <w:rPr>
          <w:rFonts w:hint="eastAsia" w:cs="宋体"/>
          <w:kern w:val="0"/>
          <w:szCs w:val="24"/>
          <w:lang w:val="zh-CN"/>
        </w:rPr>
        <w:t xml:space="preserve">   年   月   日</w:t>
      </w:r>
    </w:p>
    <w:p w14:paraId="44CB2B67">
      <w:pPr>
        <w:rPr>
          <w:rFonts w:asciiTheme="majorHAnsi" w:hAnsiTheme="majorHAnsi" w:cstheme="majorBidi"/>
          <w:b/>
          <w:bCs/>
          <w:szCs w:val="24"/>
        </w:rPr>
      </w:pPr>
    </w:p>
    <w:p w14:paraId="45F95E26">
      <w:pPr>
        <w:spacing w:after="120" w:line="240" w:lineRule="auto"/>
        <w:jc w:val="both"/>
        <w:rPr>
          <w:rFonts w:asciiTheme="majorHAnsi" w:hAnsiTheme="majorHAnsi" w:cstheme="majorBidi"/>
          <w:b/>
          <w:bCs/>
          <w:szCs w:val="24"/>
        </w:rPr>
      </w:pPr>
    </w:p>
    <w:p w14:paraId="32BCCDFF">
      <w:pPr>
        <w:spacing w:after="120" w:line="240" w:lineRule="auto"/>
        <w:jc w:val="both"/>
        <w:rPr>
          <w:rFonts w:asciiTheme="majorHAnsi" w:hAnsiTheme="majorHAnsi" w:cstheme="majorBidi"/>
          <w:b/>
          <w:bCs/>
          <w:szCs w:val="24"/>
        </w:rPr>
      </w:pPr>
    </w:p>
    <w:p w14:paraId="44CB422B">
      <w:pPr>
        <w:spacing w:after="120" w:line="240" w:lineRule="auto"/>
        <w:jc w:val="both"/>
        <w:rPr>
          <w:rFonts w:asciiTheme="majorHAnsi" w:hAnsiTheme="majorHAnsi" w:cstheme="majorBidi"/>
          <w:b/>
          <w:bCs/>
          <w:szCs w:val="24"/>
        </w:rPr>
      </w:pPr>
    </w:p>
    <w:p w14:paraId="60051CB7">
      <w:pPr>
        <w:keepNext/>
        <w:keepLines/>
        <w:spacing w:line="415" w:lineRule="auto"/>
        <w:jc w:val="center"/>
        <w:outlineLvl w:val="2"/>
        <w:rPr>
          <w:b/>
          <w:bCs/>
          <w:sz w:val="30"/>
          <w:szCs w:val="32"/>
        </w:rPr>
      </w:pPr>
      <w:bookmarkStart w:id="533" w:name="_Toc1633"/>
      <w:r>
        <w:rPr>
          <w:rFonts w:hint="eastAsia"/>
          <w:b/>
          <w:bCs/>
          <w:sz w:val="30"/>
          <w:szCs w:val="32"/>
        </w:rPr>
        <w:t>五、</w:t>
      </w:r>
      <w:r>
        <w:rPr>
          <w:rFonts w:hint="eastAsia"/>
          <w:b/>
          <w:bCs/>
          <w:sz w:val="30"/>
          <w:szCs w:val="32"/>
          <w:lang w:val="zh-CN"/>
        </w:rPr>
        <w:t>实质性响应一览表【</w:t>
      </w:r>
      <w:r>
        <w:rPr>
          <w:rFonts w:hint="eastAsia"/>
          <w:b/>
          <w:bCs/>
          <w:sz w:val="30"/>
          <w:szCs w:val="32"/>
        </w:rPr>
        <w:t>本表须与第五章的一致】</w:t>
      </w:r>
      <w:bookmarkEnd w:id="533"/>
    </w:p>
    <w:p w14:paraId="69F4B92A">
      <w:pPr>
        <w:shd w:val="clear" w:color="auto" w:fill="FFFFFF"/>
        <w:tabs>
          <w:tab w:val="left" w:pos="3045"/>
        </w:tabs>
        <w:autoSpaceDE w:val="0"/>
        <w:autoSpaceDN w:val="0"/>
        <w:adjustRightInd w:val="0"/>
        <w:snapToGrid w:val="0"/>
        <w:spacing w:line="360" w:lineRule="exact"/>
        <w:jc w:val="center"/>
        <w:rPr>
          <w:rFonts w:cs="宋体"/>
          <w:bCs/>
        </w:rPr>
      </w:pPr>
      <w:r>
        <w:rPr>
          <w:rFonts w:hint="eastAsia" w:cs="宋体"/>
          <w:bCs/>
        </w:rPr>
        <w:t>（供应商须对本附表所有内容逐条响应且无负偏离，否则其</w:t>
      </w:r>
      <w:r>
        <w:rPr>
          <w:rFonts w:hint="eastAsia" w:cs="宋体"/>
          <w:b/>
        </w:rPr>
        <w:t>投标无效</w:t>
      </w:r>
      <w:r>
        <w:rPr>
          <w:rFonts w:hint="eastAsia" w:cs="宋体"/>
          <w:bCs/>
        </w:rPr>
        <w:t>）</w:t>
      </w:r>
    </w:p>
    <w:p w14:paraId="1527B1E3">
      <w:pPr>
        <w:widowControl/>
        <w:rPr>
          <w:rFonts w:cs="宋体"/>
          <w:kern w:val="0"/>
          <w:sz w:val="20"/>
          <w:szCs w:val="20"/>
          <w:lang w:val="de-DE"/>
        </w:rPr>
      </w:pPr>
    </w:p>
    <w:tbl>
      <w:tblPr>
        <w:tblStyle w:val="31"/>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3"/>
        <w:gridCol w:w="4259"/>
        <w:gridCol w:w="1871"/>
        <w:gridCol w:w="731"/>
      </w:tblGrid>
      <w:tr w14:paraId="51A7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restart"/>
            <w:vAlign w:val="center"/>
          </w:tcPr>
          <w:p w14:paraId="33BE3585">
            <w:pPr>
              <w:spacing w:line="360" w:lineRule="exact"/>
              <w:jc w:val="center"/>
              <w:rPr>
                <w:rFonts w:cs="宋体"/>
                <w:szCs w:val="24"/>
              </w:rPr>
            </w:pPr>
            <w:r>
              <w:rPr>
                <w:rFonts w:hint="eastAsia" w:cs="宋体"/>
                <w:szCs w:val="24"/>
              </w:rPr>
              <w:t>序号</w:t>
            </w:r>
          </w:p>
        </w:tc>
        <w:tc>
          <w:tcPr>
            <w:tcW w:w="3373" w:type="pct"/>
            <w:gridSpan w:val="2"/>
            <w:vAlign w:val="center"/>
          </w:tcPr>
          <w:p w14:paraId="19715D9D">
            <w:pPr>
              <w:spacing w:line="360" w:lineRule="exact"/>
              <w:jc w:val="center"/>
              <w:rPr>
                <w:rFonts w:cs="宋体"/>
                <w:szCs w:val="24"/>
              </w:rPr>
            </w:pPr>
            <w:r>
              <w:rPr>
                <w:rFonts w:hint="eastAsia" w:cs="宋体"/>
              </w:rPr>
              <w:t>磋商文件要求的实质性响应内容</w:t>
            </w:r>
          </w:p>
        </w:tc>
        <w:tc>
          <w:tcPr>
            <w:tcW w:w="1010" w:type="pct"/>
            <w:vMerge w:val="restart"/>
            <w:vAlign w:val="center"/>
          </w:tcPr>
          <w:p w14:paraId="0F94E61D">
            <w:pPr>
              <w:spacing w:line="360" w:lineRule="exact"/>
              <w:jc w:val="center"/>
              <w:rPr>
                <w:rFonts w:cs="宋体"/>
                <w:szCs w:val="24"/>
              </w:rPr>
            </w:pPr>
            <w:r>
              <w:rPr>
                <w:rFonts w:hint="eastAsia" w:cs="宋体"/>
                <w:szCs w:val="24"/>
              </w:rPr>
              <w:t>响应文件响应的具体内容</w:t>
            </w:r>
          </w:p>
        </w:tc>
        <w:tc>
          <w:tcPr>
            <w:tcW w:w="395" w:type="pct"/>
            <w:vMerge w:val="restart"/>
            <w:vAlign w:val="center"/>
          </w:tcPr>
          <w:p w14:paraId="39C4A9F2">
            <w:pPr>
              <w:spacing w:line="360" w:lineRule="exact"/>
              <w:jc w:val="center"/>
              <w:rPr>
                <w:rFonts w:cs="宋体"/>
                <w:szCs w:val="24"/>
              </w:rPr>
            </w:pPr>
            <w:r>
              <w:rPr>
                <w:rFonts w:hint="eastAsia" w:cs="宋体"/>
                <w:szCs w:val="24"/>
              </w:rPr>
              <w:t>备注</w:t>
            </w:r>
          </w:p>
        </w:tc>
      </w:tr>
      <w:tr w14:paraId="6057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continue"/>
            <w:vAlign w:val="center"/>
          </w:tcPr>
          <w:p w14:paraId="7EF9FCDF">
            <w:pPr>
              <w:spacing w:line="360" w:lineRule="exact"/>
              <w:jc w:val="center"/>
            </w:pPr>
          </w:p>
        </w:tc>
        <w:tc>
          <w:tcPr>
            <w:tcW w:w="1075" w:type="pct"/>
            <w:vAlign w:val="center"/>
          </w:tcPr>
          <w:p w14:paraId="2A00AEB0">
            <w:pPr>
              <w:spacing w:line="360" w:lineRule="exact"/>
              <w:jc w:val="center"/>
              <w:rPr>
                <w:rFonts w:cs="宋体"/>
                <w:szCs w:val="24"/>
              </w:rPr>
            </w:pPr>
            <w:r>
              <w:rPr>
                <w:rFonts w:hint="eastAsia" w:cs="宋体"/>
              </w:rPr>
              <w:t>实质性要求</w:t>
            </w:r>
          </w:p>
        </w:tc>
        <w:tc>
          <w:tcPr>
            <w:tcW w:w="2298" w:type="pct"/>
            <w:vAlign w:val="center"/>
          </w:tcPr>
          <w:p w14:paraId="644A7D70">
            <w:pPr>
              <w:spacing w:line="360" w:lineRule="exact"/>
              <w:jc w:val="center"/>
              <w:rPr>
                <w:rFonts w:cs="宋体"/>
                <w:szCs w:val="24"/>
              </w:rPr>
            </w:pPr>
            <w:r>
              <w:rPr>
                <w:rFonts w:hint="eastAsia" w:cs="宋体"/>
              </w:rPr>
              <w:t>磋商文件中的规定</w:t>
            </w:r>
          </w:p>
        </w:tc>
        <w:tc>
          <w:tcPr>
            <w:tcW w:w="1010" w:type="pct"/>
            <w:vMerge w:val="continue"/>
            <w:vAlign w:val="center"/>
          </w:tcPr>
          <w:p w14:paraId="7684C861">
            <w:pPr>
              <w:spacing w:line="360" w:lineRule="exact"/>
              <w:jc w:val="center"/>
              <w:rPr>
                <w:rFonts w:cs="宋体"/>
                <w:szCs w:val="24"/>
              </w:rPr>
            </w:pPr>
          </w:p>
        </w:tc>
        <w:tc>
          <w:tcPr>
            <w:tcW w:w="395" w:type="pct"/>
            <w:vMerge w:val="continue"/>
            <w:vAlign w:val="center"/>
          </w:tcPr>
          <w:p w14:paraId="5B088460">
            <w:pPr>
              <w:spacing w:line="360" w:lineRule="exact"/>
              <w:jc w:val="center"/>
              <w:rPr>
                <w:rFonts w:cs="宋体"/>
                <w:szCs w:val="24"/>
              </w:rPr>
            </w:pPr>
          </w:p>
        </w:tc>
      </w:tr>
      <w:tr w14:paraId="47D9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vAlign w:val="center"/>
          </w:tcPr>
          <w:p w14:paraId="552EB122">
            <w:pPr>
              <w:spacing w:line="360" w:lineRule="exact"/>
              <w:jc w:val="center"/>
              <w:rPr>
                <w:rFonts w:cs="宋体"/>
                <w:szCs w:val="24"/>
              </w:rPr>
            </w:pPr>
            <w:r>
              <w:rPr>
                <w:rFonts w:hint="eastAsia" w:cs="宋体"/>
                <w:szCs w:val="24"/>
              </w:rPr>
              <w:t>1</w:t>
            </w:r>
          </w:p>
        </w:tc>
        <w:tc>
          <w:tcPr>
            <w:tcW w:w="1075" w:type="pct"/>
            <w:shd w:val="clear" w:color="auto" w:fill="auto"/>
            <w:vAlign w:val="center"/>
          </w:tcPr>
          <w:p w14:paraId="06DADD08">
            <w:pPr>
              <w:spacing w:line="360" w:lineRule="exact"/>
              <w:rPr>
                <w:rFonts w:cs="宋体"/>
                <w:szCs w:val="24"/>
              </w:rPr>
            </w:pPr>
          </w:p>
        </w:tc>
        <w:tc>
          <w:tcPr>
            <w:tcW w:w="2298" w:type="pct"/>
            <w:shd w:val="clear" w:color="auto" w:fill="auto"/>
            <w:vAlign w:val="center"/>
          </w:tcPr>
          <w:p w14:paraId="059EDABA">
            <w:pPr>
              <w:shd w:val="clear" w:color="auto" w:fill="FFFFFF"/>
              <w:autoSpaceDE w:val="0"/>
              <w:autoSpaceDN w:val="0"/>
              <w:spacing w:line="360" w:lineRule="exact"/>
              <w:rPr>
                <w:rFonts w:cs="宋体"/>
                <w:szCs w:val="24"/>
              </w:rPr>
            </w:pPr>
          </w:p>
        </w:tc>
        <w:tc>
          <w:tcPr>
            <w:tcW w:w="1010" w:type="pct"/>
            <w:vAlign w:val="center"/>
          </w:tcPr>
          <w:p w14:paraId="5B2C9831">
            <w:pPr>
              <w:spacing w:line="360" w:lineRule="exact"/>
              <w:rPr>
                <w:rFonts w:cs="宋体"/>
                <w:szCs w:val="24"/>
              </w:rPr>
            </w:pPr>
          </w:p>
        </w:tc>
        <w:tc>
          <w:tcPr>
            <w:tcW w:w="395" w:type="pct"/>
            <w:vAlign w:val="center"/>
          </w:tcPr>
          <w:p w14:paraId="6420A179">
            <w:pPr>
              <w:spacing w:line="360" w:lineRule="exact"/>
              <w:rPr>
                <w:rFonts w:cs="宋体"/>
                <w:szCs w:val="24"/>
              </w:rPr>
            </w:pPr>
          </w:p>
        </w:tc>
      </w:tr>
      <w:tr w14:paraId="33E3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220" w:type="pct"/>
            <w:vAlign w:val="center"/>
          </w:tcPr>
          <w:p w14:paraId="22224C75">
            <w:pPr>
              <w:spacing w:line="360" w:lineRule="exact"/>
              <w:jc w:val="center"/>
              <w:rPr>
                <w:rFonts w:cs="宋体"/>
                <w:szCs w:val="24"/>
              </w:rPr>
            </w:pPr>
            <w:r>
              <w:rPr>
                <w:rFonts w:hint="eastAsia" w:cs="宋体"/>
                <w:szCs w:val="24"/>
              </w:rPr>
              <w:t>2</w:t>
            </w:r>
          </w:p>
        </w:tc>
        <w:tc>
          <w:tcPr>
            <w:tcW w:w="1075" w:type="pct"/>
            <w:shd w:val="clear" w:color="auto" w:fill="auto"/>
            <w:vAlign w:val="center"/>
          </w:tcPr>
          <w:p w14:paraId="74633EDD">
            <w:pPr>
              <w:spacing w:line="360" w:lineRule="exact"/>
              <w:rPr>
                <w:rFonts w:cs="宋体"/>
                <w:szCs w:val="24"/>
              </w:rPr>
            </w:pPr>
          </w:p>
        </w:tc>
        <w:tc>
          <w:tcPr>
            <w:tcW w:w="2298" w:type="pct"/>
            <w:shd w:val="clear" w:color="auto" w:fill="auto"/>
            <w:vAlign w:val="center"/>
          </w:tcPr>
          <w:p w14:paraId="53BAC3E7">
            <w:pPr>
              <w:shd w:val="clear" w:color="auto" w:fill="FFFFFF"/>
              <w:autoSpaceDE w:val="0"/>
              <w:autoSpaceDN w:val="0"/>
              <w:spacing w:line="360" w:lineRule="exact"/>
              <w:rPr>
                <w:rFonts w:cs="宋体"/>
                <w:szCs w:val="24"/>
              </w:rPr>
            </w:pPr>
          </w:p>
        </w:tc>
        <w:tc>
          <w:tcPr>
            <w:tcW w:w="1010" w:type="pct"/>
            <w:vAlign w:val="center"/>
          </w:tcPr>
          <w:p w14:paraId="010903AE">
            <w:pPr>
              <w:spacing w:line="360" w:lineRule="exact"/>
              <w:rPr>
                <w:rFonts w:cs="宋体"/>
                <w:szCs w:val="24"/>
              </w:rPr>
            </w:pPr>
          </w:p>
        </w:tc>
        <w:tc>
          <w:tcPr>
            <w:tcW w:w="395" w:type="pct"/>
            <w:vAlign w:val="center"/>
          </w:tcPr>
          <w:p w14:paraId="1AB38C7B">
            <w:pPr>
              <w:spacing w:line="360" w:lineRule="exact"/>
              <w:rPr>
                <w:rFonts w:cs="宋体"/>
                <w:szCs w:val="24"/>
              </w:rPr>
            </w:pPr>
          </w:p>
        </w:tc>
      </w:tr>
      <w:tr w14:paraId="0ABE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shd w:val="clear" w:color="auto" w:fill="auto"/>
            <w:vAlign w:val="center"/>
          </w:tcPr>
          <w:p w14:paraId="60D5D226">
            <w:pPr>
              <w:spacing w:line="360" w:lineRule="exact"/>
              <w:jc w:val="center"/>
              <w:rPr>
                <w:rFonts w:cs="宋体"/>
                <w:szCs w:val="24"/>
              </w:rPr>
            </w:pPr>
            <w:r>
              <w:rPr>
                <w:rFonts w:hint="eastAsia" w:cs="宋体"/>
                <w:szCs w:val="24"/>
              </w:rPr>
              <w:t>3</w:t>
            </w:r>
          </w:p>
        </w:tc>
        <w:tc>
          <w:tcPr>
            <w:tcW w:w="1075" w:type="pct"/>
            <w:shd w:val="clear" w:color="auto" w:fill="auto"/>
            <w:vAlign w:val="center"/>
          </w:tcPr>
          <w:p w14:paraId="1C61FD0F">
            <w:pPr>
              <w:spacing w:line="240" w:lineRule="auto"/>
            </w:pPr>
          </w:p>
        </w:tc>
        <w:tc>
          <w:tcPr>
            <w:tcW w:w="2298" w:type="pct"/>
            <w:shd w:val="clear" w:color="auto" w:fill="auto"/>
            <w:vAlign w:val="center"/>
          </w:tcPr>
          <w:p w14:paraId="05D581C3">
            <w:pPr>
              <w:spacing w:line="240" w:lineRule="auto"/>
            </w:pPr>
          </w:p>
        </w:tc>
        <w:tc>
          <w:tcPr>
            <w:tcW w:w="1010" w:type="pct"/>
            <w:vAlign w:val="center"/>
          </w:tcPr>
          <w:p w14:paraId="09350E3A">
            <w:pPr>
              <w:spacing w:line="360" w:lineRule="exact"/>
              <w:rPr>
                <w:rFonts w:cs="宋体"/>
                <w:szCs w:val="24"/>
              </w:rPr>
            </w:pPr>
          </w:p>
        </w:tc>
        <w:tc>
          <w:tcPr>
            <w:tcW w:w="395" w:type="pct"/>
            <w:vAlign w:val="center"/>
          </w:tcPr>
          <w:p w14:paraId="0D8806C9">
            <w:pPr>
              <w:spacing w:line="360" w:lineRule="exact"/>
              <w:rPr>
                <w:rFonts w:cs="宋体"/>
                <w:szCs w:val="24"/>
              </w:rPr>
            </w:pPr>
          </w:p>
        </w:tc>
      </w:tr>
      <w:tr w14:paraId="0A69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vAlign w:val="center"/>
          </w:tcPr>
          <w:p w14:paraId="2FE15628">
            <w:pPr>
              <w:spacing w:line="360" w:lineRule="exact"/>
              <w:jc w:val="center"/>
              <w:rPr>
                <w:rFonts w:cs="宋体"/>
                <w:szCs w:val="24"/>
              </w:rPr>
            </w:pPr>
            <w:r>
              <w:rPr>
                <w:rFonts w:hint="eastAsia" w:cs="宋体"/>
                <w:szCs w:val="24"/>
              </w:rPr>
              <w:t>4</w:t>
            </w:r>
          </w:p>
        </w:tc>
        <w:tc>
          <w:tcPr>
            <w:tcW w:w="1075" w:type="pct"/>
            <w:shd w:val="clear" w:color="auto" w:fill="auto"/>
            <w:vAlign w:val="center"/>
          </w:tcPr>
          <w:p w14:paraId="71E10962">
            <w:pPr>
              <w:spacing w:line="240" w:lineRule="auto"/>
            </w:pPr>
          </w:p>
        </w:tc>
        <w:tc>
          <w:tcPr>
            <w:tcW w:w="2298" w:type="pct"/>
            <w:shd w:val="clear" w:color="auto" w:fill="auto"/>
            <w:vAlign w:val="center"/>
          </w:tcPr>
          <w:p w14:paraId="4B929B39">
            <w:pPr>
              <w:spacing w:line="240" w:lineRule="auto"/>
            </w:pPr>
          </w:p>
        </w:tc>
        <w:tc>
          <w:tcPr>
            <w:tcW w:w="1010" w:type="pct"/>
            <w:vAlign w:val="center"/>
          </w:tcPr>
          <w:p w14:paraId="4F3A32B8">
            <w:pPr>
              <w:spacing w:line="360" w:lineRule="exact"/>
              <w:rPr>
                <w:rFonts w:cs="宋体"/>
                <w:szCs w:val="24"/>
              </w:rPr>
            </w:pPr>
          </w:p>
        </w:tc>
        <w:tc>
          <w:tcPr>
            <w:tcW w:w="395" w:type="pct"/>
            <w:vAlign w:val="center"/>
          </w:tcPr>
          <w:p w14:paraId="6E0AA943">
            <w:pPr>
              <w:spacing w:line="360" w:lineRule="exact"/>
              <w:rPr>
                <w:rFonts w:cs="宋体"/>
                <w:szCs w:val="24"/>
              </w:rPr>
            </w:pPr>
          </w:p>
        </w:tc>
      </w:tr>
      <w:tr w14:paraId="501A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vAlign w:val="center"/>
          </w:tcPr>
          <w:p w14:paraId="7B59FAF0">
            <w:pPr>
              <w:spacing w:line="360" w:lineRule="exact"/>
              <w:jc w:val="center"/>
              <w:rPr>
                <w:rFonts w:cs="宋体"/>
                <w:szCs w:val="24"/>
              </w:rPr>
            </w:pPr>
            <w:r>
              <w:rPr>
                <w:rFonts w:hint="eastAsia" w:cs="宋体"/>
                <w:szCs w:val="24"/>
              </w:rPr>
              <w:t>5</w:t>
            </w:r>
          </w:p>
        </w:tc>
        <w:tc>
          <w:tcPr>
            <w:tcW w:w="1075" w:type="pct"/>
            <w:vAlign w:val="center"/>
          </w:tcPr>
          <w:p w14:paraId="574E6355">
            <w:pPr>
              <w:spacing w:line="360" w:lineRule="exact"/>
              <w:rPr>
                <w:rFonts w:cs="宋体"/>
                <w:szCs w:val="24"/>
              </w:rPr>
            </w:pPr>
            <w:r>
              <w:rPr>
                <w:rFonts w:hint="eastAsia" w:cs="宋体"/>
                <w:szCs w:val="24"/>
                <w:lang w:val="zh-CN"/>
              </w:rPr>
              <w:t>……</w:t>
            </w:r>
          </w:p>
        </w:tc>
        <w:tc>
          <w:tcPr>
            <w:tcW w:w="2298" w:type="pct"/>
            <w:vAlign w:val="center"/>
          </w:tcPr>
          <w:p w14:paraId="6DB81518">
            <w:pPr>
              <w:shd w:val="clear" w:color="auto" w:fill="FFFFFF"/>
              <w:spacing w:line="360" w:lineRule="exact"/>
              <w:rPr>
                <w:rFonts w:cs="宋体"/>
                <w:kern w:val="0"/>
                <w:szCs w:val="24"/>
              </w:rPr>
            </w:pPr>
          </w:p>
        </w:tc>
        <w:tc>
          <w:tcPr>
            <w:tcW w:w="1010" w:type="pct"/>
            <w:vAlign w:val="center"/>
          </w:tcPr>
          <w:p w14:paraId="6A661F54">
            <w:pPr>
              <w:spacing w:line="360" w:lineRule="exact"/>
              <w:rPr>
                <w:rFonts w:cs="宋体"/>
                <w:szCs w:val="24"/>
              </w:rPr>
            </w:pPr>
          </w:p>
        </w:tc>
        <w:tc>
          <w:tcPr>
            <w:tcW w:w="395" w:type="pct"/>
            <w:vAlign w:val="center"/>
          </w:tcPr>
          <w:p w14:paraId="07CB9A9A">
            <w:pPr>
              <w:spacing w:line="360" w:lineRule="exact"/>
              <w:rPr>
                <w:rFonts w:cs="宋体"/>
                <w:szCs w:val="24"/>
              </w:rPr>
            </w:pPr>
          </w:p>
        </w:tc>
      </w:tr>
      <w:tr w14:paraId="7587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vAlign w:val="center"/>
          </w:tcPr>
          <w:p w14:paraId="66F8B4C1">
            <w:pPr>
              <w:spacing w:line="360" w:lineRule="exact"/>
              <w:jc w:val="center"/>
              <w:rPr>
                <w:rFonts w:cs="宋体"/>
                <w:szCs w:val="24"/>
              </w:rPr>
            </w:pPr>
            <w:r>
              <w:rPr>
                <w:rFonts w:hint="eastAsia" w:cs="宋体"/>
                <w:szCs w:val="24"/>
              </w:rPr>
              <w:t>6</w:t>
            </w:r>
          </w:p>
        </w:tc>
        <w:tc>
          <w:tcPr>
            <w:tcW w:w="1075" w:type="pct"/>
            <w:vAlign w:val="center"/>
          </w:tcPr>
          <w:p w14:paraId="139673EF">
            <w:pPr>
              <w:spacing w:line="360" w:lineRule="exact"/>
              <w:rPr>
                <w:rFonts w:cs="宋体"/>
                <w:szCs w:val="24"/>
              </w:rPr>
            </w:pPr>
            <w:r>
              <w:rPr>
                <w:rFonts w:hint="eastAsia" w:cs="宋体"/>
                <w:szCs w:val="24"/>
                <w:lang w:val="zh-CN"/>
              </w:rPr>
              <w:t>……</w:t>
            </w:r>
          </w:p>
        </w:tc>
        <w:tc>
          <w:tcPr>
            <w:tcW w:w="2298" w:type="pct"/>
            <w:vAlign w:val="center"/>
          </w:tcPr>
          <w:p w14:paraId="15B1784A">
            <w:pPr>
              <w:spacing w:line="360" w:lineRule="exact"/>
              <w:rPr>
                <w:rFonts w:cs="宋体"/>
                <w:szCs w:val="24"/>
              </w:rPr>
            </w:pPr>
          </w:p>
        </w:tc>
        <w:tc>
          <w:tcPr>
            <w:tcW w:w="1010" w:type="pct"/>
            <w:vAlign w:val="center"/>
          </w:tcPr>
          <w:p w14:paraId="1A3CF928">
            <w:pPr>
              <w:spacing w:line="360" w:lineRule="exact"/>
              <w:rPr>
                <w:rFonts w:cs="宋体"/>
                <w:szCs w:val="24"/>
              </w:rPr>
            </w:pPr>
          </w:p>
        </w:tc>
        <w:tc>
          <w:tcPr>
            <w:tcW w:w="395" w:type="pct"/>
            <w:vAlign w:val="center"/>
          </w:tcPr>
          <w:p w14:paraId="08A45214">
            <w:pPr>
              <w:spacing w:line="360" w:lineRule="exact"/>
              <w:rPr>
                <w:rFonts w:cs="宋体"/>
                <w:szCs w:val="24"/>
              </w:rPr>
            </w:pPr>
          </w:p>
        </w:tc>
      </w:tr>
      <w:tr w14:paraId="3755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vAlign w:val="center"/>
          </w:tcPr>
          <w:p w14:paraId="04D675CC">
            <w:pPr>
              <w:spacing w:line="360" w:lineRule="exact"/>
              <w:jc w:val="center"/>
              <w:rPr>
                <w:rFonts w:cs="宋体"/>
                <w:szCs w:val="24"/>
              </w:rPr>
            </w:pPr>
            <w:r>
              <w:rPr>
                <w:rFonts w:hint="eastAsia" w:cs="宋体"/>
                <w:szCs w:val="24"/>
              </w:rPr>
              <w:t>7</w:t>
            </w:r>
          </w:p>
        </w:tc>
        <w:tc>
          <w:tcPr>
            <w:tcW w:w="1075" w:type="pct"/>
            <w:vAlign w:val="center"/>
          </w:tcPr>
          <w:p w14:paraId="7C475263">
            <w:pPr>
              <w:spacing w:line="360" w:lineRule="exact"/>
              <w:rPr>
                <w:rFonts w:cs="宋体"/>
                <w:szCs w:val="24"/>
              </w:rPr>
            </w:pPr>
            <w:r>
              <w:rPr>
                <w:rFonts w:hint="eastAsia" w:cs="宋体"/>
                <w:szCs w:val="24"/>
                <w:lang w:val="zh-CN"/>
              </w:rPr>
              <w:t>……</w:t>
            </w:r>
          </w:p>
        </w:tc>
        <w:tc>
          <w:tcPr>
            <w:tcW w:w="2298" w:type="pct"/>
            <w:vAlign w:val="center"/>
          </w:tcPr>
          <w:p w14:paraId="6FC11080">
            <w:pPr>
              <w:shd w:val="clear" w:color="auto" w:fill="FFFFFF"/>
              <w:spacing w:line="400" w:lineRule="atLeast"/>
              <w:rPr>
                <w:rFonts w:cs="宋体"/>
                <w:szCs w:val="24"/>
              </w:rPr>
            </w:pPr>
          </w:p>
        </w:tc>
        <w:tc>
          <w:tcPr>
            <w:tcW w:w="1010" w:type="pct"/>
            <w:vAlign w:val="center"/>
          </w:tcPr>
          <w:p w14:paraId="2B7241D6">
            <w:pPr>
              <w:spacing w:line="360" w:lineRule="exact"/>
              <w:rPr>
                <w:rFonts w:cs="宋体"/>
                <w:szCs w:val="24"/>
              </w:rPr>
            </w:pPr>
          </w:p>
        </w:tc>
        <w:tc>
          <w:tcPr>
            <w:tcW w:w="395" w:type="pct"/>
            <w:vAlign w:val="center"/>
          </w:tcPr>
          <w:p w14:paraId="503243D2">
            <w:pPr>
              <w:spacing w:line="360" w:lineRule="exact"/>
              <w:rPr>
                <w:rFonts w:cs="宋体"/>
                <w:szCs w:val="24"/>
              </w:rPr>
            </w:pPr>
          </w:p>
        </w:tc>
      </w:tr>
      <w:tr w14:paraId="67D4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0" w:type="pct"/>
            <w:vAlign w:val="center"/>
          </w:tcPr>
          <w:p w14:paraId="7744A5AF">
            <w:pPr>
              <w:spacing w:line="360" w:lineRule="exact"/>
              <w:jc w:val="center"/>
              <w:rPr>
                <w:rFonts w:cs="宋体"/>
                <w:szCs w:val="24"/>
              </w:rPr>
            </w:pPr>
          </w:p>
        </w:tc>
        <w:tc>
          <w:tcPr>
            <w:tcW w:w="1075" w:type="pct"/>
            <w:shd w:val="clear" w:color="auto" w:fill="auto"/>
            <w:vAlign w:val="center"/>
          </w:tcPr>
          <w:p w14:paraId="482BC544">
            <w:pPr>
              <w:spacing w:line="360" w:lineRule="exact"/>
              <w:rPr>
                <w:rFonts w:cs="宋体"/>
                <w:szCs w:val="24"/>
                <w:lang w:val="zh-CN"/>
              </w:rPr>
            </w:pPr>
            <w:r>
              <w:rPr>
                <w:rFonts w:hint="eastAsia" w:cs="宋体"/>
                <w:szCs w:val="24"/>
                <w:lang w:val="zh-CN"/>
              </w:rPr>
              <w:t>……</w:t>
            </w:r>
          </w:p>
        </w:tc>
        <w:tc>
          <w:tcPr>
            <w:tcW w:w="2298" w:type="pct"/>
            <w:vAlign w:val="center"/>
          </w:tcPr>
          <w:p w14:paraId="6D79EF1B">
            <w:pPr>
              <w:spacing w:line="400" w:lineRule="exact"/>
              <w:rPr>
                <w:rFonts w:cs="宋体"/>
                <w:szCs w:val="24"/>
              </w:rPr>
            </w:pPr>
          </w:p>
        </w:tc>
        <w:tc>
          <w:tcPr>
            <w:tcW w:w="1010" w:type="pct"/>
            <w:vAlign w:val="center"/>
          </w:tcPr>
          <w:p w14:paraId="55616D48">
            <w:pPr>
              <w:spacing w:line="360" w:lineRule="exact"/>
              <w:rPr>
                <w:rFonts w:cs="宋体"/>
                <w:szCs w:val="24"/>
              </w:rPr>
            </w:pPr>
          </w:p>
        </w:tc>
        <w:tc>
          <w:tcPr>
            <w:tcW w:w="395" w:type="pct"/>
            <w:vAlign w:val="center"/>
          </w:tcPr>
          <w:p w14:paraId="4221D830">
            <w:pPr>
              <w:spacing w:line="360" w:lineRule="exact"/>
              <w:rPr>
                <w:rFonts w:cs="宋体"/>
                <w:szCs w:val="24"/>
              </w:rPr>
            </w:pPr>
          </w:p>
        </w:tc>
      </w:tr>
    </w:tbl>
    <w:p w14:paraId="6EF7DFA1">
      <w:pPr>
        <w:spacing w:line="500" w:lineRule="exact"/>
        <w:rPr>
          <w:rFonts w:asciiTheme="majorHAnsi" w:hAnsiTheme="majorHAnsi" w:cstheme="majorBidi"/>
          <w:b/>
          <w:bCs/>
          <w:sz w:val="28"/>
          <w:szCs w:val="28"/>
        </w:rPr>
      </w:pPr>
    </w:p>
    <w:p w14:paraId="17917D67">
      <w:pPr>
        <w:spacing w:line="500" w:lineRule="exact"/>
        <w:rPr>
          <w:rFonts w:asciiTheme="majorHAnsi" w:hAnsiTheme="majorHAnsi" w:cstheme="majorBidi"/>
          <w:b/>
          <w:bCs/>
          <w:sz w:val="28"/>
          <w:szCs w:val="28"/>
        </w:rPr>
      </w:pPr>
    </w:p>
    <w:p w14:paraId="198B99A2">
      <w:pPr>
        <w:keepNext/>
        <w:keepLines/>
        <w:spacing w:line="415" w:lineRule="auto"/>
        <w:jc w:val="center"/>
        <w:outlineLvl w:val="2"/>
        <w:rPr>
          <w:b/>
          <w:bCs/>
          <w:sz w:val="30"/>
          <w:szCs w:val="32"/>
        </w:rPr>
      </w:pPr>
      <w:bookmarkStart w:id="534" w:name="_Toc17991"/>
      <w:r>
        <w:rPr>
          <w:rFonts w:hint="eastAsia"/>
          <w:b/>
          <w:bCs/>
          <w:sz w:val="30"/>
          <w:szCs w:val="32"/>
        </w:rPr>
        <w:t>六、商务响应偏离表</w:t>
      </w:r>
      <w:bookmarkEnd w:id="534"/>
    </w:p>
    <w:p w14:paraId="19E7270B">
      <w:pPr>
        <w:rPr>
          <w:rFonts w:cs="仿宋_GB2312"/>
          <w:szCs w:val="24"/>
        </w:rPr>
      </w:pPr>
      <w:r>
        <w:rPr>
          <w:rFonts w:hint="eastAsia" w:cs="仿宋_GB2312"/>
          <w:szCs w:val="24"/>
        </w:rPr>
        <w:t xml:space="preserve">项目名称：                                         </w:t>
      </w:r>
    </w:p>
    <w:p w14:paraId="70007E21">
      <w:pPr>
        <w:rPr>
          <w:rFonts w:cs="仿宋_GB2312"/>
          <w:szCs w:val="24"/>
        </w:rPr>
      </w:pPr>
      <w:r>
        <w:rPr>
          <w:rFonts w:hint="eastAsia" w:cs="仿宋_GB2312"/>
          <w:szCs w:val="24"/>
        </w:rPr>
        <w:t>项目编号</w:t>
      </w:r>
      <w:r>
        <w:rPr>
          <w:rFonts w:hint="eastAsia"/>
          <w:bCs/>
          <w:szCs w:val="21"/>
        </w:rPr>
        <w:t>/</w:t>
      </w:r>
      <w:r>
        <w:rPr>
          <w:rFonts w:hint="eastAsia"/>
          <w:bCs/>
          <w:szCs w:val="21"/>
          <w:lang w:val="zh-CN"/>
        </w:rPr>
        <w:t>包号</w:t>
      </w:r>
      <w:r>
        <w:rPr>
          <w:rFonts w:hint="eastAsia" w:cs="仿宋_GB2312"/>
          <w:szCs w:val="24"/>
        </w:rPr>
        <w:t xml:space="preserve">：        </w:t>
      </w:r>
    </w:p>
    <w:tbl>
      <w:tblPr>
        <w:tblStyle w:val="31"/>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59B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4DC36EF3">
            <w:pPr>
              <w:spacing w:line="240" w:lineRule="auto"/>
              <w:jc w:val="center"/>
              <w:rPr>
                <w:rFonts w:cs="宋体"/>
                <w:sz w:val="21"/>
                <w:szCs w:val="21"/>
              </w:rPr>
            </w:pPr>
            <w:r>
              <w:rPr>
                <w:rFonts w:hint="eastAsia" w:cs="宋体"/>
                <w:sz w:val="21"/>
                <w:szCs w:val="21"/>
              </w:rPr>
              <w:t>序号</w:t>
            </w:r>
          </w:p>
        </w:tc>
        <w:tc>
          <w:tcPr>
            <w:tcW w:w="1395" w:type="pct"/>
            <w:vAlign w:val="center"/>
          </w:tcPr>
          <w:p w14:paraId="7016F910">
            <w:pPr>
              <w:spacing w:line="240" w:lineRule="auto"/>
              <w:jc w:val="center"/>
              <w:rPr>
                <w:rFonts w:cs="宋体"/>
                <w:sz w:val="21"/>
                <w:szCs w:val="21"/>
              </w:rPr>
            </w:pPr>
            <w:r>
              <w:rPr>
                <w:rFonts w:hint="eastAsia" w:cs="宋体"/>
                <w:sz w:val="21"/>
                <w:szCs w:val="21"/>
              </w:rPr>
              <w:t>磋商文件的商务条款</w:t>
            </w:r>
          </w:p>
        </w:tc>
        <w:tc>
          <w:tcPr>
            <w:tcW w:w="1002" w:type="pct"/>
            <w:vAlign w:val="center"/>
          </w:tcPr>
          <w:p w14:paraId="3AC5F581">
            <w:pPr>
              <w:spacing w:line="240" w:lineRule="auto"/>
              <w:jc w:val="center"/>
              <w:rPr>
                <w:rFonts w:cs="宋体"/>
                <w:sz w:val="21"/>
                <w:szCs w:val="21"/>
              </w:rPr>
            </w:pPr>
            <w:r>
              <w:rPr>
                <w:rFonts w:hint="eastAsia" w:cs="宋体"/>
                <w:sz w:val="21"/>
                <w:szCs w:val="21"/>
              </w:rPr>
              <w:t>响应文件的响应内容</w:t>
            </w:r>
          </w:p>
        </w:tc>
        <w:tc>
          <w:tcPr>
            <w:tcW w:w="1090" w:type="pct"/>
            <w:vAlign w:val="center"/>
          </w:tcPr>
          <w:p w14:paraId="480EA61C">
            <w:pPr>
              <w:spacing w:line="240" w:lineRule="auto"/>
              <w:jc w:val="center"/>
              <w:rPr>
                <w:rFonts w:cs="宋体"/>
                <w:sz w:val="21"/>
                <w:szCs w:val="21"/>
              </w:rPr>
            </w:pPr>
            <w:r>
              <w:rPr>
                <w:rFonts w:hint="eastAsia" w:cs="宋体"/>
                <w:sz w:val="21"/>
                <w:szCs w:val="21"/>
              </w:rPr>
              <w:t>响应情况</w:t>
            </w:r>
          </w:p>
        </w:tc>
        <w:tc>
          <w:tcPr>
            <w:tcW w:w="1090" w:type="pct"/>
            <w:vAlign w:val="center"/>
          </w:tcPr>
          <w:p w14:paraId="1B96FC08">
            <w:pPr>
              <w:spacing w:line="240" w:lineRule="auto"/>
              <w:jc w:val="center"/>
              <w:rPr>
                <w:rFonts w:cs="宋体"/>
                <w:sz w:val="21"/>
                <w:szCs w:val="21"/>
              </w:rPr>
            </w:pPr>
            <w:r>
              <w:rPr>
                <w:rFonts w:hint="eastAsia" w:cs="宋体"/>
                <w:sz w:val="21"/>
                <w:szCs w:val="21"/>
              </w:rPr>
              <w:t>说明及索引</w:t>
            </w:r>
          </w:p>
        </w:tc>
      </w:tr>
      <w:tr w14:paraId="0FA2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A00095C">
            <w:pPr>
              <w:spacing w:line="240" w:lineRule="auto"/>
              <w:jc w:val="center"/>
              <w:rPr>
                <w:rFonts w:cs="宋体"/>
                <w:sz w:val="21"/>
                <w:szCs w:val="21"/>
              </w:rPr>
            </w:pPr>
            <w:r>
              <w:rPr>
                <w:rFonts w:hint="eastAsia" w:cs="宋体"/>
                <w:sz w:val="21"/>
                <w:szCs w:val="21"/>
              </w:rPr>
              <w:t>1</w:t>
            </w:r>
          </w:p>
        </w:tc>
        <w:tc>
          <w:tcPr>
            <w:tcW w:w="1395" w:type="pct"/>
            <w:vAlign w:val="center"/>
          </w:tcPr>
          <w:p w14:paraId="257BCC2D">
            <w:pPr>
              <w:spacing w:line="240" w:lineRule="auto"/>
              <w:jc w:val="center"/>
              <w:rPr>
                <w:rFonts w:cs="宋体"/>
                <w:sz w:val="21"/>
                <w:szCs w:val="21"/>
              </w:rPr>
            </w:pPr>
            <w:r>
              <w:rPr>
                <w:rFonts w:hint="eastAsia" w:cs="宋体"/>
                <w:sz w:val="21"/>
                <w:szCs w:val="21"/>
              </w:rPr>
              <w:t>*******</w:t>
            </w:r>
          </w:p>
        </w:tc>
        <w:tc>
          <w:tcPr>
            <w:tcW w:w="1002" w:type="pct"/>
            <w:vAlign w:val="center"/>
          </w:tcPr>
          <w:p w14:paraId="7C2A4F87">
            <w:pPr>
              <w:spacing w:line="240" w:lineRule="auto"/>
              <w:jc w:val="center"/>
              <w:rPr>
                <w:rFonts w:cs="宋体"/>
                <w:sz w:val="21"/>
                <w:szCs w:val="21"/>
              </w:rPr>
            </w:pPr>
            <w:r>
              <w:rPr>
                <w:rFonts w:hint="eastAsia" w:cs="宋体"/>
                <w:sz w:val="21"/>
                <w:szCs w:val="21"/>
              </w:rPr>
              <w:t>*******</w:t>
            </w:r>
          </w:p>
        </w:tc>
        <w:tc>
          <w:tcPr>
            <w:tcW w:w="1090" w:type="pct"/>
            <w:vAlign w:val="center"/>
          </w:tcPr>
          <w:p w14:paraId="365B8549">
            <w:pPr>
              <w:spacing w:line="240" w:lineRule="auto"/>
              <w:jc w:val="center"/>
              <w:rPr>
                <w:rFonts w:cs="宋体"/>
                <w:sz w:val="21"/>
                <w:szCs w:val="21"/>
              </w:rPr>
            </w:pPr>
            <w:r>
              <w:rPr>
                <w:rFonts w:hint="eastAsia" w:cs="宋体"/>
                <w:sz w:val="21"/>
                <w:szCs w:val="21"/>
              </w:rPr>
              <w:t>响应/偏离</w:t>
            </w:r>
          </w:p>
        </w:tc>
        <w:tc>
          <w:tcPr>
            <w:tcW w:w="1090" w:type="pct"/>
            <w:vAlign w:val="center"/>
          </w:tcPr>
          <w:p w14:paraId="042144D5">
            <w:pPr>
              <w:spacing w:line="240" w:lineRule="auto"/>
              <w:jc w:val="center"/>
              <w:rPr>
                <w:rFonts w:cs="宋体"/>
                <w:sz w:val="21"/>
                <w:szCs w:val="21"/>
              </w:rPr>
            </w:pPr>
          </w:p>
        </w:tc>
      </w:tr>
      <w:tr w14:paraId="18EB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0A6AF86">
            <w:pPr>
              <w:spacing w:line="240" w:lineRule="auto"/>
              <w:jc w:val="center"/>
              <w:rPr>
                <w:rFonts w:cs="宋体"/>
                <w:sz w:val="21"/>
                <w:szCs w:val="21"/>
              </w:rPr>
            </w:pPr>
            <w:r>
              <w:rPr>
                <w:rFonts w:hint="eastAsia" w:cs="宋体"/>
                <w:sz w:val="21"/>
                <w:szCs w:val="21"/>
              </w:rPr>
              <w:t>2</w:t>
            </w:r>
          </w:p>
        </w:tc>
        <w:tc>
          <w:tcPr>
            <w:tcW w:w="1395" w:type="pct"/>
            <w:vAlign w:val="center"/>
          </w:tcPr>
          <w:p w14:paraId="1BF1246A">
            <w:pPr>
              <w:spacing w:line="240" w:lineRule="auto"/>
              <w:jc w:val="center"/>
              <w:rPr>
                <w:rFonts w:cs="宋体"/>
                <w:sz w:val="21"/>
                <w:szCs w:val="21"/>
              </w:rPr>
            </w:pPr>
            <w:r>
              <w:rPr>
                <w:rFonts w:hint="eastAsia" w:cs="宋体"/>
                <w:sz w:val="21"/>
                <w:szCs w:val="21"/>
              </w:rPr>
              <w:t>*******</w:t>
            </w:r>
          </w:p>
        </w:tc>
        <w:tc>
          <w:tcPr>
            <w:tcW w:w="1002" w:type="pct"/>
            <w:vAlign w:val="center"/>
          </w:tcPr>
          <w:p w14:paraId="4B1E8139">
            <w:pPr>
              <w:spacing w:line="240" w:lineRule="auto"/>
              <w:jc w:val="center"/>
              <w:rPr>
                <w:rFonts w:cs="宋体"/>
                <w:sz w:val="21"/>
                <w:szCs w:val="21"/>
              </w:rPr>
            </w:pPr>
            <w:r>
              <w:rPr>
                <w:rFonts w:hint="eastAsia" w:cs="宋体"/>
                <w:sz w:val="21"/>
                <w:szCs w:val="21"/>
              </w:rPr>
              <w:t>*******</w:t>
            </w:r>
          </w:p>
        </w:tc>
        <w:tc>
          <w:tcPr>
            <w:tcW w:w="1090" w:type="pct"/>
            <w:vAlign w:val="center"/>
          </w:tcPr>
          <w:p w14:paraId="358297B8">
            <w:pPr>
              <w:spacing w:line="240" w:lineRule="auto"/>
              <w:jc w:val="center"/>
              <w:rPr>
                <w:rFonts w:cs="宋体"/>
                <w:sz w:val="21"/>
                <w:szCs w:val="21"/>
              </w:rPr>
            </w:pPr>
          </w:p>
        </w:tc>
        <w:tc>
          <w:tcPr>
            <w:tcW w:w="1090" w:type="pct"/>
            <w:vAlign w:val="center"/>
          </w:tcPr>
          <w:p w14:paraId="4A4C8748">
            <w:pPr>
              <w:spacing w:line="240" w:lineRule="auto"/>
              <w:jc w:val="center"/>
              <w:rPr>
                <w:rFonts w:cs="宋体"/>
                <w:sz w:val="21"/>
                <w:szCs w:val="21"/>
              </w:rPr>
            </w:pPr>
          </w:p>
        </w:tc>
      </w:tr>
      <w:tr w14:paraId="516E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506B8BA">
            <w:pPr>
              <w:spacing w:line="240" w:lineRule="auto"/>
              <w:jc w:val="center"/>
              <w:rPr>
                <w:rFonts w:cs="宋体"/>
                <w:sz w:val="21"/>
                <w:szCs w:val="21"/>
              </w:rPr>
            </w:pPr>
            <w:r>
              <w:rPr>
                <w:rFonts w:hint="eastAsia" w:cs="宋体"/>
                <w:sz w:val="21"/>
                <w:szCs w:val="21"/>
              </w:rPr>
              <w:t>3</w:t>
            </w:r>
          </w:p>
        </w:tc>
        <w:tc>
          <w:tcPr>
            <w:tcW w:w="1395" w:type="pct"/>
            <w:vAlign w:val="center"/>
          </w:tcPr>
          <w:p w14:paraId="56BF83D0">
            <w:pPr>
              <w:spacing w:line="240" w:lineRule="auto"/>
              <w:jc w:val="center"/>
              <w:rPr>
                <w:rFonts w:cs="宋体"/>
                <w:sz w:val="21"/>
                <w:szCs w:val="21"/>
              </w:rPr>
            </w:pPr>
            <w:r>
              <w:rPr>
                <w:rFonts w:hint="eastAsia" w:cs="宋体"/>
                <w:sz w:val="21"/>
                <w:szCs w:val="21"/>
              </w:rPr>
              <w:t>*******</w:t>
            </w:r>
          </w:p>
        </w:tc>
        <w:tc>
          <w:tcPr>
            <w:tcW w:w="1002" w:type="pct"/>
            <w:vAlign w:val="center"/>
          </w:tcPr>
          <w:p w14:paraId="3405A21A">
            <w:pPr>
              <w:spacing w:line="240" w:lineRule="auto"/>
              <w:jc w:val="center"/>
              <w:rPr>
                <w:rFonts w:cs="宋体"/>
                <w:sz w:val="21"/>
                <w:szCs w:val="21"/>
              </w:rPr>
            </w:pPr>
            <w:r>
              <w:rPr>
                <w:rFonts w:hint="eastAsia" w:cs="宋体"/>
                <w:sz w:val="21"/>
                <w:szCs w:val="21"/>
              </w:rPr>
              <w:t>*******</w:t>
            </w:r>
          </w:p>
        </w:tc>
        <w:tc>
          <w:tcPr>
            <w:tcW w:w="1090" w:type="pct"/>
            <w:vAlign w:val="center"/>
          </w:tcPr>
          <w:p w14:paraId="611C42A7">
            <w:pPr>
              <w:spacing w:line="240" w:lineRule="auto"/>
              <w:jc w:val="center"/>
              <w:rPr>
                <w:rFonts w:cs="宋体"/>
                <w:sz w:val="21"/>
                <w:szCs w:val="21"/>
              </w:rPr>
            </w:pPr>
          </w:p>
        </w:tc>
        <w:tc>
          <w:tcPr>
            <w:tcW w:w="1090" w:type="pct"/>
            <w:vAlign w:val="center"/>
          </w:tcPr>
          <w:p w14:paraId="0CB63347">
            <w:pPr>
              <w:spacing w:line="240" w:lineRule="auto"/>
              <w:jc w:val="center"/>
              <w:rPr>
                <w:rFonts w:cs="宋体"/>
                <w:sz w:val="21"/>
                <w:szCs w:val="21"/>
              </w:rPr>
            </w:pPr>
          </w:p>
        </w:tc>
      </w:tr>
      <w:tr w14:paraId="3F57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2D8BC58">
            <w:pPr>
              <w:spacing w:line="240" w:lineRule="auto"/>
              <w:jc w:val="center"/>
              <w:rPr>
                <w:rFonts w:cs="宋体"/>
                <w:sz w:val="21"/>
                <w:szCs w:val="21"/>
              </w:rPr>
            </w:pPr>
          </w:p>
        </w:tc>
        <w:tc>
          <w:tcPr>
            <w:tcW w:w="1395" w:type="pct"/>
            <w:vAlign w:val="center"/>
          </w:tcPr>
          <w:p w14:paraId="0974B03D">
            <w:pPr>
              <w:spacing w:line="240" w:lineRule="auto"/>
              <w:jc w:val="center"/>
              <w:rPr>
                <w:rFonts w:cs="宋体"/>
                <w:sz w:val="21"/>
                <w:szCs w:val="21"/>
              </w:rPr>
            </w:pPr>
          </w:p>
        </w:tc>
        <w:tc>
          <w:tcPr>
            <w:tcW w:w="1002" w:type="pct"/>
            <w:vAlign w:val="center"/>
          </w:tcPr>
          <w:p w14:paraId="107F9E4C">
            <w:pPr>
              <w:spacing w:line="240" w:lineRule="auto"/>
              <w:jc w:val="center"/>
              <w:rPr>
                <w:rFonts w:cs="宋体"/>
                <w:sz w:val="21"/>
                <w:szCs w:val="21"/>
              </w:rPr>
            </w:pPr>
          </w:p>
        </w:tc>
        <w:tc>
          <w:tcPr>
            <w:tcW w:w="1090" w:type="pct"/>
            <w:vAlign w:val="center"/>
          </w:tcPr>
          <w:p w14:paraId="41FF1DC2">
            <w:pPr>
              <w:spacing w:line="240" w:lineRule="auto"/>
              <w:jc w:val="center"/>
              <w:rPr>
                <w:rFonts w:cs="宋体"/>
                <w:sz w:val="21"/>
                <w:szCs w:val="21"/>
              </w:rPr>
            </w:pPr>
          </w:p>
        </w:tc>
        <w:tc>
          <w:tcPr>
            <w:tcW w:w="1090" w:type="pct"/>
            <w:vAlign w:val="center"/>
          </w:tcPr>
          <w:p w14:paraId="7FC8B231">
            <w:pPr>
              <w:spacing w:line="240" w:lineRule="auto"/>
              <w:jc w:val="center"/>
              <w:rPr>
                <w:rFonts w:cs="宋体"/>
                <w:sz w:val="21"/>
                <w:szCs w:val="21"/>
              </w:rPr>
            </w:pPr>
          </w:p>
        </w:tc>
      </w:tr>
      <w:tr w14:paraId="78CB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B0CD4B4">
            <w:pPr>
              <w:spacing w:line="240" w:lineRule="auto"/>
              <w:jc w:val="center"/>
              <w:rPr>
                <w:rFonts w:cs="宋体"/>
                <w:sz w:val="21"/>
                <w:szCs w:val="21"/>
              </w:rPr>
            </w:pPr>
          </w:p>
        </w:tc>
        <w:tc>
          <w:tcPr>
            <w:tcW w:w="1395" w:type="pct"/>
            <w:vAlign w:val="center"/>
          </w:tcPr>
          <w:p w14:paraId="713877E6">
            <w:pPr>
              <w:spacing w:line="240" w:lineRule="auto"/>
              <w:jc w:val="center"/>
              <w:rPr>
                <w:rFonts w:cs="宋体"/>
                <w:sz w:val="21"/>
                <w:szCs w:val="21"/>
              </w:rPr>
            </w:pPr>
          </w:p>
        </w:tc>
        <w:tc>
          <w:tcPr>
            <w:tcW w:w="1002" w:type="pct"/>
            <w:vAlign w:val="center"/>
          </w:tcPr>
          <w:p w14:paraId="68BEEBAC">
            <w:pPr>
              <w:spacing w:line="240" w:lineRule="auto"/>
              <w:jc w:val="center"/>
              <w:rPr>
                <w:rFonts w:cs="宋体"/>
                <w:sz w:val="21"/>
                <w:szCs w:val="21"/>
              </w:rPr>
            </w:pPr>
          </w:p>
        </w:tc>
        <w:tc>
          <w:tcPr>
            <w:tcW w:w="1090" w:type="pct"/>
            <w:vAlign w:val="center"/>
          </w:tcPr>
          <w:p w14:paraId="7C76DA26">
            <w:pPr>
              <w:spacing w:line="240" w:lineRule="auto"/>
              <w:jc w:val="center"/>
              <w:rPr>
                <w:rFonts w:cs="宋体"/>
                <w:sz w:val="21"/>
                <w:szCs w:val="21"/>
              </w:rPr>
            </w:pPr>
          </w:p>
        </w:tc>
        <w:tc>
          <w:tcPr>
            <w:tcW w:w="1090" w:type="pct"/>
            <w:vAlign w:val="center"/>
          </w:tcPr>
          <w:p w14:paraId="2FBD05A1">
            <w:pPr>
              <w:spacing w:line="240" w:lineRule="auto"/>
              <w:jc w:val="center"/>
              <w:rPr>
                <w:rFonts w:cs="宋体"/>
                <w:sz w:val="21"/>
                <w:szCs w:val="21"/>
              </w:rPr>
            </w:pPr>
          </w:p>
        </w:tc>
      </w:tr>
      <w:tr w14:paraId="6EA1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F80B571">
            <w:pPr>
              <w:spacing w:line="240" w:lineRule="auto"/>
              <w:jc w:val="center"/>
              <w:rPr>
                <w:rFonts w:cs="宋体"/>
                <w:sz w:val="21"/>
                <w:szCs w:val="21"/>
              </w:rPr>
            </w:pPr>
          </w:p>
        </w:tc>
        <w:tc>
          <w:tcPr>
            <w:tcW w:w="1395" w:type="pct"/>
            <w:vAlign w:val="center"/>
          </w:tcPr>
          <w:p w14:paraId="4DD0D5F5">
            <w:pPr>
              <w:spacing w:line="240" w:lineRule="auto"/>
              <w:jc w:val="center"/>
              <w:rPr>
                <w:rFonts w:cs="宋体"/>
                <w:sz w:val="21"/>
                <w:szCs w:val="21"/>
              </w:rPr>
            </w:pPr>
          </w:p>
        </w:tc>
        <w:tc>
          <w:tcPr>
            <w:tcW w:w="1002" w:type="pct"/>
            <w:vAlign w:val="center"/>
          </w:tcPr>
          <w:p w14:paraId="0E251B29">
            <w:pPr>
              <w:spacing w:line="240" w:lineRule="auto"/>
              <w:jc w:val="center"/>
              <w:rPr>
                <w:rFonts w:cs="宋体"/>
                <w:sz w:val="21"/>
                <w:szCs w:val="21"/>
              </w:rPr>
            </w:pPr>
          </w:p>
        </w:tc>
        <w:tc>
          <w:tcPr>
            <w:tcW w:w="1090" w:type="pct"/>
            <w:vAlign w:val="center"/>
          </w:tcPr>
          <w:p w14:paraId="730EC9BC">
            <w:pPr>
              <w:spacing w:line="240" w:lineRule="auto"/>
              <w:jc w:val="center"/>
              <w:rPr>
                <w:rFonts w:cs="宋体"/>
                <w:sz w:val="21"/>
                <w:szCs w:val="21"/>
              </w:rPr>
            </w:pPr>
          </w:p>
        </w:tc>
        <w:tc>
          <w:tcPr>
            <w:tcW w:w="1090" w:type="pct"/>
            <w:vAlign w:val="center"/>
          </w:tcPr>
          <w:p w14:paraId="60A0BA87">
            <w:pPr>
              <w:spacing w:line="240" w:lineRule="auto"/>
              <w:jc w:val="center"/>
              <w:rPr>
                <w:rFonts w:cs="宋体"/>
                <w:sz w:val="21"/>
                <w:szCs w:val="21"/>
              </w:rPr>
            </w:pPr>
          </w:p>
        </w:tc>
      </w:tr>
      <w:tr w14:paraId="1CF5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54997D1">
            <w:pPr>
              <w:spacing w:line="240" w:lineRule="auto"/>
              <w:jc w:val="center"/>
              <w:rPr>
                <w:rFonts w:cs="宋体"/>
                <w:sz w:val="21"/>
                <w:szCs w:val="21"/>
              </w:rPr>
            </w:pPr>
          </w:p>
        </w:tc>
        <w:tc>
          <w:tcPr>
            <w:tcW w:w="1395" w:type="pct"/>
            <w:vAlign w:val="center"/>
          </w:tcPr>
          <w:p w14:paraId="44274003">
            <w:pPr>
              <w:spacing w:line="240" w:lineRule="auto"/>
              <w:jc w:val="center"/>
              <w:rPr>
                <w:rFonts w:cs="宋体"/>
                <w:sz w:val="21"/>
                <w:szCs w:val="21"/>
              </w:rPr>
            </w:pPr>
          </w:p>
        </w:tc>
        <w:tc>
          <w:tcPr>
            <w:tcW w:w="1002" w:type="pct"/>
            <w:vAlign w:val="center"/>
          </w:tcPr>
          <w:p w14:paraId="2AC45FB1">
            <w:pPr>
              <w:spacing w:line="240" w:lineRule="auto"/>
              <w:jc w:val="center"/>
              <w:rPr>
                <w:rFonts w:cs="宋体"/>
                <w:sz w:val="21"/>
                <w:szCs w:val="21"/>
              </w:rPr>
            </w:pPr>
          </w:p>
        </w:tc>
        <w:tc>
          <w:tcPr>
            <w:tcW w:w="1090" w:type="pct"/>
            <w:vAlign w:val="center"/>
          </w:tcPr>
          <w:p w14:paraId="58956C17">
            <w:pPr>
              <w:spacing w:line="240" w:lineRule="auto"/>
              <w:jc w:val="center"/>
              <w:rPr>
                <w:rFonts w:cs="宋体"/>
                <w:sz w:val="21"/>
                <w:szCs w:val="21"/>
              </w:rPr>
            </w:pPr>
          </w:p>
        </w:tc>
        <w:tc>
          <w:tcPr>
            <w:tcW w:w="1090" w:type="pct"/>
            <w:vAlign w:val="center"/>
          </w:tcPr>
          <w:p w14:paraId="087EDF1E">
            <w:pPr>
              <w:spacing w:line="240" w:lineRule="auto"/>
              <w:jc w:val="center"/>
              <w:rPr>
                <w:rFonts w:cs="宋体"/>
                <w:sz w:val="21"/>
                <w:szCs w:val="21"/>
              </w:rPr>
            </w:pPr>
          </w:p>
        </w:tc>
      </w:tr>
      <w:tr w14:paraId="410B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CA1BEAF">
            <w:pPr>
              <w:spacing w:line="240" w:lineRule="auto"/>
              <w:jc w:val="center"/>
              <w:rPr>
                <w:rFonts w:cs="宋体"/>
                <w:sz w:val="21"/>
                <w:szCs w:val="21"/>
              </w:rPr>
            </w:pPr>
          </w:p>
        </w:tc>
        <w:tc>
          <w:tcPr>
            <w:tcW w:w="1395" w:type="pct"/>
            <w:vAlign w:val="center"/>
          </w:tcPr>
          <w:p w14:paraId="27396747">
            <w:pPr>
              <w:spacing w:line="240" w:lineRule="auto"/>
              <w:jc w:val="center"/>
              <w:rPr>
                <w:rFonts w:cs="宋体"/>
                <w:sz w:val="21"/>
                <w:szCs w:val="21"/>
              </w:rPr>
            </w:pPr>
          </w:p>
        </w:tc>
        <w:tc>
          <w:tcPr>
            <w:tcW w:w="1002" w:type="pct"/>
            <w:vAlign w:val="center"/>
          </w:tcPr>
          <w:p w14:paraId="32ABAB20">
            <w:pPr>
              <w:spacing w:line="240" w:lineRule="auto"/>
              <w:jc w:val="center"/>
              <w:rPr>
                <w:rFonts w:cs="宋体"/>
                <w:sz w:val="21"/>
                <w:szCs w:val="21"/>
              </w:rPr>
            </w:pPr>
          </w:p>
        </w:tc>
        <w:tc>
          <w:tcPr>
            <w:tcW w:w="1090" w:type="pct"/>
            <w:vAlign w:val="center"/>
          </w:tcPr>
          <w:p w14:paraId="1CE65336">
            <w:pPr>
              <w:spacing w:line="240" w:lineRule="auto"/>
              <w:jc w:val="center"/>
              <w:rPr>
                <w:rFonts w:cs="宋体"/>
                <w:sz w:val="21"/>
                <w:szCs w:val="21"/>
              </w:rPr>
            </w:pPr>
          </w:p>
        </w:tc>
        <w:tc>
          <w:tcPr>
            <w:tcW w:w="1090" w:type="pct"/>
            <w:vAlign w:val="center"/>
          </w:tcPr>
          <w:p w14:paraId="728C1B59">
            <w:pPr>
              <w:spacing w:line="240" w:lineRule="auto"/>
              <w:jc w:val="center"/>
              <w:rPr>
                <w:rFonts w:cs="宋体"/>
                <w:sz w:val="21"/>
                <w:szCs w:val="21"/>
              </w:rPr>
            </w:pPr>
          </w:p>
        </w:tc>
      </w:tr>
      <w:tr w14:paraId="1F87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4C49579">
            <w:pPr>
              <w:spacing w:line="240" w:lineRule="auto"/>
              <w:jc w:val="center"/>
              <w:rPr>
                <w:rFonts w:cs="宋体"/>
                <w:sz w:val="21"/>
                <w:szCs w:val="21"/>
              </w:rPr>
            </w:pPr>
          </w:p>
        </w:tc>
        <w:tc>
          <w:tcPr>
            <w:tcW w:w="1395" w:type="pct"/>
            <w:vAlign w:val="center"/>
          </w:tcPr>
          <w:p w14:paraId="290730CF">
            <w:pPr>
              <w:spacing w:line="240" w:lineRule="auto"/>
              <w:jc w:val="center"/>
              <w:rPr>
                <w:rFonts w:cs="宋体"/>
                <w:sz w:val="21"/>
                <w:szCs w:val="21"/>
              </w:rPr>
            </w:pPr>
          </w:p>
        </w:tc>
        <w:tc>
          <w:tcPr>
            <w:tcW w:w="1002" w:type="pct"/>
            <w:vAlign w:val="center"/>
          </w:tcPr>
          <w:p w14:paraId="4312376E">
            <w:pPr>
              <w:spacing w:line="240" w:lineRule="auto"/>
              <w:jc w:val="center"/>
              <w:rPr>
                <w:rFonts w:cs="宋体"/>
                <w:sz w:val="21"/>
                <w:szCs w:val="21"/>
              </w:rPr>
            </w:pPr>
          </w:p>
        </w:tc>
        <w:tc>
          <w:tcPr>
            <w:tcW w:w="1090" w:type="pct"/>
            <w:vAlign w:val="center"/>
          </w:tcPr>
          <w:p w14:paraId="2FEBDE96">
            <w:pPr>
              <w:spacing w:line="240" w:lineRule="auto"/>
              <w:jc w:val="center"/>
              <w:rPr>
                <w:rFonts w:cs="宋体"/>
                <w:sz w:val="21"/>
                <w:szCs w:val="21"/>
              </w:rPr>
            </w:pPr>
          </w:p>
        </w:tc>
        <w:tc>
          <w:tcPr>
            <w:tcW w:w="1090" w:type="pct"/>
            <w:vAlign w:val="center"/>
          </w:tcPr>
          <w:p w14:paraId="2100D8B9">
            <w:pPr>
              <w:spacing w:line="240" w:lineRule="auto"/>
              <w:jc w:val="center"/>
              <w:rPr>
                <w:rFonts w:cs="宋体"/>
                <w:sz w:val="21"/>
                <w:szCs w:val="21"/>
              </w:rPr>
            </w:pPr>
          </w:p>
        </w:tc>
      </w:tr>
      <w:tr w14:paraId="5DE5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00F9EF22">
            <w:pPr>
              <w:spacing w:line="240" w:lineRule="auto"/>
              <w:jc w:val="center"/>
              <w:rPr>
                <w:rFonts w:cs="宋体"/>
                <w:sz w:val="21"/>
                <w:szCs w:val="21"/>
              </w:rPr>
            </w:pPr>
            <w:r>
              <w:rPr>
                <w:rFonts w:hint="eastAsia" w:cs="宋体"/>
                <w:sz w:val="21"/>
                <w:szCs w:val="21"/>
              </w:rPr>
              <w:t>……</w:t>
            </w:r>
          </w:p>
        </w:tc>
        <w:tc>
          <w:tcPr>
            <w:tcW w:w="1395" w:type="pct"/>
            <w:vAlign w:val="center"/>
          </w:tcPr>
          <w:p w14:paraId="37878C4B">
            <w:pPr>
              <w:spacing w:line="240" w:lineRule="auto"/>
              <w:jc w:val="center"/>
              <w:rPr>
                <w:rFonts w:cs="宋体"/>
                <w:sz w:val="21"/>
                <w:szCs w:val="21"/>
              </w:rPr>
            </w:pPr>
            <w:r>
              <w:rPr>
                <w:rFonts w:hint="eastAsia" w:cs="宋体"/>
                <w:sz w:val="21"/>
                <w:szCs w:val="21"/>
              </w:rPr>
              <w:t>…………</w:t>
            </w:r>
          </w:p>
        </w:tc>
        <w:tc>
          <w:tcPr>
            <w:tcW w:w="1002" w:type="pct"/>
            <w:vAlign w:val="center"/>
          </w:tcPr>
          <w:p w14:paraId="3B381712">
            <w:pPr>
              <w:spacing w:line="240" w:lineRule="auto"/>
              <w:jc w:val="center"/>
              <w:rPr>
                <w:rFonts w:cs="宋体"/>
                <w:sz w:val="21"/>
                <w:szCs w:val="21"/>
              </w:rPr>
            </w:pPr>
            <w:r>
              <w:rPr>
                <w:rFonts w:hint="eastAsia" w:cs="宋体"/>
                <w:sz w:val="21"/>
                <w:szCs w:val="21"/>
              </w:rPr>
              <w:t>…………</w:t>
            </w:r>
          </w:p>
        </w:tc>
        <w:tc>
          <w:tcPr>
            <w:tcW w:w="1090" w:type="pct"/>
            <w:vAlign w:val="center"/>
          </w:tcPr>
          <w:p w14:paraId="2638A853">
            <w:pPr>
              <w:spacing w:line="240" w:lineRule="auto"/>
              <w:jc w:val="center"/>
              <w:rPr>
                <w:rFonts w:cs="宋体"/>
                <w:sz w:val="21"/>
                <w:szCs w:val="21"/>
              </w:rPr>
            </w:pPr>
            <w:r>
              <w:rPr>
                <w:rFonts w:hint="eastAsia" w:cs="宋体"/>
                <w:sz w:val="21"/>
                <w:szCs w:val="21"/>
              </w:rPr>
              <w:t>……</w:t>
            </w:r>
          </w:p>
        </w:tc>
        <w:tc>
          <w:tcPr>
            <w:tcW w:w="1090" w:type="pct"/>
            <w:vAlign w:val="center"/>
          </w:tcPr>
          <w:p w14:paraId="4BB4DA7E">
            <w:pPr>
              <w:spacing w:line="240" w:lineRule="auto"/>
              <w:jc w:val="center"/>
              <w:rPr>
                <w:rFonts w:cs="宋体"/>
                <w:sz w:val="21"/>
                <w:szCs w:val="21"/>
              </w:rPr>
            </w:pPr>
          </w:p>
        </w:tc>
      </w:tr>
    </w:tbl>
    <w:p w14:paraId="7E51275A">
      <w:pPr>
        <w:ind w:firstLine="420" w:firstLineChars="200"/>
        <w:rPr>
          <w:rFonts w:cs="仿宋_GB2312"/>
          <w:sz w:val="21"/>
          <w:szCs w:val="21"/>
        </w:rPr>
      </w:pPr>
    </w:p>
    <w:p w14:paraId="2AC02ECC">
      <w:pPr>
        <w:ind w:firstLine="480" w:firstLineChars="200"/>
        <w:rPr>
          <w:rFonts w:cs="仿宋_GB2312"/>
          <w:szCs w:val="24"/>
        </w:rPr>
      </w:pPr>
    </w:p>
    <w:p w14:paraId="0035C8D8">
      <w:pPr>
        <w:ind w:firstLine="480" w:firstLineChars="200"/>
        <w:rPr>
          <w:rFonts w:cs="仿宋_GB2312"/>
          <w:szCs w:val="24"/>
        </w:rPr>
      </w:pPr>
      <w:r>
        <w:rPr>
          <w:rFonts w:hint="eastAsia" w:cs="仿宋_GB2312"/>
          <w:szCs w:val="24"/>
        </w:rPr>
        <w:t>供应商名称（</w:t>
      </w:r>
      <w:r>
        <w:rPr>
          <w:rFonts w:hint="eastAsia" w:cs="宋体"/>
          <w:kern w:val="0"/>
          <w:szCs w:val="24"/>
        </w:rPr>
        <w:t>公章</w:t>
      </w:r>
      <w:r>
        <w:rPr>
          <w:rFonts w:hint="eastAsia" w:cs="宋体"/>
          <w:kern w:val="0"/>
          <w:lang w:val="zh-CN"/>
        </w:rPr>
        <w:t>)</w:t>
      </w:r>
      <w:r>
        <w:rPr>
          <w:rFonts w:hint="eastAsia" w:cs="仿宋_GB2312"/>
          <w:szCs w:val="24"/>
        </w:rPr>
        <w:t>：</w:t>
      </w:r>
      <w:r>
        <w:rPr>
          <w:rFonts w:cs="仿宋_GB2312"/>
          <w:szCs w:val="24"/>
        </w:rPr>
        <w:t xml:space="preserve"> </w:t>
      </w:r>
    </w:p>
    <w:p w14:paraId="7E9F62F9">
      <w:pPr>
        <w:ind w:firstLine="420"/>
        <w:rPr>
          <w:rFonts w:cs="仿宋_GB2312"/>
          <w:szCs w:val="24"/>
        </w:rPr>
      </w:pPr>
      <w:r>
        <w:rPr>
          <w:rFonts w:hint="eastAsia" w:cs="仿宋_GB2312"/>
          <w:szCs w:val="24"/>
        </w:rPr>
        <w:t>日      期：</w:t>
      </w:r>
    </w:p>
    <w:p w14:paraId="598878EA">
      <w:pPr>
        <w:ind w:firstLine="420"/>
        <w:rPr>
          <w:rFonts w:cs="仿宋_GB2312"/>
          <w:szCs w:val="24"/>
        </w:rPr>
      </w:pPr>
    </w:p>
    <w:p w14:paraId="45E3686B">
      <w:pPr>
        <w:ind w:firstLine="420" w:firstLineChars="200"/>
        <w:rPr>
          <w:rFonts w:cs="仿宋_GB2312"/>
          <w:szCs w:val="24"/>
        </w:rPr>
      </w:pPr>
      <w:r>
        <w:rPr>
          <w:rFonts w:hint="eastAsia" w:cs="仿宋_GB2312"/>
          <w:sz w:val="21"/>
          <w:szCs w:val="21"/>
        </w:rPr>
        <w:t>注：供应商应按照磋商文件“第三章 采购需求”中的商务要求填写：</w:t>
      </w:r>
    </w:p>
    <w:p w14:paraId="36A80F2F">
      <w:pPr>
        <w:ind w:firstLine="420" w:firstLineChars="200"/>
        <w:rPr>
          <w:rFonts w:cs="仿宋_GB2312"/>
          <w:sz w:val="21"/>
          <w:szCs w:val="21"/>
        </w:rPr>
      </w:pPr>
      <w:r>
        <w:rPr>
          <w:rFonts w:hint="eastAsia" w:cs="仿宋_GB2312"/>
          <w:sz w:val="21"/>
          <w:szCs w:val="21"/>
        </w:rPr>
        <w:t xml:space="preserve">1.“磋商文件的商务条款”栏应详细列明磋商文件中的商务要求。 </w:t>
      </w:r>
    </w:p>
    <w:p w14:paraId="1065CC0F">
      <w:pPr>
        <w:ind w:firstLine="420" w:firstLineChars="200"/>
        <w:rPr>
          <w:rFonts w:cs="仿宋_GB2312"/>
          <w:sz w:val="21"/>
          <w:szCs w:val="21"/>
        </w:rPr>
      </w:pPr>
      <w:r>
        <w:rPr>
          <w:rFonts w:hint="eastAsia" w:cs="仿宋_GB2312"/>
          <w:sz w:val="21"/>
          <w:szCs w:val="21"/>
        </w:rPr>
        <w:t>2.“响应文件的响应内容”栏填写供应商对磋商文件提出的商务条款作出的明确响应，并列明具体响应数值或内容，只注明符合、满足等无具体内容表述的，将视为未实质性满足磋商文件要求</w:t>
      </w:r>
      <w:r>
        <w:rPr>
          <w:rFonts w:cs="仿宋_GB2312"/>
          <w:sz w:val="21"/>
          <w:szCs w:val="21"/>
        </w:rPr>
        <w:t>，</w:t>
      </w:r>
      <w:r>
        <w:rPr>
          <w:rFonts w:hint="eastAsia" w:cs="仿宋_GB2312"/>
          <w:b/>
          <w:bCs/>
          <w:sz w:val="21"/>
          <w:szCs w:val="21"/>
        </w:rPr>
        <w:t>投标</w:t>
      </w:r>
      <w:r>
        <w:rPr>
          <w:rFonts w:cs="仿宋_GB2312"/>
          <w:b/>
          <w:bCs/>
          <w:sz w:val="21"/>
          <w:szCs w:val="21"/>
        </w:rPr>
        <w:t>无效</w:t>
      </w:r>
      <w:r>
        <w:rPr>
          <w:rFonts w:hint="eastAsia" w:cs="仿宋_GB2312"/>
          <w:sz w:val="21"/>
          <w:szCs w:val="21"/>
        </w:rPr>
        <w:t xml:space="preserve">。 </w:t>
      </w:r>
    </w:p>
    <w:p w14:paraId="21229CED">
      <w:pPr>
        <w:ind w:firstLine="420" w:firstLineChars="200"/>
        <w:rPr>
          <w:rFonts w:cs="仿宋_GB2312"/>
          <w:sz w:val="21"/>
          <w:szCs w:val="21"/>
        </w:rPr>
      </w:pPr>
      <w:r>
        <w:rPr>
          <w:rFonts w:hint="eastAsia" w:cs="仿宋_GB2312"/>
          <w:sz w:val="21"/>
          <w:szCs w:val="21"/>
        </w:rPr>
        <w:t xml:space="preserve">3.“响应情况”栏应据实填写“响应”、“正偏离”或“负偏离”。 </w:t>
      </w:r>
    </w:p>
    <w:p w14:paraId="44498079">
      <w:pPr>
        <w:ind w:firstLine="420" w:firstLineChars="200"/>
        <w:rPr>
          <w:rFonts w:cs="仿宋_GB2312"/>
          <w:sz w:val="21"/>
          <w:szCs w:val="21"/>
        </w:rPr>
      </w:pPr>
      <w:r>
        <w:rPr>
          <w:rFonts w:hint="eastAsia" w:cs="仿宋_GB2312"/>
          <w:sz w:val="21"/>
          <w:szCs w:val="21"/>
        </w:rPr>
        <w:t>4.“说明及索引”栏可填写偏离情况的具体说明及索引。</w:t>
      </w:r>
    </w:p>
    <w:p w14:paraId="53B27FA9">
      <w:pPr>
        <w:ind w:firstLine="420"/>
        <w:rPr>
          <w:rFonts w:cs="仿宋_GB2312"/>
          <w:szCs w:val="24"/>
        </w:rPr>
      </w:pPr>
      <w:r>
        <w:rPr>
          <w:rFonts w:hint="eastAsia" w:cs="仿宋_GB2312"/>
          <w:sz w:val="21"/>
          <w:szCs w:val="21"/>
        </w:rPr>
        <w:t>5.对磋商文件中的所有商务要求，除本表所列明的所有偏离外，均视作供应商</w:t>
      </w:r>
      <w:r>
        <w:rPr>
          <w:rFonts w:cs="仿宋_GB2312"/>
          <w:sz w:val="21"/>
          <w:szCs w:val="21"/>
        </w:rPr>
        <w:t>已对之理解和响应。此表中若无任何文字说明，内容为空白的，</w:t>
      </w:r>
      <w:r>
        <w:rPr>
          <w:rFonts w:cs="仿宋_GB2312"/>
          <w:b/>
          <w:bCs/>
          <w:sz w:val="21"/>
          <w:szCs w:val="21"/>
        </w:rPr>
        <w:t>投标无效</w:t>
      </w:r>
      <w:r>
        <w:rPr>
          <w:rFonts w:cs="仿宋_GB2312"/>
          <w:sz w:val="21"/>
          <w:szCs w:val="21"/>
        </w:rPr>
        <w:t>。</w:t>
      </w:r>
      <w:r>
        <w:rPr>
          <w:rFonts w:cs="仿宋_GB2312"/>
          <w:szCs w:val="24"/>
        </w:rPr>
        <w:br w:type="page"/>
      </w:r>
    </w:p>
    <w:p w14:paraId="5FFDAA5B">
      <w:pPr>
        <w:spacing w:line="500" w:lineRule="exact"/>
        <w:rPr>
          <w:rFonts w:asciiTheme="majorHAnsi" w:hAnsiTheme="majorHAnsi" w:cstheme="majorBidi"/>
          <w:b/>
          <w:bCs/>
          <w:sz w:val="28"/>
          <w:szCs w:val="28"/>
        </w:rPr>
      </w:pPr>
    </w:p>
    <w:p w14:paraId="1DBB0736">
      <w:pPr>
        <w:keepNext/>
        <w:keepLines/>
        <w:spacing w:line="415" w:lineRule="auto"/>
        <w:jc w:val="center"/>
        <w:outlineLvl w:val="2"/>
        <w:rPr>
          <w:b/>
          <w:bCs/>
          <w:sz w:val="30"/>
          <w:szCs w:val="32"/>
        </w:rPr>
      </w:pPr>
      <w:bookmarkStart w:id="535" w:name="_Toc17815"/>
      <w:r>
        <w:rPr>
          <w:rFonts w:hint="eastAsia"/>
          <w:b/>
          <w:bCs/>
          <w:sz w:val="30"/>
          <w:szCs w:val="32"/>
        </w:rPr>
        <w:t>七、业绩证明文件</w:t>
      </w:r>
      <w:bookmarkEnd w:id="535"/>
    </w:p>
    <w:p w14:paraId="0E57AD34">
      <w:pPr>
        <w:rPr>
          <w:rFonts w:cs="仿宋_GB2312"/>
          <w:szCs w:val="24"/>
        </w:rPr>
      </w:pPr>
      <w:r>
        <w:rPr>
          <w:rFonts w:cs="Arial"/>
          <w:bCs/>
          <w:szCs w:val="21"/>
        </w:rPr>
        <w:fldChar w:fldCharType="begin"/>
      </w:r>
      <w:r>
        <w:rPr>
          <w:rFonts w:cs="Arial"/>
          <w:bCs/>
          <w:szCs w:val="21"/>
        </w:rPr>
        <w:instrText xml:space="preserve"> LINK Word.Document.8 "D:\\音乐厅\\4通用设备\\招标文件\\音乐厅空调设备招标文件v1.0.doc" "OLE_LINK8" \r  \* MERGEFORMAT </w:instrText>
      </w:r>
      <w:r>
        <w:rPr>
          <w:rFonts w:cs="Arial"/>
          <w:bCs/>
          <w:szCs w:val="21"/>
        </w:rPr>
        <w:fldChar w:fldCharType="separate"/>
      </w:r>
      <w:r>
        <w:rPr>
          <w:rFonts w:hint="eastAsia" w:cs="仿宋_GB2312"/>
          <w:szCs w:val="24"/>
        </w:rPr>
        <w:t xml:space="preserve">项目名称：                                         </w:t>
      </w:r>
    </w:p>
    <w:p w14:paraId="77936266">
      <w:pPr>
        <w:rPr>
          <w:rFonts w:cs="Arial"/>
          <w:bCs/>
          <w:szCs w:val="21"/>
        </w:rPr>
      </w:pPr>
      <w:r>
        <w:rPr>
          <w:rFonts w:hint="eastAsia" w:cs="仿宋_GB2312"/>
          <w:szCs w:val="24"/>
        </w:rPr>
        <w:t>项目编号</w:t>
      </w:r>
      <w:r>
        <w:rPr>
          <w:rFonts w:hint="eastAsia"/>
          <w:bCs/>
          <w:szCs w:val="21"/>
        </w:rPr>
        <w:t>/</w:t>
      </w:r>
      <w:r>
        <w:rPr>
          <w:rFonts w:hint="eastAsia"/>
          <w:bCs/>
          <w:szCs w:val="21"/>
          <w:lang w:val="zh-CN"/>
        </w:rPr>
        <w:t>包号</w:t>
      </w:r>
      <w:r>
        <w:rPr>
          <w:rFonts w:hint="eastAsia" w:cs="仿宋_GB2312"/>
          <w:szCs w:val="24"/>
        </w:rPr>
        <w:t xml:space="preserve">：      </w:t>
      </w:r>
      <w:r>
        <w:rPr>
          <w:rFonts w:cs="Arial"/>
          <w:bCs/>
          <w:szCs w:val="21"/>
        </w:rPr>
        <w:fldChar w:fldCharType="end"/>
      </w:r>
    </w:p>
    <w:tbl>
      <w:tblPr>
        <w:tblStyle w:val="31"/>
        <w:tblW w:w="8722"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0"/>
        <w:gridCol w:w="1364"/>
        <w:gridCol w:w="1419"/>
        <w:gridCol w:w="1402"/>
        <w:gridCol w:w="1495"/>
        <w:gridCol w:w="1049"/>
      </w:tblGrid>
      <w:tr w14:paraId="6CCD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13" w:type="dxa"/>
            <w:vAlign w:val="center"/>
          </w:tcPr>
          <w:p w14:paraId="63DED483">
            <w:pPr>
              <w:jc w:val="center"/>
              <w:rPr>
                <w:rFonts w:cs="宋体"/>
                <w:sz w:val="21"/>
                <w:szCs w:val="21"/>
              </w:rPr>
            </w:pPr>
            <w:bookmarkStart w:id="536" w:name="_Hlk46779239"/>
            <w:r>
              <w:rPr>
                <w:rFonts w:hint="eastAsia" w:cs="宋体"/>
                <w:sz w:val="21"/>
                <w:szCs w:val="21"/>
              </w:rPr>
              <w:t>序号</w:t>
            </w:r>
          </w:p>
        </w:tc>
        <w:tc>
          <w:tcPr>
            <w:tcW w:w="1180" w:type="dxa"/>
            <w:shd w:val="clear" w:color="auto" w:fill="auto"/>
            <w:vAlign w:val="center"/>
          </w:tcPr>
          <w:p w14:paraId="59466949">
            <w:pPr>
              <w:jc w:val="center"/>
              <w:rPr>
                <w:rFonts w:cs="宋体"/>
                <w:sz w:val="21"/>
                <w:szCs w:val="21"/>
              </w:rPr>
            </w:pPr>
            <w:r>
              <w:rPr>
                <w:rFonts w:hint="eastAsia" w:cs="宋体"/>
                <w:sz w:val="21"/>
                <w:szCs w:val="21"/>
              </w:rPr>
              <w:t>项目名称</w:t>
            </w:r>
          </w:p>
        </w:tc>
        <w:tc>
          <w:tcPr>
            <w:tcW w:w="1364" w:type="dxa"/>
            <w:shd w:val="clear" w:color="auto" w:fill="auto"/>
            <w:vAlign w:val="center"/>
          </w:tcPr>
          <w:p w14:paraId="75F75189">
            <w:pPr>
              <w:jc w:val="center"/>
              <w:rPr>
                <w:rFonts w:cs="宋体"/>
                <w:sz w:val="21"/>
                <w:szCs w:val="21"/>
              </w:rPr>
            </w:pPr>
            <w:r>
              <w:rPr>
                <w:rFonts w:hint="eastAsia" w:cs="宋体"/>
                <w:sz w:val="21"/>
                <w:szCs w:val="21"/>
              </w:rPr>
              <w:t>标的内容</w:t>
            </w:r>
          </w:p>
        </w:tc>
        <w:tc>
          <w:tcPr>
            <w:tcW w:w="1419" w:type="dxa"/>
            <w:shd w:val="clear" w:color="auto" w:fill="auto"/>
            <w:vAlign w:val="center"/>
          </w:tcPr>
          <w:p w14:paraId="1C19A6D0">
            <w:pPr>
              <w:jc w:val="center"/>
              <w:rPr>
                <w:rFonts w:cs="宋体"/>
                <w:sz w:val="21"/>
                <w:szCs w:val="21"/>
              </w:rPr>
            </w:pPr>
            <w:r>
              <w:rPr>
                <w:rFonts w:hint="eastAsia" w:cs="宋体"/>
                <w:sz w:val="21"/>
                <w:szCs w:val="21"/>
              </w:rPr>
              <w:t>采购人名称</w:t>
            </w:r>
          </w:p>
        </w:tc>
        <w:tc>
          <w:tcPr>
            <w:tcW w:w="1402" w:type="dxa"/>
            <w:shd w:val="clear" w:color="auto" w:fill="auto"/>
            <w:vAlign w:val="center"/>
          </w:tcPr>
          <w:p w14:paraId="1DFEBC00">
            <w:pPr>
              <w:spacing w:line="240" w:lineRule="auto"/>
              <w:jc w:val="center"/>
              <w:rPr>
                <w:rFonts w:cs="宋体"/>
                <w:sz w:val="21"/>
                <w:szCs w:val="21"/>
              </w:rPr>
            </w:pPr>
            <w:r>
              <w:rPr>
                <w:rFonts w:hint="eastAsia" w:cs="宋体"/>
                <w:sz w:val="21"/>
                <w:szCs w:val="21"/>
              </w:rPr>
              <w:t>中标（成交）金额</w:t>
            </w:r>
          </w:p>
        </w:tc>
        <w:tc>
          <w:tcPr>
            <w:tcW w:w="1495" w:type="dxa"/>
            <w:shd w:val="clear" w:color="auto" w:fill="auto"/>
            <w:vAlign w:val="center"/>
          </w:tcPr>
          <w:p w14:paraId="551699DE">
            <w:pPr>
              <w:spacing w:line="240" w:lineRule="auto"/>
              <w:jc w:val="center"/>
              <w:rPr>
                <w:rFonts w:cs="宋体"/>
                <w:sz w:val="21"/>
                <w:szCs w:val="21"/>
              </w:rPr>
            </w:pPr>
            <w:r>
              <w:rPr>
                <w:rFonts w:hint="eastAsia" w:cs="宋体"/>
                <w:sz w:val="21"/>
                <w:szCs w:val="21"/>
              </w:rPr>
              <w:t>采购合同签订时间</w:t>
            </w:r>
          </w:p>
        </w:tc>
        <w:tc>
          <w:tcPr>
            <w:tcW w:w="1049" w:type="dxa"/>
            <w:shd w:val="clear" w:color="auto" w:fill="auto"/>
            <w:vAlign w:val="center"/>
          </w:tcPr>
          <w:p w14:paraId="7CB8C3F8">
            <w:pPr>
              <w:jc w:val="center"/>
              <w:rPr>
                <w:rFonts w:cs="宋体"/>
                <w:sz w:val="21"/>
                <w:szCs w:val="21"/>
              </w:rPr>
            </w:pPr>
            <w:r>
              <w:rPr>
                <w:rFonts w:hint="eastAsia" w:cs="宋体"/>
                <w:sz w:val="21"/>
                <w:szCs w:val="21"/>
              </w:rPr>
              <w:t>备注</w:t>
            </w:r>
          </w:p>
        </w:tc>
      </w:tr>
      <w:tr w14:paraId="7E28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7634DCC1">
            <w:pPr>
              <w:jc w:val="center"/>
              <w:rPr>
                <w:rFonts w:cs="宋体"/>
                <w:sz w:val="21"/>
                <w:szCs w:val="21"/>
              </w:rPr>
            </w:pPr>
            <w:r>
              <w:rPr>
                <w:rFonts w:hint="eastAsia" w:cs="宋体"/>
                <w:sz w:val="21"/>
                <w:szCs w:val="21"/>
              </w:rPr>
              <w:t>1</w:t>
            </w:r>
          </w:p>
        </w:tc>
        <w:tc>
          <w:tcPr>
            <w:tcW w:w="1180" w:type="dxa"/>
            <w:vAlign w:val="center"/>
          </w:tcPr>
          <w:p w14:paraId="4099CAA6">
            <w:pPr>
              <w:rPr>
                <w:rFonts w:cs="宋体"/>
                <w:sz w:val="21"/>
                <w:szCs w:val="21"/>
              </w:rPr>
            </w:pPr>
          </w:p>
        </w:tc>
        <w:tc>
          <w:tcPr>
            <w:tcW w:w="1364" w:type="dxa"/>
            <w:vAlign w:val="center"/>
          </w:tcPr>
          <w:p w14:paraId="4E063324">
            <w:pPr>
              <w:rPr>
                <w:rFonts w:cs="宋体"/>
                <w:sz w:val="21"/>
                <w:szCs w:val="21"/>
              </w:rPr>
            </w:pPr>
          </w:p>
        </w:tc>
        <w:tc>
          <w:tcPr>
            <w:tcW w:w="1419" w:type="dxa"/>
            <w:vAlign w:val="center"/>
          </w:tcPr>
          <w:p w14:paraId="195479CA">
            <w:pPr>
              <w:rPr>
                <w:rFonts w:cs="宋体"/>
                <w:sz w:val="21"/>
                <w:szCs w:val="21"/>
              </w:rPr>
            </w:pPr>
          </w:p>
        </w:tc>
        <w:tc>
          <w:tcPr>
            <w:tcW w:w="1402" w:type="dxa"/>
            <w:vAlign w:val="center"/>
          </w:tcPr>
          <w:p w14:paraId="65CA976B">
            <w:pPr>
              <w:rPr>
                <w:rFonts w:cs="宋体"/>
                <w:sz w:val="21"/>
                <w:szCs w:val="21"/>
              </w:rPr>
            </w:pPr>
          </w:p>
        </w:tc>
        <w:tc>
          <w:tcPr>
            <w:tcW w:w="1495" w:type="dxa"/>
            <w:vAlign w:val="center"/>
          </w:tcPr>
          <w:p w14:paraId="031A2F77">
            <w:pPr>
              <w:rPr>
                <w:rFonts w:cs="宋体"/>
                <w:sz w:val="21"/>
                <w:szCs w:val="21"/>
              </w:rPr>
            </w:pPr>
          </w:p>
        </w:tc>
        <w:tc>
          <w:tcPr>
            <w:tcW w:w="1049" w:type="dxa"/>
            <w:vAlign w:val="center"/>
          </w:tcPr>
          <w:p w14:paraId="5D247724">
            <w:pPr>
              <w:rPr>
                <w:rFonts w:cs="宋体"/>
                <w:sz w:val="21"/>
                <w:szCs w:val="21"/>
              </w:rPr>
            </w:pPr>
          </w:p>
        </w:tc>
      </w:tr>
      <w:tr w14:paraId="70F2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48BD4966">
            <w:pPr>
              <w:jc w:val="center"/>
              <w:rPr>
                <w:rFonts w:cs="宋体"/>
                <w:sz w:val="21"/>
                <w:szCs w:val="21"/>
              </w:rPr>
            </w:pPr>
            <w:r>
              <w:rPr>
                <w:rFonts w:hint="eastAsia" w:cs="宋体"/>
                <w:sz w:val="21"/>
                <w:szCs w:val="21"/>
              </w:rPr>
              <w:t>2</w:t>
            </w:r>
          </w:p>
        </w:tc>
        <w:tc>
          <w:tcPr>
            <w:tcW w:w="1180" w:type="dxa"/>
            <w:vAlign w:val="center"/>
          </w:tcPr>
          <w:p w14:paraId="0BC1AE70">
            <w:pPr>
              <w:rPr>
                <w:rFonts w:cs="宋体"/>
                <w:sz w:val="21"/>
                <w:szCs w:val="21"/>
              </w:rPr>
            </w:pPr>
          </w:p>
        </w:tc>
        <w:tc>
          <w:tcPr>
            <w:tcW w:w="1364" w:type="dxa"/>
            <w:vAlign w:val="center"/>
          </w:tcPr>
          <w:p w14:paraId="17E2F470">
            <w:pPr>
              <w:rPr>
                <w:rFonts w:cs="宋体"/>
                <w:sz w:val="21"/>
                <w:szCs w:val="21"/>
              </w:rPr>
            </w:pPr>
          </w:p>
        </w:tc>
        <w:tc>
          <w:tcPr>
            <w:tcW w:w="1419" w:type="dxa"/>
            <w:vAlign w:val="center"/>
          </w:tcPr>
          <w:p w14:paraId="5D2B0AEC">
            <w:pPr>
              <w:rPr>
                <w:rFonts w:cs="宋体"/>
                <w:sz w:val="21"/>
                <w:szCs w:val="21"/>
              </w:rPr>
            </w:pPr>
          </w:p>
        </w:tc>
        <w:tc>
          <w:tcPr>
            <w:tcW w:w="1402" w:type="dxa"/>
            <w:vAlign w:val="center"/>
          </w:tcPr>
          <w:p w14:paraId="75608B0C">
            <w:pPr>
              <w:rPr>
                <w:rFonts w:cs="宋体"/>
                <w:sz w:val="21"/>
                <w:szCs w:val="21"/>
              </w:rPr>
            </w:pPr>
          </w:p>
        </w:tc>
        <w:tc>
          <w:tcPr>
            <w:tcW w:w="1495" w:type="dxa"/>
            <w:vAlign w:val="center"/>
          </w:tcPr>
          <w:p w14:paraId="24173981">
            <w:pPr>
              <w:rPr>
                <w:rFonts w:cs="宋体"/>
                <w:sz w:val="21"/>
                <w:szCs w:val="21"/>
              </w:rPr>
            </w:pPr>
          </w:p>
        </w:tc>
        <w:tc>
          <w:tcPr>
            <w:tcW w:w="1049" w:type="dxa"/>
            <w:vAlign w:val="center"/>
          </w:tcPr>
          <w:p w14:paraId="0C004A80">
            <w:pPr>
              <w:rPr>
                <w:rFonts w:cs="宋体"/>
                <w:sz w:val="21"/>
                <w:szCs w:val="21"/>
              </w:rPr>
            </w:pPr>
          </w:p>
        </w:tc>
      </w:tr>
      <w:tr w14:paraId="2397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4776BE31">
            <w:pPr>
              <w:jc w:val="center"/>
              <w:rPr>
                <w:rFonts w:cs="宋体"/>
                <w:sz w:val="21"/>
                <w:szCs w:val="21"/>
              </w:rPr>
            </w:pPr>
            <w:r>
              <w:rPr>
                <w:rFonts w:hint="eastAsia" w:cs="宋体"/>
                <w:sz w:val="21"/>
                <w:szCs w:val="21"/>
              </w:rPr>
              <w:t>3</w:t>
            </w:r>
          </w:p>
        </w:tc>
        <w:tc>
          <w:tcPr>
            <w:tcW w:w="1180" w:type="dxa"/>
            <w:vAlign w:val="center"/>
          </w:tcPr>
          <w:p w14:paraId="2644E311">
            <w:pPr>
              <w:rPr>
                <w:rFonts w:cs="宋体"/>
                <w:sz w:val="21"/>
                <w:szCs w:val="21"/>
              </w:rPr>
            </w:pPr>
          </w:p>
        </w:tc>
        <w:tc>
          <w:tcPr>
            <w:tcW w:w="1364" w:type="dxa"/>
            <w:vAlign w:val="center"/>
          </w:tcPr>
          <w:p w14:paraId="070F1F2C">
            <w:pPr>
              <w:rPr>
                <w:rFonts w:cs="宋体"/>
                <w:sz w:val="21"/>
                <w:szCs w:val="21"/>
              </w:rPr>
            </w:pPr>
          </w:p>
        </w:tc>
        <w:tc>
          <w:tcPr>
            <w:tcW w:w="1419" w:type="dxa"/>
            <w:vAlign w:val="center"/>
          </w:tcPr>
          <w:p w14:paraId="245EBA5B">
            <w:pPr>
              <w:rPr>
                <w:rFonts w:cs="宋体"/>
                <w:sz w:val="21"/>
                <w:szCs w:val="21"/>
              </w:rPr>
            </w:pPr>
          </w:p>
        </w:tc>
        <w:tc>
          <w:tcPr>
            <w:tcW w:w="1402" w:type="dxa"/>
            <w:vAlign w:val="center"/>
          </w:tcPr>
          <w:p w14:paraId="185D273A">
            <w:pPr>
              <w:rPr>
                <w:rFonts w:cs="宋体"/>
                <w:sz w:val="21"/>
                <w:szCs w:val="21"/>
              </w:rPr>
            </w:pPr>
          </w:p>
        </w:tc>
        <w:tc>
          <w:tcPr>
            <w:tcW w:w="1495" w:type="dxa"/>
            <w:vAlign w:val="center"/>
          </w:tcPr>
          <w:p w14:paraId="7DBE4D90">
            <w:pPr>
              <w:rPr>
                <w:rFonts w:cs="宋体"/>
                <w:sz w:val="21"/>
                <w:szCs w:val="21"/>
              </w:rPr>
            </w:pPr>
          </w:p>
        </w:tc>
        <w:tc>
          <w:tcPr>
            <w:tcW w:w="1049" w:type="dxa"/>
            <w:vAlign w:val="center"/>
          </w:tcPr>
          <w:p w14:paraId="644055FF">
            <w:pPr>
              <w:rPr>
                <w:rFonts w:cs="宋体"/>
                <w:sz w:val="21"/>
                <w:szCs w:val="21"/>
              </w:rPr>
            </w:pPr>
          </w:p>
        </w:tc>
      </w:tr>
      <w:tr w14:paraId="5D58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3" w:type="dxa"/>
            <w:vAlign w:val="center"/>
          </w:tcPr>
          <w:p w14:paraId="308E3AD8">
            <w:pPr>
              <w:jc w:val="center"/>
              <w:rPr>
                <w:rFonts w:cs="宋体"/>
                <w:sz w:val="21"/>
                <w:szCs w:val="21"/>
              </w:rPr>
            </w:pPr>
            <w:r>
              <w:rPr>
                <w:rFonts w:hint="eastAsia" w:cs="宋体"/>
                <w:sz w:val="21"/>
                <w:szCs w:val="21"/>
              </w:rPr>
              <w:t>4</w:t>
            </w:r>
          </w:p>
        </w:tc>
        <w:tc>
          <w:tcPr>
            <w:tcW w:w="1180" w:type="dxa"/>
            <w:vAlign w:val="center"/>
          </w:tcPr>
          <w:p w14:paraId="1D3895D6">
            <w:pPr>
              <w:rPr>
                <w:rFonts w:cs="宋体"/>
                <w:sz w:val="21"/>
                <w:szCs w:val="21"/>
              </w:rPr>
            </w:pPr>
          </w:p>
        </w:tc>
        <w:tc>
          <w:tcPr>
            <w:tcW w:w="1364" w:type="dxa"/>
            <w:vAlign w:val="center"/>
          </w:tcPr>
          <w:p w14:paraId="1B3C0D57">
            <w:pPr>
              <w:rPr>
                <w:rFonts w:cs="宋体"/>
                <w:sz w:val="21"/>
                <w:szCs w:val="21"/>
              </w:rPr>
            </w:pPr>
          </w:p>
        </w:tc>
        <w:tc>
          <w:tcPr>
            <w:tcW w:w="1419" w:type="dxa"/>
            <w:vAlign w:val="center"/>
          </w:tcPr>
          <w:p w14:paraId="5C020866">
            <w:pPr>
              <w:rPr>
                <w:rFonts w:cs="宋体"/>
                <w:sz w:val="21"/>
                <w:szCs w:val="21"/>
              </w:rPr>
            </w:pPr>
          </w:p>
        </w:tc>
        <w:tc>
          <w:tcPr>
            <w:tcW w:w="1402" w:type="dxa"/>
            <w:vAlign w:val="center"/>
          </w:tcPr>
          <w:p w14:paraId="367C6EB4">
            <w:pPr>
              <w:rPr>
                <w:rFonts w:cs="宋体"/>
                <w:sz w:val="21"/>
                <w:szCs w:val="21"/>
              </w:rPr>
            </w:pPr>
          </w:p>
        </w:tc>
        <w:tc>
          <w:tcPr>
            <w:tcW w:w="1495" w:type="dxa"/>
            <w:vAlign w:val="center"/>
          </w:tcPr>
          <w:p w14:paraId="4E240E6C">
            <w:pPr>
              <w:rPr>
                <w:rFonts w:cs="宋体"/>
                <w:sz w:val="21"/>
                <w:szCs w:val="21"/>
              </w:rPr>
            </w:pPr>
          </w:p>
        </w:tc>
        <w:tc>
          <w:tcPr>
            <w:tcW w:w="1049" w:type="dxa"/>
            <w:vAlign w:val="center"/>
          </w:tcPr>
          <w:p w14:paraId="682853AC">
            <w:pPr>
              <w:rPr>
                <w:rFonts w:cs="宋体"/>
                <w:sz w:val="21"/>
                <w:szCs w:val="21"/>
              </w:rPr>
            </w:pPr>
          </w:p>
        </w:tc>
      </w:tr>
      <w:tr w14:paraId="05DA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0C1873F3">
            <w:pPr>
              <w:jc w:val="center"/>
              <w:rPr>
                <w:rFonts w:cs="宋体"/>
                <w:sz w:val="21"/>
                <w:szCs w:val="21"/>
              </w:rPr>
            </w:pPr>
            <w:r>
              <w:rPr>
                <w:rFonts w:hint="eastAsia" w:cs="宋体"/>
                <w:sz w:val="21"/>
                <w:szCs w:val="21"/>
              </w:rPr>
              <w:t>5</w:t>
            </w:r>
          </w:p>
        </w:tc>
        <w:tc>
          <w:tcPr>
            <w:tcW w:w="1180" w:type="dxa"/>
            <w:vAlign w:val="center"/>
          </w:tcPr>
          <w:p w14:paraId="50D5992D">
            <w:pPr>
              <w:rPr>
                <w:rFonts w:cs="宋体"/>
                <w:sz w:val="21"/>
                <w:szCs w:val="21"/>
              </w:rPr>
            </w:pPr>
          </w:p>
        </w:tc>
        <w:tc>
          <w:tcPr>
            <w:tcW w:w="1364" w:type="dxa"/>
            <w:vAlign w:val="center"/>
          </w:tcPr>
          <w:p w14:paraId="0A1F7A64">
            <w:pPr>
              <w:rPr>
                <w:rFonts w:cs="宋体"/>
                <w:sz w:val="21"/>
                <w:szCs w:val="21"/>
              </w:rPr>
            </w:pPr>
          </w:p>
        </w:tc>
        <w:tc>
          <w:tcPr>
            <w:tcW w:w="1419" w:type="dxa"/>
            <w:vAlign w:val="center"/>
          </w:tcPr>
          <w:p w14:paraId="111DDF4F">
            <w:pPr>
              <w:rPr>
                <w:rFonts w:cs="宋体"/>
                <w:sz w:val="21"/>
                <w:szCs w:val="21"/>
              </w:rPr>
            </w:pPr>
          </w:p>
        </w:tc>
        <w:tc>
          <w:tcPr>
            <w:tcW w:w="1402" w:type="dxa"/>
            <w:vAlign w:val="center"/>
          </w:tcPr>
          <w:p w14:paraId="3C477834">
            <w:pPr>
              <w:rPr>
                <w:rFonts w:cs="宋体"/>
                <w:sz w:val="21"/>
                <w:szCs w:val="21"/>
              </w:rPr>
            </w:pPr>
          </w:p>
        </w:tc>
        <w:tc>
          <w:tcPr>
            <w:tcW w:w="1495" w:type="dxa"/>
            <w:vAlign w:val="center"/>
          </w:tcPr>
          <w:p w14:paraId="3897838F">
            <w:pPr>
              <w:rPr>
                <w:rFonts w:cs="宋体"/>
                <w:sz w:val="21"/>
                <w:szCs w:val="21"/>
              </w:rPr>
            </w:pPr>
          </w:p>
        </w:tc>
        <w:tc>
          <w:tcPr>
            <w:tcW w:w="1049" w:type="dxa"/>
            <w:vAlign w:val="center"/>
          </w:tcPr>
          <w:p w14:paraId="5627F3A4">
            <w:pPr>
              <w:rPr>
                <w:rFonts w:cs="宋体"/>
                <w:sz w:val="21"/>
                <w:szCs w:val="21"/>
              </w:rPr>
            </w:pPr>
          </w:p>
        </w:tc>
      </w:tr>
      <w:tr w14:paraId="2DEF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3" w:type="dxa"/>
            <w:vAlign w:val="center"/>
          </w:tcPr>
          <w:p w14:paraId="67F33F02">
            <w:pPr>
              <w:jc w:val="center"/>
              <w:rPr>
                <w:rFonts w:cs="宋体"/>
                <w:sz w:val="21"/>
                <w:szCs w:val="21"/>
              </w:rPr>
            </w:pPr>
            <w:r>
              <w:rPr>
                <w:rFonts w:hint="eastAsia" w:cs="宋体"/>
                <w:sz w:val="21"/>
                <w:szCs w:val="21"/>
              </w:rPr>
              <w:t>…</w:t>
            </w:r>
          </w:p>
        </w:tc>
        <w:tc>
          <w:tcPr>
            <w:tcW w:w="1180" w:type="dxa"/>
            <w:vAlign w:val="center"/>
          </w:tcPr>
          <w:p w14:paraId="0E252C78">
            <w:pPr>
              <w:rPr>
                <w:rFonts w:cs="宋体"/>
                <w:sz w:val="21"/>
                <w:szCs w:val="21"/>
              </w:rPr>
            </w:pPr>
          </w:p>
        </w:tc>
        <w:tc>
          <w:tcPr>
            <w:tcW w:w="1364" w:type="dxa"/>
            <w:vAlign w:val="center"/>
          </w:tcPr>
          <w:p w14:paraId="545BB84B">
            <w:pPr>
              <w:rPr>
                <w:rFonts w:cs="宋体"/>
                <w:sz w:val="21"/>
                <w:szCs w:val="21"/>
              </w:rPr>
            </w:pPr>
          </w:p>
        </w:tc>
        <w:tc>
          <w:tcPr>
            <w:tcW w:w="1419" w:type="dxa"/>
            <w:vAlign w:val="center"/>
          </w:tcPr>
          <w:p w14:paraId="1EF5B6A1">
            <w:pPr>
              <w:rPr>
                <w:rFonts w:cs="宋体"/>
                <w:sz w:val="21"/>
                <w:szCs w:val="21"/>
              </w:rPr>
            </w:pPr>
          </w:p>
        </w:tc>
        <w:tc>
          <w:tcPr>
            <w:tcW w:w="1402" w:type="dxa"/>
            <w:vAlign w:val="center"/>
          </w:tcPr>
          <w:p w14:paraId="26860520">
            <w:pPr>
              <w:rPr>
                <w:rFonts w:cs="宋体"/>
                <w:sz w:val="21"/>
                <w:szCs w:val="21"/>
              </w:rPr>
            </w:pPr>
          </w:p>
        </w:tc>
        <w:tc>
          <w:tcPr>
            <w:tcW w:w="1495" w:type="dxa"/>
            <w:vAlign w:val="center"/>
          </w:tcPr>
          <w:p w14:paraId="49552C83">
            <w:pPr>
              <w:rPr>
                <w:rFonts w:cs="宋体"/>
                <w:sz w:val="21"/>
                <w:szCs w:val="21"/>
              </w:rPr>
            </w:pPr>
          </w:p>
        </w:tc>
        <w:tc>
          <w:tcPr>
            <w:tcW w:w="1049" w:type="dxa"/>
            <w:vAlign w:val="center"/>
          </w:tcPr>
          <w:p w14:paraId="4BEBE707">
            <w:pPr>
              <w:rPr>
                <w:rFonts w:cs="宋体"/>
                <w:sz w:val="21"/>
                <w:szCs w:val="21"/>
              </w:rPr>
            </w:pPr>
          </w:p>
        </w:tc>
      </w:tr>
      <w:bookmarkEnd w:id="536"/>
    </w:tbl>
    <w:p w14:paraId="42382CD1">
      <w:pPr>
        <w:rPr>
          <w:rFonts w:cs="仿宋_GB2312"/>
          <w:szCs w:val="24"/>
        </w:rPr>
      </w:pPr>
    </w:p>
    <w:p w14:paraId="2DDA787D">
      <w:pPr>
        <w:rPr>
          <w:rFonts w:cs="仿宋_GB2312"/>
          <w:sz w:val="21"/>
          <w:szCs w:val="21"/>
        </w:rPr>
      </w:pPr>
      <w:r>
        <w:rPr>
          <w:rFonts w:hint="eastAsia" w:cs="仿宋_GB2312"/>
          <w:sz w:val="21"/>
          <w:szCs w:val="21"/>
        </w:rPr>
        <w:t>注：供应商须按相关要求提供相应的业绩证明资料，具体要求详见评审要求。</w:t>
      </w:r>
    </w:p>
    <w:p w14:paraId="5310443A">
      <w:pPr>
        <w:rPr>
          <w:rFonts w:cs="仿宋_GB2312"/>
          <w:szCs w:val="24"/>
        </w:rPr>
      </w:pPr>
    </w:p>
    <w:p w14:paraId="7B3C66BC">
      <w:pPr>
        <w:widowControl/>
        <w:spacing w:before="100" w:beforeAutospacing="1" w:after="100" w:afterAutospacing="1"/>
        <w:rPr>
          <w:rFonts w:cs="Arial"/>
          <w:szCs w:val="21"/>
        </w:rPr>
      </w:pPr>
    </w:p>
    <w:p w14:paraId="381E87EA">
      <w:pPr>
        <w:ind w:firstLine="480" w:firstLineChars="200"/>
        <w:rPr>
          <w:rFonts w:cs="仿宋_GB2312"/>
          <w:szCs w:val="24"/>
        </w:rPr>
      </w:pPr>
      <w:r>
        <w:rPr>
          <w:rFonts w:hint="eastAsia" w:cs="仿宋_GB2312"/>
          <w:szCs w:val="24"/>
        </w:rPr>
        <w:t>供应商名称（</w:t>
      </w:r>
      <w:r>
        <w:rPr>
          <w:rFonts w:hint="eastAsia" w:cs="宋体"/>
          <w:kern w:val="0"/>
          <w:szCs w:val="24"/>
        </w:rPr>
        <w:t>公章</w:t>
      </w:r>
      <w:r>
        <w:rPr>
          <w:rFonts w:hint="eastAsia" w:cs="宋体"/>
          <w:kern w:val="0"/>
          <w:lang w:val="zh-CN"/>
        </w:rPr>
        <w:t>)</w:t>
      </w:r>
      <w:r>
        <w:rPr>
          <w:rFonts w:hint="eastAsia" w:cs="仿宋_GB2312"/>
          <w:szCs w:val="24"/>
        </w:rPr>
        <w:t>：</w:t>
      </w:r>
      <w:r>
        <w:rPr>
          <w:rFonts w:cs="仿宋_GB2312"/>
          <w:szCs w:val="24"/>
        </w:rPr>
        <w:t xml:space="preserve"> </w:t>
      </w:r>
    </w:p>
    <w:p w14:paraId="2526D4B7">
      <w:pPr>
        <w:ind w:firstLine="420"/>
        <w:rPr>
          <w:rFonts w:cs="仿宋_GB2312"/>
          <w:szCs w:val="24"/>
        </w:rPr>
      </w:pPr>
      <w:r>
        <w:rPr>
          <w:rFonts w:hint="eastAsia" w:cs="仿宋_GB2312"/>
          <w:szCs w:val="24"/>
        </w:rPr>
        <w:t>日      期：</w:t>
      </w:r>
    </w:p>
    <w:p w14:paraId="4CC85428">
      <w:pPr>
        <w:ind w:firstLine="420"/>
        <w:rPr>
          <w:rFonts w:cs="仿宋_GB2312"/>
          <w:szCs w:val="24"/>
        </w:rPr>
      </w:pPr>
      <w:r>
        <w:rPr>
          <w:rFonts w:cs="仿宋_GB2312"/>
          <w:szCs w:val="24"/>
        </w:rPr>
        <w:br w:type="page"/>
      </w:r>
    </w:p>
    <w:p w14:paraId="6A5F78D7">
      <w:pPr>
        <w:keepNext/>
        <w:keepLines/>
        <w:spacing w:line="415" w:lineRule="auto"/>
        <w:jc w:val="center"/>
        <w:outlineLvl w:val="2"/>
        <w:rPr>
          <w:b/>
          <w:bCs/>
          <w:sz w:val="30"/>
          <w:szCs w:val="32"/>
        </w:rPr>
      </w:pPr>
      <w:bookmarkStart w:id="537" w:name="_Toc24146"/>
      <w:r>
        <w:rPr>
          <w:rFonts w:hint="eastAsia"/>
          <w:b/>
          <w:bCs/>
          <w:sz w:val="30"/>
          <w:szCs w:val="32"/>
        </w:rPr>
        <w:t>八、拟派项目团队</w:t>
      </w:r>
      <w:bookmarkEnd w:id="537"/>
    </w:p>
    <w:tbl>
      <w:tblPr>
        <w:tblStyle w:val="31"/>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6CEC7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4966F005">
            <w:pPr>
              <w:spacing w:line="240" w:lineRule="auto"/>
              <w:jc w:val="center"/>
              <w:rPr>
                <w:rFonts w:cs="宋体"/>
                <w:sz w:val="21"/>
                <w:szCs w:val="21"/>
              </w:rPr>
            </w:pPr>
            <w:r>
              <w:rPr>
                <w:rFonts w:hint="eastAsia" w:cs="宋体"/>
                <w:sz w:val="21"/>
                <w:szCs w:val="21"/>
              </w:rPr>
              <w:t>序号</w:t>
            </w:r>
          </w:p>
        </w:tc>
        <w:tc>
          <w:tcPr>
            <w:tcW w:w="1267" w:type="dxa"/>
            <w:vAlign w:val="center"/>
          </w:tcPr>
          <w:p w14:paraId="454F2C9E">
            <w:pPr>
              <w:spacing w:line="240" w:lineRule="auto"/>
              <w:jc w:val="center"/>
              <w:rPr>
                <w:rFonts w:cs="宋体"/>
                <w:sz w:val="21"/>
                <w:szCs w:val="21"/>
              </w:rPr>
            </w:pPr>
            <w:r>
              <w:rPr>
                <w:rFonts w:hint="eastAsia" w:cs="宋体"/>
                <w:sz w:val="21"/>
                <w:szCs w:val="21"/>
              </w:rPr>
              <w:t>团队成员</w:t>
            </w:r>
          </w:p>
          <w:p w14:paraId="67225092">
            <w:pPr>
              <w:spacing w:line="240" w:lineRule="auto"/>
              <w:jc w:val="center"/>
              <w:rPr>
                <w:rFonts w:cs="宋体"/>
                <w:sz w:val="21"/>
                <w:szCs w:val="21"/>
              </w:rPr>
            </w:pPr>
            <w:r>
              <w:rPr>
                <w:rFonts w:hint="eastAsia" w:cs="宋体"/>
                <w:sz w:val="21"/>
                <w:szCs w:val="21"/>
              </w:rPr>
              <w:t>姓名</w:t>
            </w:r>
          </w:p>
        </w:tc>
        <w:tc>
          <w:tcPr>
            <w:tcW w:w="1296" w:type="dxa"/>
            <w:tcBorders>
              <w:right w:val="single" w:color="auto" w:sz="4" w:space="0"/>
            </w:tcBorders>
            <w:vAlign w:val="center"/>
          </w:tcPr>
          <w:p w14:paraId="7011B404">
            <w:pPr>
              <w:spacing w:line="240" w:lineRule="auto"/>
              <w:jc w:val="center"/>
              <w:rPr>
                <w:rFonts w:cs="宋体"/>
                <w:sz w:val="21"/>
                <w:szCs w:val="21"/>
              </w:rPr>
            </w:pPr>
            <w:r>
              <w:rPr>
                <w:rFonts w:hint="eastAsia" w:cs="宋体"/>
                <w:sz w:val="21"/>
                <w:szCs w:val="21"/>
              </w:rPr>
              <w:t>工作单位</w:t>
            </w:r>
          </w:p>
        </w:tc>
        <w:tc>
          <w:tcPr>
            <w:tcW w:w="1080" w:type="dxa"/>
            <w:tcBorders>
              <w:left w:val="single" w:color="auto" w:sz="4" w:space="0"/>
            </w:tcBorders>
            <w:vAlign w:val="center"/>
          </w:tcPr>
          <w:p w14:paraId="29152384">
            <w:pPr>
              <w:spacing w:line="240" w:lineRule="auto"/>
              <w:jc w:val="center"/>
              <w:rPr>
                <w:rFonts w:cs="宋体"/>
                <w:sz w:val="21"/>
                <w:szCs w:val="21"/>
              </w:rPr>
            </w:pPr>
            <w:r>
              <w:rPr>
                <w:rFonts w:hint="eastAsia" w:cs="宋体"/>
                <w:sz w:val="21"/>
                <w:szCs w:val="21"/>
              </w:rPr>
              <w:t>身份证号</w:t>
            </w:r>
          </w:p>
        </w:tc>
        <w:tc>
          <w:tcPr>
            <w:tcW w:w="804" w:type="dxa"/>
            <w:tcBorders>
              <w:left w:val="single" w:color="auto" w:sz="4" w:space="0"/>
            </w:tcBorders>
            <w:vAlign w:val="center"/>
          </w:tcPr>
          <w:p w14:paraId="69637CEE">
            <w:pPr>
              <w:spacing w:line="240" w:lineRule="auto"/>
              <w:jc w:val="center"/>
              <w:rPr>
                <w:rFonts w:cs="宋体"/>
                <w:sz w:val="21"/>
                <w:szCs w:val="21"/>
              </w:rPr>
            </w:pPr>
            <w:r>
              <w:rPr>
                <w:rFonts w:hint="eastAsia" w:cs="宋体"/>
                <w:sz w:val="21"/>
                <w:szCs w:val="21"/>
              </w:rPr>
              <w:t>职称</w:t>
            </w:r>
          </w:p>
        </w:tc>
        <w:tc>
          <w:tcPr>
            <w:tcW w:w="1860" w:type="dxa"/>
            <w:vAlign w:val="center"/>
          </w:tcPr>
          <w:p w14:paraId="5E4AB63A">
            <w:pPr>
              <w:spacing w:line="240" w:lineRule="auto"/>
              <w:jc w:val="center"/>
              <w:rPr>
                <w:rFonts w:cs="宋体"/>
                <w:sz w:val="21"/>
                <w:szCs w:val="21"/>
              </w:rPr>
            </w:pPr>
            <w:r>
              <w:rPr>
                <w:rFonts w:hint="eastAsia" w:cs="宋体"/>
                <w:sz w:val="21"/>
                <w:szCs w:val="21"/>
              </w:rPr>
              <w:t>注册证书（岗位证书）名称及编号</w:t>
            </w:r>
          </w:p>
        </w:tc>
        <w:tc>
          <w:tcPr>
            <w:tcW w:w="1356" w:type="dxa"/>
            <w:vAlign w:val="center"/>
          </w:tcPr>
          <w:p w14:paraId="5C78C6B8">
            <w:pPr>
              <w:spacing w:line="240" w:lineRule="auto"/>
              <w:jc w:val="center"/>
              <w:rPr>
                <w:rFonts w:cs="宋体"/>
                <w:sz w:val="21"/>
                <w:szCs w:val="21"/>
              </w:rPr>
            </w:pPr>
            <w:r>
              <w:rPr>
                <w:rFonts w:hint="eastAsia" w:cs="宋体"/>
                <w:sz w:val="21"/>
                <w:szCs w:val="21"/>
              </w:rPr>
              <w:t>在团队中职务（岗位）</w:t>
            </w:r>
          </w:p>
        </w:tc>
        <w:tc>
          <w:tcPr>
            <w:tcW w:w="816" w:type="dxa"/>
            <w:vAlign w:val="center"/>
          </w:tcPr>
          <w:p w14:paraId="6ED69474">
            <w:pPr>
              <w:spacing w:line="240" w:lineRule="auto"/>
              <w:jc w:val="center"/>
              <w:rPr>
                <w:rFonts w:cs="宋体"/>
                <w:sz w:val="21"/>
                <w:szCs w:val="21"/>
              </w:rPr>
            </w:pPr>
            <w:r>
              <w:rPr>
                <w:rFonts w:hint="eastAsia" w:cs="宋体"/>
                <w:sz w:val="21"/>
                <w:szCs w:val="21"/>
              </w:rPr>
              <w:t>自有/外聘</w:t>
            </w:r>
          </w:p>
        </w:tc>
      </w:tr>
      <w:tr w14:paraId="56E43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C53E84E">
            <w:pPr>
              <w:spacing w:line="240" w:lineRule="auto"/>
              <w:jc w:val="center"/>
              <w:rPr>
                <w:rFonts w:cs="宋体"/>
                <w:sz w:val="21"/>
                <w:szCs w:val="21"/>
              </w:rPr>
            </w:pPr>
            <w:bookmarkStart w:id="538" w:name="_Toc99533292"/>
            <w:bookmarkStart w:id="539" w:name="_Toc100090784"/>
            <w:r>
              <w:rPr>
                <w:rFonts w:hint="eastAsia" w:cs="宋体"/>
                <w:sz w:val="21"/>
                <w:szCs w:val="21"/>
              </w:rPr>
              <w:t>1</w:t>
            </w:r>
            <w:bookmarkEnd w:id="538"/>
            <w:bookmarkEnd w:id="539"/>
          </w:p>
        </w:tc>
        <w:tc>
          <w:tcPr>
            <w:tcW w:w="1267" w:type="dxa"/>
            <w:vAlign w:val="center"/>
          </w:tcPr>
          <w:p w14:paraId="32675CA7">
            <w:pPr>
              <w:spacing w:line="240" w:lineRule="auto"/>
              <w:jc w:val="center"/>
              <w:rPr>
                <w:rFonts w:cs="宋体"/>
                <w:sz w:val="21"/>
                <w:szCs w:val="21"/>
              </w:rPr>
            </w:pPr>
          </w:p>
        </w:tc>
        <w:tc>
          <w:tcPr>
            <w:tcW w:w="1296" w:type="dxa"/>
            <w:tcBorders>
              <w:right w:val="single" w:color="auto" w:sz="4" w:space="0"/>
            </w:tcBorders>
            <w:vAlign w:val="center"/>
          </w:tcPr>
          <w:p w14:paraId="3DA09238">
            <w:pPr>
              <w:spacing w:line="240" w:lineRule="auto"/>
              <w:jc w:val="center"/>
              <w:rPr>
                <w:rFonts w:cs="宋体"/>
                <w:sz w:val="21"/>
                <w:szCs w:val="21"/>
              </w:rPr>
            </w:pPr>
          </w:p>
        </w:tc>
        <w:tc>
          <w:tcPr>
            <w:tcW w:w="1080" w:type="dxa"/>
            <w:tcBorders>
              <w:left w:val="single" w:color="auto" w:sz="4" w:space="0"/>
            </w:tcBorders>
            <w:vAlign w:val="center"/>
          </w:tcPr>
          <w:p w14:paraId="35426305">
            <w:pPr>
              <w:spacing w:line="240" w:lineRule="auto"/>
              <w:jc w:val="center"/>
              <w:rPr>
                <w:rFonts w:cs="宋体"/>
                <w:sz w:val="21"/>
                <w:szCs w:val="21"/>
              </w:rPr>
            </w:pPr>
          </w:p>
        </w:tc>
        <w:tc>
          <w:tcPr>
            <w:tcW w:w="804" w:type="dxa"/>
            <w:tcBorders>
              <w:left w:val="single" w:color="auto" w:sz="4" w:space="0"/>
            </w:tcBorders>
            <w:vAlign w:val="center"/>
          </w:tcPr>
          <w:p w14:paraId="21728B36">
            <w:pPr>
              <w:spacing w:line="240" w:lineRule="auto"/>
              <w:jc w:val="center"/>
              <w:rPr>
                <w:rFonts w:cs="宋体"/>
                <w:sz w:val="21"/>
                <w:szCs w:val="21"/>
              </w:rPr>
            </w:pPr>
          </w:p>
        </w:tc>
        <w:tc>
          <w:tcPr>
            <w:tcW w:w="1860" w:type="dxa"/>
            <w:vAlign w:val="center"/>
          </w:tcPr>
          <w:p w14:paraId="5FEEF87D">
            <w:pPr>
              <w:spacing w:line="240" w:lineRule="auto"/>
              <w:jc w:val="center"/>
              <w:rPr>
                <w:rFonts w:cs="宋体"/>
                <w:sz w:val="21"/>
                <w:szCs w:val="21"/>
              </w:rPr>
            </w:pPr>
          </w:p>
        </w:tc>
        <w:tc>
          <w:tcPr>
            <w:tcW w:w="1356" w:type="dxa"/>
            <w:vAlign w:val="center"/>
          </w:tcPr>
          <w:p w14:paraId="066B081A">
            <w:pPr>
              <w:spacing w:line="240" w:lineRule="auto"/>
              <w:jc w:val="center"/>
              <w:rPr>
                <w:rFonts w:cs="宋体"/>
                <w:sz w:val="21"/>
                <w:szCs w:val="21"/>
              </w:rPr>
            </w:pPr>
          </w:p>
        </w:tc>
        <w:tc>
          <w:tcPr>
            <w:tcW w:w="816" w:type="dxa"/>
            <w:vAlign w:val="center"/>
          </w:tcPr>
          <w:p w14:paraId="6AABCF44">
            <w:pPr>
              <w:spacing w:line="240" w:lineRule="auto"/>
              <w:jc w:val="center"/>
              <w:rPr>
                <w:rFonts w:cs="宋体"/>
                <w:sz w:val="21"/>
                <w:szCs w:val="21"/>
              </w:rPr>
            </w:pPr>
          </w:p>
        </w:tc>
      </w:tr>
      <w:tr w14:paraId="03F3C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E64C6D4">
            <w:pPr>
              <w:spacing w:line="240" w:lineRule="auto"/>
              <w:jc w:val="center"/>
              <w:rPr>
                <w:rFonts w:cs="宋体"/>
                <w:sz w:val="21"/>
                <w:szCs w:val="21"/>
              </w:rPr>
            </w:pPr>
            <w:bookmarkStart w:id="540" w:name="_Toc100090785"/>
            <w:bookmarkStart w:id="541" w:name="_Toc99533293"/>
            <w:r>
              <w:rPr>
                <w:rFonts w:hint="eastAsia" w:cs="宋体"/>
                <w:sz w:val="21"/>
                <w:szCs w:val="21"/>
              </w:rPr>
              <w:t>2</w:t>
            </w:r>
            <w:bookmarkEnd w:id="540"/>
            <w:bookmarkEnd w:id="541"/>
          </w:p>
        </w:tc>
        <w:tc>
          <w:tcPr>
            <w:tcW w:w="1267" w:type="dxa"/>
            <w:vAlign w:val="center"/>
          </w:tcPr>
          <w:p w14:paraId="2842891A">
            <w:pPr>
              <w:spacing w:line="240" w:lineRule="auto"/>
              <w:jc w:val="center"/>
              <w:rPr>
                <w:rFonts w:cs="宋体"/>
                <w:sz w:val="21"/>
                <w:szCs w:val="21"/>
              </w:rPr>
            </w:pPr>
          </w:p>
        </w:tc>
        <w:tc>
          <w:tcPr>
            <w:tcW w:w="1296" w:type="dxa"/>
            <w:tcBorders>
              <w:right w:val="single" w:color="auto" w:sz="4" w:space="0"/>
            </w:tcBorders>
            <w:vAlign w:val="center"/>
          </w:tcPr>
          <w:p w14:paraId="1006A2C7">
            <w:pPr>
              <w:spacing w:line="240" w:lineRule="auto"/>
              <w:jc w:val="center"/>
              <w:rPr>
                <w:rFonts w:cs="宋体"/>
                <w:sz w:val="21"/>
                <w:szCs w:val="21"/>
              </w:rPr>
            </w:pPr>
          </w:p>
        </w:tc>
        <w:tc>
          <w:tcPr>
            <w:tcW w:w="1080" w:type="dxa"/>
            <w:tcBorders>
              <w:left w:val="single" w:color="auto" w:sz="4" w:space="0"/>
            </w:tcBorders>
            <w:vAlign w:val="center"/>
          </w:tcPr>
          <w:p w14:paraId="1EB1E4B1">
            <w:pPr>
              <w:spacing w:line="240" w:lineRule="auto"/>
              <w:jc w:val="center"/>
              <w:rPr>
                <w:rFonts w:cs="宋体"/>
                <w:sz w:val="21"/>
                <w:szCs w:val="21"/>
              </w:rPr>
            </w:pPr>
          </w:p>
        </w:tc>
        <w:tc>
          <w:tcPr>
            <w:tcW w:w="804" w:type="dxa"/>
            <w:tcBorders>
              <w:left w:val="single" w:color="auto" w:sz="4" w:space="0"/>
            </w:tcBorders>
            <w:vAlign w:val="center"/>
          </w:tcPr>
          <w:p w14:paraId="3B712959">
            <w:pPr>
              <w:spacing w:line="240" w:lineRule="auto"/>
              <w:jc w:val="center"/>
              <w:rPr>
                <w:rFonts w:cs="宋体"/>
                <w:sz w:val="21"/>
                <w:szCs w:val="21"/>
              </w:rPr>
            </w:pPr>
          </w:p>
        </w:tc>
        <w:tc>
          <w:tcPr>
            <w:tcW w:w="1860" w:type="dxa"/>
            <w:vAlign w:val="center"/>
          </w:tcPr>
          <w:p w14:paraId="5E3C18D0">
            <w:pPr>
              <w:spacing w:line="240" w:lineRule="auto"/>
              <w:jc w:val="center"/>
              <w:rPr>
                <w:rFonts w:cs="宋体"/>
                <w:sz w:val="21"/>
                <w:szCs w:val="21"/>
              </w:rPr>
            </w:pPr>
          </w:p>
        </w:tc>
        <w:tc>
          <w:tcPr>
            <w:tcW w:w="1356" w:type="dxa"/>
            <w:vAlign w:val="center"/>
          </w:tcPr>
          <w:p w14:paraId="18431032">
            <w:pPr>
              <w:spacing w:line="240" w:lineRule="auto"/>
              <w:jc w:val="center"/>
              <w:rPr>
                <w:rFonts w:cs="宋体"/>
                <w:sz w:val="21"/>
                <w:szCs w:val="21"/>
              </w:rPr>
            </w:pPr>
          </w:p>
        </w:tc>
        <w:tc>
          <w:tcPr>
            <w:tcW w:w="816" w:type="dxa"/>
            <w:vAlign w:val="center"/>
          </w:tcPr>
          <w:p w14:paraId="18E8AA98">
            <w:pPr>
              <w:spacing w:line="240" w:lineRule="auto"/>
              <w:jc w:val="center"/>
              <w:rPr>
                <w:rFonts w:cs="宋体"/>
                <w:sz w:val="21"/>
                <w:szCs w:val="21"/>
              </w:rPr>
            </w:pPr>
          </w:p>
        </w:tc>
      </w:tr>
      <w:tr w14:paraId="08325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5F030B1">
            <w:pPr>
              <w:spacing w:line="240" w:lineRule="auto"/>
              <w:jc w:val="center"/>
              <w:rPr>
                <w:rFonts w:cs="宋体"/>
                <w:sz w:val="21"/>
                <w:szCs w:val="21"/>
              </w:rPr>
            </w:pPr>
            <w:bookmarkStart w:id="542" w:name="_Toc99533294"/>
            <w:bookmarkStart w:id="543" w:name="_Toc100090786"/>
            <w:r>
              <w:rPr>
                <w:rFonts w:hint="eastAsia" w:cs="宋体"/>
                <w:sz w:val="21"/>
                <w:szCs w:val="21"/>
              </w:rPr>
              <w:t>3</w:t>
            </w:r>
            <w:bookmarkEnd w:id="542"/>
            <w:bookmarkEnd w:id="543"/>
          </w:p>
        </w:tc>
        <w:tc>
          <w:tcPr>
            <w:tcW w:w="1267" w:type="dxa"/>
            <w:vAlign w:val="center"/>
          </w:tcPr>
          <w:p w14:paraId="44DA87CD">
            <w:pPr>
              <w:spacing w:line="240" w:lineRule="auto"/>
              <w:jc w:val="center"/>
              <w:rPr>
                <w:rFonts w:cs="宋体"/>
                <w:sz w:val="21"/>
                <w:szCs w:val="21"/>
              </w:rPr>
            </w:pPr>
          </w:p>
        </w:tc>
        <w:tc>
          <w:tcPr>
            <w:tcW w:w="1296" w:type="dxa"/>
            <w:tcBorders>
              <w:right w:val="single" w:color="auto" w:sz="4" w:space="0"/>
            </w:tcBorders>
            <w:vAlign w:val="center"/>
          </w:tcPr>
          <w:p w14:paraId="7ABBE466">
            <w:pPr>
              <w:spacing w:line="240" w:lineRule="auto"/>
              <w:jc w:val="center"/>
              <w:rPr>
                <w:rFonts w:cs="宋体"/>
                <w:sz w:val="21"/>
                <w:szCs w:val="21"/>
              </w:rPr>
            </w:pPr>
          </w:p>
        </w:tc>
        <w:tc>
          <w:tcPr>
            <w:tcW w:w="1080" w:type="dxa"/>
            <w:tcBorders>
              <w:left w:val="single" w:color="auto" w:sz="4" w:space="0"/>
            </w:tcBorders>
            <w:vAlign w:val="center"/>
          </w:tcPr>
          <w:p w14:paraId="7209884C">
            <w:pPr>
              <w:spacing w:line="240" w:lineRule="auto"/>
              <w:jc w:val="center"/>
              <w:rPr>
                <w:rFonts w:cs="宋体"/>
                <w:sz w:val="21"/>
                <w:szCs w:val="21"/>
              </w:rPr>
            </w:pPr>
          </w:p>
        </w:tc>
        <w:tc>
          <w:tcPr>
            <w:tcW w:w="804" w:type="dxa"/>
            <w:tcBorders>
              <w:left w:val="single" w:color="auto" w:sz="4" w:space="0"/>
            </w:tcBorders>
            <w:vAlign w:val="center"/>
          </w:tcPr>
          <w:p w14:paraId="54E6E9FE">
            <w:pPr>
              <w:spacing w:line="240" w:lineRule="auto"/>
              <w:jc w:val="center"/>
              <w:rPr>
                <w:rFonts w:cs="宋体"/>
                <w:sz w:val="21"/>
                <w:szCs w:val="21"/>
              </w:rPr>
            </w:pPr>
          </w:p>
        </w:tc>
        <w:tc>
          <w:tcPr>
            <w:tcW w:w="1860" w:type="dxa"/>
            <w:vAlign w:val="center"/>
          </w:tcPr>
          <w:p w14:paraId="2C152EB9">
            <w:pPr>
              <w:spacing w:line="240" w:lineRule="auto"/>
              <w:jc w:val="center"/>
              <w:rPr>
                <w:rFonts w:cs="宋体"/>
                <w:sz w:val="21"/>
                <w:szCs w:val="21"/>
              </w:rPr>
            </w:pPr>
          </w:p>
        </w:tc>
        <w:tc>
          <w:tcPr>
            <w:tcW w:w="1356" w:type="dxa"/>
            <w:vAlign w:val="center"/>
          </w:tcPr>
          <w:p w14:paraId="5A8E584E">
            <w:pPr>
              <w:spacing w:line="240" w:lineRule="auto"/>
              <w:jc w:val="center"/>
              <w:rPr>
                <w:rFonts w:cs="宋体"/>
                <w:sz w:val="21"/>
                <w:szCs w:val="21"/>
              </w:rPr>
            </w:pPr>
          </w:p>
        </w:tc>
        <w:tc>
          <w:tcPr>
            <w:tcW w:w="816" w:type="dxa"/>
            <w:vAlign w:val="center"/>
          </w:tcPr>
          <w:p w14:paraId="025A4F7C">
            <w:pPr>
              <w:spacing w:line="240" w:lineRule="auto"/>
              <w:jc w:val="center"/>
              <w:rPr>
                <w:rFonts w:cs="宋体"/>
                <w:sz w:val="21"/>
                <w:szCs w:val="21"/>
              </w:rPr>
            </w:pPr>
          </w:p>
        </w:tc>
      </w:tr>
      <w:tr w14:paraId="68620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89E2829">
            <w:pPr>
              <w:spacing w:line="240" w:lineRule="auto"/>
              <w:jc w:val="center"/>
              <w:rPr>
                <w:rFonts w:cs="宋体"/>
                <w:sz w:val="21"/>
                <w:szCs w:val="21"/>
              </w:rPr>
            </w:pPr>
            <w:bookmarkStart w:id="544" w:name="_Toc99533295"/>
            <w:bookmarkStart w:id="545" w:name="_Toc100090787"/>
            <w:r>
              <w:rPr>
                <w:rFonts w:hint="eastAsia" w:cs="宋体"/>
                <w:sz w:val="21"/>
                <w:szCs w:val="21"/>
              </w:rPr>
              <w:t>4</w:t>
            </w:r>
            <w:bookmarkEnd w:id="544"/>
            <w:bookmarkEnd w:id="545"/>
          </w:p>
        </w:tc>
        <w:tc>
          <w:tcPr>
            <w:tcW w:w="1267" w:type="dxa"/>
            <w:vAlign w:val="center"/>
          </w:tcPr>
          <w:p w14:paraId="34B2914E">
            <w:pPr>
              <w:spacing w:line="240" w:lineRule="auto"/>
              <w:jc w:val="center"/>
              <w:rPr>
                <w:rFonts w:cs="宋体"/>
                <w:sz w:val="21"/>
                <w:szCs w:val="21"/>
              </w:rPr>
            </w:pPr>
          </w:p>
        </w:tc>
        <w:tc>
          <w:tcPr>
            <w:tcW w:w="1296" w:type="dxa"/>
            <w:tcBorders>
              <w:right w:val="single" w:color="auto" w:sz="4" w:space="0"/>
            </w:tcBorders>
            <w:vAlign w:val="center"/>
          </w:tcPr>
          <w:p w14:paraId="6A7B3686">
            <w:pPr>
              <w:spacing w:line="240" w:lineRule="auto"/>
              <w:jc w:val="center"/>
              <w:rPr>
                <w:rFonts w:cs="宋体"/>
                <w:sz w:val="21"/>
                <w:szCs w:val="21"/>
              </w:rPr>
            </w:pPr>
          </w:p>
        </w:tc>
        <w:tc>
          <w:tcPr>
            <w:tcW w:w="1080" w:type="dxa"/>
            <w:tcBorders>
              <w:left w:val="single" w:color="auto" w:sz="4" w:space="0"/>
            </w:tcBorders>
            <w:vAlign w:val="center"/>
          </w:tcPr>
          <w:p w14:paraId="6FE6E4A7">
            <w:pPr>
              <w:spacing w:line="240" w:lineRule="auto"/>
              <w:jc w:val="center"/>
              <w:rPr>
                <w:rFonts w:cs="宋体"/>
                <w:sz w:val="21"/>
                <w:szCs w:val="21"/>
              </w:rPr>
            </w:pPr>
          </w:p>
        </w:tc>
        <w:tc>
          <w:tcPr>
            <w:tcW w:w="804" w:type="dxa"/>
            <w:tcBorders>
              <w:left w:val="single" w:color="auto" w:sz="4" w:space="0"/>
            </w:tcBorders>
            <w:vAlign w:val="center"/>
          </w:tcPr>
          <w:p w14:paraId="7A9FF92F">
            <w:pPr>
              <w:spacing w:line="240" w:lineRule="auto"/>
              <w:jc w:val="center"/>
              <w:rPr>
                <w:rFonts w:cs="宋体"/>
                <w:sz w:val="21"/>
                <w:szCs w:val="21"/>
              </w:rPr>
            </w:pPr>
          </w:p>
        </w:tc>
        <w:tc>
          <w:tcPr>
            <w:tcW w:w="1860" w:type="dxa"/>
            <w:vAlign w:val="center"/>
          </w:tcPr>
          <w:p w14:paraId="559B9B35">
            <w:pPr>
              <w:spacing w:line="240" w:lineRule="auto"/>
              <w:jc w:val="center"/>
              <w:rPr>
                <w:rFonts w:cs="宋体"/>
                <w:sz w:val="21"/>
                <w:szCs w:val="21"/>
              </w:rPr>
            </w:pPr>
          </w:p>
        </w:tc>
        <w:tc>
          <w:tcPr>
            <w:tcW w:w="1356" w:type="dxa"/>
            <w:vAlign w:val="center"/>
          </w:tcPr>
          <w:p w14:paraId="41A88831">
            <w:pPr>
              <w:spacing w:line="240" w:lineRule="auto"/>
              <w:jc w:val="center"/>
              <w:rPr>
                <w:rFonts w:cs="宋体"/>
                <w:sz w:val="21"/>
                <w:szCs w:val="21"/>
              </w:rPr>
            </w:pPr>
          </w:p>
        </w:tc>
        <w:tc>
          <w:tcPr>
            <w:tcW w:w="816" w:type="dxa"/>
            <w:vAlign w:val="center"/>
          </w:tcPr>
          <w:p w14:paraId="3821A2CC">
            <w:pPr>
              <w:spacing w:line="240" w:lineRule="auto"/>
              <w:jc w:val="center"/>
              <w:rPr>
                <w:rFonts w:cs="宋体"/>
                <w:sz w:val="21"/>
                <w:szCs w:val="21"/>
              </w:rPr>
            </w:pPr>
          </w:p>
        </w:tc>
      </w:tr>
      <w:tr w14:paraId="485FF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2291595">
            <w:pPr>
              <w:spacing w:line="240" w:lineRule="auto"/>
              <w:jc w:val="center"/>
              <w:rPr>
                <w:rFonts w:cs="宋体"/>
                <w:sz w:val="21"/>
                <w:szCs w:val="21"/>
              </w:rPr>
            </w:pPr>
            <w:bookmarkStart w:id="546" w:name="_Toc99533296"/>
            <w:bookmarkStart w:id="547" w:name="_Toc100090788"/>
            <w:r>
              <w:rPr>
                <w:rFonts w:hint="eastAsia" w:cs="宋体"/>
                <w:sz w:val="21"/>
                <w:szCs w:val="21"/>
              </w:rPr>
              <w:t>5</w:t>
            </w:r>
            <w:bookmarkEnd w:id="546"/>
            <w:bookmarkEnd w:id="547"/>
          </w:p>
        </w:tc>
        <w:tc>
          <w:tcPr>
            <w:tcW w:w="1267" w:type="dxa"/>
            <w:vAlign w:val="center"/>
          </w:tcPr>
          <w:p w14:paraId="5EADA359">
            <w:pPr>
              <w:spacing w:line="240" w:lineRule="auto"/>
              <w:jc w:val="center"/>
              <w:rPr>
                <w:rFonts w:cs="宋体"/>
                <w:sz w:val="21"/>
                <w:szCs w:val="21"/>
              </w:rPr>
            </w:pPr>
          </w:p>
        </w:tc>
        <w:tc>
          <w:tcPr>
            <w:tcW w:w="1296" w:type="dxa"/>
            <w:tcBorders>
              <w:right w:val="single" w:color="auto" w:sz="4" w:space="0"/>
            </w:tcBorders>
            <w:vAlign w:val="center"/>
          </w:tcPr>
          <w:p w14:paraId="28800A48">
            <w:pPr>
              <w:spacing w:line="240" w:lineRule="auto"/>
              <w:jc w:val="center"/>
              <w:rPr>
                <w:rFonts w:cs="宋体"/>
                <w:sz w:val="21"/>
                <w:szCs w:val="21"/>
              </w:rPr>
            </w:pPr>
          </w:p>
        </w:tc>
        <w:tc>
          <w:tcPr>
            <w:tcW w:w="1080" w:type="dxa"/>
            <w:tcBorders>
              <w:left w:val="single" w:color="auto" w:sz="4" w:space="0"/>
            </w:tcBorders>
            <w:vAlign w:val="center"/>
          </w:tcPr>
          <w:p w14:paraId="5C1B3B81">
            <w:pPr>
              <w:spacing w:line="240" w:lineRule="auto"/>
              <w:jc w:val="center"/>
              <w:rPr>
                <w:rFonts w:cs="宋体"/>
                <w:sz w:val="21"/>
                <w:szCs w:val="21"/>
              </w:rPr>
            </w:pPr>
          </w:p>
        </w:tc>
        <w:tc>
          <w:tcPr>
            <w:tcW w:w="804" w:type="dxa"/>
            <w:tcBorders>
              <w:left w:val="single" w:color="auto" w:sz="4" w:space="0"/>
            </w:tcBorders>
            <w:vAlign w:val="center"/>
          </w:tcPr>
          <w:p w14:paraId="1F52326A">
            <w:pPr>
              <w:spacing w:line="240" w:lineRule="auto"/>
              <w:jc w:val="center"/>
              <w:rPr>
                <w:rFonts w:cs="宋体"/>
                <w:sz w:val="21"/>
                <w:szCs w:val="21"/>
              </w:rPr>
            </w:pPr>
          </w:p>
        </w:tc>
        <w:tc>
          <w:tcPr>
            <w:tcW w:w="1860" w:type="dxa"/>
            <w:vAlign w:val="center"/>
          </w:tcPr>
          <w:p w14:paraId="58931D2E">
            <w:pPr>
              <w:spacing w:line="240" w:lineRule="auto"/>
              <w:jc w:val="center"/>
              <w:rPr>
                <w:rFonts w:cs="宋体"/>
                <w:sz w:val="21"/>
                <w:szCs w:val="21"/>
              </w:rPr>
            </w:pPr>
          </w:p>
        </w:tc>
        <w:tc>
          <w:tcPr>
            <w:tcW w:w="1356" w:type="dxa"/>
            <w:vAlign w:val="center"/>
          </w:tcPr>
          <w:p w14:paraId="26E3BCD0">
            <w:pPr>
              <w:spacing w:line="240" w:lineRule="auto"/>
              <w:jc w:val="center"/>
              <w:rPr>
                <w:rFonts w:cs="宋体"/>
                <w:sz w:val="21"/>
                <w:szCs w:val="21"/>
              </w:rPr>
            </w:pPr>
          </w:p>
        </w:tc>
        <w:tc>
          <w:tcPr>
            <w:tcW w:w="816" w:type="dxa"/>
            <w:vAlign w:val="center"/>
          </w:tcPr>
          <w:p w14:paraId="7F64D4A2">
            <w:pPr>
              <w:spacing w:line="240" w:lineRule="auto"/>
              <w:jc w:val="center"/>
              <w:rPr>
                <w:rFonts w:cs="宋体"/>
                <w:sz w:val="21"/>
                <w:szCs w:val="21"/>
              </w:rPr>
            </w:pPr>
          </w:p>
        </w:tc>
      </w:tr>
      <w:tr w14:paraId="749C9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731A9E7">
            <w:pPr>
              <w:spacing w:line="240" w:lineRule="auto"/>
              <w:jc w:val="center"/>
              <w:rPr>
                <w:rFonts w:cs="宋体"/>
                <w:sz w:val="21"/>
                <w:szCs w:val="21"/>
              </w:rPr>
            </w:pPr>
            <w:bookmarkStart w:id="548" w:name="_Toc99533297"/>
            <w:bookmarkStart w:id="549" w:name="_Toc100090789"/>
            <w:r>
              <w:rPr>
                <w:rFonts w:hint="eastAsia" w:cs="宋体"/>
                <w:sz w:val="21"/>
                <w:szCs w:val="21"/>
              </w:rPr>
              <w:t>6</w:t>
            </w:r>
            <w:bookmarkEnd w:id="548"/>
            <w:bookmarkEnd w:id="549"/>
          </w:p>
        </w:tc>
        <w:tc>
          <w:tcPr>
            <w:tcW w:w="1267" w:type="dxa"/>
            <w:vAlign w:val="center"/>
          </w:tcPr>
          <w:p w14:paraId="1CAB2C6E">
            <w:pPr>
              <w:spacing w:line="240" w:lineRule="auto"/>
              <w:jc w:val="center"/>
              <w:rPr>
                <w:rFonts w:cs="宋体"/>
                <w:sz w:val="21"/>
                <w:szCs w:val="21"/>
              </w:rPr>
            </w:pPr>
          </w:p>
        </w:tc>
        <w:tc>
          <w:tcPr>
            <w:tcW w:w="1296" w:type="dxa"/>
            <w:tcBorders>
              <w:right w:val="single" w:color="auto" w:sz="4" w:space="0"/>
            </w:tcBorders>
            <w:vAlign w:val="center"/>
          </w:tcPr>
          <w:p w14:paraId="04556240">
            <w:pPr>
              <w:spacing w:line="240" w:lineRule="auto"/>
              <w:jc w:val="center"/>
              <w:rPr>
                <w:rFonts w:cs="宋体"/>
                <w:sz w:val="21"/>
                <w:szCs w:val="21"/>
              </w:rPr>
            </w:pPr>
          </w:p>
        </w:tc>
        <w:tc>
          <w:tcPr>
            <w:tcW w:w="1080" w:type="dxa"/>
            <w:tcBorders>
              <w:left w:val="single" w:color="auto" w:sz="4" w:space="0"/>
            </w:tcBorders>
            <w:vAlign w:val="center"/>
          </w:tcPr>
          <w:p w14:paraId="37372A3A">
            <w:pPr>
              <w:spacing w:line="240" w:lineRule="auto"/>
              <w:jc w:val="center"/>
              <w:rPr>
                <w:rFonts w:cs="宋体"/>
                <w:sz w:val="21"/>
                <w:szCs w:val="21"/>
              </w:rPr>
            </w:pPr>
          </w:p>
        </w:tc>
        <w:tc>
          <w:tcPr>
            <w:tcW w:w="804" w:type="dxa"/>
            <w:tcBorders>
              <w:left w:val="single" w:color="auto" w:sz="4" w:space="0"/>
            </w:tcBorders>
            <w:vAlign w:val="center"/>
          </w:tcPr>
          <w:p w14:paraId="637A3816">
            <w:pPr>
              <w:spacing w:line="240" w:lineRule="auto"/>
              <w:jc w:val="center"/>
              <w:rPr>
                <w:rFonts w:cs="宋体"/>
                <w:sz w:val="21"/>
                <w:szCs w:val="21"/>
              </w:rPr>
            </w:pPr>
          </w:p>
        </w:tc>
        <w:tc>
          <w:tcPr>
            <w:tcW w:w="1860" w:type="dxa"/>
            <w:vAlign w:val="center"/>
          </w:tcPr>
          <w:p w14:paraId="2C694C43">
            <w:pPr>
              <w:spacing w:line="240" w:lineRule="auto"/>
              <w:jc w:val="center"/>
              <w:rPr>
                <w:rFonts w:cs="宋体"/>
                <w:sz w:val="21"/>
                <w:szCs w:val="21"/>
              </w:rPr>
            </w:pPr>
          </w:p>
        </w:tc>
        <w:tc>
          <w:tcPr>
            <w:tcW w:w="1356" w:type="dxa"/>
            <w:vAlign w:val="center"/>
          </w:tcPr>
          <w:p w14:paraId="5ADA66BC">
            <w:pPr>
              <w:spacing w:line="240" w:lineRule="auto"/>
              <w:jc w:val="center"/>
              <w:rPr>
                <w:rFonts w:cs="宋体"/>
                <w:sz w:val="21"/>
                <w:szCs w:val="21"/>
              </w:rPr>
            </w:pPr>
          </w:p>
        </w:tc>
        <w:tc>
          <w:tcPr>
            <w:tcW w:w="816" w:type="dxa"/>
            <w:vAlign w:val="center"/>
          </w:tcPr>
          <w:p w14:paraId="0A7EDC78">
            <w:pPr>
              <w:spacing w:line="240" w:lineRule="auto"/>
              <w:jc w:val="center"/>
              <w:rPr>
                <w:rFonts w:cs="宋体"/>
                <w:sz w:val="21"/>
                <w:szCs w:val="21"/>
              </w:rPr>
            </w:pPr>
          </w:p>
        </w:tc>
      </w:tr>
      <w:tr w14:paraId="5AB2B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7005862">
            <w:pPr>
              <w:spacing w:line="240" w:lineRule="auto"/>
              <w:jc w:val="center"/>
              <w:rPr>
                <w:rFonts w:cs="宋体"/>
                <w:sz w:val="21"/>
                <w:szCs w:val="21"/>
              </w:rPr>
            </w:pPr>
            <w:bookmarkStart w:id="550" w:name="_Toc100090790"/>
            <w:bookmarkStart w:id="551" w:name="_Toc99533298"/>
            <w:r>
              <w:rPr>
                <w:rFonts w:hint="eastAsia" w:cs="宋体"/>
                <w:sz w:val="21"/>
                <w:szCs w:val="21"/>
              </w:rPr>
              <w:t>7</w:t>
            </w:r>
            <w:bookmarkEnd w:id="550"/>
            <w:bookmarkEnd w:id="551"/>
          </w:p>
        </w:tc>
        <w:tc>
          <w:tcPr>
            <w:tcW w:w="1267" w:type="dxa"/>
            <w:vAlign w:val="center"/>
          </w:tcPr>
          <w:p w14:paraId="57BA6C75">
            <w:pPr>
              <w:spacing w:line="240" w:lineRule="auto"/>
              <w:jc w:val="center"/>
              <w:rPr>
                <w:rFonts w:cs="宋体"/>
                <w:sz w:val="21"/>
                <w:szCs w:val="21"/>
              </w:rPr>
            </w:pPr>
          </w:p>
        </w:tc>
        <w:tc>
          <w:tcPr>
            <w:tcW w:w="1296" w:type="dxa"/>
            <w:tcBorders>
              <w:right w:val="single" w:color="auto" w:sz="4" w:space="0"/>
            </w:tcBorders>
            <w:vAlign w:val="center"/>
          </w:tcPr>
          <w:p w14:paraId="2AAFA8E8">
            <w:pPr>
              <w:spacing w:line="240" w:lineRule="auto"/>
              <w:jc w:val="center"/>
              <w:rPr>
                <w:rFonts w:cs="宋体"/>
                <w:sz w:val="21"/>
                <w:szCs w:val="21"/>
              </w:rPr>
            </w:pPr>
          </w:p>
        </w:tc>
        <w:tc>
          <w:tcPr>
            <w:tcW w:w="1080" w:type="dxa"/>
            <w:tcBorders>
              <w:left w:val="single" w:color="auto" w:sz="4" w:space="0"/>
            </w:tcBorders>
            <w:vAlign w:val="center"/>
          </w:tcPr>
          <w:p w14:paraId="44587C72">
            <w:pPr>
              <w:spacing w:line="240" w:lineRule="auto"/>
              <w:jc w:val="center"/>
              <w:rPr>
                <w:rFonts w:cs="宋体"/>
                <w:sz w:val="21"/>
                <w:szCs w:val="21"/>
              </w:rPr>
            </w:pPr>
          </w:p>
        </w:tc>
        <w:tc>
          <w:tcPr>
            <w:tcW w:w="804" w:type="dxa"/>
            <w:tcBorders>
              <w:left w:val="single" w:color="auto" w:sz="4" w:space="0"/>
            </w:tcBorders>
            <w:vAlign w:val="center"/>
          </w:tcPr>
          <w:p w14:paraId="3188FAA8">
            <w:pPr>
              <w:spacing w:line="240" w:lineRule="auto"/>
              <w:jc w:val="center"/>
              <w:rPr>
                <w:rFonts w:cs="宋体"/>
                <w:sz w:val="21"/>
                <w:szCs w:val="21"/>
              </w:rPr>
            </w:pPr>
          </w:p>
        </w:tc>
        <w:tc>
          <w:tcPr>
            <w:tcW w:w="1860" w:type="dxa"/>
            <w:vAlign w:val="center"/>
          </w:tcPr>
          <w:p w14:paraId="7EFE5AA4">
            <w:pPr>
              <w:spacing w:line="240" w:lineRule="auto"/>
              <w:jc w:val="center"/>
              <w:rPr>
                <w:rFonts w:cs="宋体"/>
                <w:sz w:val="21"/>
                <w:szCs w:val="21"/>
              </w:rPr>
            </w:pPr>
          </w:p>
        </w:tc>
        <w:tc>
          <w:tcPr>
            <w:tcW w:w="1356" w:type="dxa"/>
            <w:vAlign w:val="center"/>
          </w:tcPr>
          <w:p w14:paraId="5A8DC98D">
            <w:pPr>
              <w:spacing w:line="240" w:lineRule="auto"/>
              <w:jc w:val="center"/>
              <w:rPr>
                <w:rFonts w:cs="宋体"/>
                <w:sz w:val="21"/>
                <w:szCs w:val="21"/>
              </w:rPr>
            </w:pPr>
          </w:p>
        </w:tc>
        <w:tc>
          <w:tcPr>
            <w:tcW w:w="816" w:type="dxa"/>
            <w:vAlign w:val="center"/>
          </w:tcPr>
          <w:p w14:paraId="5E117C88">
            <w:pPr>
              <w:spacing w:line="240" w:lineRule="auto"/>
              <w:jc w:val="center"/>
              <w:rPr>
                <w:rFonts w:cs="宋体"/>
                <w:sz w:val="21"/>
                <w:szCs w:val="21"/>
              </w:rPr>
            </w:pPr>
          </w:p>
        </w:tc>
      </w:tr>
      <w:tr w14:paraId="09DD8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7044C9">
            <w:pPr>
              <w:spacing w:line="240" w:lineRule="auto"/>
              <w:jc w:val="center"/>
              <w:rPr>
                <w:rFonts w:cs="宋体"/>
                <w:sz w:val="21"/>
                <w:szCs w:val="21"/>
              </w:rPr>
            </w:pPr>
            <w:bookmarkStart w:id="552" w:name="_Toc100090791"/>
            <w:bookmarkStart w:id="553" w:name="_Toc99533299"/>
            <w:r>
              <w:rPr>
                <w:rFonts w:hint="eastAsia" w:cs="宋体"/>
                <w:sz w:val="21"/>
                <w:szCs w:val="21"/>
              </w:rPr>
              <w:t>8</w:t>
            </w:r>
            <w:bookmarkEnd w:id="552"/>
            <w:bookmarkEnd w:id="553"/>
          </w:p>
        </w:tc>
        <w:tc>
          <w:tcPr>
            <w:tcW w:w="1267" w:type="dxa"/>
            <w:vAlign w:val="center"/>
          </w:tcPr>
          <w:p w14:paraId="20722272">
            <w:pPr>
              <w:spacing w:line="240" w:lineRule="auto"/>
              <w:jc w:val="center"/>
              <w:rPr>
                <w:rFonts w:cs="宋体"/>
                <w:sz w:val="21"/>
                <w:szCs w:val="21"/>
              </w:rPr>
            </w:pPr>
          </w:p>
        </w:tc>
        <w:tc>
          <w:tcPr>
            <w:tcW w:w="1296" w:type="dxa"/>
            <w:tcBorders>
              <w:right w:val="single" w:color="auto" w:sz="4" w:space="0"/>
            </w:tcBorders>
            <w:vAlign w:val="center"/>
          </w:tcPr>
          <w:p w14:paraId="2AFC96F5">
            <w:pPr>
              <w:spacing w:line="240" w:lineRule="auto"/>
              <w:jc w:val="center"/>
              <w:rPr>
                <w:rFonts w:cs="宋体"/>
                <w:sz w:val="21"/>
                <w:szCs w:val="21"/>
              </w:rPr>
            </w:pPr>
          </w:p>
        </w:tc>
        <w:tc>
          <w:tcPr>
            <w:tcW w:w="1080" w:type="dxa"/>
            <w:tcBorders>
              <w:left w:val="single" w:color="auto" w:sz="4" w:space="0"/>
            </w:tcBorders>
            <w:vAlign w:val="center"/>
          </w:tcPr>
          <w:p w14:paraId="480D0B97">
            <w:pPr>
              <w:spacing w:line="240" w:lineRule="auto"/>
              <w:jc w:val="center"/>
              <w:rPr>
                <w:rFonts w:cs="宋体"/>
                <w:sz w:val="21"/>
                <w:szCs w:val="21"/>
              </w:rPr>
            </w:pPr>
          </w:p>
        </w:tc>
        <w:tc>
          <w:tcPr>
            <w:tcW w:w="804" w:type="dxa"/>
            <w:tcBorders>
              <w:left w:val="single" w:color="auto" w:sz="4" w:space="0"/>
            </w:tcBorders>
            <w:vAlign w:val="center"/>
          </w:tcPr>
          <w:p w14:paraId="223C3E50">
            <w:pPr>
              <w:spacing w:line="240" w:lineRule="auto"/>
              <w:jc w:val="center"/>
              <w:rPr>
                <w:rFonts w:cs="宋体"/>
                <w:sz w:val="21"/>
                <w:szCs w:val="21"/>
              </w:rPr>
            </w:pPr>
          </w:p>
        </w:tc>
        <w:tc>
          <w:tcPr>
            <w:tcW w:w="1860" w:type="dxa"/>
            <w:vAlign w:val="center"/>
          </w:tcPr>
          <w:p w14:paraId="7E4A4B4D">
            <w:pPr>
              <w:spacing w:line="240" w:lineRule="auto"/>
              <w:jc w:val="center"/>
              <w:rPr>
                <w:rFonts w:cs="宋体"/>
                <w:sz w:val="21"/>
                <w:szCs w:val="21"/>
              </w:rPr>
            </w:pPr>
          </w:p>
        </w:tc>
        <w:tc>
          <w:tcPr>
            <w:tcW w:w="1356" w:type="dxa"/>
            <w:vAlign w:val="center"/>
          </w:tcPr>
          <w:p w14:paraId="21C22FAE">
            <w:pPr>
              <w:spacing w:line="240" w:lineRule="auto"/>
              <w:jc w:val="center"/>
              <w:rPr>
                <w:rFonts w:cs="宋体"/>
                <w:sz w:val="21"/>
                <w:szCs w:val="21"/>
              </w:rPr>
            </w:pPr>
          </w:p>
        </w:tc>
        <w:tc>
          <w:tcPr>
            <w:tcW w:w="816" w:type="dxa"/>
            <w:vAlign w:val="center"/>
          </w:tcPr>
          <w:p w14:paraId="35735D20">
            <w:pPr>
              <w:spacing w:line="240" w:lineRule="auto"/>
              <w:jc w:val="center"/>
              <w:rPr>
                <w:rFonts w:cs="宋体"/>
                <w:sz w:val="21"/>
                <w:szCs w:val="21"/>
              </w:rPr>
            </w:pPr>
          </w:p>
        </w:tc>
      </w:tr>
      <w:tr w14:paraId="7E810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5F7900B">
            <w:pPr>
              <w:spacing w:line="240" w:lineRule="auto"/>
              <w:jc w:val="center"/>
              <w:rPr>
                <w:rFonts w:cs="宋体"/>
                <w:sz w:val="21"/>
                <w:szCs w:val="21"/>
              </w:rPr>
            </w:pPr>
            <w:bookmarkStart w:id="554" w:name="_Toc99533300"/>
            <w:bookmarkStart w:id="555" w:name="_Toc100090792"/>
            <w:r>
              <w:rPr>
                <w:rFonts w:hint="eastAsia" w:cs="宋体"/>
                <w:sz w:val="21"/>
                <w:szCs w:val="21"/>
              </w:rPr>
              <w:t>9</w:t>
            </w:r>
            <w:bookmarkEnd w:id="554"/>
            <w:bookmarkEnd w:id="555"/>
          </w:p>
        </w:tc>
        <w:tc>
          <w:tcPr>
            <w:tcW w:w="1267" w:type="dxa"/>
            <w:vAlign w:val="center"/>
          </w:tcPr>
          <w:p w14:paraId="6FF1198A">
            <w:pPr>
              <w:spacing w:line="240" w:lineRule="auto"/>
              <w:jc w:val="center"/>
              <w:rPr>
                <w:rFonts w:cs="宋体"/>
                <w:sz w:val="21"/>
                <w:szCs w:val="21"/>
              </w:rPr>
            </w:pPr>
          </w:p>
        </w:tc>
        <w:tc>
          <w:tcPr>
            <w:tcW w:w="1296" w:type="dxa"/>
            <w:tcBorders>
              <w:right w:val="single" w:color="auto" w:sz="4" w:space="0"/>
            </w:tcBorders>
            <w:vAlign w:val="center"/>
          </w:tcPr>
          <w:p w14:paraId="07908C0A">
            <w:pPr>
              <w:spacing w:line="240" w:lineRule="auto"/>
              <w:jc w:val="center"/>
              <w:rPr>
                <w:rFonts w:cs="宋体"/>
                <w:sz w:val="21"/>
                <w:szCs w:val="21"/>
              </w:rPr>
            </w:pPr>
          </w:p>
        </w:tc>
        <w:tc>
          <w:tcPr>
            <w:tcW w:w="1080" w:type="dxa"/>
            <w:tcBorders>
              <w:left w:val="single" w:color="auto" w:sz="4" w:space="0"/>
            </w:tcBorders>
            <w:vAlign w:val="center"/>
          </w:tcPr>
          <w:p w14:paraId="27559B71">
            <w:pPr>
              <w:spacing w:line="240" w:lineRule="auto"/>
              <w:jc w:val="center"/>
              <w:rPr>
                <w:rFonts w:cs="宋体"/>
                <w:sz w:val="21"/>
                <w:szCs w:val="21"/>
              </w:rPr>
            </w:pPr>
          </w:p>
        </w:tc>
        <w:tc>
          <w:tcPr>
            <w:tcW w:w="804" w:type="dxa"/>
            <w:tcBorders>
              <w:left w:val="single" w:color="auto" w:sz="4" w:space="0"/>
            </w:tcBorders>
            <w:vAlign w:val="center"/>
          </w:tcPr>
          <w:p w14:paraId="3DA72921">
            <w:pPr>
              <w:spacing w:line="240" w:lineRule="auto"/>
              <w:jc w:val="center"/>
              <w:rPr>
                <w:rFonts w:cs="宋体"/>
                <w:sz w:val="21"/>
                <w:szCs w:val="21"/>
              </w:rPr>
            </w:pPr>
          </w:p>
        </w:tc>
        <w:tc>
          <w:tcPr>
            <w:tcW w:w="1860" w:type="dxa"/>
            <w:vAlign w:val="center"/>
          </w:tcPr>
          <w:p w14:paraId="355520B1">
            <w:pPr>
              <w:spacing w:line="240" w:lineRule="auto"/>
              <w:jc w:val="center"/>
              <w:rPr>
                <w:rFonts w:cs="宋体"/>
                <w:sz w:val="21"/>
                <w:szCs w:val="21"/>
              </w:rPr>
            </w:pPr>
          </w:p>
        </w:tc>
        <w:tc>
          <w:tcPr>
            <w:tcW w:w="1356" w:type="dxa"/>
            <w:vAlign w:val="center"/>
          </w:tcPr>
          <w:p w14:paraId="133603E3">
            <w:pPr>
              <w:spacing w:line="240" w:lineRule="auto"/>
              <w:jc w:val="center"/>
              <w:rPr>
                <w:rFonts w:cs="宋体"/>
                <w:sz w:val="21"/>
                <w:szCs w:val="21"/>
              </w:rPr>
            </w:pPr>
          </w:p>
        </w:tc>
        <w:tc>
          <w:tcPr>
            <w:tcW w:w="816" w:type="dxa"/>
            <w:vAlign w:val="center"/>
          </w:tcPr>
          <w:p w14:paraId="0B5F037E">
            <w:pPr>
              <w:spacing w:line="240" w:lineRule="auto"/>
              <w:jc w:val="center"/>
              <w:rPr>
                <w:rFonts w:cs="宋体"/>
                <w:sz w:val="21"/>
                <w:szCs w:val="21"/>
              </w:rPr>
            </w:pPr>
          </w:p>
        </w:tc>
      </w:tr>
      <w:tr w14:paraId="4F917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152168EF">
            <w:pPr>
              <w:spacing w:line="240" w:lineRule="auto"/>
              <w:jc w:val="center"/>
              <w:rPr>
                <w:rFonts w:cs="宋体"/>
                <w:sz w:val="21"/>
                <w:szCs w:val="21"/>
              </w:rPr>
            </w:pPr>
            <w:bookmarkStart w:id="556" w:name="_Toc99533301"/>
            <w:bookmarkStart w:id="557" w:name="_Toc100090793"/>
            <w:r>
              <w:rPr>
                <w:rFonts w:hint="eastAsia" w:cs="宋体"/>
                <w:sz w:val="21"/>
                <w:szCs w:val="21"/>
              </w:rPr>
              <w:t>10</w:t>
            </w:r>
            <w:bookmarkEnd w:id="556"/>
            <w:bookmarkEnd w:id="557"/>
          </w:p>
        </w:tc>
        <w:tc>
          <w:tcPr>
            <w:tcW w:w="1267" w:type="dxa"/>
            <w:vAlign w:val="center"/>
          </w:tcPr>
          <w:p w14:paraId="5A2790BF">
            <w:pPr>
              <w:spacing w:line="240" w:lineRule="auto"/>
              <w:jc w:val="center"/>
              <w:rPr>
                <w:rFonts w:cs="宋体"/>
                <w:sz w:val="21"/>
                <w:szCs w:val="21"/>
              </w:rPr>
            </w:pPr>
          </w:p>
        </w:tc>
        <w:tc>
          <w:tcPr>
            <w:tcW w:w="1296" w:type="dxa"/>
            <w:tcBorders>
              <w:right w:val="single" w:color="auto" w:sz="4" w:space="0"/>
            </w:tcBorders>
            <w:vAlign w:val="center"/>
          </w:tcPr>
          <w:p w14:paraId="552FA23B">
            <w:pPr>
              <w:spacing w:line="240" w:lineRule="auto"/>
              <w:jc w:val="center"/>
              <w:rPr>
                <w:rFonts w:cs="宋体"/>
                <w:sz w:val="21"/>
                <w:szCs w:val="21"/>
              </w:rPr>
            </w:pPr>
          </w:p>
        </w:tc>
        <w:tc>
          <w:tcPr>
            <w:tcW w:w="1080" w:type="dxa"/>
            <w:tcBorders>
              <w:left w:val="single" w:color="auto" w:sz="4" w:space="0"/>
            </w:tcBorders>
            <w:vAlign w:val="center"/>
          </w:tcPr>
          <w:p w14:paraId="5AAE6D00">
            <w:pPr>
              <w:spacing w:line="240" w:lineRule="auto"/>
              <w:jc w:val="center"/>
              <w:rPr>
                <w:rFonts w:cs="宋体"/>
                <w:sz w:val="21"/>
                <w:szCs w:val="21"/>
              </w:rPr>
            </w:pPr>
          </w:p>
        </w:tc>
        <w:tc>
          <w:tcPr>
            <w:tcW w:w="804" w:type="dxa"/>
            <w:tcBorders>
              <w:left w:val="single" w:color="auto" w:sz="4" w:space="0"/>
            </w:tcBorders>
            <w:vAlign w:val="center"/>
          </w:tcPr>
          <w:p w14:paraId="49D3F6AB">
            <w:pPr>
              <w:spacing w:line="240" w:lineRule="auto"/>
              <w:jc w:val="center"/>
              <w:rPr>
                <w:rFonts w:cs="宋体"/>
                <w:sz w:val="21"/>
                <w:szCs w:val="21"/>
              </w:rPr>
            </w:pPr>
          </w:p>
        </w:tc>
        <w:tc>
          <w:tcPr>
            <w:tcW w:w="1860" w:type="dxa"/>
            <w:vAlign w:val="center"/>
          </w:tcPr>
          <w:p w14:paraId="302668CB">
            <w:pPr>
              <w:spacing w:line="240" w:lineRule="auto"/>
              <w:jc w:val="center"/>
              <w:rPr>
                <w:rFonts w:cs="宋体"/>
                <w:sz w:val="21"/>
                <w:szCs w:val="21"/>
              </w:rPr>
            </w:pPr>
          </w:p>
        </w:tc>
        <w:tc>
          <w:tcPr>
            <w:tcW w:w="1356" w:type="dxa"/>
            <w:vAlign w:val="center"/>
          </w:tcPr>
          <w:p w14:paraId="05DD9241">
            <w:pPr>
              <w:spacing w:line="240" w:lineRule="auto"/>
              <w:jc w:val="center"/>
              <w:rPr>
                <w:rFonts w:cs="宋体"/>
                <w:sz w:val="21"/>
                <w:szCs w:val="21"/>
              </w:rPr>
            </w:pPr>
          </w:p>
        </w:tc>
        <w:tc>
          <w:tcPr>
            <w:tcW w:w="816" w:type="dxa"/>
            <w:vAlign w:val="center"/>
          </w:tcPr>
          <w:p w14:paraId="01B1D511">
            <w:pPr>
              <w:spacing w:line="240" w:lineRule="auto"/>
              <w:jc w:val="center"/>
              <w:rPr>
                <w:rFonts w:cs="宋体"/>
                <w:sz w:val="21"/>
                <w:szCs w:val="21"/>
              </w:rPr>
            </w:pPr>
          </w:p>
        </w:tc>
      </w:tr>
    </w:tbl>
    <w:p w14:paraId="5DECCA76"/>
    <w:p w14:paraId="0BFC52B1">
      <w:pPr>
        <w:rPr>
          <w:rFonts w:cs="仿宋_GB2312"/>
          <w:sz w:val="21"/>
          <w:szCs w:val="21"/>
        </w:rPr>
      </w:pPr>
      <w:r>
        <w:rPr>
          <w:rFonts w:hint="eastAsia" w:cs="仿宋_GB2312"/>
          <w:sz w:val="21"/>
          <w:szCs w:val="21"/>
        </w:rPr>
        <w:t>注：按磋商文件要求在本表后附相关人员证明材料，具体要求详见评审要求。。</w:t>
      </w:r>
    </w:p>
    <w:p w14:paraId="080EA5EC">
      <w:pPr>
        <w:ind w:firstLine="420" w:firstLineChars="200"/>
        <w:rPr>
          <w:rFonts w:cs="仿宋_GB2312"/>
          <w:sz w:val="21"/>
          <w:szCs w:val="21"/>
        </w:rPr>
      </w:pPr>
    </w:p>
    <w:p w14:paraId="32CB1D86">
      <w:pPr>
        <w:ind w:firstLine="420" w:firstLineChars="200"/>
        <w:rPr>
          <w:rFonts w:cs="仿宋_GB2312"/>
          <w:sz w:val="21"/>
          <w:szCs w:val="21"/>
        </w:rPr>
      </w:pPr>
      <w:r>
        <w:rPr>
          <w:rFonts w:hint="eastAsia" w:cs="仿宋_GB2312"/>
          <w:sz w:val="21"/>
          <w:szCs w:val="21"/>
        </w:rPr>
        <w:t xml:space="preserve">说明： </w:t>
      </w:r>
    </w:p>
    <w:p w14:paraId="15F312BF">
      <w:pPr>
        <w:ind w:firstLine="420" w:firstLineChars="200"/>
        <w:rPr>
          <w:rFonts w:cs="仿宋_GB2312"/>
          <w:sz w:val="21"/>
          <w:szCs w:val="21"/>
        </w:rPr>
      </w:pPr>
      <w:r>
        <w:rPr>
          <w:rFonts w:hint="eastAsia" w:cs="仿宋_GB2312"/>
          <w:sz w:val="21"/>
          <w:szCs w:val="21"/>
        </w:rPr>
        <w:t xml:space="preserve">1.“在团队中职务（岗位）”栏应包括但不限于：项目负责人、项目联系人、项目服务人员或技术人员等。 </w:t>
      </w:r>
    </w:p>
    <w:p w14:paraId="20C03C96">
      <w:pPr>
        <w:ind w:firstLine="420" w:firstLineChars="200"/>
      </w:pPr>
      <w:r>
        <w:rPr>
          <w:rFonts w:hint="eastAsia" w:cs="仿宋_GB2312"/>
          <w:sz w:val="21"/>
          <w:szCs w:val="21"/>
        </w:rPr>
        <w:t>2.如供应商中标，须按本表项目组成人员操作，不得随意更换。</w:t>
      </w:r>
      <w:r>
        <w:br w:type="page"/>
      </w:r>
    </w:p>
    <w:p w14:paraId="24490565">
      <w:pPr>
        <w:keepNext/>
        <w:keepLines/>
        <w:spacing w:line="415" w:lineRule="auto"/>
        <w:jc w:val="center"/>
        <w:outlineLvl w:val="2"/>
        <w:rPr>
          <w:b/>
          <w:bCs/>
          <w:sz w:val="30"/>
          <w:szCs w:val="32"/>
        </w:rPr>
      </w:pPr>
      <w:bookmarkStart w:id="558" w:name="_Toc5387"/>
      <w:r>
        <w:rPr>
          <w:rFonts w:hint="eastAsia"/>
          <w:b/>
          <w:bCs/>
          <w:sz w:val="30"/>
          <w:szCs w:val="32"/>
        </w:rPr>
        <w:t>九、技术响应偏离表</w:t>
      </w:r>
      <w:bookmarkEnd w:id="558"/>
    </w:p>
    <w:p w14:paraId="3CE3DF3E">
      <w:pPr>
        <w:rPr>
          <w:rFonts w:cs="仿宋_GB2312"/>
          <w:szCs w:val="24"/>
        </w:rPr>
      </w:pPr>
      <w:r>
        <w:rPr>
          <w:rFonts w:hint="eastAsia" w:cs="仿宋_GB2312"/>
          <w:szCs w:val="24"/>
        </w:rPr>
        <w:t xml:space="preserve">项目名称：                                         </w:t>
      </w:r>
    </w:p>
    <w:p w14:paraId="74196207">
      <w:pPr>
        <w:rPr>
          <w:rFonts w:cs="仿宋_GB2312"/>
          <w:szCs w:val="24"/>
        </w:rPr>
      </w:pPr>
      <w:r>
        <w:rPr>
          <w:rFonts w:hint="eastAsia" w:cs="仿宋_GB2312"/>
          <w:szCs w:val="24"/>
        </w:rPr>
        <w:t>项目编号</w:t>
      </w:r>
      <w:r>
        <w:rPr>
          <w:rFonts w:hint="eastAsia"/>
          <w:bCs/>
          <w:szCs w:val="21"/>
        </w:rPr>
        <w:t>/</w:t>
      </w:r>
      <w:r>
        <w:rPr>
          <w:rFonts w:hint="eastAsia"/>
          <w:bCs/>
          <w:szCs w:val="21"/>
          <w:lang w:val="zh-CN"/>
        </w:rPr>
        <w:t>包号</w:t>
      </w:r>
      <w:r>
        <w:rPr>
          <w:rFonts w:hint="eastAsia" w:cs="仿宋_GB2312"/>
          <w:szCs w:val="24"/>
        </w:rPr>
        <w:t xml:space="preserve">：         </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62C1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240D0859">
            <w:pPr>
              <w:spacing w:line="240" w:lineRule="auto"/>
              <w:jc w:val="center"/>
              <w:rPr>
                <w:rFonts w:cs="宋体"/>
                <w:sz w:val="21"/>
                <w:szCs w:val="21"/>
              </w:rPr>
            </w:pPr>
            <w:r>
              <w:rPr>
                <w:rFonts w:hint="eastAsia" w:cs="宋体"/>
                <w:sz w:val="21"/>
                <w:szCs w:val="21"/>
              </w:rPr>
              <w:t>序号</w:t>
            </w:r>
          </w:p>
        </w:tc>
        <w:tc>
          <w:tcPr>
            <w:tcW w:w="1159" w:type="pct"/>
            <w:vAlign w:val="center"/>
          </w:tcPr>
          <w:p w14:paraId="500779A5">
            <w:pPr>
              <w:spacing w:line="240" w:lineRule="auto"/>
              <w:jc w:val="center"/>
              <w:rPr>
                <w:rFonts w:cs="宋体"/>
                <w:sz w:val="21"/>
                <w:szCs w:val="21"/>
              </w:rPr>
            </w:pPr>
            <w:r>
              <w:rPr>
                <w:rFonts w:hint="eastAsia" w:cs="宋体"/>
                <w:sz w:val="21"/>
                <w:szCs w:val="21"/>
              </w:rPr>
              <w:t>磋商文件技术</w:t>
            </w:r>
          </w:p>
          <w:p w14:paraId="4FA36A6E">
            <w:pPr>
              <w:spacing w:line="240" w:lineRule="auto"/>
              <w:jc w:val="center"/>
              <w:rPr>
                <w:rFonts w:cs="宋体"/>
                <w:sz w:val="21"/>
                <w:szCs w:val="21"/>
              </w:rPr>
            </w:pPr>
            <w:r>
              <w:rPr>
                <w:rFonts w:hint="eastAsia" w:cs="宋体"/>
                <w:sz w:val="21"/>
                <w:szCs w:val="21"/>
              </w:rPr>
              <w:t>要求条款</w:t>
            </w:r>
          </w:p>
        </w:tc>
        <w:tc>
          <w:tcPr>
            <w:tcW w:w="1031" w:type="pct"/>
            <w:vAlign w:val="center"/>
          </w:tcPr>
          <w:p w14:paraId="2994E9A8">
            <w:pPr>
              <w:spacing w:line="240" w:lineRule="auto"/>
              <w:jc w:val="center"/>
              <w:rPr>
                <w:rFonts w:cs="宋体"/>
                <w:sz w:val="21"/>
                <w:szCs w:val="21"/>
              </w:rPr>
            </w:pPr>
            <w:r>
              <w:rPr>
                <w:rFonts w:hint="eastAsia" w:cs="宋体"/>
                <w:sz w:val="21"/>
                <w:szCs w:val="21"/>
              </w:rPr>
              <w:t>响应文件内容</w:t>
            </w:r>
          </w:p>
          <w:p w14:paraId="15B75ED6">
            <w:pPr>
              <w:spacing w:line="240" w:lineRule="auto"/>
              <w:jc w:val="center"/>
              <w:rPr>
                <w:rFonts w:cs="宋体"/>
                <w:sz w:val="21"/>
                <w:szCs w:val="21"/>
              </w:rPr>
            </w:pPr>
            <w:r>
              <w:rPr>
                <w:rFonts w:hint="eastAsia" w:cs="宋体"/>
                <w:sz w:val="21"/>
                <w:szCs w:val="21"/>
              </w:rPr>
              <w:t>对应简述</w:t>
            </w:r>
          </w:p>
        </w:tc>
        <w:tc>
          <w:tcPr>
            <w:tcW w:w="1265" w:type="pct"/>
            <w:vAlign w:val="center"/>
          </w:tcPr>
          <w:p w14:paraId="7C28B3B8">
            <w:pPr>
              <w:spacing w:line="240" w:lineRule="auto"/>
              <w:jc w:val="center"/>
              <w:rPr>
                <w:rFonts w:cs="宋体"/>
                <w:sz w:val="21"/>
                <w:szCs w:val="21"/>
              </w:rPr>
            </w:pPr>
            <w:r>
              <w:rPr>
                <w:rFonts w:hint="eastAsia" w:cs="宋体"/>
                <w:sz w:val="21"/>
                <w:szCs w:val="21"/>
              </w:rPr>
              <w:t>响应情况</w:t>
            </w:r>
          </w:p>
        </w:tc>
        <w:tc>
          <w:tcPr>
            <w:tcW w:w="1136" w:type="pct"/>
            <w:vAlign w:val="center"/>
          </w:tcPr>
          <w:p w14:paraId="7BD20361">
            <w:pPr>
              <w:spacing w:line="240" w:lineRule="auto"/>
              <w:jc w:val="center"/>
              <w:rPr>
                <w:rFonts w:cs="宋体"/>
                <w:sz w:val="21"/>
                <w:szCs w:val="21"/>
              </w:rPr>
            </w:pPr>
            <w:r>
              <w:rPr>
                <w:rFonts w:hint="eastAsia" w:cs="宋体"/>
                <w:sz w:val="21"/>
                <w:szCs w:val="21"/>
              </w:rPr>
              <w:t>证明资料及索引</w:t>
            </w:r>
          </w:p>
        </w:tc>
      </w:tr>
      <w:tr w14:paraId="32F5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002F9575">
            <w:pPr>
              <w:spacing w:line="240" w:lineRule="auto"/>
              <w:jc w:val="center"/>
              <w:rPr>
                <w:rFonts w:cs="宋体"/>
                <w:sz w:val="21"/>
                <w:szCs w:val="21"/>
              </w:rPr>
            </w:pPr>
            <w:r>
              <w:rPr>
                <w:rFonts w:hint="eastAsia" w:cs="宋体"/>
                <w:sz w:val="21"/>
                <w:szCs w:val="21"/>
              </w:rPr>
              <w:t>1</w:t>
            </w:r>
          </w:p>
        </w:tc>
        <w:tc>
          <w:tcPr>
            <w:tcW w:w="1159" w:type="pct"/>
            <w:vAlign w:val="center"/>
          </w:tcPr>
          <w:p w14:paraId="3962E98F">
            <w:pPr>
              <w:spacing w:line="240" w:lineRule="auto"/>
              <w:jc w:val="center"/>
              <w:rPr>
                <w:rFonts w:cs="宋体"/>
                <w:sz w:val="21"/>
                <w:szCs w:val="21"/>
              </w:rPr>
            </w:pPr>
            <w:r>
              <w:rPr>
                <w:rFonts w:hint="eastAsia" w:cs="宋体"/>
                <w:sz w:val="21"/>
                <w:szCs w:val="21"/>
              </w:rPr>
              <w:t>********</w:t>
            </w:r>
          </w:p>
        </w:tc>
        <w:tc>
          <w:tcPr>
            <w:tcW w:w="1031" w:type="pct"/>
            <w:vAlign w:val="center"/>
          </w:tcPr>
          <w:p w14:paraId="75F195AF">
            <w:pPr>
              <w:spacing w:line="240" w:lineRule="auto"/>
              <w:jc w:val="center"/>
              <w:rPr>
                <w:rFonts w:cs="宋体"/>
                <w:sz w:val="21"/>
                <w:szCs w:val="21"/>
              </w:rPr>
            </w:pPr>
            <w:r>
              <w:rPr>
                <w:rFonts w:hint="eastAsia" w:cs="宋体"/>
                <w:sz w:val="21"/>
                <w:szCs w:val="21"/>
              </w:rPr>
              <w:t>******</w:t>
            </w:r>
          </w:p>
        </w:tc>
        <w:tc>
          <w:tcPr>
            <w:tcW w:w="1265" w:type="pct"/>
            <w:vAlign w:val="center"/>
          </w:tcPr>
          <w:p w14:paraId="444B89C3">
            <w:pPr>
              <w:spacing w:line="240" w:lineRule="auto"/>
              <w:jc w:val="center"/>
              <w:rPr>
                <w:rFonts w:cs="宋体"/>
                <w:sz w:val="21"/>
                <w:szCs w:val="21"/>
              </w:rPr>
            </w:pPr>
            <w:r>
              <w:rPr>
                <w:rFonts w:hint="eastAsia" w:cs="宋体"/>
                <w:sz w:val="21"/>
                <w:szCs w:val="21"/>
              </w:rPr>
              <w:t>响应/正偏离/负偏离</w:t>
            </w:r>
          </w:p>
        </w:tc>
        <w:tc>
          <w:tcPr>
            <w:tcW w:w="1136" w:type="pct"/>
            <w:vAlign w:val="center"/>
          </w:tcPr>
          <w:p w14:paraId="2928E674">
            <w:pPr>
              <w:spacing w:line="240" w:lineRule="auto"/>
              <w:jc w:val="center"/>
              <w:rPr>
                <w:rFonts w:cs="宋体"/>
                <w:sz w:val="21"/>
                <w:szCs w:val="21"/>
              </w:rPr>
            </w:pPr>
          </w:p>
        </w:tc>
      </w:tr>
      <w:tr w14:paraId="0087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3763F8E7">
            <w:pPr>
              <w:spacing w:line="240" w:lineRule="auto"/>
              <w:jc w:val="center"/>
              <w:rPr>
                <w:rFonts w:cs="宋体"/>
                <w:sz w:val="21"/>
                <w:szCs w:val="21"/>
              </w:rPr>
            </w:pPr>
            <w:r>
              <w:rPr>
                <w:rFonts w:hint="eastAsia" w:cs="宋体"/>
                <w:sz w:val="21"/>
                <w:szCs w:val="21"/>
              </w:rPr>
              <w:t>2</w:t>
            </w:r>
          </w:p>
        </w:tc>
        <w:tc>
          <w:tcPr>
            <w:tcW w:w="1159" w:type="pct"/>
            <w:vAlign w:val="center"/>
          </w:tcPr>
          <w:p w14:paraId="7178B280">
            <w:pPr>
              <w:spacing w:line="240" w:lineRule="auto"/>
              <w:jc w:val="center"/>
              <w:rPr>
                <w:rFonts w:cs="宋体"/>
                <w:sz w:val="21"/>
                <w:szCs w:val="21"/>
              </w:rPr>
            </w:pPr>
            <w:r>
              <w:rPr>
                <w:rFonts w:hint="eastAsia" w:cs="宋体"/>
                <w:sz w:val="21"/>
                <w:szCs w:val="21"/>
              </w:rPr>
              <w:t>********</w:t>
            </w:r>
          </w:p>
        </w:tc>
        <w:tc>
          <w:tcPr>
            <w:tcW w:w="1031" w:type="pct"/>
            <w:vAlign w:val="center"/>
          </w:tcPr>
          <w:p w14:paraId="5C6BE410">
            <w:pPr>
              <w:spacing w:line="240" w:lineRule="auto"/>
              <w:jc w:val="center"/>
              <w:rPr>
                <w:rFonts w:cs="宋体"/>
                <w:sz w:val="21"/>
                <w:szCs w:val="21"/>
              </w:rPr>
            </w:pPr>
            <w:r>
              <w:rPr>
                <w:rFonts w:hint="eastAsia" w:cs="宋体"/>
                <w:sz w:val="21"/>
                <w:szCs w:val="21"/>
              </w:rPr>
              <w:t>******</w:t>
            </w:r>
          </w:p>
        </w:tc>
        <w:tc>
          <w:tcPr>
            <w:tcW w:w="1265" w:type="pct"/>
            <w:vAlign w:val="center"/>
          </w:tcPr>
          <w:p w14:paraId="1453F085">
            <w:pPr>
              <w:spacing w:line="240" w:lineRule="auto"/>
              <w:jc w:val="center"/>
              <w:rPr>
                <w:rFonts w:cs="宋体"/>
                <w:sz w:val="21"/>
                <w:szCs w:val="21"/>
              </w:rPr>
            </w:pPr>
            <w:r>
              <w:rPr>
                <w:rFonts w:hint="eastAsia" w:cs="宋体"/>
                <w:sz w:val="21"/>
                <w:szCs w:val="21"/>
              </w:rPr>
              <w:t>响应/正偏离/负偏离</w:t>
            </w:r>
          </w:p>
        </w:tc>
        <w:tc>
          <w:tcPr>
            <w:tcW w:w="1136" w:type="pct"/>
            <w:vAlign w:val="center"/>
          </w:tcPr>
          <w:p w14:paraId="117B9659">
            <w:pPr>
              <w:spacing w:line="240" w:lineRule="auto"/>
              <w:jc w:val="center"/>
              <w:rPr>
                <w:rFonts w:cs="宋体"/>
                <w:sz w:val="21"/>
                <w:szCs w:val="21"/>
              </w:rPr>
            </w:pPr>
          </w:p>
        </w:tc>
      </w:tr>
      <w:tr w14:paraId="388F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shd w:val="clear" w:color="auto" w:fill="auto"/>
            <w:vAlign w:val="center"/>
          </w:tcPr>
          <w:p w14:paraId="5FBEBB0B">
            <w:pPr>
              <w:spacing w:line="240" w:lineRule="auto"/>
              <w:jc w:val="center"/>
              <w:rPr>
                <w:rFonts w:cs="宋体"/>
                <w:sz w:val="21"/>
                <w:szCs w:val="21"/>
              </w:rPr>
            </w:pPr>
            <w:r>
              <w:rPr>
                <w:rFonts w:hint="eastAsia" w:cs="宋体"/>
                <w:sz w:val="21"/>
                <w:szCs w:val="21"/>
              </w:rPr>
              <w:t>3</w:t>
            </w:r>
          </w:p>
        </w:tc>
        <w:tc>
          <w:tcPr>
            <w:tcW w:w="1159" w:type="pct"/>
            <w:shd w:val="clear" w:color="auto" w:fill="auto"/>
            <w:vAlign w:val="center"/>
          </w:tcPr>
          <w:p w14:paraId="20A6D89B">
            <w:pPr>
              <w:spacing w:line="240" w:lineRule="auto"/>
              <w:jc w:val="center"/>
              <w:rPr>
                <w:rFonts w:cs="宋体"/>
                <w:sz w:val="21"/>
                <w:szCs w:val="21"/>
              </w:rPr>
            </w:pPr>
            <w:r>
              <w:rPr>
                <w:rFonts w:hint="eastAsia" w:cs="宋体"/>
                <w:sz w:val="21"/>
                <w:szCs w:val="21"/>
              </w:rPr>
              <w:t>********</w:t>
            </w:r>
          </w:p>
        </w:tc>
        <w:tc>
          <w:tcPr>
            <w:tcW w:w="1031" w:type="pct"/>
            <w:shd w:val="clear" w:color="auto" w:fill="auto"/>
            <w:vAlign w:val="center"/>
          </w:tcPr>
          <w:p w14:paraId="6954C04B">
            <w:pPr>
              <w:spacing w:line="240" w:lineRule="auto"/>
              <w:jc w:val="center"/>
              <w:rPr>
                <w:rFonts w:cs="宋体"/>
                <w:sz w:val="21"/>
                <w:szCs w:val="21"/>
              </w:rPr>
            </w:pPr>
            <w:r>
              <w:rPr>
                <w:rFonts w:hint="eastAsia" w:cs="宋体"/>
                <w:sz w:val="21"/>
                <w:szCs w:val="21"/>
              </w:rPr>
              <w:t>******</w:t>
            </w:r>
          </w:p>
        </w:tc>
        <w:tc>
          <w:tcPr>
            <w:tcW w:w="1265" w:type="pct"/>
            <w:shd w:val="clear" w:color="auto" w:fill="auto"/>
            <w:vAlign w:val="center"/>
          </w:tcPr>
          <w:p w14:paraId="4FCB645E">
            <w:pPr>
              <w:spacing w:line="240" w:lineRule="auto"/>
              <w:jc w:val="center"/>
              <w:rPr>
                <w:rFonts w:cs="宋体"/>
                <w:sz w:val="21"/>
                <w:szCs w:val="21"/>
              </w:rPr>
            </w:pPr>
            <w:r>
              <w:rPr>
                <w:rFonts w:hint="eastAsia" w:cs="宋体"/>
                <w:sz w:val="21"/>
                <w:szCs w:val="21"/>
              </w:rPr>
              <w:t>响应/正偏离/负偏离</w:t>
            </w:r>
          </w:p>
        </w:tc>
        <w:tc>
          <w:tcPr>
            <w:tcW w:w="1136" w:type="pct"/>
            <w:vAlign w:val="center"/>
          </w:tcPr>
          <w:p w14:paraId="288A9452">
            <w:pPr>
              <w:spacing w:line="240" w:lineRule="auto"/>
              <w:jc w:val="center"/>
              <w:rPr>
                <w:rFonts w:cs="宋体"/>
                <w:sz w:val="21"/>
                <w:szCs w:val="21"/>
              </w:rPr>
            </w:pPr>
          </w:p>
        </w:tc>
      </w:tr>
      <w:tr w14:paraId="49C7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4D68C465">
            <w:pPr>
              <w:spacing w:line="240" w:lineRule="auto"/>
              <w:jc w:val="center"/>
              <w:rPr>
                <w:rFonts w:cs="宋体"/>
                <w:sz w:val="21"/>
                <w:szCs w:val="21"/>
              </w:rPr>
            </w:pPr>
          </w:p>
        </w:tc>
        <w:tc>
          <w:tcPr>
            <w:tcW w:w="1159" w:type="pct"/>
            <w:vAlign w:val="center"/>
          </w:tcPr>
          <w:p w14:paraId="2B0F23B9">
            <w:pPr>
              <w:spacing w:line="240" w:lineRule="auto"/>
              <w:jc w:val="center"/>
              <w:rPr>
                <w:rFonts w:cs="宋体"/>
                <w:sz w:val="21"/>
                <w:szCs w:val="21"/>
              </w:rPr>
            </w:pPr>
          </w:p>
        </w:tc>
        <w:tc>
          <w:tcPr>
            <w:tcW w:w="1031" w:type="pct"/>
            <w:vAlign w:val="center"/>
          </w:tcPr>
          <w:p w14:paraId="141AA3B7">
            <w:pPr>
              <w:spacing w:line="240" w:lineRule="auto"/>
              <w:jc w:val="center"/>
              <w:rPr>
                <w:rFonts w:cs="宋体"/>
                <w:sz w:val="21"/>
                <w:szCs w:val="21"/>
              </w:rPr>
            </w:pPr>
          </w:p>
        </w:tc>
        <w:tc>
          <w:tcPr>
            <w:tcW w:w="1265" w:type="pct"/>
            <w:vAlign w:val="center"/>
          </w:tcPr>
          <w:p w14:paraId="2913F222">
            <w:pPr>
              <w:spacing w:line="240" w:lineRule="auto"/>
              <w:jc w:val="center"/>
              <w:rPr>
                <w:rFonts w:cs="宋体"/>
                <w:sz w:val="21"/>
                <w:szCs w:val="21"/>
              </w:rPr>
            </w:pPr>
          </w:p>
        </w:tc>
        <w:tc>
          <w:tcPr>
            <w:tcW w:w="1136" w:type="pct"/>
            <w:vAlign w:val="center"/>
          </w:tcPr>
          <w:p w14:paraId="589EE151">
            <w:pPr>
              <w:spacing w:line="240" w:lineRule="auto"/>
              <w:jc w:val="center"/>
              <w:rPr>
                <w:rFonts w:cs="宋体"/>
                <w:sz w:val="21"/>
                <w:szCs w:val="21"/>
              </w:rPr>
            </w:pPr>
          </w:p>
        </w:tc>
      </w:tr>
      <w:tr w14:paraId="1C34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00FE39C7">
            <w:pPr>
              <w:spacing w:line="240" w:lineRule="auto"/>
              <w:jc w:val="center"/>
              <w:rPr>
                <w:rFonts w:cs="宋体"/>
                <w:sz w:val="21"/>
                <w:szCs w:val="21"/>
              </w:rPr>
            </w:pPr>
          </w:p>
        </w:tc>
        <w:tc>
          <w:tcPr>
            <w:tcW w:w="1159" w:type="pct"/>
            <w:vAlign w:val="center"/>
          </w:tcPr>
          <w:p w14:paraId="5BE90F31">
            <w:pPr>
              <w:spacing w:line="240" w:lineRule="auto"/>
              <w:jc w:val="center"/>
              <w:rPr>
                <w:rFonts w:cs="宋体"/>
                <w:sz w:val="21"/>
                <w:szCs w:val="21"/>
              </w:rPr>
            </w:pPr>
          </w:p>
        </w:tc>
        <w:tc>
          <w:tcPr>
            <w:tcW w:w="1031" w:type="pct"/>
            <w:vAlign w:val="center"/>
          </w:tcPr>
          <w:p w14:paraId="08C08C7C">
            <w:pPr>
              <w:spacing w:line="240" w:lineRule="auto"/>
              <w:jc w:val="center"/>
              <w:rPr>
                <w:rFonts w:cs="宋体"/>
                <w:sz w:val="21"/>
                <w:szCs w:val="21"/>
              </w:rPr>
            </w:pPr>
          </w:p>
        </w:tc>
        <w:tc>
          <w:tcPr>
            <w:tcW w:w="1265" w:type="pct"/>
            <w:vAlign w:val="center"/>
          </w:tcPr>
          <w:p w14:paraId="270ED6AB">
            <w:pPr>
              <w:spacing w:line="240" w:lineRule="auto"/>
              <w:jc w:val="center"/>
              <w:rPr>
                <w:rFonts w:cs="宋体"/>
                <w:sz w:val="21"/>
                <w:szCs w:val="21"/>
              </w:rPr>
            </w:pPr>
          </w:p>
        </w:tc>
        <w:tc>
          <w:tcPr>
            <w:tcW w:w="1136" w:type="pct"/>
            <w:vAlign w:val="center"/>
          </w:tcPr>
          <w:p w14:paraId="5FB3F1CC">
            <w:pPr>
              <w:spacing w:line="240" w:lineRule="auto"/>
              <w:jc w:val="center"/>
              <w:rPr>
                <w:rFonts w:cs="宋体"/>
                <w:sz w:val="21"/>
                <w:szCs w:val="21"/>
              </w:rPr>
            </w:pPr>
          </w:p>
        </w:tc>
      </w:tr>
      <w:tr w14:paraId="7A15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7B2097F8">
            <w:pPr>
              <w:spacing w:line="240" w:lineRule="auto"/>
              <w:jc w:val="center"/>
              <w:rPr>
                <w:rFonts w:cs="宋体"/>
                <w:sz w:val="21"/>
                <w:szCs w:val="21"/>
              </w:rPr>
            </w:pPr>
          </w:p>
        </w:tc>
        <w:tc>
          <w:tcPr>
            <w:tcW w:w="1159" w:type="pct"/>
            <w:vAlign w:val="center"/>
          </w:tcPr>
          <w:p w14:paraId="190600B3">
            <w:pPr>
              <w:spacing w:line="240" w:lineRule="auto"/>
              <w:jc w:val="center"/>
              <w:rPr>
                <w:rFonts w:cs="宋体"/>
                <w:sz w:val="21"/>
                <w:szCs w:val="21"/>
              </w:rPr>
            </w:pPr>
          </w:p>
        </w:tc>
        <w:tc>
          <w:tcPr>
            <w:tcW w:w="1031" w:type="pct"/>
            <w:vAlign w:val="center"/>
          </w:tcPr>
          <w:p w14:paraId="1CC5D1A6">
            <w:pPr>
              <w:spacing w:line="240" w:lineRule="auto"/>
              <w:jc w:val="center"/>
              <w:rPr>
                <w:rFonts w:cs="宋体"/>
                <w:sz w:val="21"/>
                <w:szCs w:val="21"/>
              </w:rPr>
            </w:pPr>
          </w:p>
        </w:tc>
        <w:tc>
          <w:tcPr>
            <w:tcW w:w="1265" w:type="pct"/>
            <w:vAlign w:val="center"/>
          </w:tcPr>
          <w:p w14:paraId="57193ABD">
            <w:pPr>
              <w:spacing w:line="240" w:lineRule="auto"/>
              <w:jc w:val="center"/>
              <w:rPr>
                <w:rFonts w:cs="宋体"/>
                <w:sz w:val="21"/>
                <w:szCs w:val="21"/>
              </w:rPr>
            </w:pPr>
          </w:p>
        </w:tc>
        <w:tc>
          <w:tcPr>
            <w:tcW w:w="1136" w:type="pct"/>
            <w:vAlign w:val="center"/>
          </w:tcPr>
          <w:p w14:paraId="748832B3">
            <w:pPr>
              <w:spacing w:line="240" w:lineRule="auto"/>
              <w:jc w:val="center"/>
              <w:rPr>
                <w:rFonts w:cs="宋体"/>
                <w:sz w:val="21"/>
                <w:szCs w:val="21"/>
              </w:rPr>
            </w:pPr>
          </w:p>
        </w:tc>
      </w:tr>
      <w:tr w14:paraId="35EA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0143C280">
            <w:pPr>
              <w:spacing w:line="240" w:lineRule="auto"/>
              <w:jc w:val="center"/>
              <w:rPr>
                <w:rFonts w:cs="宋体"/>
                <w:sz w:val="21"/>
                <w:szCs w:val="21"/>
              </w:rPr>
            </w:pPr>
          </w:p>
        </w:tc>
        <w:tc>
          <w:tcPr>
            <w:tcW w:w="1159" w:type="pct"/>
            <w:vAlign w:val="center"/>
          </w:tcPr>
          <w:p w14:paraId="4DBF6895">
            <w:pPr>
              <w:spacing w:line="240" w:lineRule="auto"/>
              <w:jc w:val="center"/>
              <w:rPr>
                <w:rFonts w:cs="宋体"/>
                <w:sz w:val="21"/>
                <w:szCs w:val="21"/>
              </w:rPr>
            </w:pPr>
          </w:p>
        </w:tc>
        <w:tc>
          <w:tcPr>
            <w:tcW w:w="1031" w:type="pct"/>
            <w:vAlign w:val="center"/>
          </w:tcPr>
          <w:p w14:paraId="6AF239E5">
            <w:pPr>
              <w:spacing w:line="240" w:lineRule="auto"/>
              <w:jc w:val="center"/>
              <w:rPr>
                <w:rFonts w:cs="宋体"/>
                <w:sz w:val="21"/>
                <w:szCs w:val="21"/>
              </w:rPr>
            </w:pPr>
          </w:p>
        </w:tc>
        <w:tc>
          <w:tcPr>
            <w:tcW w:w="1265" w:type="pct"/>
            <w:vAlign w:val="center"/>
          </w:tcPr>
          <w:p w14:paraId="42010F05">
            <w:pPr>
              <w:spacing w:line="240" w:lineRule="auto"/>
              <w:jc w:val="center"/>
              <w:rPr>
                <w:rFonts w:cs="宋体"/>
                <w:sz w:val="21"/>
                <w:szCs w:val="21"/>
              </w:rPr>
            </w:pPr>
          </w:p>
        </w:tc>
        <w:tc>
          <w:tcPr>
            <w:tcW w:w="1136" w:type="pct"/>
            <w:vAlign w:val="center"/>
          </w:tcPr>
          <w:p w14:paraId="5C022C03">
            <w:pPr>
              <w:spacing w:line="240" w:lineRule="auto"/>
              <w:jc w:val="center"/>
              <w:rPr>
                <w:rFonts w:cs="宋体"/>
                <w:sz w:val="21"/>
                <w:szCs w:val="21"/>
              </w:rPr>
            </w:pPr>
          </w:p>
        </w:tc>
      </w:tr>
      <w:tr w14:paraId="672F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6" w:type="pct"/>
            <w:vAlign w:val="center"/>
          </w:tcPr>
          <w:p w14:paraId="2E0F73FC">
            <w:pPr>
              <w:spacing w:line="240" w:lineRule="auto"/>
              <w:jc w:val="center"/>
              <w:rPr>
                <w:rFonts w:cs="宋体"/>
                <w:sz w:val="21"/>
                <w:szCs w:val="21"/>
              </w:rPr>
            </w:pPr>
            <w:r>
              <w:rPr>
                <w:rFonts w:hint="eastAsia" w:cs="宋体"/>
                <w:sz w:val="21"/>
                <w:szCs w:val="21"/>
              </w:rPr>
              <w:t>……</w:t>
            </w:r>
          </w:p>
        </w:tc>
        <w:tc>
          <w:tcPr>
            <w:tcW w:w="1159" w:type="pct"/>
            <w:vAlign w:val="center"/>
          </w:tcPr>
          <w:p w14:paraId="634E609C">
            <w:pPr>
              <w:spacing w:line="240" w:lineRule="auto"/>
              <w:jc w:val="center"/>
              <w:rPr>
                <w:rFonts w:cs="宋体"/>
                <w:sz w:val="21"/>
                <w:szCs w:val="21"/>
              </w:rPr>
            </w:pPr>
            <w:r>
              <w:rPr>
                <w:rFonts w:hint="eastAsia" w:cs="宋体"/>
                <w:sz w:val="21"/>
                <w:szCs w:val="21"/>
              </w:rPr>
              <w:t>…………</w:t>
            </w:r>
          </w:p>
        </w:tc>
        <w:tc>
          <w:tcPr>
            <w:tcW w:w="1031" w:type="pct"/>
            <w:vAlign w:val="center"/>
          </w:tcPr>
          <w:p w14:paraId="2C18D295">
            <w:pPr>
              <w:spacing w:line="240" w:lineRule="auto"/>
              <w:jc w:val="center"/>
              <w:rPr>
                <w:rFonts w:cs="宋体"/>
                <w:sz w:val="21"/>
                <w:szCs w:val="21"/>
              </w:rPr>
            </w:pPr>
            <w:r>
              <w:rPr>
                <w:rFonts w:hint="eastAsia" w:cs="宋体"/>
                <w:sz w:val="21"/>
                <w:szCs w:val="21"/>
              </w:rPr>
              <w:t>………………</w:t>
            </w:r>
          </w:p>
        </w:tc>
        <w:tc>
          <w:tcPr>
            <w:tcW w:w="1265" w:type="pct"/>
            <w:vAlign w:val="center"/>
          </w:tcPr>
          <w:p w14:paraId="3056AACC">
            <w:pPr>
              <w:spacing w:line="240" w:lineRule="auto"/>
              <w:jc w:val="center"/>
              <w:rPr>
                <w:rFonts w:cs="宋体"/>
                <w:sz w:val="21"/>
                <w:szCs w:val="21"/>
              </w:rPr>
            </w:pPr>
            <w:r>
              <w:rPr>
                <w:rFonts w:hint="eastAsia" w:cs="宋体"/>
                <w:sz w:val="21"/>
                <w:szCs w:val="21"/>
              </w:rPr>
              <w:t>…………</w:t>
            </w:r>
          </w:p>
        </w:tc>
        <w:tc>
          <w:tcPr>
            <w:tcW w:w="1136" w:type="pct"/>
            <w:vAlign w:val="center"/>
          </w:tcPr>
          <w:p w14:paraId="5A36FC55">
            <w:pPr>
              <w:spacing w:line="240" w:lineRule="auto"/>
              <w:jc w:val="center"/>
              <w:rPr>
                <w:rFonts w:cs="宋体"/>
                <w:sz w:val="21"/>
                <w:szCs w:val="21"/>
              </w:rPr>
            </w:pPr>
          </w:p>
        </w:tc>
      </w:tr>
    </w:tbl>
    <w:p w14:paraId="2ECDFD75">
      <w:pPr>
        <w:ind w:firstLine="480" w:firstLineChars="200"/>
        <w:rPr>
          <w:rFonts w:cs="仿宋_GB2312"/>
          <w:szCs w:val="24"/>
        </w:rPr>
      </w:pPr>
    </w:p>
    <w:p w14:paraId="6396F14C">
      <w:pPr>
        <w:ind w:firstLine="480" w:firstLineChars="200"/>
        <w:rPr>
          <w:rFonts w:cs="仿宋_GB2312"/>
          <w:szCs w:val="24"/>
        </w:rPr>
      </w:pPr>
      <w:r>
        <w:rPr>
          <w:rFonts w:hint="eastAsia" w:cs="仿宋_GB2312"/>
          <w:szCs w:val="24"/>
        </w:rPr>
        <w:t>供应商名称（</w:t>
      </w:r>
      <w:r>
        <w:rPr>
          <w:rFonts w:hint="eastAsia" w:cs="宋体"/>
          <w:kern w:val="0"/>
          <w:szCs w:val="24"/>
        </w:rPr>
        <w:t>公章</w:t>
      </w:r>
      <w:r>
        <w:rPr>
          <w:rFonts w:hint="eastAsia" w:cs="宋体"/>
          <w:kern w:val="0"/>
          <w:lang w:val="zh-CN"/>
        </w:rPr>
        <w:t>)</w:t>
      </w:r>
      <w:r>
        <w:rPr>
          <w:rFonts w:hint="eastAsia" w:cs="仿宋_GB2312"/>
          <w:szCs w:val="24"/>
        </w:rPr>
        <w:t>：</w:t>
      </w:r>
    </w:p>
    <w:p w14:paraId="7C618A0F">
      <w:pPr>
        <w:ind w:firstLine="420"/>
        <w:rPr>
          <w:rFonts w:cs="仿宋_GB2312"/>
          <w:szCs w:val="24"/>
        </w:rPr>
      </w:pPr>
      <w:r>
        <w:rPr>
          <w:rFonts w:hint="eastAsia" w:cs="仿宋_GB2312"/>
          <w:szCs w:val="24"/>
        </w:rPr>
        <w:t>日      期：</w:t>
      </w:r>
    </w:p>
    <w:p w14:paraId="3921F156">
      <w:pPr>
        <w:ind w:firstLine="420"/>
        <w:rPr>
          <w:rFonts w:cs="仿宋_GB2312"/>
          <w:szCs w:val="24"/>
        </w:rPr>
      </w:pPr>
    </w:p>
    <w:p w14:paraId="64857D38">
      <w:pPr>
        <w:ind w:firstLine="420" w:firstLineChars="200"/>
        <w:rPr>
          <w:rFonts w:cs="仿宋_GB2312"/>
          <w:szCs w:val="24"/>
        </w:rPr>
      </w:pPr>
      <w:r>
        <w:rPr>
          <w:rFonts w:hint="eastAsia" w:cs="仿宋_GB2312"/>
          <w:sz w:val="21"/>
          <w:szCs w:val="21"/>
        </w:rPr>
        <w:t>注：供应商应按照磋商文件“第三章 采购需求”中的技术要求填写：</w:t>
      </w:r>
    </w:p>
    <w:p w14:paraId="3F132B79">
      <w:pPr>
        <w:ind w:firstLine="420" w:firstLineChars="200"/>
        <w:rPr>
          <w:rFonts w:cs="仿宋_GB2312"/>
          <w:sz w:val="21"/>
          <w:szCs w:val="21"/>
        </w:rPr>
      </w:pPr>
      <w:r>
        <w:rPr>
          <w:rFonts w:hint="eastAsia" w:cs="仿宋_GB2312"/>
          <w:sz w:val="21"/>
          <w:szCs w:val="21"/>
        </w:rPr>
        <w:t xml:space="preserve">1.“磋商文件技术要求条款”栏应详细列明磋商文件中的要求。 </w:t>
      </w:r>
    </w:p>
    <w:p w14:paraId="63640D2C">
      <w:pPr>
        <w:ind w:firstLine="420" w:firstLineChars="200"/>
        <w:rPr>
          <w:rFonts w:cs="仿宋_GB2312"/>
          <w:sz w:val="21"/>
          <w:szCs w:val="21"/>
        </w:rPr>
      </w:pPr>
      <w:r>
        <w:rPr>
          <w:rFonts w:hint="eastAsia" w:cs="仿宋_GB2312"/>
          <w:sz w:val="21"/>
          <w:szCs w:val="21"/>
        </w:rPr>
        <w:t>2.“响应文件内容对应简述”栏填写供应商对磋商文件提出的技术要求作出的明确响应，并列明具体响应数值或内容，只注明符合、满足等无具体内容表述的，将视为未实质性满足磋商文件要求</w:t>
      </w:r>
      <w:r>
        <w:rPr>
          <w:rFonts w:cs="仿宋_GB2312"/>
          <w:sz w:val="21"/>
          <w:szCs w:val="21"/>
        </w:rPr>
        <w:t>，</w:t>
      </w:r>
      <w:r>
        <w:rPr>
          <w:rFonts w:hint="eastAsia" w:cs="仿宋_GB2312"/>
          <w:b/>
          <w:bCs/>
          <w:sz w:val="21"/>
          <w:szCs w:val="21"/>
        </w:rPr>
        <w:t>投标</w:t>
      </w:r>
      <w:r>
        <w:rPr>
          <w:rFonts w:cs="仿宋_GB2312"/>
          <w:b/>
          <w:bCs/>
          <w:sz w:val="21"/>
          <w:szCs w:val="21"/>
        </w:rPr>
        <w:t>无效</w:t>
      </w:r>
      <w:r>
        <w:rPr>
          <w:rFonts w:hint="eastAsia" w:cs="仿宋_GB2312"/>
          <w:sz w:val="21"/>
          <w:szCs w:val="21"/>
        </w:rPr>
        <w:t xml:space="preserve">。 </w:t>
      </w:r>
    </w:p>
    <w:p w14:paraId="6CABD808">
      <w:pPr>
        <w:ind w:firstLine="420" w:firstLineChars="200"/>
        <w:rPr>
          <w:rFonts w:cs="仿宋_GB2312"/>
          <w:sz w:val="21"/>
          <w:szCs w:val="21"/>
        </w:rPr>
      </w:pPr>
      <w:r>
        <w:rPr>
          <w:rFonts w:hint="eastAsia" w:cs="仿宋_GB2312"/>
          <w:sz w:val="21"/>
          <w:szCs w:val="21"/>
        </w:rPr>
        <w:t xml:space="preserve">3.“响应情况”栏应据实填写“响应”、“正偏离”或“负偏离”。 </w:t>
      </w:r>
    </w:p>
    <w:p w14:paraId="23952A99">
      <w:pPr>
        <w:ind w:firstLine="420" w:firstLineChars="200"/>
        <w:rPr>
          <w:rFonts w:cs="仿宋_GB2312"/>
          <w:sz w:val="21"/>
          <w:szCs w:val="21"/>
        </w:rPr>
      </w:pPr>
      <w:r>
        <w:rPr>
          <w:rFonts w:hint="eastAsia" w:cs="仿宋_GB2312"/>
          <w:sz w:val="21"/>
          <w:szCs w:val="21"/>
        </w:rPr>
        <w:t>4.“证明资料及索引”栏可填写证明资料的具体内容及索引。</w:t>
      </w:r>
    </w:p>
    <w:p w14:paraId="01B11657">
      <w:pPr>
        <w:ind w:firstLine="420"/>
        <w:rPr>
          <w:rFonts w:cs="仿宋_GB2312"/>
          <w:szCs w:val="24"/>
        </w:rPr>
      </w:pPr>
      <w:r>
        <w:rPr>
          <w:rFonts w:hint="eastAsia" w:cs="仿宋_GB2312"/>
          <w:sz w:val="21"/>
          <w:szCs w:val="21"/>
        </w:rPr>
        <w:t>5.对磋商文件中的所有技术要求，除本表所列明的所有偏离外，均视作供应商</w:t>
      </w:r>
      <w:r>
        <w:rPr>
          <w:rFonts w:cs="仿宋_GB2312"/>
          <w:sz w:val="21"/>
          <w:szCs w:val="21"/>
        </w:rPr>
        <w:t>已对之理解和响应。此表中若无任何文字说明，内容为空白的，</w:t>
      </w:r>
      <w:r>
        <w:rPr>
          <w:rFonts w:cs="仿宋_GB2312"/>
          <w:b/>
          <w:bCs/>
          <w:sz w:val="21"/>
          <w:szCs w:val="21"/>
        </w:rPr>
        <w:t>投标无效</w:t>
      </w:r>
      <w:r>
        <w:rPr>
          <w:rFonts w:cs="仿宋_GB2312"/>
          <w:sz w:val="21"/>
          <w:szCs w:val="21"/>
        </w:rPr>
        <w:t>。</w:t>
      </w:r>
    </w:p>
    <w:p w14:paraId="08936D03">
      <w:pPr>
        <w:ind w:firstLine="420"/>
        <w:rPr>
          <w:rFonts w:cs="仿宋_GB2312"/>
          <w:szCs w:val="24"/>
        </w:rPr>
      </w:pPr>
      <w:r>
        <w:rPr>
          <w:rFonts w:cs="仿宋_GB2312"/>
          <w:szCs w:val="24"/>
        </w:rPr>
        <w:br w:type="page"/>
      </w:r>
    </w:p>
    <w:p w14:paraId="56A3096B">
      <w:pPr>
        <w:keepNext/>
        <w:keepLines/>
        <w:spacing w:line="415" w:lineRule="auto"/>
        <w:jc w:val="center"/>
        <w:outlineLvl w:val="2"/>
        <w:rPr>
          <w:b/>
          <w:bCs/>
          <w:sz w:val="30"/>
          <w:szCs w:val="32"/>
        </w:rPr>
      </w:pPr>
      <w:bookmarkStart w:id="559" w:name="_Toc24401"/>
      <w:r>
        <w:rPr>
          <w:rFonts w:hint="eastAsia"/>
          <w:b/>
          <w:bCs/>
          <w:sz w:val="30"/>
          <w:szCs w:val="32"/>
        </w:rPr>
        <w:t>十、技术方案</w:t>
      </w:r>
      <w:bookmarkEnd w:id="559"/>
    </w:p>
    <w:p w14:paraId="131475DA">
      <w:pPr>
        <w:wordWrap w:val="0"/>
        <w:ind w:firstLine="480"/>
        <w:rPr>
          <w:iCs/>
          <w:shd w:val="clear" w:color="auto" w:fill="FFFFFF" w:themeFill="background1"/>
          <w:lang w:val="zh-CN"/>
        </w:rPr>
      </w:pPr>
      <w:r>
        <w:rPr>
          <w:rFonts w:hint="eastAsia"/>
          <w:iCs/>
          <w:shd w:val="clear" w:color="auto" w:fill="FFFFFF" w:themeFill="background1"/>
          <w:lang w:val="zh-CN"/>
        </w:rPr>
        <w:t>供应商应按照磋商文件的要求，提供详细的服务方案，包括文字描述或图表显示。格式自拟。</w:t>
      </w:r>
    </w:p>
    <w:p w14:paraId="53723DE7">
      <w:pPr>
        <w:wordWrap w:val="0"/>
        <w:ind w:firstLine="480"/>
        <w:rPr>
          <w:iCs/>
          <w:shd w:val="clear" w:color="auto" w:fill="FFFFFF" w:themeFill="background1"/>
          <w:lang w:val="zh-CN"/>
        </w:rPr>
      </w:pPr>
      <w:r>
        <w:rPr>
          <w:iCs/>
          <w:shd w:val="clear" w:color="auto" w:fill="FFFFFF" w:themeFill="background1"/>
          <w:lang w:val="zh-CN"/>
        </w:rPr>
        <w:br w:type="page"/>
      </w:r>
    </w:p>
    <w:p w14:paraId="3F3935D7">
      <w:pPr>
        <w:ind w:firstLine="420"/>
        <w:rPr>
          <w:rFonts w:cs="仿宋_GB2312"/>
          <w:sz w:val="21"/>
          <w:szCs w:val="21"/>
        </w:rPr>
      </w:pPr>
    </w:p>
    <w:p w14:paraId="64898875">
      <w:pPr>
        <w:keepNext/>
        <w:keepLines/>
        <w:spacing w:line="415" w:lineRule="auto"/>
        <w:jc w:val="center"/>
        <w:outlineLvl w:val="2"/>
        <w:rPr>
          <w:b/>
          <w:bCs/>
          <w:sz w:val="30"/>
          <w:szCs w:val="32"/>
        </w:rPr>
      </w:pPr>
      <w:bookmarkStart w:id="560" w:name="_Toc8606"/>
      <w:r>
        <w:rPr>
          <w:rFonts w:hint="eastAsia"/>
          <w:b/>
          <w:bCs/>
          <w:sz w:val="30"/>
          <w:szCs w:val="32"/>
        </w:rPr>
        <w:t>十一、其他文件</w:t>
      </w:r>
      <w:bookmarkEnd w:id="560"/>
    </w:p>
    <w:p w14:paraId="3D814C9B">
      <w:pPr>
        <w:wordWrap w:val="0"/>
        <w:rPr>
          <w:b/>
          <w:bCs/>
          <w:iCs/>
          <w:szCs w:val="24"/>
          <w:shd w:val="clear" w:color="auto" w:fill="FFFFFF" w:themeFill="background1"/>
          <w:lang w:val="zh-CN"/>
        </w:rPr>
      </w:pPr>
      <w:r>
        <w:rPr>
          <w:rFonts w:hint="eastAsia"/>
          <w:b/>
          <w:bCs/>
          <w:iCs/>
          <w:szCs w:val="24"/>
          <w:shd w:val="clear" w:color="auto" w:fill="FFFFFF" w:themeFill="background1"/>
          <w:lang w:val="zh-CN"/>
        </w:rPr>
        <w:t>（</w:t>
      </w:r>
      <w:r>
        <w:rPr>
          <w:rFonts w:hint="eastAsia"/>
          <w:b/>
          <w:bCs/>
          <w:iCs/>
          <w:szCs w:val="24"/>
          <w:shd w:val="clear" w:color="auto" w:fill="FFFFFF" w:themeFill="background1"/>
        </w:rPr>
        <w:t>一）</w:t>
      </w:r>
      <w:r>
        <w:rPr>
          <w:rFonts w:hint="eastAsia"/>
          <w:b/>
          <w:bCs/>
          <w:iCs/>
          <w:szCs w:val="24"/>
          <w:shd w:val="clear" w:color="auto" w:fill="FFFFFF" w:themeFill="background1"/>
          <w:lang w:val="zh-CN"/>
        </w:rPr>
        <w:t>磋商文件要求提供的其它商务、技术资料和证明材料；</w:t>
      </w:r>
    </w:p>
    <w:p w14:paraId="3E975B59">
      <w:pPr>
        <w:wordWrap w:val="0"/>
        <w:ind w:firstLine="480"/>
        <w:rPr>
          <w:iCs/>
          <w:szCs w:val="24"/>
          <w:shd w:val="clear" w:color="auto" w:fill="FFFFFF" w:themeFill="background1"/>
        </w:rPr>
      </w:pPr>
      <w:r>
        <w:rPr>
          <w:rFonts w:hint="eastAsia"/>
          <w:iCs/>
          <w:szCs w:val="24"/>
          <w:shd w:val="clear" w:color="auto" w:fill="FFFFFF" w:themeFill="background1"/>
        </w:rPr>
        <w:t>1.1供应商信息采集表</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656F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07C83711">
            <w:pPr>
              <w:widowControl/>
              <w:jc w:val="center"/>
              <w:rPr>
                <w:rFonts w:cs="宋体"/>
                <w:szCs w:val="24"/>
              </w:rPr>
            </w:pPr>
            <w:r>
              <w:rPr>
                <w:rFonts w:hint="eastAsia" w:cs="宋体"/>
                <w:kern w:val="0"/>
                <w:szCs w:val="24"/>
                <w:lang w:bidi="ar"/>
              </w:rPr>
              <w:t>供应商名称</w:t>
            </w:r>
          </w:p>
        </w:tc>
        <w:tc>
          <w:tcPr>
            <w:tcW w:w="2841" w:type="dxa"/>
            <w:vAlign w:val="center"/>
          </w:tcPr>
          <w:p w14:paraId="58E7B7B1">
            <w:pPr>
              <w:widowControl/>
              <w:jc w:val="center"/>
              <w:rPr>
                <w:rFonts w:cs="宋体"/>
                <w:szCs w:val="24"/>
              </w:rPr>
            </w:pPr>
            <w:r>
              <w:rPr>
                <w:rFonts w:hint="eastAsia" w:cs="宋体"/>
                <w:kern w:val="0"/>
                <w:szCs w:val="24"/>
                <w:lang w:bidi="ar"/>
              </w:rPr>
              <w:t>供应商实际控制人性别</w:t>
            </w:r>
          </w:p>
        </w:tc>
        <w:tc>
          <w:tcPr>
            <w:tcW w:w="2743" w:type="dxa"/>
            <w:vAlign w:val="center"/>
          </w:tcPr>
          <w:p w14:paraId="4A176D36">
            <w:pPr>
              <w:widowControl/>
              <w:jc w:val="center"/>
              <w:rPr>
                <w:rFonts w:cs="宋体"/>
                <w:szCs w:val="24"/>
              </w:rPr>
            </w:pPr>
            <w:r>
              <w:rPr>
                <w:rFonts w:hint="eastAsia" w:cs="宋体"/>
                <w:kern w:val="0"/>
                <w:szCs w:val="24"/>
                <w:lang w:bidi="ar"/>
              </w:rPr>
              <w:t>外商投资类型</w:t>
            </w:r>
          </w:p>
        </w:tc>
      </w:tr>
      <w:tr w14:paraId="5E77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429DBBF">
            <w:pPr>
              <w:wordWrap w:val="0"/>
              <w:ind w:firstLine="480"/>
              <w:rPr>
                <w:rFonts w:cs="宋体"/>
                <w:iCs/>
                <w:szCs w:val="24"/>
                <w:shd w:val="clear" w:color="auto" w:fill="FFFFFF" w:themeFill="background1"/>
              </w:rPr>
            </w:pPr>
          </w:p>
        </w:tc>
        <w:tc>
          <w:tcPr>
            <w:tcW w:w="2841" w:type="dxa"/>
          </w:tcPr>
          <w:p w14:paraId="563F2040">
            <w:pPr>
              <w:wordWrap w:val="0"/>
              <w:ind w:firstLine="480"/>
              <w:rPr>
                <w:rFonts w:cs="宋体"/>
                <w:iCs/>
                <w:szCs w:val="24"/>
                <w:shd w:val="clear" w:color="auto" w:fill="FFFFFF" w:themeFill="background1"/>
              </w:rPr>
            </w:pPr>
          </w:p>
        </w:tc>
        <w:tc>
          <w:tcPr>
            <w:tcW w:w="2743" w:type="dxa"/>
          </w:tcPr>
          <w:p w14:paraId="08CA7AE8">
            <w:pPr>
              <w:wordWrap w:val="0"/>
              <w:ind w:firstLine="480"/>
              <w:rPr>
                <w:rFonts w:cs="宋体"/>
                <w:iCs/>
                <w:szCs w:val="24"/>
                <w:shd w:val="clear" w:color="auto" w:fill="FFFFFF" w:themeFill="background1"/>
              </w:rPr>
            </w:pPr>
          </w:p>
        </w:tc>
      </w:tr>
      <w:tr w14:paraId="6BBC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7ACE127">
            <w:pPr>
              <w:wordWrap w:val="0"/>
              <w:ind w:firstLine="480"/>
              <w:rPr>
                <w:rFonts w:cs="宋体"/>
                <w:iCs/>
                <w:szCs w:val="24"/>
                <w:shd w:val="clear" w:color="auto" w:fill="FFFFFF" w:themeFill="background1"/>
              </w:rPr>
            </w:pPr>
          </w:p>
        </w:tc>
        <w:tc>
          <w:tcPr>
            <w:tcW w:w="2841" w:type="dxa"/>
          </w:tcPr>
          <w:p w14:paraId="18681E08">
            <w:pPr>
              <w:wordWrap w:val="0"/>
              <w:ind w:firstLine="480"/>
              <w:rPr>
                <w:rFonts w:cs="宋体"/>
                <w:iCs/>
                <w:szCs w:val="24"/>
                <w:shd w:val="clear" w:color="auto" w:fill="FFFFFF" w:themeFill="background1"/>
              </w:rPr>
            </w:pPr>
          </w:p>
        </w:tc>
        <w:tc>
          <w:tcPr>
            <w:tcW w:w="2743" w:type="dxa"/>
          </w:tcPr>
          <w:p w14:paraId="27FDF330">
            <w:pPr>
              <w:wordWrap w:val="0"/>
              <w:ind w:firstLine="480"/>
              <w:rPr>
                <w:rFonts w:cs="宋体"/>
                <w:iCs/>
                <w:szCs w:val="24"/>
                <w:shd w:val="clear" w:color="auto" w:fill="FFFFFF" w:themeFill="background1"/>
              </w:rPr>
            </w:pPr>
          </w:p>
        </w:tc>
      </w:tr>
      <w:tr w14:paraId="535F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6DDAD41">
            <w:pPr>
              <w:wordWrap w:val="0"/>
              <w:ind w:firstLine="480"/>
              <w:rPr>
                <w:rFonts w:cs="宋体"/>
                <w:iCs/>
                <w:szCs w:val="24"/>
                <w:shd w:val="clear" w:color="auto" w:fill="FFFFFF" w:themeFill="background1"/>
              </w:rPr>
            </w:pPr>
          </w:p>
        </w:tc>
        <w:tc>
          <w:tcPr>
            <w:tcW w:w="2841" w:type="dxa"/>
          </w:tcPr>
          <w:p w14:paraId="1DF9598F">
            <w:pPr>
              <w:wordWrap w:val="0"/>
              <w:ind w:firstLine="480"/>
              <w:rPr>
                <w:rFonts w:cs="宋体"/>
                <w:iCs/>
                <w:szCs w:val="24"/>
                <w:shd w:val="clear" w:color="auto" w:fill="FFFFFF" w:themeFill="background1"/>
              </w:rPr>
            </w:pPr>
          </w:p>
        </w:tc>
        <w:tc>
          <w:tcPr>
            <w:tcW w:w="2743" w:type="dxa"/>
          </w:tcPr>
          <w:p w14:paraId="603218E1">
            <w:pPr>
              <w:wordWrap w:val="0"/>
              <w:ind w:firstLine="480"/>
              <w:rPr>
                <w:rFonts w:cs="宋体"/>
                <w:iCs/>
                <w:szCs w:val="24"/>
                <w:shd w:val="clear" w:color="auto" w:fill="FFFFFF" w:themeFill="background1"/>
              </w:rPr>
            </w:pPr>
          </w:p>
        </w:tc>
      </w:tr>
      <w:tr w14:paraId="1E8F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E919F56">
            <w:pPr>
              <w:wordWrap w:val="0"/>
              <w:ind w:firstLine="480"/>
              <w:rPr>
                <w:rFonts w:cs="宋体"/>
                <w:iCs/>
                <w:szCs w:val="24"/>
                <w:shd w:val="clear" w:color="auto" w:fill="FFFFFF" w:themeFill="background1"/>
              </w:rPr>
            </w:pPr>
          </w:p>
        </w:tc>
        <w:tc>
          <w:tcPr>
            <w:tcW w:w="2841" w:type="dxa"/>
          </w:tcPr>
          <w:p w14:paraId="540AB058">
            <w:pPr>
              <w:wordWrap w:val="0"/>
              <w:ind w:firstLine="480"/>
              <w:rPr>
                <w:rFonts w:cs="宋体"/>
                <w:iCs/>
                <w:szCs w:val="24"/>
                <w:shd w:val="clear" w:color="auto" w:fill="FFFFFF" w:themeFill="background1"/>
              </w:rPr>
            </w:pPr>
          </w:p>
        </w:tc>
        <w:tc>
          <w:tcPr>
            <w:tcW w:w="2743" w:type="dxa"/>
          </w:tcPr>
          <w:p w14:paraId="6A48F6CE">
            <w:pPr>
              <w:wordWrap w:val="0"/>
              <w:ind w:firstLine="480"/>
              <w:rPr>
                <w:rFonts w:cs="宋体"/>
                <w:iCs/>
                <w:szCs w:val="24"/>
                <w:shd w:val="clear" w:color="auto" w:fill="FFFFFF" w:themeFill="background1"/>
              </w:rPr>
            </w:pPr>
          </w:p>
        </w:tc>
      </w:tr>
    </w:tbl>
    <w:p w14:paraId="75DC8585">
      <w:pPr>
        <w:widowControl/>
        <w:rPr>
          <w:rFonts w:cs="宋体"/>
          <w:sz w:val="21"/>
          <w:szCs w:val="21"/>
        </w:rPr>
      </w:pPr>
      <w:r>
        <w:rPr>
          <w:rFonts w:hint="eastAsia" w:cs="宋体"/>
          <w:kern w:val="0"/>
          <w:sz w:val="21"/>
          <w:szCs w:val="21"/>
          <w:lang w:bidi="ar"/>
        </w:rPr>
        <w:t xml:space="preserve">注：1.供应商如为联合体，则应填写联合体各成员信息。 </w:t>
      </w:r>
    </w:p>
    <w:p w14:paraId="27EA10D0">
      <w:pPr>
        <w:widowControl/>
        <w:ind w:firstLine="420" w:firstLineChars="200"/>
        <w:rPr>
          <w:rFonts w:cs="宋体"/>
          <w:kern w:val="0"/>
          <w:sz w:val="21"/>
          <w:szCs w:val="21"/>
          <w:lang w:bidi="ar"/>
        </w:rPr>
      </w:pPr>
      <w:r>
        <w:rPr>
          <w:rFonts w:hint="eastAsia" w:cs="宋体"/>
          <w:kern w:val="0"/>
          <w:sz w:val="21"/>
          <w:szCs w:val="21"/>
          <w:lang w:bidi="ar"/>
        </w:rPr>
        <w:t>2.“供应商实际控制人性别”按供应商实际控制人性别划分请填写“男”或“女”，指拥有供应商 51%以上绝对所有权的性别；绝对所有权拥有者可以是一个人，也可以是多人合计计算。</w:t>
      </w:r>
    </w:p>
    <w:p w14:paraId="44A79E83">
      <w:pPr>
        <w:wordWrap w:val="0"/>
        <w:ind w:firstLine="420" w:firstLineChars="200"/>
        <w:rPr>
          <w:iCs/>
          <w:sz w:val="21"/>
          <w:szCs w:val="21"/>
          <w:shd w:val="clear" w:color="auto" w:fill="FFFFFF" w:themeFill="background1"/>
          <w:lang w:val="zh-CN"/>
        </w:rPr>
      </w:pPr>
      <w:r>
        <w:rPr>
          <w:rFonts w:hint="eastAsia" w:cs="宋体"/>
          <w:iCs/>
          <w:kern w:val="0"/>
          <w:sz w:val="21"/>
          <w:szCs w:val="21"/>
          <w:shd w:val="clear" w:color="auto" w:fill="FFFFFF" w:themeFill="background1"/>
          <w:lang w:bidi="ar"/>
        </w:rPr>
        <w:t>3.“外商投资类型”请填写“外商单独投资”、“外商部分投资”或“内资”。</w:t>
      </w:r>
    </w:p>
    <w:p w14:paraId="040B9094">
      <w:pPr>
        <w:wordWrap w:val="0"/>
        <w:ind w:firstLine="480"/>
        <w:rPr>
          <w:iCs/>
          <w:sz w:val="28"/>
          <w:szCs w:val="28"/>
          <w:shd w:val="clear" w:color="auto" w:fill="FFFFFF" w:themeFill="background1"/>
        </w:rPr>
      </w:pPr>
    </w:p>
    <w:p w14:paraId="4377F5FB">
      <w:pPr>
        <w:wordWrap w:val="0"/>
        <w:ind w:firstLine="480"/>
        <w:rPr>
          <w:iCs/>
          <w:szCs w:val="24"/>
          <w:shd w:val="clear" w:color="auto" w:fill="FFFFFF" w:themeFill="background1"/>
        </w:rPr>
      </w:pPr>
      <w:r>
        <w:rPr>
          <w:rFonts w:hint="eastAsia"/>
          <w:iCs/>
          <w:szCs w:val="24"/>
          <w:shd w:val="clear" w:color="auto" w:fill="FFFFFF" w:themeFill="background1"/>
        </w:rPr>
        <w:t>1.2其它商务、技术资料和证明材料</w:t>
      </w:r>
    </w:p>
    <w:p w14:paraId="24364216">
      <w:pPr>
        <w:wordWrap w:val="0"/>
        <w:rPr>
          <w:b/>
          <w:bCs/>
          <w:iCs/>
          <w:szCs w:val="24"/>
          <w:shd w:val="clear" w:color="auto" w:fill="FFFFFF" w:themeFill="background1"/>
          <w:lang w:val="zh-CN"/>
        </w:rPr>
      </w:pPr>
    </w:p>
    <w:p w14:paraId="565060BB">
      <w:pPr>
        <w:wordWrap w:val="0"/>
        <w:rPr>
          <w:b/>
          <w:bCs/>
          <w:iCs/>
          <w:szCs w:val="24"/>
          <w:shd w:val="clear" w:color="auto" w:fill="FFFFFF" w:themeFill="background1"/>
          <w:lang w:val="zh-CN"/>
        </w:rPr>
      </w:pPr>
      <w:r>
        <w:rPr>
          <w:rFonts w:hint="eastAsia"/>
          <w:b/>
          <w:bCs/>
          <w:iCs/>
          <w:szCs w:val="24"/>
          <w:shd w:val="clear" w:color="auto" w:fill="FFFFFF" w:themeFill="background1"/>
          <w:lang w:val="zh-CN"/>
        </w:rPr>
        <w:t>（</w:t>
      </w:r>
      <w:r>
        <w:rPr>
          <w:rFonts w:hint="eastAsia"/>
          <w:b/>
          <w:bCs/>
          <w:iCs/>
          <w:szCs w:val="24"/>
          <w:shd w:val="clear" w:color="auto" w:fill="FFFFFF" w:themeFill="background1"/>
        </w:rPr>
        <w:t>二）</w:t>
      </w:r>
      <w:r>
        <w:rPr>
          <w:rFonts w:hint="eastAsia"/>
          <w:b/>
          <w:bCs/>
          <w:iCs/>
          <w:szCs w:val="24"/>
          <w:shd w:val="clear" w:color="auto" w:fill="FFFFFF" w:themeFill="background1"/>
          <w:lang w:val="zh-CN"/>
        </w:rPr>
        <w:t>供应商认为需要提供的其它商务、技术资料和说明。</w:t>
      </w:r>
    </w:p>
    <w:p w14:paraId="489B93B0">
      <w:pPr>
        <w:wordWrap w:val="0"/>
        <w:ind w:firstLine="480"/>
        <w:rPr>
          <w:iCs/>
          <w:shd w:val="clear" w:color="auto" w:fill="FFFFFF" w:themeFill="background1"/>
          <w:lang w:val="zh-CN"/>
        </w:rPr>
      </w:pPr>
    </w:p>
    <w:p w14:paraId="33EBAA4F"/>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中等线_GBK">
    <w:altName w:val="宋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G Times">
    <w:altName w:val="Times New Roman"/>
    <w:panose1 w:val="00000000000000000000"/>
    <w:charset w:val="00"/>
    <w:family w:val="roman"/>
    <w:pitch w:val="default"/>
    <w:sig w:usb0="00000000" w:usb1="00000000" w:usb2="00000000" w:usb3="00000000" w:csb0="00000093"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0D826">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437"/>
                          </w:sdtPr>
                          <w:sdtContent>
                            <w:p w14:paraId="0FDD1DDC">
                              <w:pPr>
                                <w:pStyle w:val="21"/>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4 -</w:t>
                              </w:r>
                              <w:r>
                                <w:rPr>
                                  <w:sz w:val="21"/>
                                  <w:szCs w:val="21"/>
                                </w:rPr>
                                <w:fldChar w:fldCharType="end"/>
                              </w:r>
                            </w:p>
                          </w:sdtContent>
                        </w:sdt>
                        <w:p w14:paraId="1D3D374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61437"/>
                    </w:sdtPr>
                    <w:sdtContent>
                      <w:p w14:paraId="0FDD1DDC">
                        <w:pPr>
                          <w:pStyle w:val="21"/>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4 -</w:t>
                        </w:r>
                        <w:r>
                          <w:rPr>
                            <w:sz w:val="21"/>
                            <w:szCs w:val="21"/>
                          </w:rPr>
                          <w:fldChar w:fldCharType="end"/>
                        </w:r>
                      </w:p>
                    </w:sdtContent>
                  </w:sdt>
                  <w:p w14:paraId="1D3D3740"/>
                </w:txbxContent>
              </v:textbox>
            </v:shape>
          </w:pict>
        </mc:Fallback>
      </mc:AlternateContent>
    </w:r>
  </w:p>
  <w:p w14:paraId="55F52123">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44F86">
    <w:pPr>
      <w:pStyle w:val="2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5753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75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609"/>
                          </w:sdtPr>
                          <w:sdtContent>
                            <w:p w14:paraId="4864BDC2">
                              <w:pPr>
                                <w:pStyle w:val="21"/>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42 -</w:t>
                              </w:r>
                              <w:r>
                                <w:rPr>
                                  <w:sz w:val="21"/>
                                  <w:szCs w:val="21"/>
                                </w:rPr>
                                <w:fldChar w:fldCharType="end"/>
                              </w:r>
                            </w:p>
                          </w:sdtContent>
                        </w:sdt>
                        <w:p w14:paraId="74F31FA9"/>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43.9pt;mso-position-horizontal:center;mso-position-horizontal-relative:margin;z-index:251661312;mso-width-relative:page;mso-height-relative:page;" filled="f" stroked="f" coordsize="21600,21600" o:gfxdata="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9KjLTAAAABAEAAA8AAAAAAAAAAQAgAAAAIgAAAGRycy9kb3ducmV2LnhtbFBLAQIU&#10;ABQAAAAIAIdO4kAqG0YpMQIAAFYEAAAOAAAAAAAAAAEAIAAAACIBAABkcnMvZTJvRG9jLnhtbFBL&#10;BQYAAAAABgAGAFkBAADFBQAAAAA=&#10;">
              <v:fill on="f" focussize="0,0"/>
              <v:stroke on="f" weight="0.5pt"/>
              <v:imagedata o:title=""/>
              <o:lock v:ext="edit" aspectratio="f"/>
              <v:textbox inset="0mm,0mm,0mm,0mm" style="mso-fit-shape-to-text:t;">
                <w:txbxContent>
                  <w:sdt>
                    <w:sdtPr>
                      <w:id w:val="147468609"/>
                    </w:sdtPr>
                    <w:sdtContent>
                      <w:p w14:paraId="4864BDC2">
                        <w:pPr>
                          <w:pStyle w:val="21"/>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42 -</w:t>
                        </w:r>
                        <w:r>
                          <w:rPr>
                            <w:sz w:val="21"/>
                            <w:szCs w:val="21"/>
                          </w:rPr>
                          <w:fldChar w:fldCharType="end"/>
                        </w:r>
                      </w:p>
                    </w:sdtContent>
                  </w:sdt>
                  <w:p w14:paraId="74F31FA9"/>
                </w:txbxContent>
              </v:textbox>
            </v:shape>
          </w:pict>
        </mc:Fallback>
      </mc:AlternateContent>
    </w:r>
  </w:p>
  <w:p w14:paraId="71F0B0BB">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025C2">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9182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918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9BDFE">
                          <w:pPr>
                            <w:pStyle w:val="21"/>
                            <w:spacing w:line="240" w:lineRule="auto"/>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- 68 -</w:t>
                          </w:r>
                          <w:r>
                            <w:rPr>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46.6pt;mso-position-horizontal:center;mso-position-horizontal-relative:margin;z-index:251659264;mso-width-relative:page;mso-height-relative:page;" filled="f" stroked="f" coordsize="21600,21600" o:gfxdata="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1G7gV9QAAAAEAQAADwAAAAAAAAABACAAAAAiAAAAZHJzL2Rvd25yZXYueG1sUEsB&#10;AhQAFAAAAAgAh07iQMehufEyAgAAVgQAAA4AAAAAAAAAAQAgAAAAIwEAAGRycy9lMm9Eb2MueG1s&#10;UEsFBgAAAAAGAAYAWQEAAMcFAAAAAA==&#10;">
              <v:fill on="f" focussize="0,0"/>
              <v:stroke on="f" weight="0.5pt"/>
              <v:imagedata o:title=""/>
              <o:lock v:ext="edit" aspectratio="f"/>
              <v:textbox inset="0mm,0mm,0mm,0mm" style="mso-fit-shape-to-text:t;">
                <w:txbxContent>
                  <w:p w14:paraId="5219BDFE">
                    <w:pPr>
                      <w:pStyle w:val="21"/>
                      <w:spacing w:line="240" w:lineRule="auto"/>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- 68 -</w:t>
                    </w:r>
                    <w:r>
                      <w:rPr>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48258">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D48F57">
                          <w:pPr>
                            <w:pStyle w:val="21"/>
                          </w:pPr>
                          <w:r>
                            <w:fldChar w:fldCharType="begin"/>
                          </w:r>
                          <w:r>
                            <w:instrText xml:space="preserve"> PAGE  \* MERGEFORMAT </w:instrText>
                          </w:r>
                          <w:r>
                            <w:fldChar w:fldCharType="separate"/>
                          </w:r>
                          <w:r>
                            <w:t>- 96 -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3ED48F57">
                    <w:pPr>
                      <w:pStyle w:val="21"/>
                    </w:pPr>
                    <w:r>
                      <w:fldChar w:fldCharType="begin"/>
                    </w:r>
                    <w:r>
                      <w:instrText xml:space="preserve"> PAGE  \* MERGEFORMAT </w:instrText>
                    </w:r>
                    <w:r>
                      <w:fldChar w:fldCharType="separate"/>
                    </w:r>
                    <w:r>
                      <w:t>- 96 -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493C4">
    <w:pPr>
      <w:pStyle w:val="2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78428888"/>
                          </w:sdtPr>
                          <w:sdtContent>
                            <w:p w14:paraId="754C3E61">
                              <w:pPr>
                                <w:pStyle w:val="21"/>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113 -</w:t>
                              </w:r>
                              <w:r>
                                <w:rPr>
                                  <w:sz w:val="21"/>
                                  <w:szCs w:val="21"/>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sdt>
                    <w:sdtPr>
                      <w:id w:val="-178428888"/>
                    </w:sdtPr>
                    <w:sdtContent>
                      <w:p w14:paraId="754C3E61">
                        <w:pPr>
                          <w:pStyle w:val="21"/>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113 -</w:t>
                        </w:r>
                        <w:r>
                          <w:rPr>
                            <w:sz w:val="21"/>
                            <w:szCs w:val="21"/>
                          </w:rPr>
                          <w:fldChar w:fldCharType="end"/>
                        </w:r>
                      </w:p>
                    </w:sdtContent>
                  </w:sdt>
                </w:txbxContent>
              </v:textbox>
            </v:shape>
          </w:pict>
        </mc:Fallback>
      </mc:AlternateContent>
    </w:r>
  </w:p>
  <w:p w14:paraId="48EC4040">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FFA74">
    <w:pPr>
      <w:pStyle w:val="22"/>
      <w:spacing w:line="240" w:lineRule="auto"/>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44782">
    <w:pPr>
      <w:pStyle w:val="22"/>
    </w:pPr>
    <w:r>
      <w:rPr>
        <w:rFonts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6791"/>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1623B"/>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1F5369"/>
    <w:rsid w:val="002232D4"/>
    <w:rsid w:val="00230459"/>
    <w:rsid w:val="002416CF"/>
    <w:rsid w:val="00247842"/>
    <w:rsid w:val="00252161"/>
    <w:rsid w:val="002554AB"/>
    <w:rsid w:val="002629DD"/>
    <w:rsid w:val="00262A33"/>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4A51"/>
    <w:rsid w:val="00582A20"/>
    <w:rsid w:val="005850AA"/>
    <w:rsid w:val="00590283"/>
    <w:rsid w:val="00594A14"/>
    <w:rsid w:val="005A3570"/>
    <w:rsid w:val="005A7750"/>
    <w:rsid w:val="005B55AC"/>
    <w:rsid w:val="005B5ECF"/>
    <w:rsid w:val="005C18C8"/>
    <w:rsid w:val="005C293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55876"/>
    <w:rsid w:val="00662692"/>
    <w:rsid w:val="006664E4"/>
    <w:rsid w:val="00666E2F"/>
    <w:rsid w:val="00675096"/>
    <w:rsid w:val="006849F1"/>
    <w:rsid w:val="00687D2D"/>
    <w:rsid w:val="00691A5B"/>
    <w:rsid w:val="006926FF"/>
    <w:rsid w:val="006A28D1"/>
    <w:rsid w:val="006A39B7"/>
    <w:rsid w:val="006B1F09"/>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46033"/>
    <w:rsid w:val="00861791"/>
    <w:rsid w:val="00866CA2"/>
    <w:rsid w:val="00867240"/>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566D5"/>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37B57"/>
    <w:rsid w:val="00B43573"/>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17F4"/>
    <w:rsid w:val="00BD36BD"/>
    <w:rsid w:val="00BD49FC"/>
    <w:rsid w:val="00BE027C"/>
    <w:rsid w:val="00BE229C"/>
    <w:rsid w:val="00BE2BE6"/>
    <w:rsid w:val="00BE359F"/>
    <w:rsid w:val="00BE6FC4"/>
    <w:rsid w:val="00BF2390"/>
    <w:rsid w:val="00BF2E8C"/>
    <w:rsid w:val="00BF513D"/>
    <w:rsid w:val="00BF52B9"/>
    <w:rsid w:val="00C2211B"/>
    <w:rsid w:val="00C24E2A"/>
    <w:rsid w:val="00C26458"/>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C5DFF"/>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618B6"/>
    <w:rsid w:val="00D91B19"/>
    <w:rsid w:val="00D93134"/>
    <w:rsid w:val="00D95972"/>
    <w:rsid w:val="00DA19EF"/>
    <w:rsid w:val="00DA2E46"/>
    <w:rsid w:val="00DA3EA5"/>
    <w:rsid w:val="00DA4062"/>
    <w:rsid w:val="00DB07DE"/>
    <w:rsid w:val="00DB4773"/>
    <w:rsid w:val="00DB6470"/>
    <w:rsid w:val="00DB648D"/>
    <w:rsid w:val="00DD2AE9"/>
    <w:rsid w:val="00DE21E8"/>
    <w:rsid w:val="00DE279C"/>
    <w:rsid w:val="00E131D1"/>
    <w:rsid w:val="00E20354"/>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43B46"/>
    <w:rsid w:val="00F46C50"/>
    <w:rsid w:val="00F50DD6"/>
    <w:rsid w:val="00F517BA"/>
    <w:rsid w:val="00F538E2"/>
    <w:rsid w:val="00F72112"/>
    <w:rsid w:val="00F76A89"/>
    <w:rsid w:val="00F8151A"/>
    <w:rsid w:val="00F822CF"/>
    <w:rsid w:val="00F91DC0"/>
    <w:rsid w:val="00F93C6F"/>
    <w:rsid w:val="00F9418D"/>
    <w:rsid w:val="00F94BDC"/>
    <w:rsid w:val="00F97AE4"/>
    <w:rsid w:val="00FA29A1"/>
    <w:rsid w:val="00FA31A2"/>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113D6B"/>
    <w:rsid w:val="011A5E25"/>
    <w:rsid w:val="012A118F"/>
    <w:rsid w:val="014F6641"/>
    <w:rsid w:val="01521C8D"/>
    <w:rsid w:val="01633E9B"/>
    <w:rsid w:val="0168325F"/>
    <w:rsid w:val="01A544B3"/>
    <w:rsid w:val="01AE3368"/>
    <w:rsid w:val="01D17056"/>
    <w:rsid w:val="021D673F"/>
    <w:rsid w:val="02557C87"/>
    <w:rsid w:val="02690376"/>
    <w:rsid w:val="028642E4"/>
    <w:rsid w:val="02B01361"/>
    <w:rsid w:val="02C72207"/>
    <w:rsid w:val="03096D43"/>
    <w:rsid w:val="0317318F"/>
    <w:rsid w:val="03305FFE"/>
    <w:rsid w:val="033923C2"/>
    <w:rsid w:val="033C49A3"/>
    <w:rsid w:val="035937A7"/>
    <w:rsid w:val="03693FA8"/>
    <w:rsid w:val="0387014A"/>
    <w:rsid w:val="03C54999"/>
    <w:rsid w:val="041B0A5C"/>
    <w:rsid w:val="04243DB5"/>
    <w:rsid w:val="047C774D"/>
    <w:rsid w:val="04842AA6"/>
    <w:rsid w:val="049802FF"/>
    <w:rsid w:val="04B0389B"/>
    <w:rsid w:val="04D56E5D"/>
    <w:rsid w:val="04DA4474"/>
    <w:rsid w:val="05191440"/>
    <w:rsid w:val="05214D81"/>
    <w:rsid w:val="053022E6"/>
    <w:rsid w:val="053B7608"/>
    <w:rsid w:val="056F2E0E"/>
    <w:rsid w:val="05816FE5"/>
    <w:rsid w:val="05834B0B"/>
    <w:rsid w:val="05A056BD"/>
    <w:rsid w:val="05B44CC5"/>
    <w:rsid w:val="05C07B0D"/>
    <w:rsid w:val="05C80770"/>
    <w:rsid w:val="05DB04A3"/>
    <w:rsid w:val="05E530D0"/>
    <w:rsid w:val="065B3392"/>
    <w:rsid w:val="06874187"/>
    <w:rsid w:val="069C40D7"/>
    <w:rsid w:val="06A20FC1"/>
    <w:rsid w:val="06A411DD"/>
    <w:rsid w:val="06C07699"/>
    <w:rsid w:val="070E75E1"/>
    <w:rsid w:val="07577FFE"/>
    <w:rsid w:val="076B1CFB"/>
    <w:rsid w:val="07B0770E"/>
    <w:rsid w:val="07B436A2"/>
    <w:rsid w:val="07C47C51"/>
    <w:rsid w:val="07C531B9"/>
    <w:rsid w:val="07CA07CF"/>
    <w:rsid w:val="07CB4548"/>
    <w:rsid w:val="07DF250D"/>
    <w:rsid w:val="08027530"/>
    <w:rsid w:val="080D4B60"/>
    <w:rsid w:val="081952B3"/>
    <w:rsid w:val="082425D6"/>
    <w:rsid w:val="083C3D2C"/>
    <w:rsid w:val="08510EF1"/>
    <w:rsid w:val="086230FE"/>
    <w:rsid w:val="0865499C"/>
    <w:rsid w:val="08716E9D"/>
    <w:rsid w:val="08766BA9"/>
    <w:rsid w:val="088272FC"/>
    <w:rsid w:val="088C3CD7"/>
    <w:rsid w:val="08BA08C0"/>
    <w:rsid w:val="08BB45BC"/>
    <w:rsid w:val="08D51B22"/>
    <w:rsid w:val="08E81CF0"/>
    <w:rsid w:val="08FA6E92"/>
    <w:rsid w:val="092403B3"/>
    <w:rsid w:val="092C1016"/>
    <w:rsid w:val="094C3466"/>
    <w:rsid w:val="095567BF"/>
    <w:rsid w:val="09A82D92"/>
    <w:rsid w:val="09B07E99"/>
    <w:rsid w:val="09CD45A7"/>
    <w:rsid w:val="09D122E9"/>
    <w:rsid w:val="09FC4E8C"/>
    <w:rsid w:val="0A73514E"/>
    <w:rsid w:val="0A7F7F97"/>
    <w:rsid w:val="0A912C71"/>
    <w:rsid w:val="0A9E7CF1"/>
    <w:rsid w:val="0AA479FE"/>
    <w:rsid w:val="0AC0235E"/>
    <w:rsid w:val="0ACC485F"/>
    <w:rsid w:val="0ADA3F4C"/>
    <w:rsid w:val="0ADF27E4"/>
    <w:rsid w:val="0AF82734"/>
    <w:rsid w:val="0B0E131B"/>
    <w:rsid w:val="0B116715"/>
    <w:rsid w:val="0B2B5A29"/>
    <w:rsid w:val="0B48482D"/>
    <w:rsid w:val="0B5A00BC"/>
    <w:rsid w:val="0B5C3E34"/>
    <w:rsid w:val="0B9C6927"/>
    <w:rsid w:val="0BBF61BC"/>
    <w:rsid w:val="0BCB5C52"/>
    <w:rsid w:val="0BD460C1"/>
    <w:rsid w:val="0BE300B2"/>
    <w:rsid w:val="0BE856C8"/>
    <w:rsid w:val="0C01370B"/>
    <w:rsid w:val="0C01678A"/>
    <w:rsid w:val="0C085D6A"/>
    <w:rsid w:val="0C193AD3"/>
    <w:rsid w:val="0C483CD8"/>
    <w:rsid w:val="0C7B29E0"/>
    <w:rsid w:val="0C7D22B4"/>
    <w:rsid w:val="0C807FF6"/>
    <w:rsid w:val="0C9D4705"/>
    <w:rsid w:val="0CA912FB"/>
    <w:rsid w:val="0CD45BD6"/>
    <w:rsid w:val="0D166CFD"/>
    <w:rsid w:val="0D2C7836"/>
    <w:rsid w:val="0D896A37"/>
    <w:rsid w:val="0D8C18C1"/>
    <w:rsid w:val="0DA85BF2"/>
    <w:rsid w:val="0DB00467"/>
    <w:rsid w:val="0DDA3736"/>
    <w:rsid w:val="0DF42353"/>
    <w:rsid w:val="0E0013EF"/>
    <w:rsid w:val="0E012A71"/>
    <w:rsid w:val="0E1C3D4F"/>
    <w:rsid w:val="0E2B3F92"/>
    <w:rsid w:val="0E4532A6"/>
    <w:rsid w:val="0E8B67DF"/>
    <w:rsid w:val="0EC37B54"/>
    <w:rsid w:val="0EDB32C2"/>
    <w:rsid w:val="0EDB7766"/>
    <w:rsid w:val="0EE773CD"/>
    <w:rsid w:val="0EEF3211"/>
    <w:rsid w:val="0EF3685E"/>
    <w:rsid w:val="0EFB1BB6"/>
    <w:rsid w:val="0F1C6324"/>
    <w:rsid w:val="0F29227F"/>
    <w:rsid w:val="0F4F5A5E"/>
    <w:rsid w:val="0F6634D4"/>
    <w:rsid w:val="0F7200CA"/>
    <w:rsid w:val="0F7F4595"/>
    <w:rsid w:val="0FB35FED"/>
    <w:rsid w:val="0FC401FA"/>
    <w:rsid w:val="0FE12B5A"/>
    <w:rsid w:val="102869DB"/>
    <w:rsid w:val="10520096"/>
    <w:rsid w:val="10637A13"/>
    <w:rsid w:val="10861954"/>
    <w:rsid w:val="10A36062"/>
    <w:rsid w:val="10A5627E"/>
    <w:rsid w:val="10BD35C7"/>
    <w:rsid w:val="115D26B4"/>
    <w:rsid w:val="11691059"/>
    <w:rsid w:val="117B0D8C"/>
    <w:rsid w:val="11A6405B"/>
    <w:rsid w:val="11D5049D"/>
    <w:rsid w:val="11DD37F5"/>
    <w:rsid w:val="11E626AA"/>
    <w:rsid w:val="1218364A"/>
    <w:rsid w:val="12241424"/>
    <w:rsid w:val="122F22A3"/>
    <w:rsid w:val="124A70DD"/>
    <w:rsid w:val="12505D75"/>
    <w:rsid w:val="12AA36D7"/>
    <w:rsid w:val="12BB58E4"/>
    <w:rsid w:val="12C0739F"/>
    <w:rsid w:val="12F9465F"/>
    <w:rsid w:val="12FC7CAB"/>
    <w:rsid w:val="13623FB2"/>
    <w:rsid w:val="13931986"/>
    <w:rsid w:val="139A7BF0"/>
    <w:rsid w:val="13A73607"/>
    <w:rsid w:val="13B93B6C"/>
    <w:rsid w:val="13F54E26"/>
    <w:rsid w:val="13FB7F63"/>
    <w:rsid w:val="14045069"/>
    <w:rsid w:val="14264FE0"/>
    <w:rsid w:val="14506500"/>
    <w:rsid w:val="14520465"/>
    <w:rsid w:val="1457163D"/>
    <w:rsid w:val="14733F9D"/>
    <w:rsid w:val="147C10A3"/>
    <w:rsid w:val="14B940A6"/>
    <w:rsid w:val="14C447F8"/>
    <w:rsid w:val="15115C90"/>
    <w:rsid w:val="151B4D60"/>
    <w:rsid w:val="153B2982"/>
    <w:rsid w:val="153E1881"/>
    <w:rsid w:val="155F2CB0"/>
    <w:rsid w:val="15604521"/>
    <w:rsid w:val="15932B49"/>
    <w:rsid w:val="15A52A02"/>
    <w:rsid w:val="15A9411A"/>
    <w:rsid w:val="15AF7257"/>
    <w:rsid w:val="15E52C78"/>
    <w:rsid w:val="1606331B"/>
    <w:rsid w:val="163D4862"/>
    <w:rsid w:val="164E4CC1"/>
    <w:rsid w:val="165247B2"/>
    <w:rsid w:val="16556050"/>
    <w:rsid w:val="168164BC"/>
    <w:rsid w:val="169923E1"/>
    <w:rsid w:val="16994D22"/>
    <w:rsid w:val="169B3FD3"/>
    <w:rsid w:val="169D3553"/>
    <w:rsid w:val="16AC04CA"/>
    <w:rsid w:val="16B56AEF"/>
    <w:rsid w:val="16B84207"/>
    <w:rsid w:val="16BC7E7D"/>
    <w:rsid w:val="16EB2510"/>
    <w:rsid w:val="17081314"/>
    <w:rsid w:val="17163A31"/>
    <w:rsid w:val="17326391"/>
    <w:rsid w:val="1736143B"/>
    <w:rsid w:val="174165D4"/>
    <w:rsid w:val="175956CC"/>
    <w:rsid w:val="175C6F6A"/>
    <w:rsid w:val="17800EAB"/>
    <w:rsid w:val="17A54DB5"/>
    <w:rsid w:val="17AF1790"/>
    <w:rsid w:val="17D02CF0"/>
    <w:rsid w:val="17F83137"/>
    <w:rsid w:val="181810E3"/>
    <w:rsid w:val="183F0D66"/>
    <w:rsid w:val="186407CC"/>
    <w:rsid w:val="18934C0E"/>
    <w:rsid w:val="189B3AC2"/>
    <w:rsid w:val="18AE7C99"/>
    <w:rsid w:val="18D70F9E"/>
    <w:rsid w:val="18E831AB"/>
    <w:rsid w:val="19151AC7"/>
    <w:rsid w:val="191775ED"/>
    <w:rsid w:val="19406B43"/>
    <w:rsid w:val="194523AC"/>
    <w:rsid w:val="194F4FBD"/>
    <w:rsid w:val="196934AD"/>
    <w:rsid w:val="196C5B8A"/>
    <w:rsid w:val="197E58BE"/>
    <w:rsid w:val="199D21E8"/>
    <w:rsid w:val="19A277FE"/>
    <w:rsid w:val="19B80DD0"/>
    <w:rsid w:val="19E45129"/>
    <w:rsid w:val="1A240213"/>
    <w:rsid w:val="1A2E5016"/>
    <w:rsid w:val="1A2F0966"/>
    <w:rsid w:val="1A5B175B"/>
    <w:rsid w:val="1A5F124B"/>
    <w:rsid w:val="1A6920CA"/>
    <w:rsid w:val="1A705206"/>
    <w:rsid w:val="1A8D2B13"/>
    <w:rsid w:val="1AC452ED"/>
    <w:rsid w:val="1AC92B69"/>
    <w:rsid w:val="1ACA63E0"/>
    <w:rsid w:val="1ADF238C"/>
    <w:rsid w:val="1AE71241"/>
    <w:rsid w:val="1AF92BB3"/>
    <w:rsid w:val="1B261FB1"/>
    <w:rsid w:val="1B3A3A66"/>
    <w:rsid w:val="1B3C158C"/>
    <w:rsid w:val="1B4548E5"/>
    <w:rsid w:val="1B684130"/>
    <w:rsid w:val="1B950C9D"/>
    <w:rsid w:val="1BAE1B3B"/>
    <w:rsid w:val="1BC7354C"/>
    <w:rsid w:val="1BCA303C"/>
    <w:rsid w:val="1BEF3759"/>
    <w:rsid w:val="1BFB6D69"/>
    <w:rsid w:val="1C033E58"/>
    <w:rsid w:val="1C071B9A"/>
    <w:rsid w:val="1C0C0F5F"/>
    <w:rsid w:val="1C0F6CA1"/>
    <w:rsid w:val="1C4C3A51"/>
    <w:rsid w:val="1C766D20"/>
    <w:rsid w:val="1C80194D"/>
    <w:rsid w:val="1CA76EDA"/>
    <w:rsid w:val="1CB33AD0"/>
    <w:rsid w:val="1CEE68B6"/>
    <w:rsid w:val="1D320E99"/>
    <w:rsid w:val="1D491D3F"/>
    <w:rsid w:val="1DA578BD"/>
    <w:rsid w:val="1DAB47A7"/>
    <w:rsid w:val="1DB96EC4"/>
    <w:rsid w:val="1DBE44DB"/>
    <w:rsid w:val="1DD67A76"/>
    <w:rsid w:val="1DDC5D1E"/>
    <w:rsid w:val="1DE869C3"/>
    <w:rsid w:val="1E0C793C"/>
    <w:rsid w:val="1E252D30"/>
    <w:rsid w:val="1E293FBC"/>
    <w:rsid w:val="1E2A6014"/>
    <w:rsid w:val="1E3D3153"/>
    <w:rsid w:val="1E5E7A6C"/>
    <w:rsid w:val="1E6E4153"/>
    <w:rsid w:val="1EE77A61"/>
    <w:rsid w:val="1EEE7042"/>
    <w:rsid w:val="1EFC175F"/>
    <w:rsid w:val="1F413615"/>
    <w:rsid w:val="1F4C5B16"/>
    <w:rsid w:val="1F505A91"/>
    <w:rsid w:val="1FA63478"/>
    <w:rsid w:val="1FBF278C"/>
    <w:rsid w:val="1FD71884"/>
    <w:rsid w:val="1FEA5A5B"/>
    <w:rsid w:val="200563F1"/>
    <w:rsid w:val="20126D60"/>
    <w:rsid w:val="201422ED"/>
    <w:rsid w:val="20362A4E"/>
    <w:rsid w:val="205E01F7"/>
    <w:rsid w:val="20657A7F"/>
    <w:rsid w:val="209B0B03"/>
    <w:rsid w:val="20A35C0A"/>
    <w:rsid w:val="20D02EA3"/>
    <w:rsid w:val="211014F1"/>
    <w:rsid w:val="21254871"/>
    <w:rsid w:val="212C5BFF"/>
    <w:rsid w:val="214C2544"/>
    <w:rsid w:val="215A09BE"/>
    <w:rsid w:val="215A276C"/>
    <w:rsid w:val="215D400B"/>
    <w:rsid w:val="216B497A"/>
    <w:rsid w:val="21937A2C"/>
    <w:rsid w:val="21A8155E"/>
    <w:rsid w:val="21C85928"/>
    <w:rsid w:val="21E604A4"/>
    <w:rsid w:val="21F93CE9"/>
    <w:rsid w:val="220426D8"/>
    <w:rsid w:val="22124DF5"/>
    <w:rsid w:val="224F1BA5"/>
    <w:rsid w:val="22623FCE"/>
    <w:rsid w:val="22631AF5"/>
    <w:rsid w:val="228A7081"/>
    <w:rsid w:val="228D6B72"/>
    <w:rsid w:val="22BD2FB3"/>
    <w:rsid w:val="22C00CF5"/>
    <w:rsid w:val="22C04851"/>
    <w:rsid w:val="22CE1AC1"/>
    <w:rsid w:val="230E1A60"/>
    <w:rsid w:val="232474D6"/>
    <w:rsid w:val="23377209"/>
    <w:rsid w:val="23775858"/>
    <w:rsid w:val="239F090A"/>
    <w:rsid w:val="23B56380"/>
    <w:rsid w:val="23C72304"/>
    <w:rsid w:val="23F46EA8"/>
    <w:rsid w:val="241F37F9"/>
    <w:rsid w:val="243279D1"/>
    <w:rsid w:val="243521E7"/>
    <w:rsid w:val="24653902"/>
    <w:rsid w:val="24AA3A0B"/>
    <w:rsid w:val="24AF254A"/>
    <w:rsid w:val="24AF7273"/>
    <w:rsid w:val="24BA420C"/>
    <w:rsid w:val="24C525F3"/>
    <w:rsid w:val="24CA19B7"/>
    <w:rsid w:val="24FA6740"/>
    <w:rsid w:val="25096983"/>
    <w:rsid w:val="25270BB7"/>
    <w:rsid w:val="2564005E"/>
    <w:rsid w:val="257858B7"/>
    <w:rsid w:val="25853B30"/>
    <w:rsid w:val="25950217"/>
    <w:rsid w:val="25A20B86"/>
    <w:rsid w:val="25BD32CA"/>
    <w:rsid w:val="25C40AFC"/>
    <w:rsid w:val="25CE197B"/>
    <w:rsid w:val="25EE7927"/>
    <w:rsid w:val="2628108B"/>
    <w:rsid w:val="26490DAB"/>
    <w:rsid w:val="265C0D35"/>
    <w:rsid w:val="26667E05"/>
    <w:rsid w:val="26771661"/>
    <w:rsid w:val="26865A28"/>
    <w:rsid w:val="26881050"/>
    <w:rsid w:val="26976211"/>
    <w:rsid w:val="26A30712"/>
    <w:rsid w:val="26F64CE5"/>
    <w:rsid w:val="271B0BF0"/>
    <w:rsid w:val="271C2272"/>
    <w:rsid w:val="272F1FA5"/>
    <w:rsid w:val="2767173F"/>
    <w:rsid w:val="276E2ACE"/>
    <w:rsid w:val="27AE55C0"/>
    <w:rsid w:val="27B54BA0"/>
    <w:rsid w:val="27B801ED"/>
    <w:rsid w:val="27C13D12"/>
    <w:rsid w:val="27EB6814"/>
    <w:rsid w:val="27F6479E"/>
    <w:rsid w:val="28177609"/>
    <w:rsid w:val="281A4A03"/>
    <w:rsid w:val="281C2BC6"/>
    <w:rsid w:val="281C4C20"/>
    <w:rsid w:val="28235FAE"/>
    <w:rsid w:val="28327F9F"/>
    <w:rsid w:val="285F4B0C"/>
    <w:rsid w:val="28757E8C"/>
    <w:rsid w:val="28AD1D1C"/>
    <w:rsid w:val="28B22E8E"/>
    <w:rsid w:val="28D41056"/>
    <w:rsid w:val="28D9666D"/>
    <w:rsid w:val="28DC7F0B"/>
    <w:rsid w:val="28E91021"/>
    <w:rsid w:val="28F416F8"/>
    <w:rsid w:val="28F811E9"/>
    <w:rsid w:val="28F9286B"/>
    <w:rsid w:val="29001E4B"/>
    <w:rsid w:val="2920429C"/>
    <w:rsid w:val="29332221"/>
    <w:rsid w:val="293D63C7"/>
    <w:rsid w:val="294F692F"/>
    <w:rsid w:val="298F1421"/>
    <w:rsid w:val="299B1B74"/>
    <w:rsid w:val="29A90022"/>
    <w:rsid w:val="29BA46F0"/>
    <w:rsid w:val="29C91AA7"/>
    <w:rsid w:val="29D62BAC"/>
    <w:rsid w:val="29E3632D"/>
    <w:rsid w:val="2A133E00"/>
    <w:rsid w:val="2A32072A"/>
    <w:rsid w:val="2A391AB9"/>
    <w:rsid w:val="2A4B359A"/>
    <w:rsid w:val="2A53244F"/>
    <w:rsid w:val="2AB729DE"/>
    <w:rsid w:val="2AD71AB6"/>
    <w:rsid w:val="2ADE440E"/>
    <w:rsid w:val="2AE51113"/>
    <w:rsid w:val="2AE5579D"/>
    <w:rsid w:val="2AEB08D9"/>
    <w:rsid w:val="2B147E30"/>
    <w:rsid w:val="2B397C23"/>
    <w:rsid w:val="2B3B360F"/>
    <w:rsid w:val="2B591CE7"/>
    <w:rsid w:val="2B684AE1"/>
    <w:rsid w:val="2B786611"/>
    <w:rsid w:val="2BCC24B9"/>
    <w:rsid w:val="2BD25682"/>
    <w:rsid w:val="2BE27F2E"/>
    <w:rsid w:val="2BFF463C"/>
    <w:rsid w:val="2C0E487F"/>
    <w:rsid w:val="2C414C55"/>
    <w:rsid w:val="2C475FE3"/>
    <w:rsid w:val="2C646B95"/>
    <w:rsid w:val="2CC633AC"/>
    <w:rsid w:val="2CDD374A"/>
    <w:rsid w:val="2CDE6947"/>
    <w:rsid w:val="2CEF7A50"/>
    <w:rsid w:val="2D3227EF"/>
    <w:rsid w:val="2D3E2F42"/>
    <w:rsid w:val="2D6D3F12"/>
    <w:rsid w:val="2DC773DC"/>
    <w:rsid w:val="2DD03D81"/>
    <w:rsid w:val="2E310CF9"/>
    <w:rsid w:val="2E3F6F72"/>
    <w:rsid w:val="2E497DF1"/>
    <w:rsid w:val="2EB536D8"/>
    <w:rsid w:val="2ECD316E"/>
    <w:rsid w:val="2EDA313F"/>
    <w:rsid w:val="2EEE0998"/>
    <w:rsid w:val="2F0F7C3C"/>
    <w:rsid w:val="2F1C6FCF"/>
    <w:rsid w:val="2F5C7FF7"/>
    <w:rsid w:val="2F5E167A"/>
    <w:rsid w:val="2F880DEC"/>
    <w:rsid w:val="3034062C"/>
    <w:rsid w:val="3040584C"/>
    <w:rsid w:val="30471E4B"/>
    <w:rsid w:val="30536D05"/>
    <w:rsid w:val="305F1B4D"/>
    <w:rsid w:val="305F7D9F"/>
    <w:rsid w:val="30705B08"/>
    <w:rsid w:val="30766E97"/>
    <w:rsid w:val="307A6987"/>
    <w:rsid w:val="30C220DC"/>
    <w:rsid w:val="30C82535"/>
    <w:rsid w:val="30E56588"/>
    <w:rsid w:val="30E91417"/>
    <w:rsid w:val="31293F09"/>
    <w:rsid w:val="314F3970"/>
    <w:rsid w:val="3159659D"/>
    <w:rsid w:val="31B41A25"/>
    <w:rsid w:val="31CD0D39"/>
    <w:rsid w:val="31D2634F"/>
    <w:rsid w:val="320504D2"/>
    <w:rsid w:val="32513718"/>
    <w:rsid w:val="32690A61"/>
    <w:rsid w:val="326A47D9"/>
    <w:rsid w:val="32B1065A"/>
    <w:rsid w:val="32CB5278"/>
    <w:rsid w:val="32D54B9D"/>
    <w:rsid w:val="32E4458C"/>
    <w:rsid w:val="32E77BD8"/>
    <w:rsid w:val="332D26D2"/>
    <w:rsid w:val="33443C83"/>
    <w:rsid w:val="3378107E"/>
    <w:rsid w:val="337F6063"/>
    <w:rsid w:val="338F44F8"/>
    <w:rsid w:val="33997124"/>
    <w:rsid w:val="339C2C4F"/>
    <w:rsid w:val="33BC1065"/>
    <w:rsid w:val="33D95773"/>
    <w:rsid w:val="34256C0A"/>
    <w:rsid w:val="344D7F0F"/>
    <w:rsid w:val="34621C0C"/>
    <w:rsid w:val="34C74160"/>
    <w:rsid w:val="34FA3BF3"/>
    <w:rsid w:val="35213875"/>
    <w:rsid w:val="35393B3B"/>
    <w:rsid w:val="353B5F42"/>
    <w:rsid w:val="3566572C"/>
    <w:rsid w:val="356E1305"/>
    <w:rsid w:val="3571636E"/>
    <w:rsid w:val="3581750F"/>
    <w:rsid w:val="358362DE"/>
    <w:rsid w:val="358F4AB7"/>
    <w:rsid w:val="35990AF0"/>
    <w:rsid w:val="35A63D7A"/>
    <w:rsid w:val="35C506A4"/>
    <w:rsid w:val="35C8047F"/>
    <w:rsid w:val="35FB2318"/>
    <w:rsid w:val="36021D61"/>
    <w:rsid w:val="360867F6"/>
    <w:rsid w:val="360F7B72"/>
    <w:rsid w:val="36213401"/>
    <w:rsid w:val="36237179"/>
    <w:rsid w:val="36392E40"/>
    <w:rsid w:val="366B4E04"/>
    <w:rsid w:val="36794FEB"/>
    <w:rsid w:val="3687595A"/>
    <w:rsid w:val="368816D2"/>
    <w:rsid w:val="36AC716F"/>
    <w:rsid w:val="36B77FD3"/>
    <w:rsid w:val="36D87F64"/>
    <w:rsid w:val="36F32FEF"/>
    <w:rsid w:val="371A057C"/>
    <w:rsid w:val="373A720A"/>
    <w:rsid w:val="373B6744"/>
    <w:rsid w:val="37490E61"/>
    <w:rsid w:val="374C0952"/>
    <w:rsid w:val="3767086F"/>
    <w:rsid w:val="37695060"/>
    <w:rsid w:val="376D0FF4"/>
    <w:rsid w:val="37797999"/>
    <w:rsid w:val="377D0B0B"/>
    <w:rsid w:val="37A662B4"/>
    <w:rsid w:val="37A97B52"/>
    <w:rsid w:val="37B207B5"/>
    <w:rsid w:val="37BE35FD"/>
    <w:rsid w:val="37D72911"/>
    <w:rsid w:val="37DF17C6"/>
    <w:rsid w:val="37EE25DC"/>
    <w:rsid w:val="3801173C"/>
    <w:rsid w:val="381E22EE"/>
    <w:rsid w:val="387E0FDF"/>
    <w:rsid w:val="388760E5"/>
    <w:rsid w:val="389575CF"/>
    <w:rsid w:val="38C5276A"/>
    <w:rsid w:val="38DE382B"/>
    <w:rsid w:val="392C27E9"/>
    <w:rsid w:val="393B79AD"/>
    <w:rsid w:val="393D2C48"/>
    <w:rsid w:val="39D37108"/>
    <w:rsid w:val="3A15327D"/>
    <w:rsid w:val="3A1705A5"/>
    <w:rsid w:val="3A1C0AAF"/>
    <w:rsid w:val="3A1D02E4"/>
    <w:rsid w:val="3A35391F"/>
    <w:rsid w:val="3A64183E"/>
    <w:rsid w:val="3A661D2A"/>
    <w:rsid w:val="3AA36ADA"/>
    <w:rsid w:val="3AAC0EF8"/>
    <w:rsid w:val="3AAE3D38"/>
    <w:rsid w:val="3AB17449"/>
    <w:rsid w:val="3AC64CBD"/>
    <w:rsid w:val="3AD76784"/>
    <w:rsid w:val="3B08242C"/>
    <w:rsid w:val="3B0F23C2"/>
    <w:rsid w:val="3B246A26"/>
    <w:rsid w:val="3B60677A"/>
    <w:rsid w:val="3B732951"/>
    <w:rsid w:val="3B862684"/>
    <w:rsid w:val="3B8A37F6"/>
    <w:rsid w:val="3B9A1C8B"/>
    <w:rsid w:val="3BD11425"/>
    <w:rsid w:val="3BDD7DCA"/>
    <w:rsid w:val="3BE92C13"/>
    <w:rsid w:val="3BEB698B"/>
    <w:rsid w:val="3BFF33E6"/>
    <w:rsid w:val="3C033CD5"/>
    <w:rsid w:val="3C17152E"/>
    <w:rsid w:val="3C5A58BF"/>
    <w:rsid w:val="3C5E715D"/>
    <w:rsid w:val="3C905550"/>
    <w:rsid w:val="3C964B49"/>
    <w:rsid w:val="3CA8662A"/>
    <w:rsid w:val="3CAA23A2"/>
    <w:rsid w:val="3CB72D11"/>
    <w:rsid w:val="3CBA010B"/>
    <w:rsid w:val="3CEF6007"/>
    <w:rsid w:val="3D0870C9"/>
    <w:rsid w:val="3D1141CF"/>
    <w:rsid w:val="3D2959BD"/>
    <w:rsid w:val="3D4A5E08"/>
    <w:rsid w:val="3D5B019B"/>
    <w:rsid w:val="3D69400B"/>
    <w:rsid w:val="3D7724B9"/>
    <w:rsid w:val="3D8C7CFA"/>
    <w:rsid w:val="3DAA0180"/>
    <w:rsid w:val="3DC56D68"/>
    <w:rsid w:val="3E10092B"/>
    <w:rsid w:val="3E18333B"/>
    <w:rsid w:val="3E3E7246"/>
    <w:rsid w:val="3E4B1963"/>
    <w:rsid w:val="3E75253C"/>
    <w:rsid w:val="3E774506"/>
    <w:rsid w:val="3E7C7D6E"/>
    <w:rsid w:val="3E8135D7"/>
    <w:rsid w:val="3E8978EB"/>
    <w:rsid w:val="3EB94B1E"/>
    <w:rsid w:val="3EC84D62"/>
    <w:rsid w:val="3EED2A1A"/>
    <w:rsid w:val="3F9133A5"/>
    <w:rsid w:val="3F9D61EE"/>
    <w:rsid w:val="3FA806EF"/>
    <w:rsid w:val="3FB11C9A"/>
    <w:rsid w:val="3FCE0156"/>
    <w:rsid w:val="401B1A9A"/>
    <w:rsid w:val="4041090E"/>
    <w:rsid w:val="40580367"/>
    <w:rsid w:val="405C46A2"/>
    <w:rsid w:val="406B009A"/>
    <w:rsid w:val="40833636"/>
    <w:rsid w:val="408D0011"/>
    <w:rsid w:val="40D43E92"/>
    <w:rsid w:val="412820C7"/>
    <w:rsid w:val="412A5860"/>
    <w:rsid w:val="41456B3D"/>
    <w:rsid w:val="41766CF7"/>
    <w:rsid w:val="417B6906"/>
    <w:rsid w:val="41886A2A"/>
    <w:rsid w:val="418F600A"/>
    <w:rsid w:val="41911D83"/>
    <w:rsid w:val="41AA4BF2"/>
    <w:rsid w:val="41C21F3C"/>
    <w:rsid w:val="41CA2B9F"/>
    <w:rsid w:val="41D60B78"/>
    <w:rsid w:val="41E00614"/>
    <w:rsid w:val="41EA1493"/>
    <w:rsid w:val="41FF6CEC"/>
    <w:rsid w:val="421018B7"/>
    <w:rsid w:val="421D7172"/>
    <w:rsid w:val="422B7AE1"/>
    <w:rsid w:val="424B0183"/>
    <w:rsid w:val="425553C3"/>
    <w:rsid w:val="42786A9F"/>
    <w:rsid w:val="427C033D"/>
    <w:rsid w:val="4286740D"/>
    <w:rsid w:val="428B4A24"/>
    <w:rsid w:val="42A87384"/>
    <w:rsid w:val="42B210E3"/>
    <w:rsid w:val="42C121F4"/>
    <w:rsid w:val="42CF2B62"/>
    <w:rsid w:val="42E06BC9"/>
    <w:rsid w:val="42E63A08"/>
    <w:rsid w:val="431762B8"/>
    <w:rsid w:val="431C38CE"/>
    <w:rsid w:val="432A5FEB"/>
    <w:rsid w:val="43340C18"/>
    <w:rsid w:val="43544E16"/>
    <w:rsid w:val="43654948"/>
    <w:rsid w:val="43866F99"/>
    <w:rsid w:val="43B27D8E"/>
    <w:rsid w:val="43DD4E0B"/>
    <w:rsid w:val="43EA577A"/>
    <w:rsid w:val="43EC32A0"/>
    <w:rsid w:val="43FF1225"/>
    <w:rsid w:val="443133A9"/>
    <w:rsid w:val="44427364"/>
    <w:rsid w:val="444C01E3"/>
    <w:rsid w:val="447137A5"/>
    <w:rsid w:val="449000D0"/>
    <w:rsid w:val="449D27EC"/>
    <w:rsid w:val="44C24001"/>
    <w:rsid w:val="44CC6C2E"/>
    <w:rsid w:val="44CD26BA"/>
    <w:rsid w:val="44DA57EF"/>
    <w:rsid w:val="44DC50C3"/>
    <w:rsid w:val="4508235C"/>
    <w:rsid w:val="450D7972"/>
    <w:rsid w:val="45126D36"/>
    <w:rsid w:val="45140D01"/>
    <w:rsid w:val="452623BD"/>
    <w:rsid w:val="452B4BB5"/>
    <w:rsid w:val="452B604A"/>
    <w:rsid w:val="456926CF"/>
    <w:rsid w:val="457B0D80"/>
    <w:rsid w:val="459F0E74"/>
    <w:rsid w:val="45C2075D"/>
    <w:rsid w:val="45C5024D"/>
    <w:rsid w:val="46144D30"/>
    <w:rsid w:val="46477F15"/>
    <w:rsid w:val="464A2BEB"/>
    <w:rsid w:val="46511AE0"/>
    <w:rsid w:val="46752AE1"/>
    <w:rsid w:val="46AB4009"/>
    <w:rsid w:val="46E815F4"/>
    <w:rsid w:val="47280A93"/>
    <w:rsid w:val="47460F19"/>
    <w:rsid w:val="47632D59"/>
    <w:rsid w:val="47637D1D"/>
    <w:rsid w:val="47854AC2"/>
    <w:rsid w:val="47857C94"/>
    <w:rsid w:val="478B4B7E"/>
    <w:rsid w:val="47B73BC5"/>
    <w:rsid w:val="47B752C9"/>
    <w:rsid w:val="47FE35A2"/>
    <w:rsid w:val="480C5CBF"/>
    <w:rsid w:val="48396CD0"/>
    <w:rsid w:val="483E7E42"/>
    <w:rsid w:val="4840005F"/>
    <w:rsid w:val="48537D92"/>
    <w:rsid w:val="48660E58"/>
    <w:rsid w:val="488241D3"/>
    <w:rsid w:val="48961A2D"/>
    <w:rsid w:val="489839F7"/>
    <w:rsid w:val="48AE321A"/>
    <w:rsid w:val="48B85E47"/>
    <w:rsid w:val="48C540C0"/>
    <w:rsid w:val="48CC18F2"/>
    <w:rsid w:val="48D6451F"/>
    <w:rsid w:val="48EE2BC9"/>
    <w:rsid w:val="49115557"/>
    <w:rsid w:val="49325BF9"/>
    <w:rsid w:val="4933371F"/>
    <w:rsid w:val="49B06B1E"/>
    <w:rsid w:val="49B72A97"/>
    <w:rsid w:val="49C1138B"/>
    <w:rsid w:val="49C16F7D"/>
    <w:rsid w:val="49E54A1A"/>
    <w:rsid w:val="49E8275C"/>
    <w:rsid w:val="49F72CCF"/>
    <w:rsid w:val="4A001853"/>
    <w:rsid w:val="4A05330E"/>
    <w:rsid w:val="4A0B36CD"/>
    <w:rsid w:val="4A1E1CDA"/>
    <w:rsid w:val="4A2A68D0"/>
    <w:rsid w:val="4A331C29"/>
    <w:rsid w:val="4A45195C"/>
    <w:rsid w:val="4A510301"/>
    <w:rsid w:val="4A630034"/>
    <w:rsid w:val="4A69564B"/>
    <w:rsid w:val="4A7638C4"/>
    <w:rsid w:val="4A897A9B"/>
    <w:rsid w:val="4A902707"/>
    <w:rsid w:val="4AA05F21"/>
    <w:rsid w:val="4AA30431"/>
    <w:rsid w:val="4ABB39CC"/>
    <w:rsid w:val="4ADD7DE7"/>
    <w:rsid w:val="4AE41175"/>
    <w:rsid w:val="4B3A7B4E"/>
    <w:rsid w:val="4B4614E8"/>
    <w:rsid w:val="4B490FD8"/>
    <w:rsid w:val="4B555BCF"/>
    <w:rsid w:val="4B614574"/>
    <w:rsid w:val="4B62129D"/>
    <w:rsid w:val="4B771FE9"/>
    <w:rsid w:val="4B840262"/>
    <w:rsid w:val="4BCE772F"/>
    <w:rsid w:val="4BF358A6"/>
    <w:rsid w:val="4C2832E3"/>
    <w:rsid w:val="4C8A5D4C"/>
    <w:rsid w:val="4C8F3363"/>
    <w:rsid w:val="4C9170DB"/>
    <w:rsid w:val="4C9A3AC9"/>
    <w:rsid w:val="4CA54934"/>
    <w:rsid w:val="4CB44B77"/>
    <w:rsid w:val="4CD6689C"/>
    <w:rsid w:val="4CFB4554"/>
    <w:rsid w:val="4D343C52"/>
    <w:rsid w:val="4D3A5B11"/>
    <w:rsid w:val="4D3C7046"/>
    <w:rsid w:val="4D3D0FD3"/>
    <w:rsid w:val="4D3D691B"/>
    <w:rsid w:val="4D5A116B"/>
    <w:rsid w:val="4D5C1497"/>
    <w:rsid w:val="4D6D5452"/>
    <w:rsid w:val="4DB56DF9"/>
    <w:rsid w:val="4DB90697"/>
    <w:rsid w:val="4DD74FC1"/>
    <w:rsid w:val="4DDA685F"/>
    <w:rsid w:val="4DF72F08"/>
    <w:rsid w:val="4DFC0584"/>
    <w:rsid w:val="4E0631B0"/>
    <w:rsid w:val="4E0B07C7"/>
    <w:rsid w:val="4E2A50F1"/>
    <w:rsid w:val="4E342F84"/>
    <w:rsid w:val="4E4461D7"/>
    <w:rsid w:val="4E451263"/>
    <w:rsid w:val="4E4F7A0A"/>
    <w:rsid w:val="4E5B1854"/>
    <w:rsid w:val="4E60561F"/>
    <w:rsid w:val="4E656129"/>
    <w:rsid w:val="4E8A5B90"/>
    <w:rsid w:val="4EA76741"/>
    <w:rsid w:val="4ECB3430"/>
    <w:rsid w:val="4ED92673"/>
    <w:rsid w:val="4F391364"/>
    <w:rsid w:val="4F7F321A"/>
    <w:rsid w:val="4F895E47"/>
    <w:rsid w:val="4F90367A"/>
    <w:rsid w:val="4F9D5D96"/>
    <w:rsid w:val="4FC24FED"/>
    <w:rsid w:val="4FF9121F"/>
    <w:rsid w:val="50033E4B"/>
    <w:rsid w:val="50062B38"/>
    <w:rsid w:val="501222E0"/>
    <w:rsid w:val="502F2E92"/>
    <w:rsid w:val="503415A0"/>
    <w:rsid w:val="5060304C"/>
    <w:rsid w:val="50621774"/>
    <w:rsid w:val="506568B4"/>
    <w:rsid w:val="507C775A"/>
    <w:rsid w:val="50B52C6C"/>
    <w:rsid w:val="50BB64D4"/>
    <w:rsid w:val="50BD049E"/>
    <w:rsid w:val="50DE6667"/>
    <w:rsid w:val="50EE68AA"/>
    <w:rsid w:val="511C43E3"/>
    <w:rsid w:val="512322CB"/>
    <w:rsid w:val="5139564B"/>
    <w:rsid w:val="515F1555"/>
    <w:rsid w:val="51894824"/>
    <w:rsid w:val="51E657D3"/>
    <w:rsid w:val="51EB4B97"/>
    <w:rsid w:val="520D0FB1"/>
    <w:rsid w:val="5248023B"/>
    <w:rsid w:val="52775DEE"/>
    <w:rsid w:val="5290573F"/>
    <w:rsid w:val="52D65847"/>
    <w:rsid w:val="52D95337"/>
    <w:rsid w:val="52DD4E28"/>
    <w:rsid w:val="52E166C3"/>
    <w:rsid w:val="531620E8"/>
    <w:rsid w:val="531A2419"/>
    <w:rsid w:val="53226CDE"/>
    <w:rsid w:val="53285977"/>
    <w:rsid w:val="532E5683"/>
    <w:rsid w:val="538C23AA"/>
    <w:rsid w:val="53A304DF"/>
    <w:rsid w:val="53AB6CD4"/>
    <w:rsid w:val="53B17155"/>
    <w:rsid w:val="53B61F77"/>
    <w:rsid w:val="53E46B80"/>
    <w:rsid w:val="53E775E0"/>
    <w:rsid w:val="53EE2FD4"/>
    <w:rsid w:val="54422A68"/>
    <w:rsid w:val="544D38E7"/>
    <w:rsid w:val="544E11C2"/>
    <w:rsid w:val="5463310B"/>
    <w:rsid w:val="547C241E"/>
    <w:rsid w:val="54977CE1"/>
    <w:rsid w:val="549A5146"/>
    <w:rsid w:val="54A51975"/>
    <w:rsid w:val="54B75204"/>
    <w:rsid w:val="54F71AA5"/>
    <w:rsid w:val="55051A8B"/>
    <w:rsid w:val="55091EC3"/>
    <w:rsid w:val="551E7032"/>
    <w:rsid w:val="552C5BF2"/>
    <w:rsid w:val="55363627"/>
    <w:rsid w:val="555E38D2"/>
    <w:rsid w:val="55603AEE"/>
    <w:rsid w:val="55613AAD"/>
    <w:rsid w:val="55AE2AAB"/>
    <w:rsid w:val="55CA0F67"/>
    <w:rsid w:val="55EB160A"/>
    <w:rsid w:val="55F935FB"/>
    <w:rsid w:val="563805C7"/>
    <w:rsid w:val="56717635"/>
    <w:rsid w:val="56BD287A"/>
    <w:rsid w:val="56D57BC4"/>
    <w:rsid w:val="56DB78D0"/>
    <w:rsid w:val="56E47D90"/>
    <w:rsid w:val="56ED7603"/>
    <w:rsid w:val="56EF512A"/>
    <w:rsid w:val="56F3629C"/>
    <w:rsid w:val="56F72230"/>
    <w:rsid w:val="56FC7846"/>
    <w:rsid w:val="575E6AC3"/>
    <w:rsid w:val="57776ECD"/>
    <w:rsid w:val="57790E97"/>
    <w:rsid w:val="577C2024"/>
    <w:rsid w:val="5794182D"/>
    <w:rsid w:val="57B343A9"/>
    <w:rsid w:val="57C57C38"/>
    <w:rsid w:val="57CC7219"/>
    <w:rsid w:val="57D1482F"/>
    <w:rsid w:val="57D53A6E"/>
    <w:rsid w:val="57D63BF4"/>
    <w:rsid w:val="582B2191"/>
    <w:rsid w:val="583C7C96"/>
    <w:rsid w:val="585A65D3"/>
    <w:rsid w:val="5875340D"/>
    <w:rsid w:val="587A0A23"/>
    <w:rsid w:val="588C69A8"/>
    <w:rsid w:val="58A27B6E"/>
    <w:rsid w:val="58A77FDA"/>
    <w:rsid w:val="58B57CAD"/>
    <w:rsid w:val="58BA19B2"/>
    <w:rsid w:val="58CD149A"/>
    <w:rsid w:val="58CD4FF7"/>
    <w:rsid w:val="58F00CE5"/>
    <w:rsid w:val="58F72073"/>
    <w:rsid w:val="58FC3B2E"/>
    <w:rsid w:val="590D1897"/>
    <w:rsid w:val="593432C8"/>
    <w:rsid w:val="593B28A8"/>
    <w:rsid w:val="593E7CA2"/>
    <w:rsid w:val="5943175D"/>
    <w:rsid w:val="594D25DB"/>
    <w:rsid w:val="594E4DC3"/>
    <w:rsid w:val="59561490"/>
    <w:rsid w:val="59705BA9"/>
    <w:rsid w:val="598B6C60"/>
    <w:rsid w:val="598F04FE"/>
    <w:rsid w:val="59D16D68"/>
    <w:rsid w:val="5A105AE3"/>
    <w:rsid w:val="5A2A0227"/>
    <w:rsid w:val="5A382944"/>
    <w:rsid w:val="5A39618B"/>
    <w:rsid w:val="5A3B4BCC"/>
    <w:rsid w:val="5A53777D"/>
    <w:rsid w:val="5A584D94"/>
    <w:rsid w:val="5A623CA5"/>
    <w:rsid w:val="5A7659B1"/>
    <w:rsid w:val="5A985916"/>
    <w:rsid w:val="5AB3021C"/>
    <w:rsid w:val="5AB9459A"/>
    <w:rsid w:val="5ABA3CA0"/>
    <w:rsid w:val="5ABC17C7"/>
    <w:rsid w:val="5AC16DDD"/>
    <w:rsid w:val="5AD36B10"/>
    <w:rsid w:val="5AEB20AC"/>
    <w:rsid w:val="5B2353A2"/>
    <w:rsid w:val="5B263672"/>
    <w:rsid w:val="5B2829B8"/>
    <w:rsid w:val="5B500161"/>
    <w:rsid w:val="5B9242D5"/>
    <w:rsid w:val="5B9938B6"/>
    <w:rsid w:val="5B9B5880"/>
    <w:rsid w:val="5BA67D81"/>
    <w:rsid w:val="5BC32A68"/>
    <w:rsid w:val="5BED775E"/>
    <w:rsid w:val="5BF907F8"/>
    <w:rsid w:val="5BFE4D83"/>
    <w:rsid w:val="5C3F26AF"/>
    <w:rsid w:val="5C464A56"/>
    <w:rsid w:val="5C563555"/>
    <w:rsid w:val="5C6A7000"/>
    <w:rsid w:val="5C920267"/>
    <w:rsid w:val="5C9E7928"/>
    <w:rsid w:val="5CB85FBE"/>
    <w:rsid w:val="5CBA3AE4"/>
    <w:rsid w:val="5CCC1A69"/>
    <w:rsid w:val="5D5201C0"/>
    <w:rsid w:val="5DD10903"/>
    <w:rsid w:val="5DF254FF"/>
    <w:rsid w:val="5E0E058B"/>
    <w:rsid w:val="5E135D11"/>
    <w:rsid w:val="5E4C2B6B"/>
    <w:rsid w:val="5E8A398A"/>
    <w:rsid w:val="5E954808"/>
    <w:rsid w:val="5E9B59CB"/>
    <w:rsid w:val="5EB10F16"/>
    <w:rsid w:val="5EEE3F19"/>
    <w:rsid w:val="5F0279C4"/>
    <w:rsid w:val="5F0C439F"/>
    <w:rsid w:val="5F313E05"/>
    <w:rsid w:val="5F645F89"/>
    <w:rsid w:val="5F8D1984"/>
    <w:rsid w:val="5F961333"/>
    <w:rsid w:val="5FC058B5"/>
    <w:rsid w:val="5FC30F01"/>
    <w:rsid w:val="602B6AA7"/>
    <w:rsid w:val="60433DF0"/>
    <w:rsid w:val="604C539B"/>
    <w:rsid w:val="6065645C"/>
    <w:rsid w:val="60681AA9"/>
    <w:rsid w:val="609F196E"/>
    <w:rsid w:val="60A26D69"/>
    <w:rsid w:val="60AA3E6F"/>
    <w:rsid w:val="60B62814"/>
    <w:rsid w:val="60DD4245"/>
    <w:rsid w:val="610C4B2A"/>
    <w:rsid w:val="616E30EF"/>
    <w:rsid w:val="6171498D"/>
    <w:rsid w:val="61736957"/>
    <w:rsid w:val="61811074"/>
    <w:rsid w:val="619012B7"/>
    <w:rsid w:val="619A2136"/>
    <w:rsid w:val="61A75566"/>
    <w:rsid w:val="61B64F19"/>
    <w:rsid w:val="61CD7F83"/>
    <w:rsid w:val="61D7354F"/>
    <w:rsid w:val="61ED495B"/>
    <w:rsid w:val="61EE5FDE"/>
    <w:rsid w:val="61FA0313"/>
    <w:rsid w:val="62516C98"/>
    <w:rsid w:val="626F5370"/>
    <w:rsid w:val="627B5AC3"/>
    <w:rsid w:val="62A74B0A"/>
    <w:rsid w:val="62B249B4"/>
    <w:rsid w:val="62E53885"/>
    <w:rsid w:val="630A6E47"/>
    <w:rsid w:val="632A1297"/>
    <w:rsid w:val="633F11E7"/>
    <w:rsid w:val="6356208C"/>
    <w:rsid w:val="635F7193"/>
    <w:rsid w:val="63732C3E"/>
    <w:rsid w:val="63C11BFC"/>
    <w:rsid w:val="63C17E4E"/>
    <w:rsid w:val="63C94F54"/>
    <w:rsid w:val="63DE27AE"/>
    <w:rsid w:val="63F41FD1"/>
    <w:rsid w:val="640D6BEF"/>
    <w:rsid w:val="640F3F59"/>
    <w:rsid w:val="64170648"/>
    <w:rsid w:val="64356146"/>
    <w:rsid w:val="646D1D84"/>
    <w:rsid w:val="647A41FA"/>
    <w:rsid w:val="64A62BA0"/>
    <w:rsid w:val="64B41760"/>
    <w:rsid w:val="652341F0"/>
    <w:rsid w:val="654E5711"/>
    <w:rsid w:val="6554084E"/>
    <w:rsid w:val="65554CF2"/>
    <w:rsid w:val="657333CA"/>
    <w:rsid w:val="65907AD8"/>
    <w:rsid w:val="65984BDE"/>
    <w:rsid w:val="65B23EF2"/>
    <w:rsid w:val="65B35574"/>
    <w:rsid w:val="65B676EF"/>
    <w:rsid w:val="65C77271"/>
    <w:rsid w:val="65C854C3"/>
    <w:rsid w:val="65F91B21"/>
    <w:rsid w:val="660E3AE9"/>
    <w:rsid w:val="6618187B"/>
    <w:rsid w:val="662A7F2C"/>
    <w:rsid w:val="662D17CA"/>
    <w:rsid w:val="664B39FF"/>
    <w:rsid w:val="6659611C"/>
    <w:rsid w:val="666D5A54"/>
    <w:rsid w:val="667E2026"/>
    <w:rsid w:val="6682540E"/>
    <w:rsid w:val="66C37A39"/>
    <w:rsid w:val="66CF2882"/>
    <w:rsid w:val="671958AB"/>
    <w:rsid w:val="67332E10"/>
    <w:rsid w:val="67515045"/>
    <w:rsid w:val="6759039D"/>
    <w:rsid w:val="67742766"/>
    <w:rsid w:val="67BF46A4"/>
    <w:rsid w:val="67C56744"/>
    <w:rsid w:val="6804655B"/>
    <w:rsid w:val="683E2528"/>
    <w:rsid w:val="68525518"/>
    <w:rsid w:val="686D2352"/>
    <w:rsid w:val="688A2F04"/>
    <w:rsid w:val="68907DEF"/>
    <w:rsid w:val="69004F74"/>
    <w:rsid w:val="69005532"/>
    <w:rsid w:val="69112CDD"/>
    <w:rsid w:val="69194288"/>
    <w:rsid w:val="691F185D"/>
    <w:rsid w:val="69354EFB"/>
    <w:rsid w:val="6937396B"/>
    <w:rsid w:val="69627CBF"/>
    <w:rsid w:val="697119CE"/>
    <w:rsid w:val="699A7177"/>
    <w:rsid w:val="69BD0841"/>
    <w:rsid w:val="69C75B99"/>
    <w:rsid w:val="69D16911"/>
    <w:rsid w:val="69F30635"/>
    <w:rsid w:val="6A211646"/>
    <w:rsid w:val="6A2820A4"/>
    <w:rsid w:val="6A3550F2"/>
    <w:rsid w:val="6A570BC4"/>
    <w:rsid w:val="6A61050B"/>
    <w:rsid w:val="6A627569"/>
    <w:rsid w:val="6A841BD5"/>
    <w:rsid w:val="6A9516EC"/>
    <w:rsid w:val="6AB53B3C"/>
    <w:rsid w:val="6AD466B8"/>
    <w:rsid w:val="6AD548E7"/>
    <w:rsid w:val="6ADB7A47"/>
    <w:rsid w:val="6AEB3A02"/>
    <w:rsid w:val="6AF24D91"/>
    <w:rsid w:val="6B036F9E"/>
    <w:rsid w:val="6B1B6095"/>
    <w:rsid w:val="6B321631"/>
    <w:rsid w:val="6B3D467C"/>
    <w:rsid w:val="6B4303BB"/>
    <w:rsid w:val="6B562347"/>
    <w:rsid w:val="6B824366"/>
    <w:rsid w:val="6B882FFF"/>
    <w:rsid w:val="6BA5135B"/>
    <w:rsid w:val="6BCA3618"/>
    <w:rsid w:val="6BD526E8"/>
    <w:rsid w:val="6BD6020E"/>
    <w:rsid w:val="6BD66460"/>
    <w:rsid w:val="6BEF307E"/>
    <w:rsid w:val="6BF15048"/>
    <w:rsid w:val="6C3F4006"/>
    <w:rsid w:val="6C4E4249"/>
    <w:rsid w:val="6C5E0930"/>
    <w:rsid w:val="6C756915"/>
    <w:rsid w:val="6C841DBF"/>
    <w:rsid w:val="6C8C6B1F"/>
    <w:rsid w:val="6CA83959"/>
    <w:rsid w:val="6CB00A5F"/>
    <w:rsid w:val="6D0668D1"/>
    <w:rsid w:val="6D1C52DE"/>
    <w:rsid w:val="6D21195D"/>
    <w:rsid w:val="6D2C27DC"/>
    <w:rsid w:val="6D2F7BD6"/>
    <w:rsid w:val="6D501E74"/>
    <w:rsid w:val="6D527D69"/>
    <w:rsid w:val="6D785A21"/>
    <w:rsid w:val="6D8C327A"/>
    <w:rsid w:val="6D8F4B19"/>
    <w:rsid w:val="6DA93E2C"/>
    <w:rsid w:val="6DAF51BB"/>
    <w:rsid w:val="6DB85E1E"/>
    <w:rsid w:val="6DCC7B1B"/>
    <w:rsid w:val="6DD8026E"/>
    <w:rsid w:val="6DDB7D5E"/>
    <w:rsid w:val="6DDD7632"/>
    <w:rsid w:val="6DFC6876"/>
    <w:rsid w:val="6DFC6CEF"/>
    <w:rsid w:val="6E1F649C"/>
    <w:rsid w:val="6E245261"/>
    <w:rsid w:val="6E313E22"/>
    <w:rsid w:val="6E4C47B8"/>
    <w:rsid w:val="6E71421E"/>
    <w:rsid w:val="6E9668CB"/>
    <w:rsid w:val="6EA6036C"/>
    <w:rsid w:val="6EA939B8"/>
    <w:rsid w:val="6EAC12BE"/>
    <w:rsid w:val="6EBF2F12"/>
    <w:rsid w:val="6EC30F1E"/>
    <w:rsid w:val="6EF015E7"/>
    <w:rsid w:val="6F0F4163"/>
    <w:rsid w:val="6F2A4AF9"/>
    <w:rsid w:val="6F4162E7"/>
    <w:rsid w:val="6F58426D"/>
    <w:rsid w:val="6F795A80"/>
    <w:rsid w:val="6F863CF9"/>
    <w:rsid w:val="6F9208F0"/>
    <w:rsid w:val="6F944668"/>
    <w:rsid w:val="6FB940CF"/>
    <w:rsid w:val="6FC52A74"/>
    <w:rsid w:val="6FE54EC4"/>
    <w:rsid w:val="6FE70FA6"/>
    <w:rsid w:val="6FE729EA"/>
    <w:rsid w:val="700A349F"/>
    <w:rsid w:val="7012394F"/>
    <w:rsid w:val="7020414E"/>
    <w:rsid w:val="70457711"/>
    <w:rsid w:val="70785D38"/>
    <w:rsid w:val="70A73F27"/>
    <w:rsid w:val="70BB28C7"/>
    <w:rsid w:val="70BD374B"/>
    <w:rsid w:val="70CB230C"/>
    <w:rsid w:val="71306613"/>
    <w:rsid w:val="713559D7"/>
    <w:rsid w:val="714F4CEB"/>
    <w:rsid w:val="71526589"/>
    <w:rsid w:val="715E4F2E"/>
    <w:rsid w:val="71630796"/>
    <w:rsid w:val="716D6F1F"/>
    <w:rsid w:val="71B44B4E"/>
    <w:rsid w:val="71B763EC"/>
    <w:rsid w:val="71C254BD"/>
    <w:rsid w:val="71C50B09"/>
    <w:rsid w:val="71D13952"/>
    <w:rsid w:val="71D90A58"/>
    <w:rsid w:val="72087019"/>
    <w:rsid w:val="723E2669"/>
    <w:rsid w:val="72404633"/>
    <w:rsid w:val="727367B7"/>
    <w:rsid w:val="727918F3"/>
    <w:rsid w:val="72C11AE7"/>
    <w:rsid w:val="72C9533D"/>
    <w:rsid w:val="72D54D7C"/>
    <w:rsid w:val="72D57472"/>
    <w:rsid w:val="72FD42D3"/>
    <w:rsid w:val="72FF629D"/>
    <w:rsid w:val="73104006"/>
    <w:rsid w:val="73261A7B"/>
    <w:rsid w:val="733107D8"/>
    <w:rsid w:val="73586098"/>
    <w:rsid w:val="735C724B"/>
    <w:rsid w:val="737C169B"/>
    <w:rsid w:val="739F7299"/>
    <w:rsid w:val="73FE47A6"/>
    <w:rsid w:val="74367A9C"/>
    <w:rsid w:val="745C084D"/>
    <w:rsid w:val="745D6531"/>
    <w:rsid w:val="74600FBD"/>
    <w:rsid w:val="74744A68"/>
    <w:rsid w:val="749426E4"/>
    <w:rsid w:val="749A44CF"/>
    <w:rsid w:val="74AE3AD6"/>
    <w:rsid w:val="74DA2B1D"/>
    <w:rsid w:val="74DD362F"/>
    <w:rsid w:val="750E6C6B"/>
    <w:rsid w:val="7516167C"/>
    <w:rsid w:val="75287D2D"/>
    <w:rsid w:val="757A4300"/>
    <w:rsid w:val="75C30533"/>
    <w:rsid w:val="75C37A55"/>
    <w:rsid w:val="75D91027"/>
    <w:rsid w:val="760342F6"/>
    <w:rsid w:val="760D2A7F"/>
    <w:rsid w:val="761E2EDE"/>
    <w:rsid w:val="761E423E"/>
    <w:rsid w:val="762A7AD4"/>
    <w:rsid w:val="76437692"/>
    <w:rsid w:val="76CC0B8C"/>
    <w:rsid w:val="76FA1255"/>
    <w:rsid w:val="76FB321F"/>
    <w:rsid w:val="772067E2"/>
    <w:rsid w:val="77342D4E"/>
    <w:rsid w:val="775A6197"/>
    <w:rsid w:val="776112D4"/>
    <w:rsid w:val="77664B3C"/>
    <w:rsid w:val="77764653"/>
    <w:rsid w:val="777C4360"/>
    <w:rsid w:val="77882D05"/>
    <w:rsid w:val="77D45F4A"/>
    <w:rsid w:val="77D8642D"/>
    <w:rsid w:val="77E37F3B"/>
    <w:rsid w:val="77EF4B32"/>
    <w:rsid w:val="77FA7033"/>
    <w:rsid w:val="77FC06C8"/>
    <w:rsid w:val="7819395D"/>
    <w:rsid w:val="78250553"/>
    <w:rsid w:val="785C1A9B"/>
    <w:rsid w:val="78746DE5"/>
    <w:rsid w:val="787853A5"/>
    <w:rsid w:val="78A21BA4"/>
    <w:rsid w:val="78A376CA"/>
    <w:rsid w:val="78C556E9"/>
    <w:rsid w:val="78C7160B"/>
    <w:rsid w:val="78D930EC"/>
    <w:rsid w:val="78EA5EF2"/>
    <w:rsid w:val="791A5BDE"/>
    <w:rsid w:val="791B3704"/>
    <w:rsid w:val="7924080B"/>
    <w:rsid w:val="792F71B0"/>
    <w:rsid w:val="795A422D"/>
    <w:rsid w:val="795F5CE7"/>
    <w:rsid w:val="79823784"/>
    <w:rsid w:val="799314ED"/>
    <w:rsid w:val="79BA191D"/>
    <w:rsid w:val="79C1605A"/>
    <w:rsid w:val="79C77685"/>
    <w:rsid w:val="79D12015"/>
    <w:rsid w:val="79E306C6"/>
    <w:rsid w:val="79F3642F"/>
    <w:rsid w:val="79F857F4"/>
    <w:rsid w:val="7A1C14E2"/>
    <w:rsid w:val="7A270B71"/>
    <w:rsid w:val="7A275176"/>
    <w:rsid w:val="7A320D06"/>
    <w:rsid w:val="7A61783D"/>
    <w:rsid w:val="7A6548DF"/>
    <w:rsid w:val="7A772BBC"/>
    <w:rsid w:val="7A805F15"/>
    <w:rsid w:val="7A9E45ED"/>
    <w:rsid w:val="7AAA4D40"/>
    <w:rsid w:val="7AAF7244"/>
    <w:rsid w:val="7ACF29F8"/>
    <w:rsid w:val="7AD149C3"/>
    <w:rsid w:val="7B0459CB"/>
    <w:rsid w:val="7B0A68E9"/>
    <w:rsid w:val="7B227779"/>
    <w:rsid w:val="7B3B1E3C"/>
    <w:rsid w:val="7B5771E6"/>
    <w:rsid w:val="7B727E9F"/>
    <w:rsid w:val="7C0C5586"/>
    <w:rsid w:val="7C240B22"/>
    <w:rsid w:val="7C286864"/>
    <w:rsid w:val="7C432127"/>
    <w:rsid w:val="7C4E50B3"/>
    <w:rsid w:val="7C605FFE"/>
    <w:rsid w:val="7C694787"/>
    <w:rsid w:val="7CAB4D9F"/>
    <w:rsid w:val="7CBE4AD3"/>
    <w:rsid w:val="7CC55E61"/>
    <w:rsid w:val="7CD460A4"/>
    <w:rsid w:val="7D0E5A5A"/>
    <w:rsid w:val="7D2B02D8"/>
    <w:rsid w:val="7D366D5F"/>
    <w:rsid w:val="7D397EFB"/>
    <w:rsid w:val="7D586CD5"/>
    <w:rsid w:val="7D6722A4"/>
    <w:rsid w:val="7D8555F0"/>
    <w:rsid w:val="7DA4016C"/>
    <w:rsid w:val="7DB61C4E"/>
    <w:rsid w:val="7DB879A9"/>
    <w:rsid w:val="7DE40569"/>
    <w:rsid w:val="7E114D79"/>
    <w:rsid w:val="7E1F3C97"/>
    <w:rsid w:val="7E2B6198"/>
    <w:rsid w:val="7E350DC4"/>
    <w:rsid w:val="7E590F57"/>
    <w:rsid w:val="7E65740D"/>
    <w:rsid w:val="7E7A2C7B"/>
    <w:rsid w:val="7E90249F"/>
    <w:rsid w:val="7E92445B"/>
    <w:rsid w:val="7EBC14E6"/>
    <w:rsid w:val="7EED306E"/>
    <w:rsid w:val="7F032C71"/>
    <w:rsid w:val="7F0D7F93"/>
    <w:rsid w:val="7F1B445E"/>
    <w:rsid w:val="7F21759B"/>
    <w:rsid w:val="7F2B657D"/>
    <w:rsid w:val="7F511C2E"/>
    <w:rsid w:val="7F8567C3"/>
    <w:rsid w:val="7F86582B"/>
    <w:rsid w:val="7F8D4BB9"/>
    <w:rsid w:val="7F9B559F"/>
    <w:rsid w:val="7FA77AA0"/>
    <w:rsid w:val="7FE72592"/>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0"/>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2"/>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5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2"/>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link w:val="67"/>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qFormat/>
    <w:uiPriority w:val="99"/>
    <w:pPr>
      <w:widowControl/>
      <w:spacing w:before="100" w:beforeAutospacing="1" w:after="100" w:afterAutospacing="1" w:line="240" w:lineRule="auto"/>
    </w:pPr>
    <w:rPr>
      <w:rFonts w:cs="宋体"/>
      <w:kern w:val="0"/>
      <w:szCs w:val="20"/>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unhideWhenUsed/>
    <w:qFormat/>
    <w:uiPriority w:val="0"/>
    <w:pPr>
      <w:ind w:firstLine="420" w:firstLineChars="200"/>
    </w:pPr>
    <w:rPr>
      <w:rFonts w:ascii="Calibri" w:hAnsi="Calibri"/>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9"/>
    <w:qFormat/>
    <w:uiPriority w:val="0"/>
    <w:pPr>
      <w:spacing w:line="240" w:lineRule="auto"/>
    </w:pPr>
    <w:rPr>
      <w:rFonts w:asciiTheme="minorHAnsi" w:hAnsiTheme="minorHAnsi" w:eastAsiaTheme="minorEastAsia"/>
      <w:sz w:val="21"/>
      <w:szCs w:val="24"/>
    </w:rPr>
  </w:style>
  <w:style w:type="paragraph" w:styleId="13">
    <w:name w:val="Body Text 3"/>
    <w:basedOn w:val="1"/>
    <w:link w:val="45"/>
    <w:semiHidden/>
    <w:unhideWhenUsed/>
    <w:qFormat/>
    <w:uiPriority w:val="99"/>
    <w:pPr>
      <w:spacing w:after="120"/>
    </w:pPr>
    <w:rPr>
      <w:sz w:val="16"/>
      <w:szCs w:val="16"/>
    </w:rPr>
  </w:style>
  <w:style w:type="paragraph" w:styleId="14">
    <w:name w:val="Body Text"/>
    <w:basedOn w:val="1"/>
    <w:link w:val="44"/>
    <w:unhideWhenUsed/>
    <w:qFormat/>
    <w:uiPriority w:val="99"/>
    <w:pPr>
      <w:spacing w:after="120" w:line="240" w:lineRule="auto"/>
      <w:jc w:val="both"/>
    </w:pPr>
    <w:rPr>
      <w:rFonts w:ascii="Times New Roman" w:hAnsi="Times New Roman" w:cs="Times New Roman"/>
      <w:kern w:val="0"/>
      <w:sz w:val="20"/>
      <w:szCs w:val="20"/>
    </w:rPr>
  </w:style>
  <w:style w:type="paragraph" w:styleId="15">
    <w:name w:val="Body Text Indent"/>
    <w:basedOn w:val="1"/>
    <w:link w:val="68"/>
    <w:unhideWhenUsed/>
    <w:qFormat/>
    <w:uiPriority w:val="0"/>
    <w:pPr>
      <w:ind w:firstLine="630"/>
    </w:pPr>
    <w:rPr>
      <w:rFonts w:eastAsia="仿宋_GB2312"/>
      <w:kern w:val="0"/>
      <w:sz w:val="32"/>
      <w:szCs w:val="20"/>
    </w:rPr>
  </w:style>
  <w:style w:type="paragraph" w:styleId="16">
    <w:name w:val="toc 5"/>
    <w:basedOn w:val="1"/>
    <w:next w:val="1"/>
    <w:autoRedefine/>
    <w:unhideWhenUsed/>
    <w:qFormat/>
    <w:uiPriority w:val="39"/>
    <w:pPr>
      <w:ind w:left="960"/>
    </w:pPr>
    <w:rPr>
      <w:rFonts w:asciiTheme="minorHAnsi" w:eastAsiaTheme="minorHAnsi"/>
      <w:sz w:val="18"/>
      <w:szCs w:val="18"/>
    </w:rPr>
  </w:style>
  <w:style w:type="paragraph" w:styleId="17">
    <w:name w:val="toc 3"/>
    <w:basedOn w:val="1"/>
    <w:next w:val="1"/>
    <w:autoRedefine/>
    <w:unhideWhenUsed/>
    <w:qFormat/>
    <w:uiPriority w:val="39"/>
    <w:pPr>
      <w:ind w:left="480"/>
    </w:pPr>
    <w:rPr>
      <w:rFonts w:asciiTheme="minorHAnsi" w:eastAsiaTheme="minorHAnsi"/>
      <w:i/>
      <w:iCs/>
      <w:sz w:val="20"/>
      <w:szCs w:val="20"/>
    </w:rPr>
  </w:style>
  <w:style w:type="paragraph" w:styleId="18">
    <w:name w:val="Plain Text"/>
    <w:basedOn w:val="1"/>
    <w:unhideWhenUsed/>
    <w:qFormat/>
    <w:uiPriority w:val="0"/>
    <w:rPr>
      <w:rFonts w:hAnsi="Courier New"/>
      <w:kern w:val="0"/>
      <w:sz w:val="20"/>
      <w:szCs w:val="20"/>
    </w:rPr>
  </w:style>
  <w:style w:type="paragraph" w:styleId="19">
    <w:name w:val="toc 8"/>
    <w:basedOn w:val="1"/>
    <w:next w:val="1"/>
    <w:autoRedefine/>
    <w:unhideWhenUsed/>
    <w:qFormat/>
    <w:uiPriority w:val="39"/>
    <w:pPr>
      <w:ind w:left="1680"/>
    </w:pPr>
    <w:rPr>
      <w:rFonts w:asciiTheme="minorHAnsi" w:eastAsiaTheme="minorHAnsi"/>
      <w:sz w:val="18"/>
      <w:szCs w:val="18"/>
    </w:rPr>
  </w:style>
  <w:style w:type="paragraph" w:styleId="20">
    <w:name w:val="Body Text Indent 2"/>
    <w:basedOn w:val="1"/>
    <w:link w:val="83"/>
    <w:semiHidden/>
    <w:unhideWhenUsed/>
    <w:qFormat/>
    <w:uiPriority w:val="99"/>
    <w:pPr>
      <w:spacing w:after="120" w:line="480" w:lineRule="auto"/>
      <w:ind w:left="420" w:leftChars="200"/>
    </w:pPr>
  </w:style>
  <w:style w:type="paragraph" w:styleId="21">
    <w:name w:val="footer"/>
    <w:basedOn w:val="1"/>
    <w:link w:val="39"/>
    <w:unhideWhenUsed/>
    <w:qFormat/>
    <w:uiPriority w:val="99"/>
    <w:pPr>
      <w:tabs>
        <w:tab w:val="center" w:pos="4153"/>
        <w:tab w:val="right" w:pos="8306"/>
      </w:tabs>
      <w:snapToGrid w:val="0"/>
    </w:pPr>
    <w:rPr>
      <w:sz w:val="18"/>
      <w:szCs w:val="18"/>
    </w:rPr>
  </w:style>
  <w:style w:type="paragraph" w:styleId="22">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4">
    <w:name w:val="toc 4"/>
    <w:basedOn w:val="1"/>
    <w:next w:val="1"/>
    <w:autoRedefine/>
    <w:unhideWhenUsed/>
    <w:qFormat/>
    <w:uiPriority w:val="39"/>
    <w:pPr>
      <w:ind w:left="720"/>
    </w:pPr>
    <w:rPr>
      <w:rFonts w:asciiTheme="minorHAnsi" w:eastAsiaTheme="minorHAnsi"/>
      <w:sz w:val="18"/>
      <w:szCs w:val="18"/>
    </w:rPr>
  </w:style>
  <w:style w:type="paragraph" w:styleId="25">
    <w:name w:val="footnote text"/>
    <w:basedOn w:val="1"/>
    <w:qFormat/>
    <w:uiPriority w:val="0"/>
    <w:pPr>
      <w:widowControl/>
    </w:pPr>
    <w:rPr>
      <w:kern w:val="0"/>
      <w:sz w:val="20"/>
      <w:szCs w:val="20"/>
      <w:lang w:val="de-DE"/>
    </w:rPr>
  </w:style>
  <w:style w:type="paragraph" w:styleId="26">
    <w:name w:val="toc 6"/>
    <w:basedOn w:val="1"/>
    <w:next w:val="1"/>
    <w:autoRedefine/>
    <w:unhideWhenUsed/>
    <w:qFormat/>
    <w:uiPriority w:val="39"/>
    <w:pPr>
      <w:ind w:left="1200"/>
    </w:pPr>
    <w:rPr>
      <w:rFonts w:asciiTheme="minorHAnsi" w:eastAsiaTheme="minorHAnsi"/>
      <w:sz w:val="18"/>
      <w:szCs w:val="18"/>
    </w:rPr>
  </w:style>
  <w:style w:type="paragraph" w:styleId="27">
    <w:name w:val="toc 2"/>
    <w:basedOn w:val="1"/>
    <w:next w:val="1"/>
    <w:autoRedefine/>
    <w:unhideWhenUsed/>
    <w:qFormat/>
    <w:uiPriority w:val="39"/>
    <w:pPr>
      <w:ind w:left="240"/>
    </w:pPr>
    <w:rPr>
      <w:rFonts w:asciiTheme="minorHAnsi" w:eastAsiaTheme="minorHAnsi"/>
      <w:smallCaps/>
      <w:sz w:val="20"/>
      <w:szCs w:val="20"/>
    </w:rPr>
  </w:style>
  <w:style w:type="paragraph" w:styleId="28">
    <w:name w:val="toc 9"/>
    <w:basedOn w:val="1"/>
    <w:next w:val="1"/>
    <w:autoRedefine/>
    <w:unhideWhenUsed/>
    <w:qFormat/>
    <w:uiPriority w:val="39"/>
    <w:pPr>
      <w:ind w:left="1920"/>
    </w:pPr>
    <w:rPr>
      <w:rFonts w:asciiTheme="minorHAnsi" w:eastAsiaTheme="minorHAnsi"/>
      <w:sz w:val="18"/>
      <w:szCs w:val="18"/>
    </w:rPr>
  </w:style>
  <w:style w:type="paragraph" w:styleId="29">
    <w:name w:val="annotation subject"/>
    <w:basedOn w:val="12"/>
    <w:next w:val="12"/>
    <w:link w:val="54"/>
    <w:semiHidden/>
    <w:unhideWhenUsed/>
    <w:qFormat/>
    <w:uiPriority w:val="99"/>
    <w:pPr>
      <w:spacing w:line="360" w:lineRule="auto"/>
    </w:pPr>
    <w:rPr>
      <w:rFonts w:ascii="宋体" w:hAnsi="宋体" w:eastAsia="宋体"/>
      <w:b/>
      <w:bCs/>
      <w:sz w:val="24"/>
      <w:szCs w:val="22"/>
    </w:rPr>
  </w:style>
  <w:style w:type="paragraph" w:styleId="30">
    <w:name w:val="Body Text First Indent 2"/>
    <w:basedOn w:val="15"/>
    <w:next w:val="1"/>
    <w:link w:val="69"/>
    <w:autoRedefine/>
    <w:qFormat/>
    <w:uiPriority w:val="0"/>
    <w:pPr>
      <w:spacing w:after="120" w:line="240" w:lineRule="auto"/>
      <w:ind w:left="420" w:leftChars="200" w:firstLine="420" w:firstLineChars="200"/>
    </w:pPr>
    <w:rPr>
      <w:rFonts w:ascii="Times New Roman" w:eastAsia="宋体"/>
      <w:sz w:val="21"/>
      <w:szCs w:val="24"/>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Hyperlink"/>
    <w:basedOn w:val="33"/>
    <w:unhideWhenUsed/>
    <w:qFormat/>
    <w:uiPriority w:val="99"/>
    <w:rPr>
      <w:color w:val="0563C1" w:themeColor="hyperlink"/>
      <w:u w:val="single"/>
      <w14:textFill>
        <w14:solidFill>
          <w14:schemeClr w14:val="hlink"/>
        </w14:solidFill>
      </w14:textFill>
    </w:rPr>
  </w:style>
  <w:style w:type="character" w:styleId="36">
    <w:name w:val="annotation reference"/>
    <w:basedOn w:val="33"/>
    <w:unhideWhenUsed/>
    <w:qFormat/>
    <w:uiPriority w:val="0"/>
    <w:rPr>
      <w:sz w:val="21"/>
      <w:szCs w:val="21"/>
    </w:rPr>
  </w:style>
  <w:style w:type="paragraph" w:customStyle="1" w:styleId="37">
    <w:name w:val="正文缩进2"/>
    <w:basedOn w:val="1"/>
    <w:qFormat/>
    <w:uiPriority w:val="0"/>
    <w:pPr>
      <w:wordWrap w:val="0"/>
      <w:ind w:firstLine="200" w:firstLineChars="200"/>
    </w:pPr>
  </w:style>
  <w:style w:type="character" w:customStyle="1" w:styleId="38">
    <w:name w:val="页眉 Char"/>
    <w:basedOn w:val="33"/>
    <w:link w:val="22"/>
    <w:qFormat/>
    <w:uiPriority w:val="99"/>
    <w:rPr>
      <w:rFonts w:eastAsia="宋体"/>
      <w:sz w:val="18"/>
      <w:szCs w:val="18"/>
    </w:rPr>
  </w:style>
  <w:style w:type="character" w:customStyle="1" w:styleId="39">
    <w:name w:val="页脚 Char"/>
    <w:basedOn w:val="33"/>
    <w:link w:val="21"/>
    <w:qFormat/>
    <w:uiPriority w:val="99"/>
    <w:rPr>
      <w:rFonts w:eastAsia="宋体"/>
      <w:sz w:val="18"/>
      <w:szCs w:val="18"/>
    </w:rPr>
  </w:style>
  <w:style w:type="character" w:customStyle="1" w:styleId="40">
    <w:name w:val="标题 1 Char"/>
    <w:basedOn w:val="33"/>
    <w:link w:val="2"/>
    <w:qFormat/>
    <w:uiPriority w:val="9"/>
    <w:rPr>
      <w:rFonts w:ascii="宋体" w:hAnsi="宋体" w:eastAsia="黑体"/>
      <w:b/>
      <w:bCs/>
      <w:kern w:val="44"/>
      <w:sz w:val="44"/>
      <w:szCs w:val="44"/>
    </w:rPr>
  </w:style>
  <w:style w:type="paragraph" w:styleId="41">
    <w:name w:val="List Paragraph"/>
    <w:basedOn w:val="1"/>
    <w:link w:val="50"/>
    <w:qFormat/>
    <w:uiPriority w:val="34"/>
    <w:pPr>
      <w:ind w:firstLine="420" w:firstLineChars="200"/>
    </w:pPr>
  </w:style>
  <w:style w:type="character" w:customStyle="1" w:styleId="42">
    <w:name w:val="标题 2 Char"/>
    <w:basedOn w:val="33"/>
    <w:link w:val="3"/>
    <w:qFormat/>
    <w:uiPriority w:val="0"/>
    <w:rPr>
      <w:rFonts w:eastAsia="宋体" w:asciiTheme="majorHAnsi" w:hAnsiTheme="majorHAnsi" w:cstheme="majorBidi"/>
      <w:b/>
      <w:bCs/>
      <w:sz w:val="32"/>
      <w:szCs w:val="32"/>
    </w:rPr>
  </w:style>
  <w:style w:type="character" w:customStyle="1" w:styleId="43">
    <w:name w:val="未处理的提及1"/>
    <w:basedOn w:val="33"/>
    <w:semiHidden/>
    <w:unhideWhenUsed/>
    <w:qFormat/>
    <w:uiPriority w:val="99"/>
    <w:rPr>
      <w:color w:val="605E5C"/>
      <w:shd w:val="clear" w:color="auto" w:fill="E1DFDD"/>
    </w:rPr>
  </w:style>
  <w:style w:type="character" w:customStyle="1" w:styleId="44">
    <w:name w:val="正文文本 Char"/>
    <w:basedOn w:val="33"/>
    <w:link w:val="14"/>
    <w:qFormat/>
    <w:uiPriority w:val="99"/>
    <w:rPr>
      <w:rFonts w:ascii="Times New Roman" w:hAnsi="Times New Roman" w:eastAsia="宋体" w:cs="Times New Roman"/>
      <w:kern w:val="0"/>
      <w:sz w:val="20"/>
      <w:szCs w:val="20"/>
    </w:rPr>
  </w:style>
  <w:style w:type="character" w:customStyle="1" w:styleId="45">
    <w:name w:val="正文文本 3 Char"/>
    <w:basedOn w:val="33"/>
    <w:link w:val="13"/>
    <w:semiHidden/>
    <w:qFormat/>
    <w:uiPriority w:val="99"/>
    <w:rPr>
      <w:rFonts w:ascii="宋体" w:hAnsi="宋体" w:eastAsia="宋体"/>
      <w:sz w:val="16"/>
      <w:szCs w:val="16"/>
    </w:rPr>
  </w:style>
  <w:style w:type="paragraph" w:customStyle="1" w:styleId="46">
    <w:name w:val="Default"/>
    <w:link w:val="47"/>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7">
    <w:name w:val="Default Char Char"/>
    <w:link w:val="46"/>
    <w:qFormat/>
    <w:uiPriority w:val="0"/>
    <w:rPr>
      <w:rFonts w:ascii=".." w:hAnsi="Times New Roman" w:eastAsia=".." w:cs="Times New Roman"/>
      <w:color w:val="000000"/>
      <w:kern w:val="0"/>
      <w:sz w:val="24"/>
      <w:szCs w:val="24"/>
    </w:rPr>
  </w:style>
  <w:style w:type="paragraph" w:styleId="48">
    <w:name w:val="No Spacing"/>
    <w:link w:val="53"/>
    <w:qFormat/>
    <w:uiPriority w:val="1"/>
    <w:pPr>
      <w:widowControl w:val="0"/>
    </w:pPr>
    <w:rPr>
      <w:rFonts w:ascii="宋体" w:hAnsi="宋体" w:eastAsia="宋体" w:cstheme="minorBidi"/>
      <w:kern w:val="2"/>
      <w:sz w:val="21"/>
      <w:szCs w:val="22"/>
      <w:lang w:val="en-US" w:eastAsia="zh-CN" w:bidi="ar-SA"/>
    </w:rPr>
  </w:style>
  <w:style w:type="character" w:customStyle="1" w:styleId="49">
    <w:name w:val="批注文字 Char"/>
    <w:basedOn w:val="33"/>
    <w:link w:val="12"/>
    <w:qFormat/>
    <w:uiPriority w:val="0"/>
    <w:rPr>
      <w:szCs w:val="24"/>
    </w:rPr>
  </w:style>
  <w:style w:type="character" w:customStyle="1" w:styleId="50">
    <w:name w:val="列出段落 Char"/>
    <w:link w:val="41"/>
    <w:qFormat/>
    <w:uiPriority w:val="34"/>
    <w:rPr>
      <w:rFonts w:ascii="宋体" w:hAnsi="宋体" w:eastAsia="宋体"/>
      <w:sz w:val="24"/>
    </w:rPr>
  </w:style>
  <w:style w:type="character" w:customStyle="1" w:styleId="51">
    <w:name w:val="标题 3 Char"/>
    <w:basedOn w:val="33"/>
    <w:link w:val="4"/>
    <w:autoRedefine/>
    <w:qFormat/>
    <w:uiPriority w:val="9"/>
    <w:rPr>
      <w:rFonts w:ascii="宋体" w:hAnsi="宋体" w:eastAsia="宋体"/>
      <w:b/>
      <w:bCs/>
      <w:sz w:val="32"/>
      <w:szCs w:val="32"/>
    </w:rPr>
  </w:style>
  <w:style w:type="character" w:customStyle="1" w:styleId="52">
    <w:name w:val="标题 4 Char"/>
    <w:basedOn w:val="33"/>
    <w:link w:val="5"/>
    <w:autoRedefine/>
    <w:qFormat/>
    <w:uiPriority w:val="9"/>
    <w:rPr>
      <w:rFonts w:eastAsia="宋体" w:asciiTheme="majorHAnsi" w:hAnsiTheme="majorHAnsi" w:cstheme="majorBidi"/>
      <w:b/>
      <w:bCs/>
      <w:sz w:val="28"/>
      <w:szCs w:val="28"/>
    </w:rPr>
  </w:style>
  <w:style w:type="character" w:customStyle="1" w:styleId="53">
    <w:name w:val="无间隔 Char"/>
    <w:link w:val="48"/>
    <w:qFormat/>
    <w:uiPriority w:val="1"/>
    <w:rPr>
      <w:rFonts w:ascii="宋体" w:hAnsi="宋体" w:eastAsia="宋体"/>
    </w:rPr>
  </w:style>
  <w:style w:type="character" w:customStyle="1" w:styleId="54">
    <w:name w:val="批注主题 Char"/>
    <w:basedOn w:val="49"/>
    <w:link w:val="29"/>
    <w:semiHidden/>
    <w:qFormat/>
    <w:uiPriority w:val="99"/>
    <w:rPr>
      <w:rFonts w:ascii="宋体" w:hAnsi="宋体" w:eastAsia="宋体"/>
      <w:b/>
      <w:bCs/>
      <w:kern w:val="2"/>
      <w:sz w:val="24"/>
      <w:szCs w:val="22"/>
    </w:rPr>
  </w:style>
  <w:style w:type="paragraph" w:customStyle="1" w:styleId="55">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6">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7">
    <w:name w:val="正文1"/>
    <w:autoRedefine/>
    <w:qFormat/>
    <w:uiPriority w:val="0"/>
    <w:pPr>
      <w:widowControl w:val="0"/>
      <w:jc w:val="both"/>
    </w:pPr>
    <w:rPr>
      <w:rFonts w:ascii="Calibri" w:hAnsi="Calibri" w:eastAsia="宋体" w:cs="Times New Roman"/>
      <w:lang w:val="en-US" w:eastAsia="zh-CN" w:bidi="ar-SA"/>
    </w:rPr>
  </w:style>
  <w:style w:type="paragraph" w:customStyle="1" w:styleId="58">
    <w:name w:val="正文_2"/>
    <w:autoRedefine/>
    <w:qFormat/>
    <w:uiPriority w:val="0"/>
    <w:pPr>
      <w:widowControl w:val="0"/>
      <w:jc w:val="both"/>
    </w:pPr>
    <w:rPr>
      <w:rFonts w:ascii="Calibri" w:hAnsi="Calibri" w:eastAsia="宋体" w:cs="Times New Roman"/>
      <w:lang w:val="en-US" w:eastAsia="zh-CN" w:bidi="ar-SA"/>
    </w:rPr>
  </w:style>
  <w:style w:type="paragraph" w:customStyle="1" w:styleId="59">
    <w:name w:val="正文2"/>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6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2">
    <w:name w:val="列出段落1"/>
    <w:basedOn w:val="1"/>
    <w:autoRedefine/>
    <w:qFormat/>
    <w:uiPriority w:val="0"/>
    <w:pPr>
      <w:ind w:firstLine="420" w:firstLineChars="200"/>
    </w:pPr>
    <w:rPr>
      <w:szCs w:val="21"/>
    </w:rPr>
  </w:style>
  <w:style w:type="paragraph" w:customStyle="1" w:styleId="63">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4">
    <w:name w:val="Char Char Char Char Char Char Char1 Char"/>
    <w:basedOn w:val="1"/>
    <w:autoRedefine/>
    <w:qFormat/>
    <w:uiPriority w:val="0"/>
    <w:rPr>
      <w:rFonts w:ascii="Arial" w:hAnsi="Arial" w:cs="Arial"/>
    </w:rPr>
  </w:style>
  <w:style w:type="paragraph" w:customStyle="1" w:styleId="65">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66">
    <w:name w:val="Default Text"/>
    <w:basedOn w:val="1"/>
    <w:qFormat/>
    <w:uiPriority w:val="0"/>
    <w:pPr>
      <w:autoSpaceDE w:val="0"/>
      <w:autoSpaceDN w:val="0"/>
      <w:adjustRightInd w:val="0"/>
    </w:pPr>
    <w:rPr>
      <w:rFonts w:ascii="Helvetica" w:hAnsi="Helvetica"/>
      <w:kern w:val="0"/>
      <w:sz w:val="22"/>
    </w:rPr>
  </w:style>
  <w:style w:type="character" w:customStyle="1" w:styleId="67">
    <w:name w:val="标题 5 Char"/>
    <w:basedOn w:val="33"/>
    <w:link w:val="6"/>
    <w:qFormat/>
    <w:uiPriority w:val="1"/>
    <w:rPr>
      <w:rFonts w:ascii="仿宋" w:hAnsi="仿宋" w:eastAsia="仿宋" w:cs="仿宋"/>
      <w:b/>
      <w:bCs/>
      <w:sz w:val="28"/>
      <w:szCs w:val="28"/>
      <w:lang w:val="zh-CN" w:bidi="zh-CN"/>
    </w:rPr>
  </w:style>
  <w:style w:type="character" w:customStyle="1" w:styleId="68">
    <w:name w:val="正文文本缩进 Char"/>
    <w:basedOn w:val="33"/>
    <w:link w:val="15"/>
    <w:uiPriority w:val="0"/>
    <w:rPr>
      <w:rFonts w:ascii="宋体" w:hAnsi="宋体" w:eastAsia="仿宋_GB2312" w:cstheme="minorBidi"/>
      <w:sz w:val="32"/>
    </w:rPr>
  </w:style>
  <w:style w:type="character" w:customStyle="1" w:styleId="69">
    <w:name w:val="正文首行缩进 2 Char"/>
    <w:basedOn w:val="68"/>
    <w:link w:val="30"/>
    <w:qFormat/>
    <w:uiPriority w:val="0"/>
    <w:rPr>
      <w:rFonts w:ascii="宋体" w:hAnsi="宋体" w:eastAsia="仿宋_GB2312" w:cstheme="minorBidi"/>
      <w:sz w:val="21"/>
      <w:szCs w:val="24"/>
    </w:rPr>
  </w:style>
  <w:style w:type="paragraph" w:customStyle="1" w:styleId="70">
    <w:name w:val="Char1 Char Char Char"/>
    <w:basedOn w:val="1"/>
    <w:autoRedefine/>
    <w:qFormat/>
    <w:uiPriority w:val="0"/>
    <w:pPr>
      <w:adjustRightInd w:val="0"/>
      <w:jc w:val="both"/>
    </w:pPr>
    <w:rPr>
      <w:rFonts w:ascii="Times New Roman" w:hAnsi="Times New Roman" w:cs="Times New Roman"/>
      <w:kern w:val="0"/>
      <w:szCs w:val="20"/>
    </w:rPr>
  </w:style>
  <w:style w:type="paragraph" w:customStyle="1" w:styleId="71">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character" w:customStyle="1" w:styleId="72">
    <w:name w:val="未处理的提及2"/>
    <w:basedOn w:val="33"/>
    <w:autoRedefine/>
    <w:semiHidden/>
    <w:unhideWhenUsed/>
    <w:qFormat/>
    <w:uiPriority w:val="99"/>
    <w:rPr>
      <w:color w:val="605E5C"/>
      <w:shd w:val="clear" w:color="auto" w:fill="E1DFDD"/>
    </w:rPr>
  </w:style>
  <w:style w:type="paragraph" w:customStyle="1" w:styleId="73">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74">
    <w:name w:val="Normal Indent1"/>
    <w:basedOn w:val="1"/>
    <w:autoRedefine/>
    <w:qFormat/>
    <w:uiPriority w:val="0"/>
    <w:pPr>
      <w:ind w:firstLine="420" w:firstLineChars="200"/>
    </w:pPr>
  </w:style>
  <w:style w:type="paragraph" w:customStyle="1" w:styleId="75">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76">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7">
    <w:name w:val="正文_0_0_0 Char"/>
    <w:link w:val="78"/>
    <w:autoRedefine/>
    <w:qFormat/>
    <w:locked/>
    <w:uiPriority w:val="0"/>
    <w:rPr>
      <w:rFonts w:ascii="Calibri" w:hAnsi="Calibri" w:cs="Calibri"/>
      <w:kern w:val="2"/>
      <w:sz w:val="28"/>
      <w:szCs w:val="22"/>
    </w:rPr>
  </w:style>
  <w:style w:type="paragraph" w:customStyle="1" w:styleId="78">
    <w:name w:val="正文_0_0_0_0_0"/>
    <w:link w:val="77"/>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79">
    <w:name w:val="正文文本_0_1"/>
    <w:basedOn w:val="80"/>
    <w:autoRedefine/>
    <w:qFormat/>
    <w:uiPriority w:val="99"/>
    <w:pPr>
      <w:spacing w:after="120"/>
    </w:pPr>
    <w:rPr>
      <w:kern w:val="0"/>
      <w:sz w:val="24"/>
      <w:szCs w:val="20"/>
    </w:rPr>
  </w:style>
  <w:style w:type="paragraph" w:customStyle="1" w:styleId="80">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Table Paragraph_1"/>
    <w:basedOn w:val="80"/>
    <w:autoRedefine/>
    <w:qFormat/>
    <w:uiPriority w:val="0"/>
    <w:pPr>
      <w:jc w:val="left"/>
    </w:pPr>
    <w:rPr>
      <w:kern w:val="0"/>
      <w:sz w:val="22"/>
      <w:lang w:eastAsia="en-US"/>
    </w:rPr>
  </w:style>
  <w:style w:type="paragraph" w:customStyle="1" w:styleId="82">
    <w:name w:val="正文_6"/>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3">
    <w:name w:val="正文文本缩进 2 Char"/>
    <w:basedOn w:val="33"/>
    <w:link w:val="20"/>
    <w:semiHidden/>
    <w:qFormat/>
    <w:uiPriority w:val="99"/>
    <w:rPr>
      <w:rFonts w:ascii="宋体" w:hAnsi="宋体" w:cstheme="minorBidi"/>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26487</Words>
  <Characters>28460</Characters>
  <Lines>476</Lines>
  <Paragraphs>134</Paragraphs>
  <TotalTime>74</TotalTime>
  <ScaleCrop>false</ScaleCrop>
  <LinksUpToDate>false</LinksUpToDate>
  <CharactersWithSpaces>29124</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adios</cp:lastModifiedBy>
  <cp:lastPrinted>2024-12-28T09:35:00Z</cp:lastPrinted>
  <dcterms:modified xsi:type="dcterms:W3CDTF">2026-04-30T03:35:24Z</dcterms:modified>
  <cp:revision>413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EF722639EB3F42298CFA0F4EE657F1B7_13</vt:lpwstr>
  </property>
  <property fmtid="{D5CDD505-2E9C-101B-9397-08002B2CF9AE}" pid="4" name="KSOTemplateDocerSaveRecord">
    <vt:lpwstr>eyJoZGlkIjoiYmQ4ZjNmZjk3YjkzOTNlYWVmZTk4YjhiZjdlMTNhY2QiLCJ1c2VySWQiOiIxMjk2NDMxMiJ9</vt:lpwstr>
  </property>
</Properties>
</file>