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6559B">
      <w:pPr>
        <w:pStyle w:val="25"/>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8"/>
          <w:szCs w:val="48"/>
          <w:highlight w:val="none"/>
          <w:lang w:eastAsia="zh-CN"/>
        </w:rPr>
      </w:pPr>
      <w:r>
        <w:rPr>
          <w:rFonts w:ascii="仿宋" w:hAnsi="仿宋" w:eastAsia="仿宋"/>
          <w:sz w:val="24"/>
          <w:szCs w:val="24"/>
        </w:rPr>
        <w:drawing>
          <wp:inline distT="0" distB="0" distL="114300" distR="114300">
            <wp:extent cx="1793240" cy="1322705"/>
            <wp:effectExtent l="0" t="0" r="16510" b="10795"/>
            <wp:docPr id="2" name="图片 1" descr="165484797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54847974006"/>
                    <pic:cNvPicPr>
                      <a:picLocks noChangeAspect="1"/>
                    </pic:cNvPicPr>
                  </pic:nvPicPr>
                  <pic:blipFill>
                    <a:blip r:embed="rId6"/>
                    <a:stretch>
                      <a:fillRect/>
                    </a:stretch>
                  </pic:blipFill>
                  <pic:spPr>
                    <a:xfrm>
                      <a:off x="0" y="0"/>
                      <a:ext cx="1793240" cy="1322705"/>
                    </a:xfrm>
                    <a:prstGeom prst="rect">
                      <a:avLst/>
                    </a:prstGeom>
                    <a:noFill/>
                    <a:ln>
                      <a:noFill/>
                    </a:ln>
                  </pic:spPr>
                </pic:pic>
              </a:graphicData>
            </a:graphic>
          </wp:inline>
        </w:drawing>
      </w:r>
    </w:p>
    <w:p w14:paraId="62EC739E">
      <w:pPr>
        <w:pStyle w:val="25"/>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44"/>
          <w:szCs w:val="44"/>
          <w:highlight w:val="none"/>
          <w:lang w:eastAsia="zh-CN"/>
        </w:rPr>
      </w:pPr>
      <w:r>
        <w:rPr>
          <w:rFonts w:hint="eastAsia" w:ascii="仿宋" w:hAnsi="仿宋" w:eastAsia="仿宋" w:cs="仿宋"/>
          <w:sz w:val="44"/>
          <w:szCs w:val="44"/>
          <w:highlight w:val="none"/>
          <w:lang w:eastAsia="zh-CN"/>
        </w:rPr>
        <w:t>衢江区莲花镇2026年-2027年食堂配送采购项目</w:t>
      </w:r>
    </w:p>
    <w:p w14:paraId="0A1193AC">
      <w:pPr>
        <w:pStyle w:val="25"/>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48"/>
          <w:szCs w:val="48"/>
          <w:highlight w:val="none"/>
          <w:lang w:eastAsia="zh-CN"/>
        </w:rPr>
      </w:pPr>
    </w:p>
    <w:p w14:paraId="501285B6">
      <w:pPr>
        <w:pStyle w:val="25"/>
        <w:jc w:val="center"/>
        <w:rPr>
          <w:rFonts w:hint="eastAsia" w:ascii="仿宋" w:hAnsi="仿宋" w:eastAsia="仿宋" w:cs="仿宋"/>
          <w:highlight w:val="none"/>
        </w:rPr>
      </w:pPr>
    </w:p>
    <w:p w14:paraId="3054DD38">
      <w:pPr>
        <w:pStyle w:val="25"/>
        <w:jc w:val="center"/>
        <w:rPr>
          <w:rFonts w:hint="eastAsia" w:ascii="仿宋" w:hAnsi="仿宋" w:eastAsia="仿宋" w:cs="仿宋"/>
          <w:sz w:val="52"/>
          <w:szCs w:val="52"/>
          <w:highlight w:val="none"/>
        </w:rPr>
      </w:pPr>
    </w:p>
    <w:p w14:paraId="3A147823">
      <w:pPr>
        <w:pStyle w:val="25"/>
        <w:rPr>
          <w:rFonts w:hint="eastAsia" w:ascii="仿宋" w:hAnsi="仿宋" w:eastAsia="仿宋" w:cs="仿宋"/>
          <w:sz w:val="52"/>
          <w:szCs w:val="52"/>
          <w:highlight w:val="none"/>
        </w:rPr>
      </w:pPr>
    </w:p>
    <w:p w14:paraId="46C0D1F0">
      <w:pPr>
        <w:jc w:val="center"/>
        <w:rPr>
          <w:rFonts w:hint="eastAsia" w:ascii="仿宋" w:hAnsi="仿宋" w:eastAsia="仿宋" w:cs="仿宋"/>
          <w:sz w:val="30"/>
          <w:szCs w:val="72"/>
          <w:highlight w:val="none"/>
        </w:rPr>
      </w:pPr>
      <w:r>
        <w:rPr>
          <w:rFonts w:hint="eastAsia" w:ascii="仿宋" w:hAnsi="仿宋" w:eastAsia="仿宋" w:cs="仿宋"/>
          <w:b/>
          <w:bCs/>
          <w:sz w:val="96"/>
          <w:szCs w:val="96"/>
          <w:highlight w:val="none"/>
          <w:lang w:val="en-US" w:eastAsia="zh-CN"/>
        </w:rPr>
        <w:t>招标文件</w:t>
      </w:r>
    </w:p>
    <w:p w14:paraId="68A51906">
      <w:pPr>
        <w:snapToGrid w:val="0"/>
        <w:spacing w:before="120" w:beforeLines="50" w:line="360" w:lineRule="auto"/>
        <w:jc w:val="center"/>
        <w:rPr>
          <w:rFonts w:hint="eastAsia" w:ascii="仿宋" w:hAnsi="仿宋" w:eastAsia="仿宋" w:cs="仿宋"/>
          <w:sz w:val="30"/>
          <w:szCs w:val="72"/>
          <w:highlight w:val="none"/>
        </w:rPr>
      </w:pPr>
    </w:p>
    <w:p w14:paraId="546519E0">
      <w:pPr>
        <w:snapToGrid w:val="0"/>
        <w:spacing w:before="120" w:beforeLines="50" w:line="360" w:lineRule="auto"/>
        <w:jc w:val="center"/>
        <w:rPr>
          <w:rFonts w:hint="eastAsia" w:ascii="仿宋" w:hAnsi="仿宋" w:eastAsia="仿宋" w:cs="仿宋"/>
          <w:sz w:val="30"/>
          <w:szCs w:val="72"/>
          <w:highlight w:val="none"/>
        </w:rPr>
      </w:pPr>
    </w:p>
    <w:p w14:paraId="1D120B25">
      <w:pPr>
        <w:snapToGrid w:val="0"/>
        <w:spacing w:before="120" w:beforeLines="50" w:line="360" w:lineRule="auto"/>
        <w:jc w:val="center"/>
        <w:rPr>
          <w:rFonts w:hint="default" w:ascii="仿宋" w:hAnsi="仿宋" w:eastAsia="仿宋" w:cs="仿宋"/>
          <w:sz w:val="32"/>
          <w:szCs w:val="32"/>
          <w:highlight w:val="none"/>
          <w:lang w:val="en-US" w:eastAsia="zh-CN"/>
        </w:rPr>
      </w:pPr>
      <w:r>
        <w:rPr>
          <w:rFonts w:hint="eastAsia" w:ascii="仿宋" w:hAnsi="仿宋" w:eastAsia="仿宋" w:cs="仿宋"/>
          <w:sz w:val="30"/>
          <w:szCs w:val="72"/>
          <w:highlight w:val="none"/>
        </w:rPr>
        <w:t>采购项目编号：</w:t>
      </w:r>
      <w:r>
        <w:rPr>
          <w:rFonts w:hint="eastAsia" w:ascii="仿宋" w:hAnsi="仿宋" w:eastAsia="仿宋" w:cs="仿宋"/>
          <w:sz w:val="30"/>
          <w:szCs w:val="72"/>
          <w:highlight w:val="none"/>
          <w:lang w:eastAsia="zh-CN"/>
        </w:rPr>
        <w:t>益诚衢［2026］采购024</w:t>
      </w:r>
      <w:r>
        <w:rPr>
          <w:rFonts w:hint="eastAsia" w:ascii="仿宋" w:hAnsi="仿宋" w:eastAsia="仿宋" w:cs="仿宋"/>
          <w:sz w:val="30"/>
          <w:szCs w:val="72"/>
          <w:highlight w:val="none"/>
          <w:lang w:val="en-US" w:eastAsia="zh-CN"/>
        </w:rPr>
        <w:t xml:space="preserve">                                                                                                                                                                                                                                                                                                                                                                                                                                                                                                                                                                                                                                                                                                                                                                                  </w:t>
      </w:r>
      <w:r>
        <w:rPr>
          <w:rFonts w:hint="eastAsia" w:ascii="仿宋" w:hAnsi="仿宋" w:eastAsia="仿宋" w:cs="仿宋"/>
          <w:sz w:val="30"/>
          <w:szCs w:val="72"/>
          <w:highlight w:val="none"/>
          <w:lang w:val="en-US" w:eastAsia="zh-CN"/>
        </w:rPr>
        <w:tab/>
      </w:r>
      <w:r>
        <w:rPr>
          <w:rFonts w:hint="eastAsia" w:ascii="仿宋" w:hAnsi="仿宋" w:eastAsia="仿宋" w:cs="仿宋"/>
          <w:sz w:val="30"/>
          <w:szCs w:val="72"/>
          <w:highlight w:val="none"/>
          <w:lang w:val="en-US" w:eastAsia="zh-CN"/>
        </w:rPr>
        <w:tab/>
      </w:r>
      <w:r>
        <w:rPr>
          <w:rFonts w:hint="eastAsia" w:ascii="仿宋" w:hAnsi="仿宋" w:eastAsia="仿宋" w:cs="仿宋"/>
          <w:sz w:val="30"/>
          <w:szCs w:val="72"/>
          <w:highlight w:val="none"/>
          <w:lang w:val="en-US" w:eastAsia="zh-CN"/>
        </w:rPr>
        <w:t xml:space="preserve">                                                                                                                                                                                        </w:t>
      </w:r>
    </w:p>
    <w:p w14:paraId="58F417A4">
      <w:pPr>
        <w:spacing w:line="60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采购人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衢州市衢江区莲花镇人民政府</w:t>
      </w:r>
    </w:p>
    <w:p w14:paraId="02A68C64">
      <w:pPr>
        <w:spacing w:line="600" w:lineRule="exact"/>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代理机构：</w:t>
      </w:r>
      <w:r>
        <w:rPr>
          <w:rFonts w:hint="eastAsia" w:ascii="仿宋" w:hAnsi="仿宋" w:eastAsia="仿宋" w:cs="仿宋"/>
          <w:sz w:val="32"/>
          <w:szCs w:val="32"/>
          <w:highlight w:val="none"/>
          <w:lang w:eastAsia="zh-CN"/>
        </w:rPr>
        <w:t>浙江益诚工程咨询有限公司</w:t>
      </w:r>
    </w:p>
    <w:p w14:paraId="51788344">
      <w:pPr>
        <w:spacing w:line="500" w:lineRule="exact"/>
        <w:jc w:val="both"/>
        <w:rPr>
          <w:rFonts w:hint="eastAsia" w:ascii="仿宋" w:hAnsi="仿宋" w:eastAsia="仿宋" w:cs="仿宋"/>
          <w:sz w:val="32"/>
          <w:szCs w:val="32"/>
          <w:highlight w:val="none"/>
        </w:rPr>
      </w:pPr>
    </w:p>
    <w:p w14:paraId="4543DB5F">
      <w:pPr>
        <w:spacing w:line="500" w:lineRule="exact"/>
        <w:jc w:val="center"/>
        <w:rPr>
          <w:rFonts w:hint="eastAsia" w:ascii="仿宋" w:hAnsi="仿宋" w:eastAsia="仿宋" w:cs="仿宋"/>
          <w:sz w:val="32"/>
          <w:szCs w:val="32"/>
          <w:highlight w:val="none"/>
        </w:rPr>
      </w:pPr>
    </w:p>
    <w:p w14:paraId="46C7C95F">
      <w:pPr>
        <w:spacing w:line="500" w:lineRule="exact"/>
        <w:jc w:val="both"/>
        <w:rPr>
          <w:rFonts w:hint="eastAsia" w:ascii="仿宋" w:hAnsi="仿宋" w:eastAsia="仿宋" w:cs="仿宋"/>
          <w:sz w:val="32"/>
          <w:szCs w:val="32"/>
          <w:highlight w:val="none"/>
        </w:rPr>
      </w:pPr>
    </w:p>
    <w:p w14:paraId="46679A11">
      <w:pPr>
        <w:spacing w:line="50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日期：202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p>
    <w:p w14:paraId="7A1B5A55">
      <w:pPr>
        <w:pStyle w:val="3"/>
        <w:rPr>
          <w:rFonts w:hint="eastAsia" w:ascii="仿宋" w:hAnsi="仿宋" w:eastAsia="仿宋" w:cs="仿宋"/>
          <w:sz w:val="32"/>
          <w:szCs w:val="32"/>
          <w:highlight w:val="none"/>
        </w:rPr>
      </w:pPr>
    </w:p>
    <w:p w14:paraId="22F12D67">
      <w:pPr>
        <w:pStyle w:val="16"/>
        <w:rPr>
          <w:rFonts w:hint="eastAsia"/>
        </w:rPr>
      </w:pPr>
    </w:p>
    <w:sdt>
      <w:sdtPr>
        <w:rPr>
          <w:rFonts w:hint="eastAsia" w:ascii="仿宋" w:hAnsi="仿宋" w:eastAsia="仿宋" w:cs="仿宋"/>
          <w:kern w:val="2"/>
          <w:sz w:val="36"/>
          <w:szCs w:val="32"/>
          <w:highlight w:val="none"/>
          <w:lang w:val="en-US" w:eastAsia="zh-CN" w:bidi="ar-SA"/>
        </w:rPr>
        <w:id w:val="147455972"/>
        <w15:color w:val="DBDBDB"/>
        <w:docPartObj>
          <w:docPartGallery w:val="Table of Contents"/>
          <w:docPartUnique/>
        </w:docPartObj>
      </w:sdtPr>
      <w:sdtEndPr>
        <w:rPr>
          <w:rFonts w:hint="eastAsia" w:ascii="仿宋" w:hAnsi="仿宋" w:eastAsia="仿宋" w:cs="仿宋"/>
          <w:kern w:val="2"/>
          <w:sz w:val="22"/>
          <w:szCs w:val="24"/>
          <w:highlight w:val="none"/>
          <w:lang w:val="en-US" w:eastAsia="zh-CN" w:bidi="ar-SA"/>
        </w:rPr>
      </w:sdtEndPr>
      <w:sdtContent>
        <w:p w14:paraId="214CDA33">
          <w:pPr>
            <w:spacing w:before="0" w:beforeLines="0" w:after="0" w:afterLines="0" w:line="240" w:lineRule="auto"/>
            <w:ind w:left="0" w:leftChars="0" w:right="0" w:rightChars="0" w:firstLine="0" w:firstLineChars="0"/>
            <w:jc w:val="center"/>
            <w:rPr>
              <w:rFonts w:hint="eastAsia" w:ascii="仿宋" w:hAnsi="仿宋" w:eastAsia="仿宋" w:cs="仿宋"/>
              <w:sz w:val="36"/>
              <w:szCs w:val="32"/>
              <w:highlight w:val="none"/>
            </w:rPr>
          </w:pPr>
          <w:r>
            <w:rPr>
              <w:rFonts w:hint="eastAsia" w:ascii="仿宋" w:hAnsi="仿宋" w:eastAsia="仿宋" w:cs="仿宋"/>
              <w:sz w:val="36"/>
              <w:szCs w:val="32"/>
              <w:highlight w:val="none"/>
            </w:rPr>
            <w:t>目录</w:t>
          </w:r>
        </w:p>
        <w:p w14:paraId="5D957FF2">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"1-1" \h \u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_Toc18809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第一章 招标公告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_Toc18809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384AC24">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_Toc8838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第二章  投标须知前附表及投标须知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0D03C34">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_Toc27298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 xml:space="preserve">第三章 </w:t>
          </w:r>
          <w:r>
            <w:rPr>
              <w:rFonts w:hint="eastAsia" w:ascii="仿宋" w:hAnsi="仿宋" w:eastAsia="仿宋" w:cs="仿宋"/>
              <w:sz w:val="24"/>
              <w:szCs w:val="24"/>
              <w:highlight w:val="none"/>
            </w:rPr>
            <w:t>采购内容及要求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_Toc27298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992391C">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_Toc17072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第四章 合同主要条款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_Toc17072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480642F">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_Toc23864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第五章  应提交的有关格式范例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_Toc23864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88B5054">
          <w:pPr>
            <w:pStyle w:val="33"/>
            <w:keepNext w:val="0"/>
            <w:keepLines w:val="0"/>
            <w:pageBreakBefore w:val="0"/>
            <w:widowControl/>
            <w:tabs>
              <w:tab w:val="right" w:leader="dot" w:pos="9638"/>
            </w:tabs>
            <w:kinsoku/>
            <w:wordWrap/>
            <w:overflowPunct/>
            <w:topLinePunct w:val="0"/>
            <w:autoSpaceDE/>
            <w:autoSpaceDN/>
            <w:bidi w:val="0"/>
            <w:adjustRightInd/>
            <w:snapToGrid/>
            <w:spacing w:line="600" w:lineRule="exact"/>
            <w:textAlignment w:val="auto"/>
            <w:rPr>
              <w:rFonts w:hint="eastAsia" w:ascii="仿宋" w:hAnsi="仿宋" w:eastAsia="仿宋" w:cs="仿宋"/>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_Toc4749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第六章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zh-CN"/>
            </w:rPr>
            <w:t>评标办法及开标程序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_Toc4749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02FD0C1">
          <w:pPr>
            <w:pStyle w:val="10"/>
            <w:ind w:left="0" w:leftChars="0" w:firstLine="0" w:firstLineChars="0"/>
            <w:rPr>
              <w:rFonts w:hint="eastAsia" w:ascii="仿宋" w:hAnsi="仿宋" w:eastAsia="仿宋" w:cs="仿宋"/>
              <w:highlight w:val="none"/>
            </w:rPr>
          </w:pPr>
          <w:r>
            <w:rPr>
              <w:rFonts w:hint="eastAsia" w:ascii="仿宋" w:hAnsi="仿宋" w:eastAsia="仿宋" w:cs="仿宋"/>
              <w:highlight w:val="none"/>
            </w:rPr>
            <w:fldChar w:fldCharType="end"/>
          </w:r>
        </w:p>
      </w:sdtContent>
    </w:sdt>
    <w:p w14:paraId="3A254B7D">
      <w:pPr>
        <w:pStyle w:val="10"/>
        <w:rPr>
          <w:rFonts w:hint="eastAsia" w:ascii="仿宋" w:hAnsi="仿宋" w:eastAsia="仿宋" w:cs="仿宋"/>
          <w:highlight w:val="none"/>
        </w:rPr>
      </w:pPr>
    </w:p>
    <w:p w14:paraId="7F8DE758">
      <w:pPr>
        <w:pStyle w:val="10"/>
        <w:rPr>
          <w:rFonts w:hint="eastAsia" w:ascii="仿宋" w:hAnsi="仿宋" w:eastAsia="仿宋" w:cs="仿宋"/>
          <w:highlight w:val="none"/>
        </w:rPr>
      </w:pPr>
    </w:p>
    <w:p w14:paraId="6526BE41">
      <w:pPr>
        <w:pStyle w:val="10"/>
        <w:rPr>
          <w:rFonts w:hint="eastAsia" w:ascii="仿宋" w:hAnsi="仿宋" w:eastAsia="仿宋" w:cs="仿宋"/>
          <w:highlight w:val="none"/>
        </w:rPr>
      </w:pPr>
    </w:p>
    <w:p w14:paraId="611E7FC5">
      <w:pPr>
        <w:pStyle w:val="10"/>
        <w:rPr>
          <w:rFonts w:hint="eastAsia" w:ascii="仿宋" w:hAnsi="仿宋" w:eastAsia="仿宋" w:cs="仿宋"/>
          <w:highlight w:val="none"/>
        </w:rPr>
      </w:pPr>
    </w:p>
    <w:p w14:paraId="03D1FF04">
      <w:pPr>
        <w:pStyle w:val="10"/>
        <w:rPr>
          <w:rFonts w:hint="eastAsia" w:ascii="仿宋" w:hAnsi="仿宋" w:eastAsia="仿宋" w:cs="仿宋"/>
          <w:highlight w:val="none"/>
        </w:rPr>
      </w:pPr>
    </w:p>
    <w:p w14:paraId="4F5EA890">
      <w:pPr>
        <w:pStyle w:val="10"/>
        <w:rPr>
          <w:rFonts w:hint="eastAsia" w:ascii="仿宋" w:hAnsi="仿宋" w:eastAsia="仿宋" w:cs="仿宋"/>
          <w:highlight w:val="none"/>
        </w:rPr>
      </w:pPr>
    </w:p>
    <w:p w14:paraId="3318C2C9">
      <w:pPr>
        <w:pStyle w:val="10"/>
        <w:rPr>
          <w:rFonts w:hint="eastAsia" w:ascii="仿宋" w:hAnsi="仿宋" w:eastAsia="仿宋" w:cs="仿宋"/>
          <w:highlight w:val="none"/>
        </w:rPr>
      </w:pPr>
    </w:p>
    <w:p w14:paraId="6F85269D">
      <w:pPr>
        <w:pStyle w:val="10"/>
        <w:rPr>
          <w:rFonts w:hint="eastAsia" w:ascii="仿宋" w:hAnsi="仿宋" w:eastAsia="仿宋" w:cs="仿宋"/>
          <w:highlight w:val="none"/>
        </w:rPr>
      </w:pPr>
    </w:p>
    <w:p w14:paraId="17BF1AD1">
      <w:pPr>
        <w:pStyle w:val="10"/>
        <w:rPr>
          <w:rFonts w:hint="eastAsia" w:ascii="仿宋" w:hAnsi="仿宋" w:eastAsia="仿宋" w:cs="仿宋"/>
          <w:highlight w:val="none"/>
        </w:rPr>
      </w:pPr>
    </w:p>
    <w:p w14:paraId="1EF81A57">
      <w:pPr>
        <w:pStyle w:val="10"/>
        <w:rPr>
          <w:rFonts w:hint="eastAsia" w:ascii="仿宋" w:hAnsi="仿宋" w:eastAsia="仿宋" w:cs="仿宋"/>
          <w:highlight w:val="none"/>
        </w:rPr>
      </w:pPr>
    </w:p>
    <w:p w14:paraId="403B3B78">
      <w:pPr>
        <w:pStyle w:val="10"/>
        <w:rPr>
          <w:rFonts w:hint="eastAsia" w:ascii="仿宋" w:hAnsi="仿宋" w:eastAsia="仿宋" w:cs="仿宋"/>
          <w:highlight w:val="none"/>
        </w:rPr>
      </w:pPr>
    </w:p>
    <w:p w14:paraId="39F1D184">
      <w:pPr>
        <w:pStyle w:val="10"/>
        <w:rPr>
          <w:rFonts w:hint="eastAsia" w:ascii="仿宋" w:hAnsi="仿宋" w:eastAsia="仿宋" w:cs="仿宋"/>
          <w:highlight w:val="none"/>
        </w:rPr>
      </w:pPr>
    </w:p>
    <w:p w14:paraId="2CBBA1BF">
      <w:pPr>
        <w:pStyle w:val="10"/>
        <w:rPr>
          <w:rFonts w:hint="eastAsia" w:ascii="仿宋" w:hAnsi="仿宋" w:eastAsia="仿宋" w:cs="仿宋"/>
          <w:highlight w:val="none"/>
        </w:rPr>
      </w:pPr>
    </w:p>
    <w:p w14:paraId="0877181B">
      <w:pPr>
        <w:pStyle w:val="10"/>
        <w:rPr>
          <w:rFonts w:hint="eastAsia" w:ascii="仿宋" w:hAnsi="仿宋" w:eastAsia="仿宋" w:cs="仿宋"/>
          <w:highlight w:val="none"/>
        </w:rPr>
      </w:pPr>
    </w:p>
    <w:p w14:paraId="1D3C3ED4">
      <w:pPr>
        <w:pStyle w:val="10"/>
        <w:rPr>
          <w:rFonts w:hint="eastAsia" w:ascii="仿宋" w:hAnsi="仿宋" w:eastAsia="仿宋" w:cs="仿宋"/>
          <w:highlight w:val="none"/>
        </w:rPr>
      </w:pPr>
    </w:p>
    <w:p w14:paraId="64AA5928">
      <w:pPr>
        <w:pStyle w:val="10"/>
        <w:rPr>
          <w:rFonts w:hint="eastAsia" w:ascii="仿宋" w:hAnsi="仿宋" w:eastAsia="仿宋" w:cs="仿宋"/>
          <w:highlight w:val="none"/>
        </w:rPr>
      </w:pPr>
    </w:p>
    <w:p w14:paraId="181F03B9">
      <w:pPr>
        <w:pStyle w:val="10"/>
        <w:rPr>
          <w:rFonts w:hint="eastAsia" w:ascii="仿宋" w:hAnsi="仿宋" w:eastAsia="仿宋" w:cs="仿宋"/>
          <w:highlight w:val="none"/>
        </w:rPr>
      </w:pPr>
    </w:p>
    <w:p w14:paraId="22A60833">
      <w:pPr>
        <w:pStyle w:val="10"/>
        <w:rPr>
          <w:rFonts w:hint="eastAsia" w:ascii="仿宋" w:hAnsi="仿宋" w:eastAsia="仿宋" w:cs="仿宋"/>
          <w:highlight w:val="none"/>
        </w:rPr>
      </w:pPr>
    </w:p>
    <w:p w14:paraId="11DF2C2C">
      <w:pPr>
        <w:pStyle w:val="10"/>
        <w:rPr>
          <w:rFonts w:hint="eastAsia" w:ascii="仿宋" w:hAnsi="仿宋" w:eastAsia="仿宋" w:cs="仿宋"/>
          <w:highlight w:val="none"/>
        </w:rPr>
      </w:pPr>
    </w:p>
    <w:p w14:paraId="109A7411">
      <w:pPr>
        <w:pStyle w:val="10"/>
        <w:rPr>
          <w:rFonts w:hint="eastAsia" w:ascii="仿宋" w:hAnsi="仿宋" w:eastAsia="仿宋" w:cs="仿宋"/>
          <w:highlight w:val="none"/>
        </w:rPr>
      </w:pPr>
    </w:p>
    <w:p w14:paraId="507ECDDD">
      <w:pPr>
        <w:pStyle w:val="4"/>
        <w:keepNext/>
        <w:keepLines/>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highlight w:val="none"/>
        </w:rPr>
      </w:pPr>
      <w:bookmarkStart w:id="0" w:name="_Toc4766"/>
      <w:bookmarkStart w:id="1" w:name="_Toc10655"/>
      <w:bookmarkStart w:id="2" w:name="_Toc7072"/>
      <w:bookmarkStart w:id="3" w:name="_Toc18809"/>
      <w:bookmarkStart w:id="4" w:name="_Toc13869"/>
      <w:bookmarkStart w:id="5" w:name="_Toc3572"/>
      <w:bookmarkStart w:id="6" w:name="_Toc22664"/>
      <w:r>
        <w:rPr>
          <w:rFonts w:hint="eastAsia" w:ascii="仿宋" w:hAnsi="仿宋" w:eastAsia="仿宋" w:cs="仿宋"/>
          <w:sz w:val="28"/>
          <w:szCs w:val="28"/>
          <w:highlight w:val="none"/>
        </w:rPr>
        <w:t>招标公告</w:t>
      </w:r>
      <w:bookmarkEnd w:id="0"/>
      <w:bookmarkEnd w:id="1"/>
      <w:bookmarkEnd w:id="2"/>
      <w:bookmarkEnd w:id="3"/>
      <w:bookmarkEnd w:id="4"/>
      <w:bookmarkEnd w:id="5"/>
      <w:bookmarkEnd w:id="6"/>
    </w:p>
    <w:p w14:paraId="4D3B2D6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项目概况</w:t>
      </w:r>
    </w:p>
    <w:p w14:paraId="1B870F6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single"/>
          <w:lang w:eastAsia="zh-CN"/>
        </w:rPr>
        <w:t>衢江区莲花镇2026年-2027年食堂配送采购项目</w:t>
      </w:r>
      <w:r>
        <w:rPr>
          <w:rFonts w:hint="eastAsia" w:ascii="仿宋" w:hAnsi="仿宋" w:eastAsia="仿宋" w:cs="仿宋"/>
          <w:sz w:val="24"/>
          <w:highlight w:val="none"/>
        </w:rPr>
        <w:t>招标项目的潜在投标人应在</w:t>
      </w:r>
      <w:r>
        <w:rPr>
          <w:rFonts w:hint="eastAsia" w:ascii="仿宋" w:hAnsi="仿宋" w:eastAsia="仿宋" w:cs="仿宋"/>
          <w:sz w:val="24"/>
          <w:highlight w:val="none"/>
          <w:u w:val="single"/>
          <w:lang w:eastAsia="zh-CN"/>
        </w:rPr>
        <w:t>浙江政府采购网（网址：</w:t>
      </w:r>
      <w:r>
        <w:rPr>
          <w:rFonts w:hint="eastAsia" w:ascii="仿宋" w:hAnsi="仿宋" w:eastAsia="仿宋" w:cs="仿宋"/>
          <w:sz w:val="24"/>
          <w:highlight w:val="none"/>
          <w:u w:val="single"/>
        </w:rPr>
        <w:fldChar w:fldCharType="begin"/>
      </w:r>
      <w:r>
        <w:rPr>
          <w:rFonts w:hint="eastAsia" w:ascii="仿宋" w:hAnsi="仿宋" w:eastAsia="仿宋" w:cs="仿宋"/>
          <w:sz w:val="24"/>
          <w:highlight w:val="none"/>
          <w:u w:val="single"/>
        </w:rPr>
        <w:instrText xml:space="preserve"> HYPERLINK "http://zfcg.czt.zj.gov.cn/）获取（下载）招标文件，并于2020年" </w:instrText>
      </w:r>
      <w:r>
        <w:rPr>
          <w:rFonts w:hint="eastAsia" w:ascii="仿宋" w:hAnsi="仿宋" w:eastAsia="仿宋" w:cs="仿宋"/>
          <w:sz w:val="24"/>
          <w:highlight w:val="none"/>
          <w:u w:val="single"/>
        </w:rPr>
        <w:fldChar w:fldCharType="separate"/>
      </w:r>
      <w:r>
        <w:rPr>
          <w:rStyle w:val="23"/>
          <w:rFonts w:hint="eastAsia" w:ascii="仿宋" w:hAnsi="仿宋" w:eastAsia="仿宋" w:cs="仿宋"/>
          <w:sz w:val="24"/>
          <w:highlight w:val="none"/>
        </w:rPr>
        <w:t>http://zfcg.czt.zj.gov.cn/</w:t>
      </w:r>
      <w:r>
        <w:rPr>
          <w:rStyle w:val="23"/>
          <w:rFonts w:hint="eastAsia" w:ascii="仿宋" w:hAnsi="仿宋" w:eastAsia="仿宋" w:cs="仿宋"/>
          <w:sz w:val="24"/>
          <w:highlight w:val="none"/>
          <w:lang w:eastAsia="zh-CN"/>
        </w:rPr>
        <w:t>）</w:t>
      </w:r>
      <w:r>
        <w:rPr>
          <w:rStyle w:val="23"/>
          <w:rFonts w:hint="eastAsia" w:ascii="仿宋" w:hAnsi="仿宋" w:eastAsia="仿宋" w:cs="仿宋"/>
          <w:sz w:val="24"/>
          <w:highlight w:val="none"/>
        </w:rPr>
        <w:t>获取（下载）招标文件，并于202</w:t>
      </w:r>
      <w:r>
        <w:rPr>
          <w:rStyle w:val="23"/>
          <w:rFonts w:hint="eastAsia" w:ascii="仿宋" w:hAnsi="仿宋" w:eastAsia="仿宋" w:cs="仿宋"/>
          <w:sz w:val="24"/>
          <w:highlight w:val="none"/>
          <w:lang w:val="en-US" w:eastAsia="zh-CN"/>
        </w:rPr>
        <w:t>6</w:t>
      </w:r>
      <w:r>
        <w:rPr>
          <w:rStyle w:val="23"/>
          <w:rFonts w:hint="eastAsia" w:ascii="仿宋" w:hAnsi="仿宋" w:eastAsia="仿宋" w:cs="仿宋"/>
          <w:sz w:val="24"/>
          <w:highlight w:val="none"/>
        </w:rPr>
        <w:t>年</w:t>
      </w:r>
      <w:r>
        <w:rPr>
          <w:rFonts w:hint="eastAsia" w:ascii="仿宋" w:hAnsi="仿宋" w:eastAsia="仿宋" w:cs="仿宋"/>
          <w:sz w:val="24"/>
          <w:highlight w:val="none"/>
          <w:u w:val="single"/>
        </w:rPr>
        <w:fldChar w:fldCharType="end"/>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19</w:t>
      </w:r>
      <w:r>
        <w:rPr>
          <w:rFonts w:hint="eastAsia" w:ascii="仿宋" w:hAnsi="仿宋" w:eastAsia="仿宋" w:cs="仿宋"/>
          <w:sz w:val="24"/>
          <w:highlight w:val="none"/>
          <w:u w:val="single"/>
        </w:rPr>
        <w:t>日</w:t>
      </w:r>
      <w:r>
        <w:rPr>
          <w:rFonts w:hint="eastAsia" w:ascii="宋体" w:hAnsi="宋体" w:cs="宋体"/>
          <w:sz w:val="24"/>
          <w:highlight w:val="none"/>
          <w:u w:val="single"/>
          <w:lang w:val="en-US" w:eastAsia="zh-CN"/>
        </w:rPr>
        <w:t>09</w:t>
      </w:r>
      <w:r>
        <w:rPr>
          <w:rFonts w:hint="eastAsia" w:ascii="仿宋" w:hAnsi="仿宋" w:eastAsia="仿宋" w:cs="仿宋"/>
          <w:sz w:val="24"/>
          <w:highlight w:val="none"/>
          <w:u w:val="single"/>
        </w:rPr>
        <w:t>时</w:t>
      </w:r>
      <w:r>
        <w:rPr>
          <w:rFonts w:hint="eastAsia" w:ascii="仿宋" w:hAnsi="仿宋" w:eastAsia="仿宋" w:cs="仿宋"/>
          <w:sz w:val="24"/>
          <w:highlight w:val="none"/>
          <w:u w:val="single"/>
          <w:lang w:val="en-US" w:eastAsia="zh-CN"/>
        </w:rPr>
        <w:t>00</w:t>
      </w:r>
      <w:r>
        <w:rPr>
          <w:rFonts w:hint="eastAsia" w:ascii="仿宋" w:hAnsi="仿宋" w:eastAsia="仿宋" w:cs="仿宋"/>
          <w:sz w:val="24"/>
          <w:highlight w:val="none"/>
          <w:u w:val="single"/>
        </w:rPr>
        <w:t>分</w:t>
      </w:r>
      <w:r>
        <w:rPr>
          <w:rFonts w:hint="eastAsia" w:ascii="仿宋" w:hAnsi="仿宋" w:eastAsia="仿宋" w:cs="仿宋"/>
          <w:bCs/>
          <w:sz w:val="24"/>
          <w:highlight w:val="none"/>
        </w:rPr>
        <w:t>（北京时间）前递交（上传）投标文件</w:t>
      </w:r>
      <w:r>
        <w:rPr>
          <w:rFonts w:hint="eastAsia" w:ascii="仿宋" w:hAnsi="仿宋" w:eastAsia="仿宋" w:cs="仿宋"/>
          <w:sz w:val="24"/>
          <w:highlight w:val="none"/>
        </w:rPr>
        <w:t>。</w:t>
      </w:r>
    </w:p>
    <w:p w14:paraId="3D4C6D4D">
      <w:pPr>
        <w:keepNext w:val="0"/>
        <w:keepLines w:val="0"/>
        <w:pageBreakBefore w:val="0"/>
        <w:kinsoku/>
        <w:wordWrap/>
        <w:overflowPunct/>
        <w:topLinePunct w:val="0"/>
        <w:bidi w:val="0"/>
        <w:spacing w:line="480" w:lineRule="exact"/>
        <w:ind w:firstLine="482" w:firstLineChars="200"/>
        <w:textAlignment w:val="auto"/>
        <w:rPr>
          <w:rFonts w:hint="eastAsia" w:ascii="仿宋" w:hAnsi="仿宋" w:eastAsia="仿宋" w:cs="仿宋"/>
          <w:b/>
          <w:bCs/>
          <w:sz w:val="24"/>
          <w:szCs w:val="24"/>
          <w:highlight w:val="none"/>
        </w:rPr>
      </w:pPr>
      <w:bookmarkStart w:id="7" w:name="_Toc35393790"/>
      <w:bookmarkStart w:id="8" w:name="_Toc28359002"/>
      <w:bookmarkStart w:id="9" w:name="_Toc28359079"/>
      <w:bookmarkStart w:id="10" w:name="_Toc35393621"/>
      <w:bookmarkStart w:id="11" w:name="_Hlk24379207"/>
      <w:r>
        <w:rPr>
          <w:rFonts w:hint="eastAsia" w:ascii="仿宋" w:hAnsi="仿宋" w:eastAsia="仿宋" w:cs="仿宋"/>
          <w:b/>
          <w:bCs/>
          <w:sz w:val="24"/>
          <w:szCs w:val="24"/>
          <w:highlight w:val="none"/>
        </w:rPr>
        <w:t>一、项目基本情况</w:t>
      </w:r>
      <w:bookmarkEnd w:id="7"/>
      <w:bookmarkEnd w:id="8"/>
      <w:bookmarkEnd w:id="9"/>
      <w:bookmarkEnd w:id="10"/>
    </w:p>
    <w:p w14:paraId="418BBF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FF0000"/>
          <w:sz w:val="24"/>
          <w:highlight w:val="none"/>
          <w:lang w:val="en-US" w:eastAsia="zh-CN"/>
        </w:rPr>
      </w:pPr>
      <w:r>
        <w:rPr>
          <w:rFonts w:hint="eastAsia" w:ascii="仿宋" w:hAnsi="仿宋" w:eastAsia="仿宋" w:cs="仿宋"/>
          <w:sz w:val="24"/>
          <w:highlight w:val="none"/>
        </w:rPr>
        <w:t>项目编号：</w:t>
      </w:r>
      <w:r>
        <w:rPr>
          <w:rFonts w:hint="eastAsia" w:ascii="仿宋" w:hAnsi="仿宋" w:eastAsia="仿宋" w:cs="仿宋"/>
          <w:sz w:val="24"/>
          <w:highlight w:val="none"/>
          <w:lang w:eastAsia="zh-CN"/>
        </w:rPr>
        <w:t xml:space="preserve">益诚衢［2026］采购024 </w:t>
      </w:r>
    </w:p>
    <w:p w14:paraId="448FA6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衢江区莲花镇2026年-2027年食堂配送采购项目</w:t>
      </w:r>
    </w:p>
    <w:bookmarkEnd w:id="11"/>
    <w:p w14:paraId="79EC40AD">
      <w:pPr>
        <w:keepNext w:val="0"/>
        <w:keepLines w:val="0"/>
        <w:pageBreakBefore w:val="0"/>
        <w:widowControl w:val="0"/>
        <w:kinsoku/>
        <w:wordWrap/>
        <w:overflowPunct/>
        <w:topLinePunct w:val="0"/>
        <w:autoSpaceDE/>
        <w:autoSpaceDN/>
        <w:bidi w:val="0"/>
        <w:adjustRightInd/>
        <w:snapToGrid/>
        <w:spacing w:line="480" w:lineRule="exact"/>
        <w:ind w:right="-21" w:rightChars="-1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预算金额（元）：</w:t>
      </w:r>
      <w:r>
        <w:rPr>
          <w:rFonts w:hint="eastAsia" w:ascii="仿宋" w:hAnsi="仿宋" w:eastAsia="仿宋" w:cs="仿宋"/>
          <w:sz w:val="24"/>
          <w:highlight w:val="none"/>
          <w:lang w:val="en-US" w:eastAsia="zh-CN"/>
        </w:rPr>
        <w:t>700000</w:t>
      </w:r>
      <w:r>
        <w:rPr>
          <w:rFonts w:hint="eastAsia" w:ascii="仿宋" w:hAnsi="仿宋" w:eastAsia="仿宋" w:cs="仿宋"/>
          <w:spacing w:val="-4"/>
          <w:sz w:val="24"/>
          <w:highlight w:val="none"/>
          <w:lang w:val="en-US" w:eastAsia="zh-CN"/>
        </w:rPr>
        <w:t>；</w:t>
      </w:r>
    </w:p>
    <w:p w14:paraId="05FA7C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最高限价（元）：最高报价费率</w:t>
      </w:r>
      <w:r>
        <w:rPr>
          <w:rFonts w:hint="eastAsia" w:ascii="仿宋" w:hAnsi="仿宋" w:eastAsia="仿宋" w:cs="仿宋"/>
          <w:sz w:val="24"/>
          <w:highlight w:val="none"/>
          <w:lang w:val="en-US" w:eastAsia="zh-CN"/>
        </w:rPr>
        <w:t>95.00%</w:t>
      </w:r>
      <w:r>
        <w:rPr>
          <w:rFonts w:hint="eastAsia" w:ascii="仿宋" w:hAnsi="仿宋" w:eastAsia="仿宋" w:cs="仿宋"/>
          <w:spacing w:val="-4"/>
          <w:sz w:val="24"/>
          <w:highlight w:val="none"/>
          <w:lang w:val="en-US" w:eastAsia="zh-CN"/>
        </w:rPr>
        <w:t>；</w:t>
      </w:r>
    </w:p>
    <w:p w14:paraId="51C56B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采购方式：公开招标</w:t>
      </w:r>
    </w:p>
    <w:p w14:paraId="70B39D47">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采购需求： </w:t>
      </w:r>
    </w:p>
    <w:tbl>
      <w:tblPr>
        <w:tblStyle w:val="19"/>
        <w:tblW w:w="9622"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900"/>
        <w:gridCol w:w="887"/>
        <w:gridCol w:w="5185"/>
      </w:tblGrid>
      <w:tr w14:paraId="62E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50" w:type="dxa"/>
            <w:noWrap w:val="0"/>
            <w:vAlign w:val="center"/>
          </w:tcPr>
          <w:p w14:paraId="0A2A2443">
            <w:pPr>
              <w:pStyle w:val="26"/>
              <w:keepNext w:val="0"/>
              <w:keepLines w:val="0"/>
              <w:pageBreakBefore w:val="0"/>
              <w:kinsoku/>
              <w:wordWrap/>
              <w:overflowPunct/>
              <w:topLinePunct w:val="0"/>
              <w:bidi w:val="0"/>
              <w:spacing w:line="480" w:lineRule="exact"/>
              <w:jc w:val="center"/>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标项内容</w:t>
            </w:r>
          </w:p>
        </w:tc>
        <w:tc>
          <w:tcPr>
            <w:tcW w:w="900" w:type="dxa"/>
            <w:noWrap w:val="0"/>
            <w:vAlign w:val="center"/>
          </w:tcPr>
          <w:p w14:paraId="4F92CD16">
            <w:pPr>
              <w:pStyle w:val="26"/>
              <w:keepNext w:val="0"/>
              <w:keepLines w:val="0"/>
              <w:pageBreakBefore w:val="0"/>
              <w:kinsoku/>
              <w:wordWrap/>
              <w:overflowPunct/>
              <w:topLinePunct w:val="0"/>
              <w:bidi w:val="0"/>
              <w:spacing w:line="480" w:lineRule="exact"/>
              <w:jc w:val="center"/>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数量</w:t>
            </w:r>
          </w:p>
        </w:tc>
        <w:tc>
          <w:tcPr>
            <w:tcW w:w="887" w:type="dxa"/>
            <w:noWrap w:val="0"/>
            <w:vAlign w:val="center"/>
          </w:tcPr>
          <w:p w14:paraId="29762040">
            <w:pPr>
              <w:pStyle w:val="26"/>
              <w:keepNext w:val="0"/>
              <w:keepLines w:val="0"/>
              <w:pageBreakBefore w:val="0"/>
              <w:kinsoku/>
              <w:wordWrap/>
              <w:overflowPunct/>
              <w:topLinePunct w:val="0"/>
              <w:bidi w:val="0"/>
              <w:spacing w:line="480" w:lineRule="exact"/>
              <w:jc w:val="center"/>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单位</w:t>
            </w:r>
          </w:p>
        </w:tc>
        <w:tc>
          <w:tcPr>
            <w:tcW w:w="5185" w:type="dxa"/>
            <w:noWrap w:val="0"/>
            <w:vAlign w:val="center"/>
          </w:tcPr>
          <w:p w14:paraId="73140CE1">
            <w:pPr>
              <w:pStyle w:val="26"/>
              <w:keepNext w:val="0"/>
              <w:keepLines w:val="0"/>
              <w:pageBreakBefore w:val="0"/>
              <w:kinsoku/>
              <w:wordWrap/>
              <w:overflowPunct/>
              <w:topLinePunct w:val="0"/>
              <w:bidi w:val="0"/>
              <w:spacing w:line="480" w:lineRule="exact"/>
              <w:jc w:val="center"/>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简要技术描述或标项基本概况介绍</w:t>
            </w:r>
          </w:p>
        </w:tc>
      </w:tr>
      <w:tr w14:paraId="2E6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650" w:type="dxa"/>
            <w:noWrap w:val="0"/>
            <w:vAlign w:val="center"/>
          </w:tcPr>
          <w:p w14:paraId="7241A07B">
            <w:pPr>
              <w:keepNext w:val="0"/>
              <w:keepLines w:val="0"/>
              <w:pageBreakBefore w:val="0"/>
              <w:widowControl/>
              <w:kinsoku/>
              <w:wordWrap/>
              <w:overflowPunct/>
              <w:topLinePunct w:val="0"/>
              <w:bidi w:val="0"/>
              <w:spacing w:line="480" w:lineRule="exact"/>
              <w:jc w:val="center"/>
              <w:textAlignment w:val="auto"/>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衢江区莲花镇2026年-2027年食堂配送采购项目</w:t>
            </w:r>
          </w:p>
        </w:tc>
        <w:tc>
          <w:tcPr>
            <w:tcW w:w="900" w:type="dxa"/>
            <w:noWrap w:val="0"/>
            <w:vAlign w:val="center"/>
          </w:tcPr>
          <w:p w14:paraId="6D0FBB61">
            <w:pPr>
              <w:pStyle w:val="26"/>
              <w:keepNext w:val="0"/>
              <w:keepLines w:val="0"/>
              <w:pageBreakBefore w:val="0"/>
              <w:kinsoku/>
              <w:wordWrap/>
              <w:overflowPunct/>
              <w:topLinePunct w:val="0"/>
              <w:bidi w:val="0"/>
              <w:spacing w:line="480" w:lineRule="exact"/>
              <w:jc w:val="center"/>
              <w:textAlignment w:val="auto"/>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w:t>
            </w:r>
          </w:p>
        </w:tc>
        <w:tc>
          <w:tcPr>
            <w:tcW w:w="887" w:type="dxa"/>
            <w:noWrap w:val="0"/>
            <w:vAlign w:val="center"/>
          </w:tcPr>
          <w:p w14:paraId="2EFD6332">
            <w:pPr>
              <w:pStyle w:val="26"/>
              <w:keepNext w:val="0"/>
              <w:keepLines w:val="0"/>
              <w:pageBreakBefore w:val="0"/>
              <w:kinsoku/>
              <w:wordWrap/>
              <w:overflowPunct/>
              <w:topLinePunct w:val="0"/>
              <w:bidi w:val="0"/>
              <w:spacing w:line="480" w:lineRule="exact"/>
              <w:jc w:val="center"/>
              <w:textAlignment w:val="auto"/>
              <w:rPr>
                <w:rFonts w:hint="default"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项</w:t>
            </w:r>
          </w:p>
        </w:tc>
        <w:tc>
          <w:tcPr>
            <w:tcW w:w="5185" w:type="dxa"/>
            <w:noWrap w:val="0"/>
            <w:vAlign w:val="center"/>
          </w:tcPr>
          <w:p w14:paraId="1BDC2873">
            <w:pPr>
              <w:pStyle w:val="26"/>
              <w:keepNext w:val="0"/>
              <w:keepLines w:val="0"/>
              <w:pageBreakBefore w:val="0"/>
              <w:kinsoku/>
              <w:wordWrap/>
              <w:overflowPunct/>
              <w:topLinePunct w:val="0"/>
              <w:bidi w:val="0"/>
              <w:spacing w:line="480" w:lineRule="exact"/>
              <w:ind w:right="-69" w:rightChars="-33"/>
              <w:jc w:val="left"/>
              <w:textAlignment w:val="auto"/>
              <w:rPr>
                <w:rFonts w:hint="eastAsia" w:ascii="仿宋" w:hAnsi="仿宋" w:eastAsia="仿宋" w:cs="仿宋"/>
                <w:spacing w:val="-4"/>
                <w:sz w:val="22"/>
                <w:szCs w:val="22"/>
                <w:highlight w:val="none"/>
              </w:rPr>
            </w:pPr>
            <w:bookmarkStart w:id="12" w:name="B16_简要技术要求、用途"/>
            <w:bookmarkEnd w:id="12"/>
            <w:r>
              <w:rPr>
                <w:rFonts w:hint="eastAsia" w:ascii="仿宋" w:hAnsi="仿宋" w:eastAsia="仿宋" w:cs="仿宋"/>
                <w:bCs/>
                <w:kern w:val="0"/>
                <w:sz w:val="24"/>
                <w:highlight w:val="none"/>
                <w:lang w:val="en-US" w:eastAsia="zh-CN"/>
              </w:rPr>
              <w:t>通过公开招标方式择优确定一家供应商提供衢江区莲花镇</w:t>
            </w:r>
            <w:r>
              <w:rPr>
                <w:rFonts w:hint="eastAsia" w:ascii="仿宋" w:hAnsi="仿宋" w:eastAsia="仿宋" w:cs="仿宋"/>
                <w:spacing w:val="-4"/>
                <w:sz w:val="24"/>
                <w:szCs w:val="24"/>
                <w:highlight w:val="none"/>
                <w:lang w:eastAsia="zh-CN"/>
              </w:rPr>
              <w:t>2026年-2027年</w:t>
            </w:r>
            <w:r>
              <w:rPr>
                <w:rFonts w:hint="eastAsia" w:ascii="仿宋" w:hAnsi="仿宋" w:eastAsia="仿宋" w:cs="仿宋"/>
                <w:bCs/>
                <w:kern w:val="0"/>
                <w:sz w:val="24"/>
                <w:highlight w:val="none"/>
                <w:lang w:val="en-US" w:eastAsia="zh-CN"/>
              </w:rPr>
              <w:t>食堂配送，内容主要包括，肉、禽蛋、豆制品、水产、半成品、米、面（或面粉）、食用油、调味料、蔬菜菌菇类、水果类等（按采购人要求）的定点采购及配送，具体</w:t>
            </w:r>
            <w:r>
              <w:rPr>
                <w:rFonts w:hint="eastAsia" w:ascii="仿宋" w:hAnsi="仿宋" w:eastAsia="仿宋" w:cs="仿宋"/>
                <w:color w:val="000000"/>
                <w:kern w:val="2"/>
                <w:sz w:val="24"/>
                <w:szCs w:val="24"/>
                <w:highlight w:val="none"/>
                <w:lang w:val="en-US" w:eastAsia="zh-CN" w:bidi="ar-SA"/>
              </w:rPr>
              <w:t>详见采购文件第三章、采购内容及需求。</w:t>
            </w:r>
          </w:p>
        </w:tc>
      </w:tr>
    </w:tbl>
    <w:p w14:paraId="30993572">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合同履行期限：</w:t>
      </w:r>
      <w:r>
        <w:rPr>
          <w:rFonts w:hint="eastAsia" w:ascii="仿宋" w:hAnsi="仿宋" w:eastAsia="仿宋" w:cs="仿宋"/>
          <w:kern w:val="0"/>
          <w:sz w:val="24"/>
          <w:highlight w:val="none"/>
          <w:u w:val="single"/>
          <w:shd w:val="clear" w:color="auto" w:fill="auto"/>
          <w:lang w:val="en-US" w:eastAsia="zh-CN"/>
        </w:rPr>
        <w:t>一年</w:t>
      </w:r>
      <w:r>
        <w:rPr>
          <w:rFonts w:hint="eastAsia" w:ascii="仿宋" w:hAnsi="仿宋" w:eastAsia="仿宋" w:cs="仿宋"/>
          <w:kern w:val="0"/>
          <w:sz w:val="24"/>
          <w:highlight w:val="none"/>
          <w:u w:val="none"/>
          <w:shd w:val="clear" w:color="auto" w:fill="auto"/>
          <w:lang w:val="en-US" w:eastAsia="zh-CN"/>
        </w:rPr>
        <w:t>，具体以</w:t>
      </w:r>
      <w:r>
        <w:rPr>
          <w:rFonts w:hint="eastAsia" w:ascii="仿宋" w:hAnsi="仿宋" w:eastAsia="仿宋" w:cs="仿宋"/>
          <w:kern w:val="0"/>
          <w:sz w:val="24"/>
          <w:highlight w:val="none"/>
          <w:shd w:val="clear" w:color="auto" w:fill="auto"/>
          <w:lang w:val="en-US" w:eastAsia="zh-CN"/>
        </w:rPr>
        <w:t>合同签订时间为准</w:t>
      </w:r>
      <w:r>
        <w:rPr>
          <w:rFonts w:hint="eastAsia" w:ascii="仿宋" w:hAnsi="仿宋" w:eastAsia="仿宋" w:cs="仿宋"/>
          <w:kern w:val="0"/>
          <w:sz w:val="24"/>
          <w:highlight w:val="none"/>
          <w:shd w:val="clear" w:color="auto" w:fill="auto"/>
        </w:rPr>
        <w:t>。</w:t>
      </w:r>
    </w:p>
    <w:p w14:paraId="622EFBEC">
      <w:pPr>
        <w:pStyle w:val="8"/>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w:t>
      </w:r>
      <w:r>
        <w:rPr>
          <w:rFonts w:hint="eastAsia" w:ascii="仿宋" w:hAnsi="仿宋" w:eastAsia="仿宋" w:cs="仿宋"/>
          <w:sz w:val="24"/>
          <w:szCs w:val="24"/>
          <w:highlight w:val="none"/>
          <w:lang w:val="en-US" w:eastAsia="zh-CN"/>
        </w:rPr>
        <w:t>否</w:t>
      </w:r>
      <w:r>
        <w:rPr>
          <w:rFonts w:hint="eastAsia" w:ascii="仿宋" w:hAnsi="仿宋" w:eastAsia="仿宋" w:cs="仿宋"/>
          <w:sz w:val="24"/>
          <w:szCs w:val="24"/>
          <w:highlight w:val="none"/>
          <w:lang w:eastAsia="zh-CN"/>
        </w:rPr>
        <w:t>）接受联合体投标。</w:t>
      </w:r>
    </w:p>
    <w:p w14:paraId="05019501">
      <w:pPr>
        <w:pStyle w:val="8"/>
        <w:keepNext w:val="0"/>
        <w:keepLines w:val="0"/>
        <w:pageBreakBefore w:val="0"/>
        <w:kinsoku/>
        <w:wordWrap/>
        <w:overflowPunct/>
        <w:topLinePunct w:val="0"/>
        <w:bidi w:val="0"/>
        <w:spacing w:line="480" w:lineRule="exact"/>
        <w:ind w:left="0" w:leftChars="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二、申请人的</w:t>
      </w:r>
      <w:r>
        <w:rPr>
          <w:rFonts w:hint="eastAsia" w:ascii="仿宋" w:hAnsi="仿宋" w:eastAsia="仿宋" w:cs="仿宋"/>
          <w:b/>
          <w:bCs/>
          <w:sz w:val="24"/>
          <w:szCs w:val="24"/>
          <w:highlight w:val="none"/>
        </w:rPr>
        <w:t>资格要求:</w:t>
      </w:r>
    </w:p>
    <w:p w14:paraId="3240DB29">
      <w:pPr>
        <w:pStyle w:val="28"/>
        <w:keepNext w:val="0"/>
        <w:keepLines w:val="0"/>
        <w:pageBreakBefore w:val="0"/>
        <w:kinsoku/>
        <w:wordWrap/>
        <w:overflowPunct/>
        <w:topLinePunct w:val="0"/>
        <w:bidi w:val="0"/>
        <w:spacing w:line="480" w:lineRule="exact"/>
        <w:ind w:firstLine="480" w:firstLineChars="20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1、满足《中华人民共和国政府采购法》第二十二条规定；</w:t>
      </w:r>
    </w:p>
    <w:p w14:paraId="52AFA5F8">
      <w:pPr>
        <w:pStyle w:val="28"/>
        <w:keepNext w:val="0"/>
        <w:keepLines w:val="0"/>
        <w:pageBreakBefore w:val="0"/>
        <w:kinsoku/>
        <w:wordWrap/>
        <w:overflowPunct/>
        <w:topLinePunct w:val="0"/>
        <w:bidi w:val="0"/>
        <w:spacing w:line="480" w:lineRule="exact"/>
        <w:ind w:firstLine="480" w:firstLineChars="20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2、投标人未被“信用中国”（www.creditchina.gov.cn)、中国政府采购网（www.ccgp.gov.cn）列入失信被执行人、重大税收违法案件当事人名单、政府采购严重违法失信行为记录名单；</w:t>
      </w:r>
    </w:p>
    <w:p w14:paraId="2D9F3181">
      <w:pPr>
        <w:pStyle w:val="28"/>
        <w:keepNext w:val="0"/>
        <w:keepLines w:val="0"/>
        <w:pageBreakBefore w:val="0"/>
        <w:kinsoku/>
        <w:wordWrap/>
        <w:overflowPunct/>
        <w:topLinePunct w:val="0"/>
        <w:bidi w:val="0"/>
        <w:spacing w:line="480" w:lineRule="exact"/>
        <w:ind w:firstLine="480" w:firstLineChars="200"/>
        <w:jc w:val="both"/>
        <w:textAlignment w:val="auto"/>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根据《关于规范政府采购供应商资格设定及资格审查的通知》（浙财采监[2013]24号）第6条规定接受金融、保险、通讯等特定行业的全国性企业所设立的区域性分支机构以及个体工商户、个人独资企业、合伙企业（应依法办理了工商、税务和社保登记手续，并且获得总公司（总机构）授权或能够提供房产权证或其他有效财产证明材料（在投标文件中提供相关材料），能证明其具备实际承担责任的能力和法定的缔结合同能力，可以独立参加政府采购活动，由单位负责人签署相关文件材料）</w:t>
      </w:r>
    </w:p>
    <w:p w14:paraId="443CB0EC">
      <w:pPr>
        <w:pStyle w:val="28"/>
        <w:keepNext w:val="0"/>
        <w:keepLines w:val="0"/>
        <w:pageBreakBefore w:val="0"/>
        <w:kinsoku/>
        <w:wordWrap/>
        <w:overflowPunct/>
        <w:topLinePunct w:val="0"/>
        <w:bidi w:val="0"/>
        <w:spacing w:line="480" w:lineRule="exact"/>
        <w:ind w:firstLine="480" w:firstLineChars="200"/>
        <w:jc w:val="both"/>
        <w:textAlignment w:val="auto"/>
        <w:outlineLvl w:val="1"/>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4、落实政府采购政策需满足的资格要求：</w:t>
      </w:r>
      <w:r>
        <w:rPr>
          <w:rFonts w:hint="eastAsia" w:ascii="仿宋" w:hAnsi="仿宋" w:eastAsia="仿宋" w:cs="仿宋"/>
          <w:sz w:val="24"/>
          <w:highlight w:val="none"/>
          <w:u w:val="single"/>
          <w:lang w:eastAsia="zh-CN"/>
        </w:rPr>
        <w:t>本项目属于专门面向中小企业采购的项目，要求供应商为中小企业。中小企业是指满足《政府采购促进中小企业发展管理办法》（财库〔2020〕46号）第二条规定的企业。监狱企业、残疾人福利性单位视为</w:t>
      </w:r>
      <w:r>
        <w:rPr>
          <w:rFonts w:hint="eastAsia" w:ascii="仿宋" w:hAnsi="仿宋" w:eastAsia="仿宋" w:cs="仿宋"/>
          <w:sz w:val="24"/>
          <w:highlight w:val="none"/>
          <w:u w:val="single"/>
          <w:lang w:val="en-US" w:eastAsia="zh-CN"/>
        </w:rPr>
        <w:t>小微</w:t>
      </w:r>
      <w:r>
        <w:rPr>
          <w:rFonts w:hint="eastAsia" w:ascii="仿宋" w:hAnsi="仿宋" w:eastAsia="仿宋" w:cs="仿宋"/>
          <w:sz w:val="24"/>
          <w:highlight w:val="none"/>
          <w:u w:val="single"/>
        </w:rPr>
        <w:t>企业</w:t>
      </w:r>
      <w:r>
        <w:rPr>
          <w:rFonts w:hint="eastAsia" w:ascii="仿宋" w:hAnsi="仿宋" w:eastAsia="仿宋" w:cs="仿宋"/>
          <w:sz w:val="24"/>
          <w:highlight w:val="none"/>
          <w:u w:val="single"/>
          <w:lang w:eastAsia="zh-CN"/>
        </w:rPr>
        <w:t>。供应商需上传《中小企业声明函》等；本项目属于【其他未列明行业】行业,中小企业划型标准：从业人员300人以下的为中小微型企业。其中，从业人员100人及以上的为中型企业；从业人员10人及以上的为小型企业；从业人员10人以下的为微型企业。</w:t>
      </w:r>
    </w:p>
    <w:p w14:paraId="46D27962">
      <w:pPr>
        <w:pStyle w:val="8"/>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5、本项目的特定资格要求：无；</w:t>
      </w:r>
    </w:p>
    <w:p w14:paraId="5CF12F95">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6、单位负责人为同一人或者存在直接控股、管理关系的不同供应商，不得参加同一合同项下的政府采购活动；</w:t>
      </w:r>
    </w:p>
    <w:p w14:paraId="38BAB4D7">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7、为采购项目提供整体设计、规范编制或者项目管理、监理、检测等服务后不得再参加该采购项目的其他采购活动。</w:t>
      </w:r>
    </w:p>
    <w:p w14:paraId="6EEDDBA9">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kern w:val="0"/>
          <w:sz w:val="24"/>
          <w:highlight w:val="none"/>
        </w:rPr>
        <w:t>不是公益一类事业单位、使用事业编制且由财政拨款保障的群团组织</w:t>
      </w:r>
      <w:r>
        <w:rPr>
          <w:rFonts w:hint="eastAsia" w:ascii="仿宋" w:hAnsi="仿宋" w:eastAsia="仿宋" w:cs="仿宋"/>
          <w:b w:val="0"/>
          <w:bCs w:val="0"/>
          <w:kern w:val="0"/>
          <w:sz w:val="24"/>
          <w:highlight w:val="none"/>
          <w:lang w:eastAsia="zh-CN"/>
        </w:rPr>
        <w:t>。</w:t>
      </w:r>
    </w:p>
    <w:p w14:paraId="5E6767C6">
      <w:pPr>
        <w:keepNext w:val="0"/>
        <w:keepLines w:val="0"/>
        <w:pageBreakBefore w:val="0"/>
        <w:kinsoku/>
        <w:wordWrap/>
        <w:overflowPunct/>
        <w:topLinePunct w:val="0"/>
        <w:bidi w:val="0"/>
        <w:snapToGrid w:val="0"/>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三、获取招标文件:</w:t>
      </w:r>
    </w:p>
    <w:p w14:paraId="05821ECD">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日，每天上午00:00至12:00，下午12:00至23:59（北京时间，线上获取法定节假日均可，线下获取文件法定节假日除外）。</w:t>
      </w:r>
    </w:p>
    <w:p w14:paraId="05A17E28">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地点（网址）：浙江政府采购网（网址：http://zfcg.czt.zj.gov.cn/）</w:t>
      </w:r>
      <w:r>
        <w:rPr>
          <w:rFonts w:hint="eastAsia" w:ascii="仿宋" w:hAnsi="仿宋" w:eastAsia="仿宋" w:cs="仿宋"/>
          <w:sz w:val="24"/>
          <w:szCs w:val="24"/>
          <w:highlight w:val="none"/>
          <w:lang w:eastAsia="zh-CN"/>
        </w:rPr>
        <w:t>；</w:t>
      </w:r>
    </w:p>
    <w:p w14:paraId="2B121610">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方式：</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通过“浙江政府采购网”在线获取（招标公告下方选取“潜在供应商”处“获取采购文件”），不提供纸制版采购文件；</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只有在“浙江政府采购网”完成获取招标文件申请并下载了采购文件后才视作依法获取采购文件，通过本公告下方“游客，浏览采购文件”下载的采购文件仅供浏览，不视作参与本项目。</w:t>
      </w:r>
    </w:p>
    <w:p w14:paraId="313B34C2">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售价（元）：0</w:t>
      </w:r>
    </w:p>
    <w:p w14:paraId="75CB274E">
      <w:pPr>
        <w:keepNext w:val="0"/>
        <w:keepLines w:val="0"/>
        <w:pageBreakBefore w:val="0"/>
        <w:kinsoku/>
        <w:wordWrap/>
        <w:overflowPunct/>
        <w:topLinePunct w:val="0"/>
        <w:bidi w:val="0"/>
        <w:snapToGrid w:val="0"/>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四、提交投标文件截止时间、开标时间和地点：</w:t>
      </w:r>
    </w:p>
    <w:p w14:paraId="32A50B22">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提交投标文件截止时间：202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r>
        <w:rPr>
          <w:rFonts w:hint="eastAsia" w:ascii="仿宋" w:hAnsi="仿宋" w:eastAsia="仿宋" w:cs="仿宋"/>
          <w:sz w:val="24"/>
          <w:szCs w:val="24"/>
          <w:highlight w:val="none"/>
          <w:lang w:eastAsia="zh-CN"/>
        </w:rPr>
        <w:t>；</w:t>
      </w:r>
    </w:p>
    <w:p w14:paraId="51B6BC91">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投标地点（网址）：</w:t>
      </w:r>
      <w:r>
        <w:rPr>
          <w:rFonts w:hint="eastAsia" w:ascii="仿宋" w:hAnsi="仿宋" w:eastAsia="仿宋" w:cs="仿宋"/>
          <w:sz w:val="24"/>
          <w:szCs w:val="24"/>
          <w:highlight w:val="none"/>
          <w:lang w:eastAsia="zh-CN"/>
        </w:rPr>
        <w:t>衢江区公共资源交易中心</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none"/>
          <w:lang w:val="en-US" w:eastAsia="zh-CN"/>
        </w:rPr>
        <w:t>号评标室（衢江区水利局5楼）</w:t>
      </w:r>
      <w:r>
        <w:rPr>
          <w:rFonts w:hint="eastAsia" w:ascii="仿宋" w:hAnsi="仿宋" w:eastAsia="仿宋" w:cs="仿宋"/>
          <w:sz w:val="24"/>
          <w:szCs w:val="24"/>
          <w:highlight w:val="none"/>
        </w:rPr>
        <w:t>；同步在“政府采购云平台（www.zcygov.cn）”在线开标</w:t>
      </w:r>
      <w:r>
        <w:rPr>
          <w:rFonts w:hint="eastAsia" w:ascii="仿宋" w:hAnsi="仿宋" w:eastAsia="仿宋" w:cs="仿宋"/>
          <w:sz w:val="24"/>
          <w:szCs w:val="24"/>
          <w:highlight w:val="none"/>
          <w:lang w:eastAsia="zh-CN"/>
        </w:rPr>
        <w:t>。</w:t>
      </w:r>
    </w:p>
    <w:p w14:paraId="61A87023">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开标时间：202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w:t>
      </w:r>
      <w:r>
        <w:rPr>
          <w:rFonts w:hint="eastAsia" w:ascii="仿宋" w:hAnsi="仿宋" w:eastAsia="仿宋" w:cs="仿宋"/>
          <w:sz w:val="24"/>
          <w:szCs w:val="24"/>
          <w:highlight w:val="none"/>
          <w:lang w:eastAsia="zh-CN"/>
        </w:rPr>
        <w:t>；</w:t>
      </w:r>
    </w:p>
    <w:p w14:paraId="0B787339">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rPr>
        <w:t>4、开标地点（网址）：</w:t>
      </w:r>
      <w:r>
        <w:rPr>
          <w:rFonts w:hint="eastAsia" w:ascii="仿宋" w:hAnsi="仿宋" w:eastAsia="仿宋" w:cs="仿宋"/>
          <w:sz w:val="24"/>
          <w:szCs w:val="24"/>
          <w:highlight w:val="none"/>
          <w:lang w:eastAsia="zh-CN"/>
        </w:rPr>
        <w:t>衢江区公共资源交易中心</w:t>
      </w:r>
      <w:r>
        <w:rPr>
          <w:rFonts w:hint="eastAsia" w:ascii="仿宋" w:hAnsi="仿宋" w:eastAsia="仿宋" w:cs="仿宋"/>
          <w:sz w:val="24"/>
          <w:szCs w:val="24"/>
          <w:highlight w:val="none"/>
          <w:u w:val="single"/>
          <w:lang w:val="en-US" w:eastAsia="zh-CN"/>
        </w:rPr>
        <w:t xml:space="preserve"> 2 </w:t>
      </w:r>
      <w:r>
        <w:rPr>
          <w:rFonts w:hint="eastAsia" w:ascii="仿宋" w:hAnsi="仿宋" w:eastAsia="仿宋" w:cs="仿宋"/>
          <w:sz w:val="24"/>
          <w:szCs w:val="24"/>
          <w:highlight w:val="none"/>
          <w:u w:val="none"/>
          <w:lang w:val="en-US" w:eastAsia="zh-CN"/>
        </w:rPr>
        <w:t>号评标室（衢江区水利局5楼）</w:t>
      </w:r>
      <w:r>
        <w:rPr>
          <w:rFonts w:hint="eastAsia" w:ascii="仿宋" w:hAnsi="仿宋" w:eastAsia="仿宋" w:cs="仿宋"/>
          <w:sz w:val="24"/>
          <w:szCs w:val="24"/>
          <w:highlight w:val="none"/>
        </w:rPr>
        <w:t>；同步在“政府采购云平台（www.zcygov.cn）”在线开标</w:t>
      </w:r>
      <w:r>
        <w:rPr>
          <w:rFonts w:hint="eastAsia" w:ascii="仿宋" w:hAnsi="仿宋" w:eastAsia="仿宋" w:cs="仿宋"/>
          <w:sz w:val="24"/>
          <w:szCs w:val="24"/>
          <w:highlight w:val="none"/>
          <w:lang w:eastAsia="zh-CN"/>
        </w:rPr>
        <w:t>。</w:t>
      </w:r>
    </w:p>
    <w:p w14:paraId="33EB581F">
      <w:pPr>
        <w:keepNext w:val="0"/>
        <w:keepLines w:val="0"/>
        <w:pageBreakBefore w:val="0"/>
        <w:kinsoku/>
        <w:wordWrap/>
        <w:overflowPunct/>
        <w:topLinePunct w:val="0"/>
        <w:bidi w:val="0"/>
        <w:snapToGrid w:val="0"/>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五、公告期限</w:t>
      </w:r>
    </w:p>
    <w:p w14:paraId="540C1050">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14:paraId="1D1E2D3F">
      <w:pPr>
        <w:keepNext w:val="0"/>
        <w:keepLines w:val="0"/>
        <w:pageBreakBefore w:val="0"/>
        <w:kinsoku/>
        <w:wordWrap/>
        <w:overflowPunct/>
        <w:topLinePunct w:val="0"/>
        <w:bidi w:val="0"/>
        <w:snapToGrid w:val="0"/>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六、其他补充事宜</w:t>
      </w:r>
    </w:p>
    <w:p w14:paraId="5CF3E8A2">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对采购人、采购代理机构的答复不满意或者采购人、采购代理机构未在规定的时间内作出答复的，可以在答复期满后十五个工作日内向衢州市衢江区政府采购管理办公室投诉（联系人：</w:t>
      </w:r>
      <w:r>
        <w:rPr>
          <w:rFonts w:hint="eastAsia" w:ascii="仿宋" w:hAnsi="仿宋" w:eastAsia="仿宋" w:cs="仿宋"/>
          <w:sz w:val="24"/>
          <w:szCs w:val="24"/>
          <w:highlight w:val="none"/>
          <w:lang w:val="en-US" w:eastAsia="zh-CN"/>
        </w:rPr>
        <w:t>杨女士</w:t>
      </w:r>
      <w:r>
        <w:rPr>
          <w:rFonts w:hint="eastAsia" w:ascii="仿宋" w:hAnsi="仿宋" w:eastAsia="仿宋" w:cs="仿宋"/>
          <w:sz w:val="24"/>
          <w:szCs w:val="24"/>
          <w:highlight w:val="none"/>
        </w:rPr>
        <w:t>；电话：0570-8762709）投诉。质疑函范本、投诉书范本请到浙江政府采购网下载专区下载。</w:t>
      </w:r>
    </w:p>
    <w:p w14:paraId="1226E6C0">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2、书面质疑受理地点：</w:t>
      </w:r>
      <w:r>
        <w:rPr>
          <w:rFonts w:hint="eastAsia" w:ascii="仿宋" w:hAnsi="仿宋" w:eastAsia="仿宋" w:cs="仿宋"/>
          <w:sz w:val="24"/>
          <w:szCs w:val="24"/>
          <w:highlight w:val="none"/>
          <w:lang w:eastAsia="zh-CN"/>
        </w:rPr>
        <w:t>衢州市衢江区樟潭街道信安西路59号901室</w:t>
      </w:r>
      <w:r>
        <w:rPr>
          <w:rFonts w:hint="eastAsia" w:ascii="仿宋" w:hAnsi="仿宋" w:eastAsia="仿宋" w:cs="仿宋"/>
          <w:sz w:val="24"/>
          <w:szCs w:val="24"/>
          <w:highlight w:val="none"/>
        </w:rPr>
        <w:t>；</w:t>
      </w:r>
    </w:p>
    <w:p w14:paraId="39B20358">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(1)采购代理机构:</w:t>
      </w:r>
      <w:r>
        <w:rPr>
          <w:rFonts w:hint="eastAsia" w:ascii="仿宋" w:hAnsi="仿宋" w:eastAsia="仿宋" w:cs="仿宋"/>
          <w:sz w:val="24"/>
          <w:szCs w:val="24"/>
          <w:highlight w:val="none"/>
          <w:lang w:eastAsia="zh-CN"/>
        </w:rPr>
        <w:t>浙江益诚工程咨询有限公司</w:t>
      </w: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衢州市衢江区樟潭街道信安西路59号901室</w:t>
      </w: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陈</w:t>
      </w:r>
      <w:r>
        <w:rPr>
          <w:rFonts w:hint="eastAsia" w:ascii="仿宋" w:hAnsi="仿宋" w:eastAsia="仿宋" w:cs="仿宋"/>
          <w:sz w:val="24"/>
          <w:szCs w:val="24"/>
          <w:highlight w:val="none"/>
          <w:lang w:eastAsia="zh-CN"/>
        </w:rPr>
        <w:t>女士</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17858203128</w:t>
      </w:r>
      <w:r>
        <w:rPr>
          <w:rFonts w:hint="eastAsia" w:ascii="仿宋" w:hAnsi="仿宋" w:eastAsia="仿宋" w:cs="仿宋"/>
          <w:sz w:val="24"/>
          <w:szCs w:val="24"/>
          <w:highlight w:val="none"/>
        </w:rPr>
        <w:t>；</w:t>
      </w:r>
    </w:p>
    <w:p w14:paraId="65EE2A50">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(2)采购人:</w:t>
      </w:r>
      <w:r>
        <w:rPr>
          <w:rFonts w:hint="eastAsia" w:ascii="仿宋" w:hAnsi="仿宋" w:eastAsia="仿宋" w:cs="仿宋"/>
          <w:sz w:val="24"/>
          <w:szCs w:val="24"/>
          <w:highlight w:val="none"/>
          <w:lang w:eastAsia="zh-CN"/>
        </w:rPr>
        <w:t>衢州市衢江区莲花镇人民政府</w:t>
      </w: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衢州市衢江区</w:t>
      </w:r>
      <w:r>
        <w:rPr>
          <w:rFonts w:hint="eastAsia" w:ascii="仿宋" w:hAnsi="仿宋" w:eastAsia="仿宋" w:cs="仿宋"/>
          <w:sz w:val="24"/>
          <w:szCs w:val="24"/>
          <w:highlight w:val="none"/>
          <w:lang w:val="en-US" w:eastAsia="zh-CN"/>
        </w:rPr>
        <w:t>莲花镇</w:t>
      </w: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李宽平</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13175748878</w:t>
      </w:r>
      <w:r>
        <w:rPr>
          <w:rFonts w:hint="eastAsia" w:ascii="仿宋" w:hAnsi="仿宋" w:eastAsia="仿宋" w:cs="仿宋"/>
          <w:sz w:val="24"/>
          <w:szCs w:val="24"/>
          <w:highlight w:val="none"/>
        </w:rPr>
        <w:t>；</w:t>
      </w:r>
    </w:p>
    <w:p w14:paraId="063313EF">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发售截止时间之后潜在</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仍然可以获取</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文件，但该</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如对</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文件有疑问应按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文件规定的询疑截止时间前提出，逾期提出的，采购代理机构可以不予受理、答复。</w:t>
      </w:r>
    </w:p>
    <w:p w14:paraId="2BB2BB37">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本项目不收取投标保证金。</w:t>
      </w:r>
    </w:p>
    <w:p w14:paraId="1B6F5D82">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5、信用记录：根据财库[2016]125号《关于在政府采购活动中查询及使用信用记录有关问题的通知》要求，采购代理机构会对</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lang w:val="en-US" w:eastAsia="zh-CN"/>
        </w:rPr>
        <w:t>信用记录进行查询并甄别。</w:t>
      </w:r>
    </w:p>
    <w:p w14:paraId="1C6D9DAF">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（1）信用信息查询的截止时点：提交投标文件截止时间；</w:t>
      </w:r>
    </w:p>
    <w:p w14:paraId="119FE3AA">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（2）查询渠道：“信用中国”（www.creditchina.gov.cn）、“中国政府采购网”（www.ccgp.gov.cn）；</w:t>
      </w:r>
    </w:p>
    <w:p w14:paraId="01262153">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（3）信用信息查询记录和证据留存具体方式：采购代理机构经办人和监督人员将查询网页打印、签字与其他采购文件一并保存；</w:t>
      </w:r>
    </w:p>
    <w:p w14:paraId="3AA382AA">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（4）信用信息的使用规则：</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lang w:val="en-US" w:eastAsia="zh-CN"/>
        </w:rPr>
        <w:t>存在不良信用记录的，其投标文件将被作为无效投标文件被拒绝。不良信用记录指：被列入失信被执行人、重大税收违法案件当事人名单、政府采购严重违法失信行为记录名单或浙江政府采购网曝光台中尚在行政处罚期内的。</w:t>
      </w:r>
    </w:p>
    <w:p w14:paraId="12426C6B">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6、本项目相关公告（包括招标公告、中标结果公告及更正公告等）均以浙江政府采购网（http://zfcg.czt.zj.gov.cn）发布的为准。</w:t>
      </w:r>
    </w:p>
    <w:p w14:paraId="1614889B">
      <w:pPr>
        <w:keepNext w:val="0"/>
        <w:keepLines w:val="0"/>
        <w:pageBreakBefore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在线投标响应（电子投标）说明</w:t>
      </w:r>
    </w:p>
    <w:p w14:paraId="62F79F06">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本项目通过“政府采购云平台（www.zcygov.cn）”实行在线投标响应（电子投标），</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应先安装“政采云电子交易客户端”，并按照本招标文件和“政府采购云平台”的要求，通过“政采云电子交易客户端”编制并加密投标文件。</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未按规定加密的投标文件，“政府采购云平台”将予以拒收。“政采云电子交易客户端”请自行前往“浙江政府采购网-下载专区-电子交易客户端”进行下载；电子投标具体操作流程参照政采云平台供应商项目采购-电子招投标操作指南（网址：https://help.zcygov.cn/web/site_2/2018/12-28/2573.html）；通过“政府采购云平台”参与在线投标时如遇平台技术问题详询400-881-7190。</w:t>
      </w:r>
    </w:p>
    <w:p w14:paraId="4FC28A9E">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为确保网上操作合法、有效和安全，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w:t>
      </w:r>
    </w:p>
    <w:p w14:paraId="4AA8289C">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应当在投标截止时间前，将生成的“电子加密投标文件”上传递交至“政府采购云平台”。投标截止时间以后上传递交的投标文件将被“政府采购云平台”拒收。</w:t>
      </w:r>
    </w:p>
    <w:p w14:paraId="1E2A11F1">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sz w:val="24"/>
          <w:szCs w:val="24"/>
          <w:highlight w:val="none"/>
        </w:rPr>
        <w:t>在“政府采购云平台”完成“电子加密投标文件”的上传递交后，还可以（</w:t>
      </w:r>
      <w:r>
        <w:rPr>
          <w:rFonts w:hint="eastAsia" w:ascii="仿宋" w:hAnsi="仿宋" w:eastAsia="仿宋" w:cs="仿宋"/>
          <w:b/>
          <w:bCs/>
          <w:sz w:val="24"/>
          <w:szCs w:val="24"/>
          <w:highlight w:val="none"/>
          <w:u w:val="single"/>
          <w:lang w:val="en-US" w:eastAsia="zh-CN"/>
        </w:rPr>
        <w:t>非强制性要求</w:t>
      </w:r>
      <w:r>
        <w:rPr>
          <w:rFonts w:hint="eastAsia" w:ascii="仿宋" w:hAnsi="仿宋" w:eastAsia="仿宋" w:cs="仿宋"/>
          <w:sz w:val="24"/>
          <w:szCs w:val="24"/>
          <w:highlight w:val="none"/>
          <w:lang w:val="en-US" w:eastAsia="zh-CN"/>
        </w:rPr>
        <w:t>，推荐EMS或顺丰邮寄形式</w:t>
      </w:r>
      <w:r>
        <w:rPr>
          <w:rFonts w:hint="eastAsia" w:ascii="仿宋" w:hAnsi="仿宋" w:eastAsia="仿宋" w:cs="仿宋"/>
          <w:sz w:val="24"/>
          <w:szCs w:val="24"/>
          <w:highlight w:val="none"/>
        </w:rPr>
        <w:t>）递交以介质（U盘）存储的数据电文形式的“备份投标文件”</w:t>
      </w:r>
      <w:r>
        <w:rPr>
          <w:rFonts w:hint="eastAsia" w:ascii="仿宋" w:hAnsi="仿宋" w:eastAsia="仿宋" w:cs="仿宋"/>
          <w:b/>
          <w:bCs/>
          <w:sz w:val="24"/>
          <w:szCs w:val="24"/>
          <w:highlight w:val="none"/>
        </w:rPr>
        <w:t>（与“电子加密投标文件”同时生成的数据电文形式的电子文件）</w:t>
      </w:r>
      <w:r>
        <w:rPr>
          <w:rFonts w:hint="eastAsia" w:ascii="仿宋" w:hAnsi="仿宋" w:eastAsia="仿宋" w:cs="仿宋"/>
          <w:sz w:val="24"/>
          <w:szCs w:val="24"/>
          <w:highlight w:val="none"/>
        </w:rPr>
        <w:t>，“备份投标文件”应当密封包装并在包装上标注投标项目名称、投标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名称并加盖公章。</w:t>
      </w:r>
    </w:p>
    <w:p w14:paraId="5FDE021C">
      <w:pPr>
        <w:keepNext w:val="0"/>
        <w:keepLines w:val="0"/>
        <w:pageBreakBefore w:val="0"/>
        <w:kinsoku/>
        <w:wordWrap/>
        <w:overflowPunct/>
        <w:topLinePunct w:val="0"/>
        <w:bidi w:val="0"/>
        <w:snapToGrid w:val="0"/>
        <w:spacing w:line="480" w:lineRule="exact"/>
        <w:ind w:firstLine="487" w:firstLineChars="202"/>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注：“备份投标文件”接收地址为</w:t>
      </w:r>
      <w:r>
        <w:rPr>
          <w:rFonts w:hint="eastAsia" w:ascii="仿宋" w:hAnsi="仿宋" w:eastAsia="仿宋" w:cs="仿宋"/>
          <w:b/>
          <w:bCs/>
          <w:sz w:val="24"/>
          <w:szCs w:val="24"/>
          <w:highlight w:val="none"/>
          <w:lang w:eastAsia="zh-CN"/>
        </w:rPr>
        <w:t>衢州市衢江区樟潭街道信安西路59号901室</w:t>
      </w:r>
      <w:r>
        <w:rPr>
          <w:rFonts w:hint="eastAsia" w:ascii="仿宋" w:hAnsi="仿宋" w:eastAsia="仿宋" w:cs="仿宋"/>
          <w:b/>
          <w:bCs/>
          <w:sz w:val="24"/>
          <w:szCs w:val="24"/>
          <w:highlight w:val="none"/>
        </w:rPr>
        <w:t>，联系人：</w:t>
      </w:r>
      <w:r>
        <w:rPr>
          <w:rFonts w:hint="eastAsia" w:ascii="仿宋" w:hAnsi="仿宋" w:eastAsia="仿宋" w:cs="仿宋"/>
          <w:b/>
          <w:bCs/>
          <w:sz w:val="24"/>
          <w:szCs w:val="24"/>
          <w:highlight w:val="none"/>
          <w:lang w:val="en-US" w:eastAsia="zh-CN"/>
        </w:rPr>
        <w:t>陈女士</w:t>
      </w:r>
      <w:r>
        <w:rPr>
          <w:rFonts w:hint="eastAsia" w:ascii="仿宋" w:hAnsi="仿宋" w:eastAsia="仿宋" w:cs="仿宋"/>
          <w:b/>
          <w:bCs/>
          <w:sz w:val="24"/>
          <w:szCs w:val="24"/>
          <w:highlight w:val="none"/>
        </w:rPr>
        <w:t>，联系电话：</w:t>
      </w:r>
      <w:r>
        <w:rPr>
          <w:rFonts w:hint="eastAsia" w:ascii="仿宋" w:hAnsi="仿宋" w:eastAsia="仿宋" w:cs="仿宋"/>
          <w:b/>
          <w:bCs/>
          <w:sz w:val="24"/>
          <w:szCs w:val="24"/>
          <w:highlight w:val="none"/>
          <w:lang w:val="en-US" w:eastAsia="zh-CN"/>
        </w:rPr>
        <w:t>17858203128</w:t>
      </w:r>
      <w:r>
        <w:rPr>
          <w:rFonts w:hint="eastAsia" w:ascii="仿宋" w:hAnsi="仿宋" w:eastAsia="仿宋" w:cs="仿宋"/>
          <w:b/>
          <w:bCs/>
          <w:sz w:val="24"/>
          <w:szCs w:val="24"/>
          <w:highlight w:val="none"/>
        </w:rPr>
        <w:t>，“备份投标文件”递交截止时间为提交投标文件截止时间。供应商邮寄后可将邮件单号发送至代理机构电子邮箱（电子邮箱：</w:t>
      </w:r>
      <w:r>
        <w:rPr>
          <w:rFonts w:hint="eastAsia" w:ascii="仿宋" w:hAnsi="仿宋" w:eastAsia="仿宋" w:cs="仿宋"/>
          <w:b/>
          <w:bCs/>
          <w:sz w:val="24"/>
          <w:szCs w:val="24"/>
          <w:highlight w:val="none"/>
          <w:lang w:val="en-US" w:eastAsia="zh-CN"/>
        </w:rPr>
        <w:t>529067215@qq.com</w:t>
      </w:r>
      <w:r>
        <w:rPr>
          <w:rFonts w:hint="eastAsia" w:ascii="仿宋" w:hAnsi="仿宋" w:eastAsia="仿宋" w:cs="仿宋"/>
          <w:b/>
          <w:bCs/>
          <w:sz w:val="24"/>
          <w:szCs w:val="24"/>
          <w:highlight w:val="none"/>
        </w:rPr>
        <w:t>），以便采购代理机构查询物流记录。各供应商应当确保“备份投标文件”的密封包装在邮寄过程保持完好，因邮寄造成“备份投标文件”密封破损而不符合采购文件对“备份投标文件”的密封要求、或邮寄过程中导致“备份投标文件”未</w:t>
      </w:r>
      <w:r>
        <w:rPr>
          <w:rFonts w:hint="eastAsia" w:ascii="仿宋" w:hAnsi="仿宋" w:eastAsia="仿宋" w:cs="仿宋"/>
          <w:b/>
          <w:bCs/>
          <w:sz w:val="24"/>
          <w:szCs w:val="24"/>
          <w:highlight w:val="none"/>
          <w:lang w:eastAsia="zh-CN"/>
        </w:rPr>
        <w:t>按</w:t>
      </w:r>
      <w:r>
        <w:rPr>
          <w:rFonts w:hint="eastAsia" w:ascii="仿宋" w:hAnsi="仿宋" w:eastAsia="仿宋" w:cs="仿宋"/>
          <w:b/>
          <w:bCs/>
          <w:sz w:val="24"/>
          <w:szCs w:val="24"/>
          <w:highlight w:val="none"/>
        </w:rPr>
        <w:t>招标公告规定时限前送达的，代理机构将拒绝其“备份投标文件”。各供应商自行考虑邮寄在途时间，“备份投标文件”送达时间以代理机构工作人员实际签收时间为准。</w:t>
      </w:r>
    </w:p>
    <w:p w14:paraId="0C09BA9B">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开标时间后30分钟内供应商应当登录“政采云”平台，用“项目采购-开标评标”功能进行解密投标文件。若供应商在规定时间内无法解密或解密失败，如供应商递交了“备份投标文件”的，以“备份投标文件”为依据，否则视为投标文件撤回。通过“政府采购云平台”上传递交的“电子加密投标文件”已按时解密的，“备份投标文件”自动失效。供应商仅递交“备份投标文件”的，投标无效。</w:t>
      </w:r>
    </w:p>
    <w:p w14:paraId="3FFB1873">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8、采购项目需要落实的政府采购政策：</w:t>
      </w:r>
      <w:r>
        <w:rPr>
          <w:rFonts w:hint="eastAsia" w:ascii="仿宋" w:hAnsi="仿宋" w:eastAsia="仿宋" w:cs="仿宋"/>
          <w:sz w:val="24"/>
          <w:highlight w:val="none"/>
        </w:rPr>
        <w:t>《政府采购促进中小企业发展管理办法》（财库〔2020〕46号）、《关于促进残疾人就业政府采购政策的通知》（财库〔2017〕141号）、《关于政府采购支持监狱企业发展有关问题的通知》（财库〔2014〕68号）。</w:t>
      </w:r>
    </w:p>
    <w:p w14:paraId="78F15470">
      <w:pPr>
        <w:keepNext w:val="0"/>
        <w:keepLines w:val="0"/>
        <w:pageBreakBefore w:val="0"/>
        <w:kinsoku/>
        <w:wordWrap/>
        <w:overflowPunct/>
        <w:topLinePunct w:val="0"/>
        <w:bidi w:val="0"/>
        <w:snapToGrid w:val="0"/>
        <w:spacing w:line="480" w:lineRule="exact"/>
        <w:ind w:firstLine="487" w:firstLineChars="202"/>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9、特别提醒：</w:t>
      </w:r>
    </w:p>
    <w:p w14:paraId="573C65CB">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CAC40D7">
      <w:pPr>
        <w:keepNext w:val="0"/>
        <w:keepLines w:val="0"/>
        <w:pageBreakBefore w:val="0"/>
        <w:kinsoku/>
        <w:wordWrap/>
        <w:overflowPunct/>
        <w:topLinePunct w:val="0"/>
        <w:bidi w:val="0"/>
        <w:snapToGrid w:val="0"/>
        <w:spacing w:line="480" w:lineRule="exact"/>
        <w:ind w:firstLine="484" w:firstLineChars="202"/>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3E6C797">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七、对本次招标提出询问、质疑、投诉，请按以下方式联系。</w:t>
      </w:r>
    </w:p>
    <w:p w14:paraId="482FFF7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eastAsia="zh-CN"/>
        </w:rPr>
        <w:t>信息：</w:t>
      </w:r>
    </w:p>
    <w:p w14:paraId="68369A9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衢州市衢江区莲花镇人民政府</w:t>
      </w:r>
    </w:p>
    <w:p w14:paraId="5B7EA40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衢州市衢江区</w:t>
      </w:r>
      <w:r>
        <w:rPr>
          <w:rFonts w:hint="eastAsia" w:ascii="仿宋" w:hAnsi="仿宋" w:eastAsia="仿宋" w:cs="仿宋"/>
          <w:sz w:val="24"/>
          <w:szCs w:val="24"/>
          <w:highlight w:val="none"/>
          <w:lang w:val="en-US" w:eastAsia="zh-CN"/>
        </w:rPr>
        <w:t>莲花镇</w:t>
      </w:r>
    </w:p>
    <w:p w14:paraId="270577C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w:t>
      </w:r>
    </w:p>
    <w:p w14:paraId="2C629ED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项目联系人（询问）：</w:t>
      </w:r>
      <w:r>
        <w:rPr>
          <w:rFonts w:hint="eastAsia" w:ascii="仿宋" w:hAnsi="仿宋" w:eastAsia="仿宋" w:cs="仿宋"/>
          <w:sz w:val="24"/>
          <w:szCs w:val="24"/>
          <w:highlight w:val="none"/>
          <w:lang w:val="en-US" w:eastAsia="zh-CN"/>
        </w:rPr>
        <w:t>李宽平</w:t>
      </w:r>
    </w:p>
    <w:p w14:paraId="1799A70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项目联系方式（询问）：</w:t>
      </w:r>
      <w:r>
        <w:rPr>
          <w:rFonts w:hint="eastAsia" w:ascii="仿宋" w:hAnsi="仿宋" w:eastAsia="仿宋" w:cs="仿宋"/>
          <w:sz w:val="24"/>
          <w:szCs w:val="24"/>
          <w:highlight w:val="none"/>
          <w:lang w:eastAsia="zh-CN"/>
        </w:rPr>
        <w:t>13175748878</w:t>
      </w:r>
    </w:p>
    <w:p w14:paraId="533EB7F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质疑联系人：李宽平</w:t>
      </w:r>
    </w:p>
    <w:p w14:paraId="173A259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质疑联系方式：13175748878</w:t>
      </w:r>
    </w:p>
    <w:p w14:paraId="1059271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信息</w:t>
      </w:r>
      <w:r>
        <w:rPr>
          <w:rFonts w:hint="eastAsia" w:ascii="仿宋" w:hAnsi="仿宋" w:eastAsia="仿宋" w:cs="仿宋"/>
          <w:sz w:val="24"/>
          <w:szCs w:val="24"/>
          <w:highlight w:val="none"/>
        </w:rPr>
        <w:t>：</w:t>
      </w:r>
    </w:p>
    <w:p w14:paraId="46D2176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名称：浙江益诚工程咨询有限公司</w:t>
      </w:r>
    </w:p>
    <w:p w14:paraId="04B2BE6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衢州市衢江区樟潭街道信安西路59号901室</w:t>
      </w:r>
    </w:p>
    <w:p w14:paraId="5CB12D2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传真：/</w:t>
      </w:r>
    </w:p>
    <w:p w14:paraId="697E45D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项目联系人（询问）：</w:t>
      </w:r>
      <w:r>
        <w:rPr>
          <w:rFonts w:hint="eastAsia" w:ascii="仿宋" w:hAnsi="仿宋" w:eastAsia="仿宋" w:cs="仿宋"/>
          <w:sz w:val="24"/>
          <w:szCs w:val="24"/>
          <w:highlight w:val="none"/>
          <w:lang w:val="en-US" w:eastAsia="zh-CN"/>
        </w:rPr>
        <w:t>陈女士</w:t>
      </w:r>
    </w:p>
    <w:p w14:paraId="1B044A7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项目联系方式（询问）：</w:t>
      </w:r>
      <w:r>
        <w:rPr>
          <w:rFonts w:hint="eastAsia" w:ascii="仿宋" w:hAnsi="仿宋" w:eastAsia="仿宋" w:cs="仿宋"/>
          <w:sz w:val="24"/>
          <w:szCs w:val="24"/>
          <w:highlight w:val="none"/>
          <w:lang w:val="en-US" w:eastAsia="zh-CN"/>
        </w:rPr>
        <w:t>17858203128</w:t>
      </w:r>
    </w:p>
    <w:p w14:paraId="11CDA06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质疑联系人：</w:t>
      </w:r>
      <w:r>
        <w:rPr>
          <w:rFonts w:hint="eastAsia" w:ascii="仿宋" w:hAnsi="仿宋" w:eastAsia="仿宋" w:cs="仿宋"/>
          <w:sz w:val="24"/>
          <w:szCs w:val="24"/>
          <w:highlight w:val="none"/>
          <w:lang w:val="en-US" w:eastAsia="zh-CN"/>
        </w:rPr>
        <w:t>徐女士</w:t>
      </w:r>
    </w:p>
    <w:p w14:paraId="02207242">
      <w:pPr>
        <w:pStyle w:val="2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质疑联系方式：</w:t>
      </w:r>
      <w:r>
        <w:rPr>
          <w:rFonts w:hint="eastAsia" w:ascii="仿宋" w:hAnsi="仿宋" w:eastAsia="仿宋" w:cs="仿宋"/>
          <w:sz w:val="24"/>
          <w:szCs w:val="24"/>
          <w:highlight w:val="none"/>
          <w:lang w:val="en-US" w:eastAsia="zh-CN"/>
        </w:rPr>
        <w:t>13625802204</w:t>
      </w:r>
    </w:p>
    <w:p w14:paraId="70C9C100">
      <w:pPr>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同级政府采购监管部门 ：</w:t>
      </w:r>
    </w:p>
    <w:p w14:paraId="2C8D2F8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名称：衢州市衢江区财政局</w:t>
      </w:r>
    </w:p>
    <w:p w14:paraId="2803203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杨女士</w:t>
      </w:r>
    </w:p>
    <w:p w14:paraId="4E3BF98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监督投诉电话：0570-8762709</w:t>
      </w:r>
    </w:p>
    <w:p w14:paraId="26C347C5">
      <w:pPr>
        <w:widowControl/>
        <w:snapToGrid w:val="0"/>
        <w:spacing w:line="500" w:lineRule="exact"/>
        <w:ind w:left="62" w:right="62"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地址：衢州市衢江区政和路6号。</w:t>
      </w:r>
    </w:p>
    <w:p w14:paraId="5C1CC40B">
      <w:pPr>
        <w:widowControl/>
        <w:snapToGrid w:val="0"/>
        <w:spacing w:line="500" w:lineRule="exact"/>
        <w:ind w:left="62" w:right="62" w:firstLine="480" w:firstLineChars="200"/>
        <w:jc w:val="left"/>
        <w:rPr>
          <w:rFonts w:hint="eastAsia" w:ascii="仿宋" w:hAnsi="仿宋" w:eastAsia="仿宋" w:cs="仿宋"/>
          <w:color w:val="auto"/>
          <w:kern w:val="0"/>
          <w:sz w:val="24"/>
        </w:rPr>
      </w:pPr>
    </w:p>
    <w:p w14:paraId="306E4E7A">
      <w:pPr>
        <w:pStyle w:val="10"/>
        <w:keepNext w:val="0"/>
        <w:keepLines w:val="0"/>
        <w:pageBreakBefore w:val="0"/>
        <w:kinsoku/>
        <w:wordWrap/>
        <w:overflowPunct/>
        <w:topLinePunct w:val="0"/>
        <w:bidi w:val="0"/>
        <w:spacing w:line="480" w:lineRule="exact"/>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14:paraId="44FBEE49">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497E1CD4">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1299DFC5">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7031CF31">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25DE853F">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3D73BD2D">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3EEE4A05">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19277665">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436FD4DB">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00058DF2">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263C7134">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4000B16C">
      <w:pPr>
        <w:pStyle w:val="10"/>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kern w:val="0"/>
          <w:sz w:val="24"/>
          <w:szCs w:val="24"/>
          <w:highlight w:val="none"/>
        </w:rPr>
      </w:pPr>
    </w:p>
    <w:p w14:paraId="124D44D1">
      <w:pPr>
        <w:bidi w:val="0"/>
        <w:rPr>
          <w:rFonts w:hint="eastAsia"/>
          <w:highlight w:val="none"/>
        </w:rPr>
      </w:pPr>
    </w:p>
    <w:p w14:paraId="2DFEB2A7">
      <w:pPr>
        <w:bidi w:val="0"/>
        <w:rPr>
          <w:rFonts w:hint="eastAsia"/>
          <w:highlight w:val="none"/>
        </w:rPr>
      </w:pPr>
    </w:p>
    <w:p w14:paraId="4C60BF77">
      <w:pPr>
        <w:bidi w:val="0"/>
        <w:rPr>
          <w:rFonts w:hint="eastAsia"/>
          <w:highlight w:val="none"/>
        </w:rPr>
      </w:pPr>
    </w:p>
    <w:p w14:paraId="5CA0C4FD">
      <w:pPr>
        <w:rPr>
          <w:rFonts w:hint="eastAsia"/>
          <w:highlight w:val="none"/>
        </w:rPr>
      </w:pPr>
    </w:p>
    <w:p w14:paraId="2ABFFF05">
      <w:pPr>
        <w:bidi w:val="0"/>
        <w:rPr>
          <w:rFonts w:hint="eastAsia"/>
        </w:rPr>
      </w:pPr>
      <w:bookmarkStart w:id="13" w:name="_Toc8838"/>
    </w:p>
    <w:p w14:paraId="0AD9B423">
      <w:pPr>
        <w:pStyle w:val="2"/>
        <w:bidi w:val="0"/>
        <w:rPr>
          <w:rFonts w:hint="eastAsia"/>
        </w:rPr>
      </w:pPr>
    </w:p>
    <w:p w14:paraId="7FE9334C">
      <w:pPr>
        <w:pStyle w:val="2"/>
        <w:bidi w:val="0"/>
        <w:jc w:val="center"/>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第二章  投标须知前附表及投标须知</w:t>
      </w:r>
      <w:bookmarkEnd w:id="13"/>
    </w:p>
    <w:p w14:paraId="36855821">
      <w:pPr>
        <w:snapToGrid w:val="0"/>
        <w:spacing w:before="120" w:beforeLines="50" w:after="120" w:afterLines="50" w:line="500" w:lineRule="exact"/>
        <w:ind w:left="567"/>
        <w:jc w:val="center"/>
        <w:outlineLvl w:val="1"/>
        <w:rPr>
          <w:rFonts w:hint="eastAsia" w:ascii="仿宋" w:hAnsi="仿宋" w:eastAsia="仿宋" w:cs="仿宋"/>
          <w:b/>
          <w:sz w:val="28"/>
          <w:szCs w:val="28"/>
          <w:highlight w:val="none"/>
        </w:rPr>
      </w:pPr>
      <w:bookmarkStart w:id="14" w:name="_Toc356371431"/>
      <w:bookmarkStart w:id="15" w:name="_Toc5312"/>
      <w:bookmarkStart w:id="16" w:name="_Toc30763"/>
      <w:bookmarkStart w:id="17" w:name="_Toc18294"/>
      <w:bookmarkStart w:id="18" w:name="_Toc9451"/>
      <w:bookmarkStart w:id="19" w:name="_Toc32117"/>
      <w:r>
        <w:rPr>
          <w:rFonts w:hint="eastAsia" w:ascii="仿宋" w:hAnsi="仿宋" w:eastAsia="仿宋" w:cs="仿宋"/>
          <w:b/>
          <w:sz w:val="28"/>
          <w:szCs w:val="28"/>
          <w:highlight w:val="none"/>
        </w:rPr>
        <w:t>第一部分、投标须知前附表</w:t>
      </w:r>
      <w:bookmarkEnd w:id="14"/>
      <w:bookmarkEnd w:id="15"/>
      <w:bookmarkEnd w:id="16"/>
      <w:bookmarkEnd w:id="17"/>
      <w:bookmarkEnd w:id="18"/>
      <w:bookmarkEnd w:id="19"/>
    </w:p>
    <w:tbl>
      <w:tblPr>
        <w:tblStyle w:val="19"/>
        <w:tblW w:w="966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685"/>
        <w:gridCol w:w="6900"/>
      </w:tblGrid>
      <w:tr w14:paraId="41C1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084" w:type="dxa"/>
            <w:noWrap w:val="0"/>
            <w:vAlign w:val="center"/>
          </w:tcPr>
          <w:p w14:paraId="535E85B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85" w:type="dxa"/>
            <w:noWrap w:val="0"/>
            <w:vAlign w:val="center"/>
          </w:tcPr>
          <w:p w14:paraId="4FF9B313">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  容</w:t>
            </w:r>
          </w:p>
        </w:tc>
        <w:tc>
          <w:tcPr>
            <w:tcW w:w="6900" w:type="dxa"/>
            <w:noWrap w:val="0"/>
            <w:vAlign w:val="center"/>
          </w:tcPr>
          <w:p w14:paraId="2B7CDE5E">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说明与要求</w:t>
            </w:r>
          </w:p>
        </w:tc>
      </w:tr>
      <w:tr w14:paraId="3BB2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04EB8AB">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85" w:type="dxa"/>
            <w:noWrap w:val="0"/>
            <w:vAlign w:val="center"/>
          </w:tcPr>
          <w:p w14:paraId="3305E4D3">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采购人</w:t>
            </w:r>
          </w:p>
        </w:tc>
        <w:tc>
          <w:tcPr>
            <w:tcW w:w="6900" w:type="dxa"/>
            <w:noWrap w:val="0"/>
            <w:vAlign w:val="center"/>
          </w:tcPr>
          <w:p w14:paraId="1B3C4FE0">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衢州市衢江区莲花镇人民政府</w:t>
            </w:r>
          </w:p>
        </w:tc>
      </w:tr>
      <w:tr w14:paraId="1CF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DEB756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85" w:type="dxa"/>
            <w:noWrap w:val="0"/>
            <w:vAlign w:val="center"/>
          </w:tcPr>
          <w:p w14:paraId="74BEF1D6">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00" w:type="dxa"/>
            <w:noWrap w:val="0"/>
            <w:vAlign w:val="center"/>
          </w:tcPr>
          <w:p w14:paraId="28FAF70D">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衢江区莲花镇2026年-2027年食堂配送采购项目</w:t>
            </w:r>
          </w:p>
        </w:tc>
      </w:tr>
      <w:tr w14:paraId="6D65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5E0CE06">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685" w:type="dxa"/>
            <w:noWrap w:val="0"/>
            <w:vAlign w:val="center"/>
          </w:tcPr>
          <w:p w14:paraId="5B06A8F5">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采购标的及其对应的中小企业划分标准所属行业</w:t>
            </w:r>
          </w:p>
        </w:tc>
        <w:tc>
          <w:tcPr>
            <w:tcW w:w="6900" w:type="dxa"/>
            <w:noWrap w:val="0"/>
            <w:vAlign w:val="center"/>
          </w:tcPr>
          <w:p w14:paraId="2B56F52B">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标的：</w:t>
            </w:r>
            <w:r>
              <w:rPr>
                <w:rFonts w:hint="eastAsia" w:ascii="仿宋" w:hAnsi="仿宋" w:eastAsia="仿宋" w:cs="仿宋"/>
                <w:sz w:val="24"/>
                <w:szCs w:val="24"/>
                <w:highlight w:val="none"/>
                <w:u w:val="single"/>
                <w:lang w:eastAsia="zh-CN"/>
              </w:rPr>
              <w:t>衢江区莲花镇2026年-2027年食堂配送采购项目</w:t>
            </w:r>
            <w:r>
              <w:rPr>
                <w:rFonts w:hint="eastAsia" w:ascii="仿宋" w:hAnsi="仿宋" w:eastAsia="仿宋" w:cs="仿宋"/>
                <w:sz w:val="24"/>
                <w:szCs w:val="24"/>
                <w:highlight w:val="none"/>
                <w:lang w:eastAsia="zh-CN"/>
              </w:rPr>
              <w:t>；</w:t>
            </w:r>
          </w:p>
          <w:p w14:paraId="3D59B8D7">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属于：</w:t>
            </w:r>
            <w:r>
              <w:rPr>
                <w:rFonts w:hint="eastAsia" w:ascii="仿宋" w:hAnsi="仿宋" w:eastAsia="仿宋" w:cs="仿宋"/>
                <w:sz w:val="24"/>
                <w:szCs w:val="24"/>
                <w:highlight w:val="none"/>
                <w:u w:val="single"/>
                <w:lang w:val="en-US" w:eastAsia="zh-CN"/>
              </w:rPr>
              <w:t>其他未列明行业</w:t>
            </w:r>
            <w:r>
              <w:rPr>
                <w:rFonts w:hint="eastAsia" w:ascii="仿宋" w:hAnsi="仿宋" w:eastAsia="仿宋" w:cs="仿宋"/>
                <w:sz w:val="24"/>
                <w:szCs w:val="24"/>
                <w:highlight w:val="none"/>
                <w:lang w:eastAsia="zh-CN"/>
              </w:rPr>
              <w:t>行业；</w:t>
            </w:r>
          </w:p>
        </w:tc>
      </w:tr>
      <w:tr w14:paraId="3082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A5C8172">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685" w:type="dxa"/>
            <w:noWrap w:val="0"/>
            <w:vAlign w:val="center"/>
          </w:tcPr>
          <w:p w14:paraId="0C255C0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p>
        </w:tc>
        <w:tc>
          <w:tcPr>
            <w:tcW w:w="6900" w:type="dxa"/>
            <w:noWrap w:val="0"/>
            <w:vAlign w:val="center"/>
          </w:tcPr>
          <w:p w14:paraId="31EC1684">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预算价700000元，最高报价费率95.00%。</w:t>
            </w:r>
          </w:p>
        </w:tc>
      </w:tr>
      <w:tr w14:paraId="5169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C955394">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685" w:type="dxa"/>
            <w:noWrap w:val="0"/>
            <w:vAlign w:val="center"/>
          </w:tcPr>
          <w:p w14:paraId="05971F07">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▲合同履行期限要求</w:t>
            </w:r>
          </w:p>
        </w:tc>
        <w:tc>
          <w:tcPr>
            <w:tcW w:w="6900" w:type="dxa"/>
            <w:noWrap w:val="0"/>
            <w:vAlign w:val="center"/>
          </w:tcPr>
          <w:p w14:paraId="5B9651B9">
            <w:pPr>
              <w:keepNext w:val="0"/>
              <w:keepLines w:val="0"/>
              <w:pageBreakBefore w:val="0"/>
              <w:numPr>
                <w:ilvl w:val="0"/>
                <w:numId w:val="0"/>
              </w:numPr>
              <w:kinsoku/>
              <w:wordWrap/>
              <w:overflowPunct/>
              <w:topLinePunct w:val="0"/>
              <w:bidi w:val="0"/>
              <w:snapToGrid w:val="0"/>
              <w:spacing w:line="480" w:lineRule="exact"/>
              <w:textAlignment w:val="auto"/>
              <w:rPr>
                <w:rFonts w:hint="eastAsia" w:ascii="仿宋" w:hAnsi="仿宋" w:eastAsia="仿宋" w:cs="仿宋"/>
                <w:sz w:val="24"/>
                <w:szCs w:val="24"/>
                <w:highlight w:val="none"/>
              </w:rPr>
            </w:pPr>
            <w:r>
              <w:rPr>
                <w:rFonts w:hint="eastAsia" w:ascii="仿宋" w:hAnsi="仿宋" w:eastAsia="仿宋" w:cs="仿宋"/>
                <w:kern w:val="0"/>
                <w:sz w:val="24"/>
                <w:highlight w:val="none"/>
                <w:u w:val="single"/>
                <w:lang w:val="en-US" w:eastAsia="zh-CN"/>
              </w:rPr>
              <w:t>一年</w:t>
            </w:r>
            <w:r>
              <w:rPr>
                <w:rFonts w:hint="eastAsia" w:ascii="仿宋" w:hAnsi="仿宋" w:eastAsia="仿宋" w:cs="仿宋"/>
                <w:kern w:val="0"/>
                <w:sz w:val="24"/>
                <w:highlight w:val="none"/>
                <w:u w:val="none"/>
                <w:lang w:val="en-US" w:eastAsia="zh-CN"/>
              </w:rPr>
              <w:t>，具体以</w:t>
            </w:r>
            <w:r>
              <w:rPr>
                <w:rFonts w:hint="eastAsia" w:ascii="仿宋" w:hAnsi="仿宋" w:eastAsia="仿宋" w:cs="仿宋"/>
                <w:kern w:val="0"/>
                <w:sz w:val="24"/>
                <w:highlight w:val="none"/>
                <w:lang w:val="en-US" w:eastAsia="zh-CN"/>
              </w:rPr>
              <w:t>合同签订时间为准</w:t>
            </w:r>
            <w:r>
              <w:rPr>
                <w:rFonts w:hint="eastAsia" w:ascii="仿宋" w:hAnsi="仿宋" w:eastAsia="仿宋" w:cs="仿宋"/>
                <w:kern w:val="0"/>
                <w:sz w:val="24"/>
                <w:highlight w:val="none"/>
              </w:rPr>
              <w:t>。</w:t>
            </w:r>
          </w:p>
        </w:tc>
      </w:tr>
      <w:tr w14:paraId="1A5A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noWrap w:val="0"/>
            <w:vAlign w:val="center"/>
          </w:tcPr>
          <w:p w14:paraId="0858A0B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685" w:type="dxa"/>
            <w:noWrap w:val="0"/>
            <w:vAlign w:val="center"/>
          </w:tcPr>
          <w:p w14:paraId="4A3B450D">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00" w:type="dxa"/>
            <w:noWrap w:val="0"/>
            <w:vAlign w:val="center"/>
          </w:tcPr>
          <w:p w14:paraId="1E52F696">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公开招标。</w:t>
            </w:r>
          </w:p>
        </w:tc>
      </w:tr>
      <w:tr w14:paraId="058C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C4C2A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685" w:type="dxa"/>
            <w:noWrap w:val="0"/>
            <w:vAlign w:val="center"/>
          </w:tcPr>
          <w:p w14:paraId="6CE3EA4E">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评标办法</w:t>
            </w:r>
          </w:p>
        </w:tc>
        <w:tc>
          <w:tcPr>
            <w:tcW w:w="6900" w:type="dxa"/>
            <w:noWrap w:val="0"/>
            <w:vAlign w:val="center"/>
          </w:tcPr>
          <w:p w14:paraId="64AC8C45">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本次招标的评标办法采用百分制综合评分法。根据本项目招标文件的要求，按照本办法规定的内容和分值设置，资格审查采用合格制，商务技术得分为</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分，报价文件得分为</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分，对供应商的投标文件中的商务技术、报价等内容进行评分，最终得出综合得分。</w:t>
            </w:r>
          </w:p>
        </w:tc>
      </w:tr>
      <w:tr w14:paraId="2482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A82B0D7">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685" w:type="dxa"/>
            <w:noWrap w:val="0"/>
            <w:vAlign w:val="center"/>
          </w:tcPr>
          <w:p w14:paraId="79407CA1">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现场踏勘</w:t>
            </w:r>
          </w:p>
        </w:tc>
        <w:tc>
          <w:tcPr>
            <w:tcW w:w="6900" w:type="dxa"/>
            <w:noWrap w:val="0"/>
            <w:vAlign w:val="center"/>
          </w:tcPr>
          <w:p w14:paraId="05AABB3B">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不组织踏勘现场。</w:t>
            </w:r>
          </w:p>
          <w:p w14:paraId="09E8425C">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rPr>
              <w:t>不接受</w:t>
            </w:r>
            <w:r>
              <w:rPr>
                <w:rFonts w:hint="eastAsia" w:ascii="仿宋" w:hAnsi="仿宋" w:eastAsia="仿宋" w:cs="仿宋"/>
                <w:sz w:val="24"/>
                <w:szCs w:val="24"/>
                <w:highlight w:val="none"/>
                <w:lang w:val="en-US" w:eastAsia="zh-CN"/>
              </w:rPr>
              <w:t>中标供应商</w:t>
            </w:r>
            <w:r>
              <w:rPr>
                <w:rFonts w:hint="eastAsia" w:ascii="仿宋" w:hAnsi="仿宋" w:eastAsia="仿宋" w:cs="仿宋"/>
                <w:sz w:val="24"/>
                <w:szCs w:val="24"/>
                <w:highlight w:val="none"/>
              </w:rPr>
              <w:t>因情况不明、风险考虑不足、要求变更等一切价格调整的理由。</w:t>
            </w:r>
          </w:p>
        </w:tc>
      </w:tr>
      <w:tr w14:paraId="2BD0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3BDD993B">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1685" w:type="dxa"/>
            <w:noWrap w:val="0"/>
            <w:vAlign w:val="center"/>
          </w:tcPr>
          <w:p w14:paraId="05F1119A">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900" w:type="dxa"/>
            <w:noWrap w:val="0"/>
            <w:vAlign w:val="center"/>
          </w:tcPr>
          <w:p w14:paraId="6258F586">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投标文件递交截止之日起90天</w:t>
            </w:r>
          </w:p>
        </w:tc>
      </w:tr>
      <w:tr w14:paraId="0728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0F53A88">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685" w:type="dxa"/>
            <w:noWrap w:val="0"/>
            <w:vAlign w:val="center"/>
          </w:tcPr>
          <w:p w14:paraId="1346EFC0">
            <w:pPr>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6900" w:type="dxa"/>
            <w:noWrap w:val="0"/>
            <w:vAlign w:val="center"/>
          </w:tcPr>
          <w:p w14:paraId="1310BB3E">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本项目不需要缴纳投标保证金，若</w:t>
            </w:r>
            <w:r>
              <w:rPr>
                <w:rFonts w:hint="eastAsia" w:ascii="仿宋" w:hAnsi="仿宋" w:eastAsia="仿宋" w:cs="仿宋"/>
                <w:b/>
                <w:bCs/>
                <w:sz w:val="24"/>
                <w:szCs w:val="24"/>
                <w:highlight w:val="none"/>
              </w:rPr>
              <w:t>供应商</w:t>
            </w:r>
            <w:r>
              <w:rPr>
                <w:rFonts w:hint="eastAsia" w:ascii="仿宋" w:hAnsi="仿宋" w:eastAsia="仿宋" w:cs="仿宋"/>
                <w:b/>
                <w:sz w:val="24"/>
                <w:szCs w:val="24"/>
                <w:highlight w:val="none"/>
              </w:rPr>
              <w:t>在采购过程中存在违规行为给采购人造成损失的，须赔偿全部损失</w:t>
            </w:r>
            <w:r>
              <w:rPr>
                <w:rFonts w:hint="eastAsia" w:ascii="仿宋" w:hAnsi="仿宋" w:eastAsia="仿宋" w:cs="仿宋"/>
                <w:b/>
                <w:sz w:val="24"/>
                <w:szCs w:val="24"/>
                <w:highlight w:val="none"/>
                <w:lang w:eastAsia="zh-CN"/>
              </w:rPr>
              <w:t>。</w:t>
            </w:r>
          </w:p>
        </w:tc>
      </w:tr>
      <w:tr w14:paraId="22B8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46F7B4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685" w:type="dxa"/>
            <w:noWrap w:val="0"/>
            <w:vAlign w:val="center"/>
          </w:tcPr>
          <w:p w14:paraId="609CFFF2">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投标文件的编制及形式</w:t>
            </w:r>
          </w:p>
        </w:tc>
        <w:tc>
          <w:tcPr>
            <w:tcW w:w="6900" w:type="dxa"/>
            <w:noWrap w:val="0"/>
            <w:vAlign w:val="center"/>
          </w:tcPr>
          <w:p w14:paraId="28E4E023">
            <w:pPr>
              <w:pStyle w:val="11"/>
              <w:keepNext w:val="0"/>
              <w:keepLines w:val="0"/>
              <w:pageBreakBefore w:val="0"/>
              <w:numPr>
                <w:ilvl w:val="0"/>
                <w:numId w:val="4"/>
              </w:numPr>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供应商应先安装“政采云电子交易客户端”，并按照本采购文件和“政府采购云平台”的要求，通过“政采云电子交易客户端”编制并加密投标文件（包括“电子加密投标文件”和“备份投标文件”）</w:t>
            </w:r>
          </w:p>
          <w:p w14:paraId="34975864">
            <w:pPr>
              <w:pStyle w:val="11"/>
              <w:keepNext w:val="0"/>
              <w:keepLines w:val="0"/>
              <w:pageBreakBefore w:val="0"/>
              <w:numPr>
                <w:ilvl w:val="0"/>
                <w:numId w:val="4"/>
              </w:numPr>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“电子加密投标文件”是指通过“政采云电子交易客户端”完成投标文件编制后生成并加密的数据电文形式的投标文件。</w:t>
            </w:r>
          </w:p>
          <w:p w14:paraId="62E4F3C7">
            <w:pPr>
              <w:pStyle w:val="11"/>
              <w:keepNext w:val="0"/>
              <w:keepLines w:val="0"/>
              <w:pageBreakBefore w:val="0"/>
              <w:numPr>
                <w:ilvl w:val="0"/>
                <w:numId w:val="4"/>
              </w:numPr>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“备份投标文件”是指与“电子加密投标文件”同时生成的数据电文形式的电子文件（备份标书），其他方式编制的备份投标文件视为无效备份投标文件。</w:t>
            </w:r>
          </w:p>
          <w:p w14:paraId="7EC9663E">
            <w:pPr>
              <w:pStyle w:val="11"/>
              <w:keepNext w:val="0"/>
              <w:keepLines w:val="0"/>
              <w:pageBreakBefore w:val="0"/>
              <w:numPr>
                <w:ilvl w:val="0"/>
                <w:numId w:val="4"/>
              </w:numPr>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投标文件编制参照政采云平台供应商项目采购-电子招投标操作指南（网址：https://help.zcygov.cn/web/site_2/2018/12-28/2573.html）</w:t>
            </w:r>
          </w:p>
        </w:tc>
      </w:tr>
      <w:tr w14:paraId="0DA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05BDE5">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685" w:type="dxa"/>
            <w:noWrap w:val="0"/>
            <w:vAlign w:val="center"/>
          </w:tcPr>
          <w:p w14:paraId="4BA2004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投标文件的上传和递交</w:t>
            </w:r>
          </w:p>
        </w:tc>
        <w:tc>
          <w:tcPr>
            <w:tcW w:w="6900" w:type="dxa"/>
            <w:noWrap w:val="0"/>
            <w:vAlign w:val="center"/>
          </w:tcPr>
          <w:p w14:paraId="0FC69F66">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1、“电子加密投标文件”的上传、递交：</w:t>
            </w:r>
          </w:p>
          <w:p w14:paraId="2E9BC6CF">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（1）、供应商应在投标截止时间前将“电子加密投标文件”成功上传递交至“政府采购云平台”，否则投标无效。</w:t>
            </w:r>
          </w:p>
          <w:p w14:paraId="06F25523">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（2）、“电子加密投标文件”成功上传递交后，供应商可自行打印投标文件接收回执。</w:t>
            </w:r>
          </w:p>
          <w:p w14:paraId="61441A85">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2、“备份投标文件”的密封包装、递交：</w:t>
            </w:r>
          </w:p>
          <w:p w14:paraId="4F140C49">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（1）、供应商在“政府采购云平台”完成“电子加密投标文件”的上传递交后，还可以（</w:t>
            </w:r>
            <w:r>
              <w:rPr>
                <w:rFonts w:hint="eastAsia" w:ascii="仿宋" w:hAnsi="仿宋" w:eastAsia="仿宋" w:cs="仿宋"/>
                <w:sz w:val="24"/>
                <w:szCs w:val="24"/>
                <w:highlight w:val="none"/>
                <w:lang w:val="en-US" w:eastAsia="zh-CN"/>
              </w:rPr>
              <w:t>非强制性要求，推荐EMS或顺丰邮寄形式</w:t>
            </w:r>
            <w:r>
              <w:rPr>
                <w:rFonts w:hint="eastAsia" w:ascii="仿宋" w:hAnsi="仿宋" w:eastAsia="仿宋" w:cs="仿宋"/>
                <w:sz w:val="24"/>
                <w:szCs w:val="24"/>
                <w:highlight w:val="none"/>
              </w:rPr>
              <w:t>）递交以介质（U盘）存储的“备份投标文件”（一份）；EMS邮寄形式快递至招标代理公司地址</w:t>
            </w:r>
            <w:r>
              <w:rPr>
                <w:rFonts w:hint="eastAsia" w:ascii="仿宋" w:hAnsi="仿宋" w:eastAsia="仿宋" w:cs="仿宋"/>
                <w:b/>
                <w:bCs/>
                <w:sz w:val="24"/>
                <w:szCs w:val="24"/>
                <w:highlight w:val="none"/>
              </w:rPr>
              <w:t>（地址及期限要求详见招标公告）</w:t>
            </w:r>
            <w:r>
              <w:rPr>
                <w:rFonts w:hint="eastAsia" w:ascii="仿宋" w:hAnsi="仿宋" w:eastAsia="仿宋" w:cs="仿宋"/>
                <w:sz w:val="24"/>
                <w:szCs w:val="24"/>
                <w:highlight w:val="none"/>
              </w:rPr>
              <w:t>；解密CA必须是上传并制作电子投标文件CA锁。</w:t>
            </w:r>
          </w:p>
          <w:p w14:paraId="61C2C1F0">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（2）、“备份投标文件”应当密封包装，并在包装上标注投标项目名称、供应商名称并加盖公章。没有密封包装或者逾期邮寄送达至指定地点的“备份投标文件”将不予接收；</w:t>
            </w:r>
          </w:p>
          <w:p w14:paraId="1FF45FEE">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通过“政府采购云平台”成功上传递交的“电子加密投标文件”已按时解密的，“备份投标文件”自动失效。投标截止时间前，供应商仅递交了“备份投标文件”而未将“电子加密投标文件”成功上传至“政府采购云平台”的，投标无效。</w:t>
            </w:r>
          </w:p>
        </w:tc>
      </w:tr>
      <w:tr w14:paraId="7667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D61EF64">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685" w:type="dxa"/>
            <w:noWrap w:val="0"/>
            <w:vAlign w:val="center"/>
          </w:tcPr>
          <w:p w14:paraId="292E6721">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电子加密投标文件的解密和异常情况处理</w:t>
            </w:r>
          </w:p>
        </w:tc>
        <w:tc>
          <w:tcPr>
            <w:tcW w:w="6900" w:type="dxa"/>
            <w:noWrap w:val="0"/>
            <w:vAlign w:val="center"/>
          </w:tcPr>
          <w:p w14:paraId="57081FCB">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（1）、开标后，采购组织机构将向各供应商发出“电子加密投标文件”的解密通知，各供应商代表应当在接到解密通知后30分钟内自行完成“电子加密投标文件”的在线解密。</w:t>
            </w:r>
          </w:p>
          <w:p w14:paraId="4B7811D6">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283F40B3">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（3）、投标截止时间前，供应商仅递交了“备份投标文件”而未将电子加密投标文件上传至“政府采购云平台”的，投标无效。</w:t>
            </w:r>
          </w:p>
        </w:tc>
      </w:tr>
      <w:tr w14:paraId="3A78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2C20476">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685" w:type="dxa"/>
            <w:noWrap w:val="0"/>
            <w:vAlign w:val="center"/>
          </w:tcPr>
          <w:p w14:paraId="59D12D3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pacing w:val="-20"/>
                <w:sz w:val="24"/>
                <w:szCs w:val="24"/>
                <w:highlight w:val="none"/>
              </w:rPr>
            </w:pPr>
            <w:r>
              <w:rPr>
                <w:rFonts w:hint="eastAsia" w:ascii="仿宋" w:hAnsi="仿宋" w:eastAsia="仿宋" w:cs="仿宋"/>
                <w:spacing w:val="-20"/>
                <w:sz w:val="24"/>
                <w:szCs w:val="24"/>
                <w:highlight w:val="none"/>
              </w:rPr>
              <w:t>开标地点</w:t>
            </w:r>
          </w:p>
        </w:tc>
        <w:tc>
          <w:tcPr>
            <w:tcW w:w="6900" w:type="dxa"/>
            <w:noWrap w:val="0"/>
            <w:vAlign w:val="center"/>
          </w:tcPr>
          <w:p w14:paraId="5BCC9EF2">
            <w:pPr>
              <w:pStyle w:val="11"/>
              <w:keepNext w:val="0"/>
              <w:keepLines w:val="0"/>
              <w:pageBreakBefore w:val="0"/>
              <w:kinsoku/>
              <w:wordWrap/>
              <w:overflowPunct/>
              <w:topLinePunct w:val="0"/>
              <w:autoSpaceDE/>
              <w:autoSpaceDN/>
              <w:bidi w:val="0"/>
              <w:adjustRightInd/>
              <w:snapToGrid w:val="0"/>
              <w:spacing w:line="600" w:lineRule="exact"/>
              <w:ind w:left="17" w:hanging="14" w:hangingChars="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衢江区公共资源交易中心</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none"/>
                <w:lang w:val="en-US" w:eastAsia="zh-CN"/>
              </w:rPr>
              <w:t>号评标室（衢江区水利局5楼）</w:t>
            </w:r>
            <w:r>
              <w:rPr>
                <w:rFonts w:hint="eastAsia" w:ascii="仿宋" w:hAnsi="仿宋" w:eastAsia="仿宋" w:cs="仿宋"/>
                <w:sz w:val="24"/>
                <w:szCs w:val="24"/>
                <w:highlight w:val="none"/>
              </w:rPr>
              <w:t>；同步在“政采云远程开标大厅”在线开标。</w:t>
            </w:r>
          </w:p>
        </w:tc>
      </w:tr>
      <w:tr w14:paraId="1CD4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263C18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685" w:type="dxa"/>
            <w:noWrap w:val="0"/>
            <w:vAlign w:val="center"/>
          </w:tcPr>
          <w:p w14:paraId="571514AE">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w:t>
            </w:r>
          </w:p>
        </w:tc>
        <w:tc>
          <w:tcPr>
            <w:tcW w:w="6900" w:type="dxa"/>
            <w:noWrap w:val="0"/>
            <w:vAlign w:val="center"/>
          </w:tcPr>
          <w:p w14:paraId="13C33D41">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09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00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 xml:space="preserve">（北京时间）   </w:t>
            </w:r>
          </w:p>
        </w:tc>
      </w:tr>
      <w:tr w14:paraId="79CC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756414">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1685" w:type="dxa"/>
            <w:noWrap w:val="0"/>
            <w:vAlign w:val="center"/>
          </w:tcPr>
          <w:p w14:paraId="37E4C8D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签订合同</w:t>
            </w:r>
          </w:p>
        </w:tc>
        <w:tc>
          <w:tcPr>
            <w:tcW w:w="6900" w:type="dxa"/>
            <w:noWrap w:val="0"/>
            <w:vAlign w:val="center"/>
          </w:tcPr>
          <w:p w14:paraId="21021514">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中标供应商</w:t>
            </w:r>
            <w:r>
              <w:rPr>
                <w:rFonts w:hint="eastAsia" w:ascii="仿宋" w:hAnsi="仿宋" w:eastAsia="仿宋" w:cs="仿宋"/>
                <w:color w:val="000000"/>
                <w:sz w:val="24"/>
                <w:szCs w:val="24"/>
                <w:highlight w:val="none"/>
              </w:rPr>
              <w:t xml:space="preserve">收到中标通知书后30日内签订合同。 </w:t>
            </w:r>
          </w:p>
        </w:tc>
      </w:tr>
      <w:tr w14:paraId="7DAB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C5C923">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1685" w:type="dxa"/>
            <w:noWrap w:val="0"/>
            <w:vAlign w:val="center"/>
          </w:tcPr>
          <w:p w14:paraId="039E4668">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6900" w:type="dxa"/>
            <w:noWrap w:val="0"/>
            <w:vAlign w:val="center"/>
          </w:tcPr>
          <w:p w14:paraId="193FBCAD">
            <w:pPr>
              <w:numPr>
                <w:ilvl w:val="0"/>
                <w:numId w:val="0"/>
              </w:numPr>
              <w:tabs>
                <w:tab w:val="left" w:pos="540"/>
              </w:tabs>
              <w:snapToGrid w:val="0"/>
              <w:spacing w:line="500" w:lineRule="exact"/>
              <w:rPr>
                <w:rFonts w:hint="eastAsia"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、合同签订之日起15个工作日内，</w:t>
            </w:r>
            <w:r>
              <w:rPr>
                <w:rFonts w:hint="eastAsia" w:ascii="仿宋" w:hAnsi="仿宋" w:eastAsia="仿宋" w:cs="仿宋"/>
                <w:bCs/>
                <w:sz w:val="24"/>
                <w:highlight w:val="none"/>
                <w:lang w:val="en-US" w:eastAsia="zh-CN"/>
              </w:rPr>
              <w:t>中标</w:t>
            </w:r>
            <w:r>
              <w:rPr>
                <w:rFonts w:hint="eastAsia" w:ascii="仿宋" w:hAnsi="仿宋" w:eastAsia="仿宋" w:cs="仿宋"/>
                <w:bCs/>
                <w:sz w:val="24"/>
                <w:highlight w:val="none"/>
              </w:rPr>
              <w:t>供应商通过电汇、转账、银行或保险公司出具履约保函向采购人交纳</w:t>
            </w:r>
            <w:r>
              <w:rPr>
                <w:rFonts w:hint="eastAsia" w:ascii="仿宋" w:hAnsi="仿宋" w:eastAsia="仿宋" w:cs="仿宋"/>
                <w:bCs/>
                <w:sz w:val="24"/>
                <w:highlight w:val="none"/>
                <w:lang w:val="en-US" w:eastAsia="zh-CN"/>
              </w:rPr>
              <w:t>7000元</w:t>
            </w:r>
            <w:r>
              <w:rPr>
                <w:rFonts w:hint="eastAsia" w:ascii="仿宋" w:hAnsi="仿宋" w:eastAsia="仿宋" w:cs="仿宋"/>
                <w:bCs/>
                <w:sz w:val="24"/>
                <w:highlight w:val="none"/>
              </w:rPr>
              <w:t>履约保证金。</w:t>
            </w:r>
          </w:p>
          <w:p w14:paraId="0267AFC8">
            <w:pPr>
              <w:numPr>
                <w:ilvl w:val="0"/>
                <w:numId w:val="0"/>
              </w:numPr>
              <w:tabs>
                <w:tab w:val="left" w:pos="540"/>
              </w:tabs>
              <w:snapToGrid w:val="0"/>
              <w:spacing w:line="500" w:lineRule="exact"/>
              <w:rPr>
                <w:rFonts w:ascii="仿宋" w:hAnsi="仿宋" w:eastAsia="仿宋" w:cs="仿宋"/>
                <w:bCs/>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、履约保证金用于补偿采购人因</w:t>
            </w:r>
            <w:r>
              <w:rPr>
                <w:rFonts w:hint="eastAsia" w:ascii="仿宋" w:hAnsi="仿宋" w:eastAsia="仿宋" w:cs="仿宋"/>
                <w:bCs/>
                <w:sz w:val="24"/>
                <w:highlight w:val="none"/>
                <w:lang w:val="en-US" w:eastAsia="zh-CN"/>
              </w:rPr>
              <w:t>中标</w:t>
            </w:r>
            <w:r>
              <w:rPr>
                <w:rFonts w:hint="eastAsia" w:ascii="仿宋" w:hAnsi="仿宋" w:eastAsia="仿宋" w:cs="仿宋"/>
                <w:bCs/>
                <w:sz w:val="24"/>
                <w:highlight w:val="none"/>
              </w:rPr>
              <w:t>供应商</w:t>
            </w:r>
            <w:r>
              <w:rPr>
                <w:rFonts w:hint="eastAsia" w:ascii="仿宋" w:hAnsi="仿宋" w:eastAsia="仿宋" w:cs="仿宋"/>
                <w:sz w:val="24"/>
                <w:highlight w:val="none"/>
              </w:rPr>
              <w:t>不能完成其合同义务而蒙受的损失。</w:t>
            </w:r>
          </w:p>
          <w:p w14:paraId="56FD055A">
            <w:pPr>
              <w:numPr>
                <w:ilvl w:val="0"/>
                <w:numId w:val="0"/>
              </w:numPr>
              <w:tabs>
                <w:tab w:val="left" w:pos="540"/>
              </w:tabs>
              <w:snapToGrid w:val="0"/>
              <w:spacing w:line="500" w:lineRule="exac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、履约保证金在</w:t>
            </w:r>
            <w:r>
              <w:rPr>
                <w:rFonts w:hint="eastAsia" w:ascii="仿宋" w:hAnsi="仿宋" w:eastAsia="仿宋" w:cs="仿宋"/>
                <w:bCs/>
                <w:sz w:val="24"/>
                <w:highlight w:val="none"/>
                <w:lang w:val="en-US" w:eastAsia="zh-CN"/>
              </w:rPr>
              <w:t>中标</w:t>
            </w:r>
            <w:r>
              <w:rPr>
                <w:rFonts w:hint="eastAsia" w:ascii="仿宋" w:hAnsi="仿宋" w:eastAsia="仿宋" w:cs="仿宋"/>
                <w:bCs/>
                <w:sz w:val="24"/>
                <w:highlight w:val="none"/>
              </w:rPr>
              <w:t>供应商</w:t>
            </w:r>
            <w:r>
              <w:rPr>
                <w:rFonts w:hint="eastAsia" w:ascii="仿宋" w:hAnsi="仿宋" w:eastAsia="仿宋" w:cs="仿宋"/>
                <w:sz w:val="24"/>
                <w:highlight w:val="none"/>
              </w:rPr>
              <w:t>按合同完成所有服务内容后，如采用</w:t>
            </w:r>
            <w:r>
              <w:rPr>
                <w:rFonts w:hint="eastAsia" w:ascii="仿宋" w:hAnsi="仿宋" w:eastAsia="仿宋" w:cs="仿宋"/>
                <w:bCs/>
                <w:sz w:val="24"/>
                <w:highlight w:val="none"/>
              </w:rPr>
              <w:t>电汇、转账方式缴纳则</w:t>
            </w:r>
            <w:r>
              <w:rPr>
                <w:rFonts w:hint="eastAsia" w:ascii="仿宋" w:hAnsi="仿宋" w:eastAsia="仿宋" w:cs="仿宋"/>
                <w:sz w:val="24"/>
                <w:highlight w:val="none"/>
              </w:rPr>
              <w:t>无息退还给</w:t>
            </w:r>
            <w:r>
              <w:rPr>
                <w:rFonts w:hint="eastAsia" w:ascii="仿宋" w:hAnsi="仿宋" w:eastAsia="仿宋" w:cs="仿宋"/>
                <w:bCs/>
                <w:sz w:val="24"/>
                <w:highlight w:val="none"/>
                <w:lang w:val="en-US" w:eastAsia="zh-CN"/>
              </w:rPr>
              <w:t>中标</w:t>
            </w:r>
            <w:r>
              <w:rPr>
                <w:rFonts w:hint="eastAsia" w:ascii="仿宋" w:hAnsi="仿宋" w:eastAsia="仿宋" w:cs="仿宋"/>
                <w:bCs/>
                <w:sz w:val="24"/>
                <w:highlight w:val="none"/>
              </w:rPr>
              <w:t>供应商</w:t>
            </w:r>
            <w:r>
              <w:rPr>
                <w:rFonts w:hint="eastAsia" w:ascii="仿宋" w:hAnsi="仿宋" w:eastAsia="仿宋" w:cs="仿宋"/>
                <w:sz w:val="24"/>
                <w:highlight w:val="none"/>
              </w:rPr>
              <w:t>。</w:t>
            </w:r>
          </w:p>
        </w:tc>
      </w:tr>
      <w:tr w14:paraId="0428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B487DBD">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1685" w:type="dxa"/>
            <w:noWrap w:val="0"/>
            <w:vAlign w:val="center"/>
          </w:tcPr>
          <w:p w14:paraId="11098D27">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6900" w:type="dxa"/>
            <w:noWrap w:val="0"/>
            <w:vAlign w:val="center"/>
          </w:tcPr>
          <w:p w14:paraId="534FA1B4">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接受</w:t>
            </w:r>
            <w:r>
              <w:rPr>
                <w:rFonts w:hint="eastAsia" w:ascii="仿宋" w:hAnsi="仿宋" w:eastAsia="仿宋" w:cs="仿宋"/>
                <w:sz w:val="24"/>
                <w:szCs w:val="24"/>
                <w:highlight w:val="none"/>
              </w:rPr>
              <w:t>联合体投标。</w:t>
            </w:r>
          </w:p>
        </w:tc>
      </w:tr>
      <w:tr w14:paraId="51EA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4F80D04">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1685" w:type="dxa"/>
            <w:noWrap w:val="0"/>
            <w:vAlign w:val="center"/>
          </w:tcPr>
          <w:p w14:paraId="5894C458">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6900" w:type="dxa"/>
            <w:noWrap w:val="0"/>
            <w:vAlign w:val="center"/>
          </w:tcPr>
          <w:p w14:paraId="146B558D">
            <w:pPr>
              <w:pStyle w:val="11"/>
              <w:keepNext w:val="0"/>
              <w:keepLines w:val="0"/>
              <w:pageBreakBefore w:val="0"/>
              <w:kinsoku/>
              <w:wordWrap/>
              <w:overflowPunct/>
              <w:topLinePunct w:val="0"/>
              <w:autoSpaceDE/>
              <w:autoSpaceDN/>
              <w:bidi w:val="0"/>
              <w:adjustRightInd/>
              <w:snapToGrid w:val="0"/>
              <w:spacing w:line="60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联系人：</w:t>
            </w:r>
            <w:r>
              <w:rPr>
                <w:rFonts w:hint="eastAsia" w:ascii="仿宋" w:hAnsi="仿宋" w:eastAsia="仿宋" w:cs="仿宋"/>
                <w:sz w:val="24"/>
                <w:szCs w:val="24"/>
                <w:highlight w:val="none"/>
                <w:lang w:val="en-US" w:eastAsia="zh-CN"/>
              </w:rPr>
              <w:t>陈女士、徐女士</w:t>
            </w:r>
          </w:p>
        </w:tc>
      </w:tr>
      <w:tr w14:paraId="33A4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7C3E6B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685" w:type="dxa"/>
            <w:noWrap w:val="0"/>
            <w:vAlign w:val="center"/>
          </w:tcPr>
          <w:p w14:paraId="737689B1">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6900" w:type="dxa"/>
            <w:noWrap w:val="0"/>
            <w:vAlign w:val="center"/>
          </w:tcPr>
          <w:p w14:paraId="60959649">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17858203128</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13625802204</w:t>
            </w:r>
          </w:p>
        </w:tc>
      </w:tr>
      <w:tr w14:paraId="73B6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7A4C490">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1685" w:type="dxa"/>
            <w:noWrap w:val="0"/>
            <w:vAlign w:val="center"/>
          </w:tcPr>
          <w:p w14:paraId="6F2C8DC2">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信用查询</w:t>
            </w:r>
          </w:p>
        </w:tc>
        <w:tc>
          <w:tcPr>
            <w:tcW w:w="6900" w:type="dxa"/>
            <w:noWrap w:val="0"/>
            <w:vAlign w:val="center"/>
          </w:tcPr>
          <w:p w14:paraId="313F25EE">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根据《关于在政府采购活动中查询及使用信用记录有关问题的通知》财库[2016]125号的规定：</w:t>
            </w:r>
          </w:p>
          <w:p w14:paraId="0A7484E9">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1）采购人或招标代理机构将对本项目供应商的信用记录进行查询。查询渠道为信用中国网站（www.creditchina.gov.cn）、中国政府采购网（www.ccgp.gov.cn）；</w:t>
            </w:r>
          </w:p>
          <w:p w14:paraId="7055A0F8">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2）截止时点：提交投标文件（响应文件）截止时间前3年内；</w:t>
            </w:r>
          </w:p>
          <w:p w14:paraId="704D54AB">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3）查询记录和证据的留存：信用信息查询记录和证据以网页截图等方式留存。</w:t>
            </w:r>
          </w:p>
          <w:p w14:paraId="7CEC4FAD">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4）使用规则：被列入失信被执行人、重大税收违法案件当事人名单、政府采购严重违法失信行为记录名单及其它不符合《中华人民共和国政府采购法》第二十二条规定条件的，其投标将被拒绝。</w:t>
            </w:r>
          </w:p>
          <w:p w14:paraId="5CF65999">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5）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本项目不适用）</w:t>
            </w:r>
          </w:p>
        </w:tc>
      </w:tr>
      <w:tr w14:paraId="517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E20CE3C">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1685" w:type="dxa"/>
            <w:noWrap w:val="0"/>
            <w:vAlign w:val="center"/>
          </w:tcPr>
          <w:p w14:paraId="1A0AB764">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招标公告，更正公告，</w:t>
            </w:r>
            <w:r>
              <w:rPr>
                <w:rFonts w:hint="eastAsia" w:ascii="仿宋" w:hAnsi="仿宋" w:eastAsia="仿宋" w:cs="仿宋"/>
                <w:sz w:val="24"/>
                <w:szCs w:val="24"/>
                <w:highlight w:val="none"/>
                <w:lang w:val="en-US" w:eastAsia="zh-CN"/>
              </w:rPr>
              <w:t>中标结果公告</w:t>
            </w:r>
            <w:r>
              <w:rPr>
                <w:rFonts w:hint="eastAsia" w:ascii="仿宋" w:hAnsi="仿宋" w:eastAsia="仿宋" w:cs="仿宋"/>
                <w:sz w:val="24"/>
                <w:szCs w:val="24"/>
                <w:highlight w:val="none"/>
              </w:rPr>
              <w:t>发布网址</w:t>
            </w:r>
          </w:p>
        </w:tc>
        <w:tc>
          <w:tcPr>
            <w:tcW w:w="6900" w:type="dxa"/>
            <w:noWrap w:val="0"/>
            <w:vAlign w:val="center"/>
          </w:tcPr>
          <w:p w14:paraId="5973E145">
            <w:pPr>
              <w:pStyle w:val="11"/>
              <w:keepNext w:val="0"/>
              <w:keepLines w:val="0"/>
              <w:pageBreakBefore w:val="0"/>
              <w:kinsoku/>
              <w:wordWrap/>
              <w:overflowPunct/>
              <w:topLinePunct w:val="0"/>
              <w:autoSpaceDE/>
              <w:autoSpaceDN/>
              <w:bidi w:val="0"/>
              <w:adjustRightInd/>
              <w:snapToGrid w:val="0"/>
              <w:spacing w:line="600" w:lineRule="exact"/>
              <w:jc w:val="left"/>
              <w:textAlignment w:val="auto"/>
              <w:rPr>
                <w:rStyle w:val="29"/>
                <w:rFonts w:hint="eastAsia" w:ascii="仿宋" w:hAnsi="仿宋" w:eastAsia="仿宋" w:cs="仿宋"/>
                <w:bCs/>
                <w:sz w:val="24"/>
                <w:szCs w:val="24"/>
                <w:highlight w:val="none"/>
              </w:rPr>
            </w:pPr>
            <w:r>
              <w:rPr>
                <w:rStyle w:val="29"/>
                <w:rFonts w:hint="eastAsia" w:ascii="仿宋" w:hAnsi="仿宋" w:eastAsia="仿宋" w:cs="仿宋"/>
                <w:bCs/>
                <w:sz w:val="24"/>
                <w:szCs w:val="24"/>
                <w:highlight w:val="none"/>
              </w:rPr>
              <w:t>“浙江政府采购网”（http://zfcg.czt.zj.gov.cn/）；</w:t>
            </w:r>
          </w:p>
        </w:tc>
      </w:tr>
      <w:tr w14:paraId="6F14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F0CAA0">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1685" w:type="dxa"/>
            <w:noWrap w:val="0"/>
            <w:vAlign w:val="center"/>
          </w:tcPr>
          <w:p w14:paraId="16B2364C">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转包、分包</w:t>
            </w:r>
          </w:p>
        </w:tc>
        <w:tc>
          <w:tcPr>
            <w:tcW w:w="6900" w:type="dxa"/>
            <w:noWrap w:val="0"/>
            <w:vAlign w:val="center"/>
          </w:tcPr>
          <w:p w14:paraId="50671A89">
            <w:pPr>
              <w:pStyle w:val="11"/>
              <w:keepNext w:val="0"/>
              <w:keepLines w:val="0"/>
              <w:pageBreakBefore w:val="0"/>
              <w:numPr>
                <w:ilvl w:val="0"/>
                <w:numId w:val="0"/>
              </w:numPr>
              <w:kinsoku/>
              <w:wordWrap/>
              <w:overflowPunct/>
              <w:topLinePunct w:val="0"/>
              <w:autoSpaceDE/>
              <w:autoSpaceDN/>
              <w:bidi w:val="0"/>
              <w:adjustRightInd/>
              <w:snapToGrid w:val="0"/>
              <w:spacing w:line="60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本项目不得转包</w:t>
            </w:r>
            <w:r>
              <w:rPr>
                <w:rFonts w:hint="eastAsia" w:ascii="仿宋" w:hAnsi="仿宋" w:eastAsia="仿宋" w:cs="仿宋"/>
                <w:bCs/>
                <w:sz w:val="24"/>
                <w:szCs w:val="24"/>
                <w:highlight w:val="none"/>
                <w:lang w:val="en-US" w:eastAsia="zh-CN"/>
              </w:rPr>
              <w:t>和分包</w:t>
            </w:r>
            <w:r>
              <w:rPr>
                <w:rFonts w:hint="eastAsia" w:ascii="仿宋" w:hAnsi="仿宋" w:eastAsia="仿宋" w:cs="仿宋"/>
                <w:bCs/>
                <w:sz w:val="24"/>
                <w:szCs w:val="24"/>
                <w:highlight w:val="none"/>
              </w:rPr>
              <w:t>。</w:t>
            </w:r>
          </w:p>
        </w:tc>
      </w:tr>
      <w:tr w14:paraId="75E1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D22B69B">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1685" w:type="dxa"/>
            <w:noWrap w:val="0"/>
            <w:vAlign w:val="center"/>
          </w:tcPr>
          <w:p w14:paraId="0CF6A1CB">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招标答疑</w:t>
            </w:r>
          </w:p>
        </w:tc>
        <w:tc>
          <w:tcPr>
            <w:tcW w:w="6900" w:type="dxa"/>
            <w:noWrap w:val="0"/>
            <w:vAlign w:val="center"/>
          </w:tcPr>
          <w:p w14:paraId="39E958ED">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供应商如认为采购文件表述不清晰、存在歧视性或者倾向性或者其他违法内容的，必须在202</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 xml:space="preserve"> 5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 xml:space="preserve"> 8 </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17:00</w:t>
            </w:r>
            <w:r>
              <w:rPr>
                <w:rFonts w:hint="eastAsia" w:ascii="仿宋" w:hAnsi="仿宋" w:eastAsia="仿宋" w:cs="仿宋"/>
                <w:bCs/>
                <w:sz w:val="24"/>
                <w:szCs w:val="24"/>
                <w:highlight w:val="none"/>
              </w:rPr>
              <w:t>时</w:t>
            </w:r>
            <w:r>
              <w:rPr>
                <w:rFonts w:hint="eastAsia" w:ascii="仿宋" w:hAnsi="仿宋" w:eastAsia="仿宋" w:cs="仿宋"/>
                <w:sz w:val="24"/>
                <w:szCs w:val="24"/>
                <w:highlight w:val="none"/>
              </w:rPr>
              <w:t>（北京时间）</w:t>
            </w:r>
            <w:r>
              <w:rPr>
                <w:rFonts w:hint="eastAsia" w:ascii="仿宋" w:hAnsi="仿宋" w:eastAsia="仿宋" w:cs="仿宋"/>
                <w:bCs/>
                <w:sz w:val="24"/>
                <w:szCs w:val="24"/>
                <w:highlight w:val="none"/>
              </w:rPr>
              <w:t>之前</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将要求答疑的问题发电子邮件至</w:t>
            </w:r>
            <w:r>
              <w:rPr>
                <w:rFonts w:hint="eastAsia" w:ascii="仿宋" w:hAnsi="仿宋" w:eastAsia="仿宋" w:cs="仿宋"/>
                <w:bCs/>
                <w:sz w:val="24"/>
                <w:szCs w:val="24"/>
                <w:highlight w:val="none"/>
                <w:lang w:val="en-US" w:eastAsia="zh-CN"/>
              </w:rPr>
              <w:t>529067215@qq.com</w:t>
            </w:r>
            <w:r>
              <w:rPr>
                <w:rFonts w:hint="eastAsia" w:ascii="仿宋" w:hAnsi="仿宋" w:eastAsia="仿宋" w:cs="仿宋"/>
                <w:bCs/>
                <w:sz w:val="24"/>
                <w:szCs w:val="24"/>
                <w:highlight w:val="none"/>
              </w:rPr>
              <w:t>（电子邮件与书面文件有不一致的，一律以书面文件为准）。截止期后的疑问将不予受理、答复</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答疑回复内容是采购文件的组成部份。</w:t>
            </w:r>
          </w:p>
        </w:tc>
      </w:tr>
      <w:tr w14:paraId="277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8CE37C3">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1685" w:type="dxa"/>
            <w:noWrap w:val="0"/>
            <w:vAlign w:val="center"/>
          </w:tcPr>
          <w:p w14:paraId="5D8A30D4">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采购文件的澄清与修改</w:t>
            </w:r>
          </w:p>
        </w:tc>
        <w:tc>
          <w:tcPr>
            <w:tcW w:w="6900" w:type="dxa"/>
            <w:noWrap w:val="0"/>
            <w:vAlign w:val="center"/>
          </w:tcPr>
          <w:p w14:paraId="0B359A16">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在投标截止时间1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天前，采购人有权澄清和修改采购文件，并以更正（澄清）公告形式通知所有已</w:t>
            </w:r>
            <w:r>
              <w:rPr>
                <w:rFonts w:hint="eastAsia" w:ascii="仿宋" w:hAnsi="仿宋" w:eastAsia="仿宋" w:cs="仿宋"/>
                <w:bCs/>
                <w:sz w:val="24"/>
                <w:szCs w:val="24"/>
                <w:highlight w:val="none"/>
                <w:lang w:val="en-US" w:eastAsia="zh-CN"/>
              </w:rPr>
              <w:t>获取</w:t>
            </w:r>
            <w:r>
              <w:rPr>
                <w:rFonts w:hint="eastAsia" w:ascii="仿宋" w:hAnsi="仿宋" w:eastAsia="仿宋" w:cs="仿宋"/>
                <w:bCs/>
                <w:sz w:val="24"/>
                <w:szCs w:val="24"/>
                <w:highlight w:val="none"/>
              </w:rPr>
              <w:t>采购文件的供应商。修改和澄清（答疑）答复的内容作为采购文件的补充和组成部分，对所有供应商均有约束力。</w:t>
            </w:r>
          </w:p>
        </w:tc>
      </w:tr>
      <w:tr w14:paraId="68D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397DEAF">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w:t>
            </w:r>
          </w:p>
        </w:tc>
        <w:tc>
          <w:tcPr>
            <w:tcW w:w="1685" w:type="dxa"/>
            <w:noWrap w:val="0"/>
            <w:vAlign w:val="center"/>
          </w:tcPr>
          <w:p w14:paraId="2390F38B">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采购项目需要落实的政策</w:t>
            </w:r>
          </w:p>
        </w:tc>
        <w:tc>
          <w:tcPr>
            <w:tcW w:w="6900" w:type="dxa"/>
            <w:noWrap w:val="0"/>
            <w:vAlign w:val="center"/>
          </w:tcPr>
          <w:p w14:paraId="72422570">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highlight w:val="none"/>
              </w:rPr>
              <w:t>《政府采购促进中小企业发展管理办法》（财库〔2020〕46号）、《关于促进残疾人就业政府采购政策的通知》（财库〔2017〕141号）、《关于政府采购支持监狱企业发展有关问题的通知》（财库〔2014〕68号）。</w:t>
            </w:r>
          </w:p>
        </w:tc>
      </w:tr>
      <w:tr w14:paraId="4BF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3A0CB371">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w:t>
            </w:r>
          </w:p>
        </w:tc>
        <w:tc>
          <w:tcPr>
            <w:tcW w:w="1685" w:type="dxa"/>
            <w:noWrap w:val="0"/>
            <w:vAlign w:val="center"/>
          </w:tcPr>
          <w:p w14:paraId="78B60456">
            <w:pPr>
              <w:pStyle w:val="11"/>
              <w:keepNext w:val="0"/>
              <w:keepLines w:val="0"/>
              <w:pageBreakBefore w:val="0"/>
              <w:kinsoku/>
              <w:wordWrap/>
              <w:overflowPunct/>
              <w:topLinePunct w:val="0"/>
              <w:autoSpaceDE/>
              <w:autoSpaceDN/>
              <w:bidi w:val="0"/>
              <w:adjustRightInd/>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融资政策</w:t>
            </w:r>
          </w:p>
        </w:tc>
        <w:tc>
          <w:tcPr>
            <w:tcW w:w="6900" w:type="dxa"/>
            <w:noWrap w:val="0"/>
            <w:vAlign w:val="center"/>
          </w:tcPr>
          <w:p w14:paraId="077CA68E">
            <w:pPr>
              <w:pStyle w:val="11"/>
              <w:keepNext w:val="0"/>
              <w:keepLines w:val="0"/>
              <w:pageBreakBefore w:val="0"/>
              <w:kinsoku/>
              <w:wordWrap/>
              <w:overflowPunct/>
              <w:topLinePunct w:val="0"/>
              <w:autoSpaceDE/>
              <w:autoSpaceDN/>
              <w:bidi w:val="0"/>
              <w:adjustRightInd/>
              <w:snapToGrid w:val="0"/>
              <w:spacing w:line="6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85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387A2A">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w:t>
            </w:r>
          </w:p>
        </w:tc>
        <w:tc>
          <w:tcPr>
            <w:tcW w:w="1685" w:type="dxa"/>
            <w:noWrap w:val="0"/>
            <w:vAlign w:val="center"/>
          </w:tcPr>
          <w:p w14:paraId="46B56C2C">
            <w:pPr>
              <w:pStyle w:val="11"/>
              <w:keepNext w:val="0"/>
              <w:keepLines w:val="0"/>
              <w:pageBreakBefore w:val="0"/>
              <w:kinsoku/>
              <w:wordWrap/>
              <w:overflowPunct/>
              <w:topLinePunct w:val="0"/>
              <w:autoSpaceDE/>
              <w:autoSpaceDN/>
              <w:bidi w:val="0"/>
              <w:adjustRightInd/>
              <w:spacing w:line="6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采购代理服务费</w:t>
            </w:r>
          </w:p>
        </w:tc>
        <w:tc>
          <w:tcPr>
            <w:tcW w:w="6900" w:type="dxa"/>
            <w:noWrap w:val="0"/>
            <w:vAlign w:val="center"/>
          </w:tcPr>
          <w:p w14:paraId="3C94A429">
            <w:pPr>
              <w:keepNext w:val="0"/>
              <w:keepLines w:val="0"/>
              <w:pageBreakBefore w:val="0"/>
              <w:kinsoku/>
              <w:wordWrap/>
              <w:overflowPunct/>
              <w:topLinePunct w:val="0"/>
              <w:autoSpaceDE/>
              <w:autoSpaceDN/>
              <w:bidi w:val="0"/>
              <w:adjustRightInd/>
              <w:snapToGrid/>
              <w:spacing w:before="60" w:after="60" w:line="60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本项目的采购代理费由中标供应商支付。计费标准：</w:t>
            </w:r>
          </w:p>
          <w:p w14:paraId="7FFA4E41">
            <w:pPr>
              <w:keepNext w:val="0"/>
              <w:keepLines w:val="0"/>
              <w:pageBreakBefore w:val="0"/>
              <w:kinsoku/>
              <w:wordWrap/>
              <w:overflowPunct/>
              <w:topLinePunct w:val="0"/>
              <w:autoSpaceDE/>
              <w:autoSpaceDN/>
              <w:bidi w:val="0"/>
              <w:adjustRightInd/>
              <w:snapToGrid/>
              <w:spacing w:before="60" w:after="60" w:line="60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1、采购代理费以中标费率乘以70万元的金额为计费基准，按《计价格［2002］1980号》及《发改办价格［2003］857号》规定的服务类收费标准计取，低于2000元时按2000元计取。即：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3010"/>
            </w:tblGrid>
            <w:tr w14:paraId="21B6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649" w:type="dxa"/>
                  <w:noWrap w:val="0"/>
                  <w:vAlign w:val="top"/>
                </w:tcPr>
                <w:p w14:paraId="739F23B0">
                  <w:pPr>
                    <w:keepNext w:val="0"/>
                    <w:keepLines w:val="0"/>
                    <w:pageBreakBefore w:val="0"/>
                    <w:kinsoku/>
                    <w:wordWrap/>
                    <w:overflowPunct/>
                    <w:topLinePunct w:val="0"/>
                    <w:autoSpaceDE/>
                    <w:autoSpaceDN/>
                    <w:bidi w:val="0"/>
                    <w:adjustRightInd/>
                    <w:snapToGrid/>
                    <w:spacing w:before="60" w:after="60" w:line="600" w:lineRule="exact"/>
                    <w:jc w:val="center"/>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中标金额</w:t>
                  </w:r>
                </w:p>
              </w:tc>
              <w:tc>
                <w:tcPr>
                  <w:tcW w:w="3010" w:type="dxa"/>
                  <w:noWrap w:val="0"/>
                  <w:vAlign w:val="top"/>
                </w:tcPr>
                <w:p w14:paraId="60E58FE1">
                  <w:pPr>
                    <w:keepNext w:val="0"/>
                    <w:keepLines w:val="0"/>
                    <w:pageBreakBefore w:val="0"/>
                    <w:kinsoku/>
                    <w:wordWrap/>
                    <w:overflowPunct/>
                    <w:topLinePunct w:val="0"/>
                    <w:autoSpaceDE/>
                    <w:autoSpaceDN/>
                    <w:bidi w:val="0"/>
                    <w:adjustRightInd/>
                    <w:snapToGrid/>
                    <w:spacing w:before="60" w:after="60" w:line="600" w:lineRule="exact"/>
                    <w:jc w:val="center"/>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标准费率</w:t>
                  </w:r>
                </w:p>
              </w:tc>
            </w:tr>
            <w:tr w14:paraId="328F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649" w:type="dxa"/>
                  <w:noWrap w:val="0"/>
                  <w:vAlign w:val="top"/>
                </w:tcPr>
                <w:p w14:paraId="26E1D884">
                  <w:pPr>
                    <w:keepNext w:val="0"/>
                    <w:keepLines w:val="0"/>
                    <w:pageBreakBefore w:val="0"/>
                    <w:kinsoku/>
                    <w:wordWrap/>
                    <w:overflowPunct/>
                    <w:topLinePunct w:val="0"/>
                    <w:autoSpaceDE/>
                    <w:autoSpaceDN/>
                    <w:bidi w:val="0"/>
                    <w:adjustRightInd/>
                    <w:snapToGrid/>
                    <w:spacing w:before="60" w:after="60" w:line="6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中标金额＜100万元</w:t>
                  </w:r>
                </w:p>
              </w:tc>
              <w:tc>
                <w:tcPr>
                  <w:tcW w:w="3010" w:type="dxa"/>
                  <w:noWrap w:val="0"/>
                  <w:vAlign w:val="top"/>
                </w:tcPr>
                <w:p w14:paraId="7E1079F7">
                  <w:pPr>
                    <w:keepNext w:val="0"/>
                    <w:keepLines w:val="0"/>
                    <w:pageBreakBefore w:val="0"/>
                    <w:kinsoku/>
                    <w:wordWrap/>
                    <w:overflowPunct/>
                    <w:topLinePunct w:val="0"/>
                    <w:autoSpaceDE/>
                    <w:autoSpaceDN/>
                    <w:bidi w:val="0"/>
                    <w:adjustRightInd/>
                    <w:snapToGrid/>
                    <w:spacing w:before="60" w:after="60" w:line="6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w:t>
                  </w:r>
                </w:p>
              </w:tc>
            </w:tr>
          </w:tbl>
          <w:p w14:paraId="4FFDA2AE">
            <w:pPr>
              <w:keepNext w:val="0"/>
              <w:keepLines w:val="0"/>
              <w:pageBreakBefore w:val="0"/>
              <w:kinsoku/>
              <w:wordWrap/>
              <w:overflowPunct/>
              <w:topLinePunct w:val="0"/>
              <w:autoSpaceDE/>
              <w:autoSpaceDN/>
              <w:bidi w:val="0"/>
              <w:adjustRightInd/>
              <w:snapToGrid/>
              <w:spacing w:before="60" w:after="60" w:line="60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依据上述费率，采取差额累进方式计取代理费。</w:t>
            </w:r>
          </w:p>
          <w:p w14:paraId="06220113">
            <w:pPr>
              <w:keepNext w:val="0"/>
              <w:keepLines w:val="0"/>
              <w:pageBreakBefore w:val="0"/>
              <w:kinsoku/>
              <w:wordWrap/>
              <w:overflowPunct/>
              <w:topLinePunct w:val="0"/>
              <w:autoSpaceDE/>
              <w:autoSpaceDN/>
              <w:bidi w:val="0"/>
              <w:adjustRightInd/>
              <w:snapToGrid/>
              <w:spacing w:before="60" w:after="60" w:line="600" w:lineRule="exac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2、结算方式及时间为：中标通知书发出之日起七个工作日内，由中标供应商一次性向采购代理机构付清。</w:t>
            </w:r>
          </w:p>
          <w:p w14:paraId="4B361F38">
            <w:pPr>
              <w:keepNext w:val="0"/>
              <w:keepLines w:val="0"/>
              <w:pageBreakBefore w:val="0"/>
              <w:kinsoku/>
              <w:wordWrap/>
              <w:overflowPunct/>
              <w:topLinePunct w:val="0"/>
              <w:autoSpaceDE/>
              <w:autoSpaceDN/>
              <w:bidi w:val="0"/>
              <w:adjustRightInd/>
              <w:snapToGrid/>
              <w:spacing w:before="60" w:after="60" w:line="600" w:lineRule="exact"/>
              <w:textAlignment w:val="auto"/>
              <w:rPr>
                <w:rFonts w:hint="eastAsia" w:ascii="仿宋" w:hAnsi="仿宋" w:eastAsia="仿宋" w:cs="仿宋"/>
                <w:highlight w:val="none"/>
              </w:rPr>
            </w:pPr>
            <w:r>
              <w:rPr>
                <w:rFonts w:hint="eastAsia" w:ascii="仿宋" w:hAnsi="仿宋" w:eastAsia="仿宋" w:cs="仿宋"/>
                <w:kern w:val="0"/>
                <w:sz w:val="24"/>
                <w:szCs w:val="24"/>
                <w:highlight w:val="none"/>
                <w:lang w:val="en-US" w:eastAsia="zh-CN"/>
              </w:rPr>
              <w:t>3、中标</w:t>
            </w:r>
            <w:r>
              <w:rPr>
                <w:rFonts w:hint="eastAsia" w:ascii="仿宋" w:hAnsi="仿宋" w:eastAsia="仿宋" w:cs="仿宋"/>
                <w:kern w:val="0"/>
                <w:sz w:val="24"/>
                <w:szCs w:val="24"/>
                <w:highlight w:val="none"/>
              </w:rPr>
              <w:t>供应商逾期支付代理服务费，须承担代理服务费每日百分之三的违约金，逾期十日未支付的，采购代理机构有权向衢州仲裁委员会对</w:t>
            </w:r>
            <w:r>
              <w:rPr>
                <w:rFonts w:hint="eastAsia" w:ascii="仿宋" w:hAnsi="仿宋" w:eastAsia="仿宋" w:cs="仿宋"/>
                <w:kern w:val="0"/>
                <w:sz w:val="24"/>
                <w:szCs w:val="24"/>
                <w:highlight w:val="none"/>
                <w:lang w:val="en-US" w:eastAsia="zh-CN"/>
              </w:rPr>
              <w:t>中标</w:t>
            </w:r>
            <w:r>
              <w:rPr>
                <w:rFonts w:hint="eastAsia" w:ascii="仿宋" w:hAnsi="仿宋" w:eastAsia="仿宋" w:cs="仿宋"/>
                <w:kern w:val="0"/>
                <w:sz w:val="24"/>
                <w:szCs w:val="24"/>
                <w:highlight w:val="none"/>
              </w:rPr>
              <w:t>供应商提起仲裁，仲裁费用（包括仲裁受理费和仲裁处理费）均由</w:t>
            </w:r>
            <w:r>
              <w:rPr>
                <w:rFonts w:hint="eastAsia" w:ascii="仿宋" w:hAnsi="仿宋" w:eastAsia="仿宋" w:cs="仿宋"/>
                <w:kern w:val="0"/>
                <w:sz w:val="24"/>
                <w:szCs w:val="24"/>
                <w:highlight w:val="none"/>
                <w:lang w:val="en-US" w:eastAsia="zh-CN"/>
              </w:rPr>
              <w:t>中标</w:t>
            </w:r>
            <w:r>
              <w:rPr>
                <w:rFonts w:hint="eastAsia" w:ascii="仿宋" w:hAnsi="仿宋" w:eastAsia="仿宋" w:cs="仿宋"/>
                <w:kern w:val="0"/>
                <w:sz w:val="24"/>
                <w:szCs w:val="24"/>
                <w:highlight w:val="none"/>
              </w:rPr>
              <w:t>供应商承担。</w:t>
            </w:r>
          </w:p>
        </w:tc>
      </w:tr>
      <w:tr w14:paraId="649A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3B87DF11">
            <w:pPr>
              <w:pStyle w:val="11"/>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仿宋" w:hAnsi="仿宋" w:eastAsia="仿宋" w:cs="仿宋"/>
                <w:sz w:val="24"/>
                <w:szCs w:val="24"/>
                <w:highlight w:val="none"/>
                <w:lang w:val="en-US" w:eastAsia="zh-CN"/>
              </w:rPr>
            </w:pPr>
            <w:bookmarkStart w:id="20" w:name="_Toc9488"/>
            <w:r>
              <w:rPr>
                <w:rFonts w:hint="eastAsia" w:ascii="仿宋" w:hAnsi="仿宋" w:eastAsia="仿宋" w:cs="仿宋"/>
                <w:sz w:val="24"/>
                <w:szCs w:val="24"/>
                <w:highlight w:val="none"/>
                <w:lang w:val="en-US" w:eastAsia="zh-CN"/>
              </w:rPr>
              <w:t>29</w:t>
            </w:r>
          </w:p>
        </w:tc>
        <w:tc>
          <w:tcPr>
            <w:tcW w:w="1685" w:type="dxa"/>
            <w:noWrap w:val="0"/>
            <w:vAlign w:val="center"/>
          </w:tcPr>
          <w:p w14:paraId="61575E61">
            <w:pPr>
              <w:spacing w:before="60" w:after="60" w:line="5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其他</w:t>
            </w:r>
          </w:p>
        </w:tc>
        <w:tc>
          <w:tcPr>
            <w:tcW w:w="6900" w:type="dxa"/>
            <w:noWrap w:val="0"/>
            <w:vAlign w:val="center"/>
          </w:tcPr>
          <w:p w14:paraId="38531ABA">
            <w:pPr>
              <w:snapToGrid w:val="0"/>
              <w:spacing w:line="500" w:lineRule="exact"/>
              <w:rPr>
                <w:rFonts w:hint="eastAsia" w:ascii="仿宋" w:hAnsi="仿宋" w:eastAsia="仿宋" w:cs="仿宋"/>
                <w:sz w:val="24"/>
                <w:highlight w:val="none"/>
              </w:rPr>
            </w:pPr>
            <w:r>
              <w:rPr>
                <w:rFonts w:hint="eastAsia" w:ascii="仿宋" w:hAnsi="仿宋" w:eastAsia="仿宋" w:cs="仿宋"/>
                <w:sz w:val="24"/>
                <w:highlight w:val="none"/>
              </w:rPr>
              <w:t>1、本采购文件共</w:t>
            </w:r>
            <w:r>
              <w:rPr>
                <w:rFonts w:hint="eastAsia" w:ascii="仿宋" w:hAnsi="仿宋" w:eastAsia="仿宋" w:cs="仿宋"/>
                <w:sz w:val="24"/>
                <w:highlight w:val="none"/>
                <w:lang w:val="en-US" w:eastAsia="zh-CN"/>
              </w:rPr>
              <w:t>62</w:t>
            </w:r>
            <w:r>
              <w:rPr>
                <w:rFonts w:hint="eastAsia" w:ascii="仿宋" w:hAnsi="仿宋" w:eastAsia="仿宋" w:cs="仿宋"/>
                <w:sz w:val="24"/>
                <w:highlight w:val="none"/>
              </w:rPr>
              <w:t>页（含封面），请各供应商收到本文件后自行核对，如有缺页、错装等情况请于当日向采购代理机构提出，如未提出，所有责任及由此造成的后果由供应商自负。</w:t>
            </w:r>
          </w:p>
          <w:p w14:paraId="51779756">
            <w:pPr>
              <w:snapToGrid w:val="0"/>
              <w:spacing w:line="500" w:lineRule="exact"/>
              <w:rPr>
                <w:rFonts w:hint="eastAsia" w:ascii="仿宋" w:hAnsi="仿宋" w:eastAsia="仿宋" w:cs="仿宋"/>
                <w:kern w:val="0"/>
                <w:sz w:val="24"/>
                <w:szCs w:val="24"/>
                <w:highlight w:val="none"/>
                <w:lang w:val="en-US" w:eastAsia="zh-CN"/>
              </w:rPr>
            </w:pPr>
            <w:r>
              <w:rPr>
                <w:rFonts w:hint="eastAsia" w:ascii="仿宋" w:hAnsi="仿宋" w:eastAsia="仿宋" w:cs="仿宋"/>
                <w:sz w:val="24"/>
                <w:highlight w:val="none"/>
              </w:rPr>
              <w:t>2、请供应商仔细阅读本采购文件，其中带“▲”标记的条款为实质性内容，供应商须对带“▲”标记的条款作出实质性响应。</w:t>
            </w:r>
          </w:p>
        </w:tc>
      </w:tr>
    </w:tbl>
    <w:p w14:paraId="116C5EB1">
      <w:pPr>
        <w:keepNext w:val="0"/>
        <w:keepLines w:val="0"/>
        <w:pageBreakBefore w:val="0"/>
        <w:widowControl w:val="0"/>
        <w:kinsoku/>
        <w:wordWrap/>
        <w:overflowPunct/>
        <w:topLinePunct w:val="0"/>
        <w:autoSpaceDE/>
        <w:autoSpaceDN/>
        <w:bidi w:val="0"/>
        <w:snapToGrid w:val="0"/>
        <w:spacing w:before="120" w:beforeLines="50" w:after="120" w:afterLines="50" w:line="480" w:lineRule="exact"/>
        <w:jc w:val="center"/>
        <w:textAlignment w:val="auto"/>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第二部分、投标须知</w:t>
      </w:r>
      <w:bookmarkEnd w:id="20"/>
    </w:p>
    <w:p w14:paraId="72F30D6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bCs/>
          <w:sz w:val="28"/>
          <w:szCs w:val="24"/>
          <w:highlight w:val="none"/>
        </w:rPr>
      </w:pPr>
      <w:bookmarkStart w:id="21" w:name="_Toc5241"/>
      <w:bookmarkStart w:id="22" w:name="_Toc12000"/>
      <w:bookmarkStart w:id="23" w:name="_Toc251566650"/>
      <w:bookmarkStart w:id="24" w:name="_Toc240450077"/>
      <w:bookmarkStart w:id="25" w:name="_Toc12860"/>
      <w:r>
        <w:rPr>
          <w:rFonts w:hint="eastAsia" w:ascii="仿宋" w:hAnsi="仿宋" w:eastAsia="仿宋" w:cs="仿宋"/>
          <w:b/>
          <w:bCs/>
          <w:sz w:val="28"/>
          <w:szCs w:val="24"/>
          <w:highlight w:val="none"/>
        </w:rPr>
        <w:t>一、总则</w:t>
      </w:r>
      <w:bookmarkEnd w:id="21"/>
      <w:bookmarkEnd w:id="22"/>
      <w:bookmarkEnd w:id="23"/>
      <w:bookmarkEnd w:id="24"/>
      <w:bookmarkEnd w:id="25"/>
    </w:p>
    <w:p w14:paraId="305C059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本次招标工作是按照《中华人民共和国政府采购法》、《中华人民共和国政府采购法实施条例》、《政府采购货物和服务招标投标管理办法》等相关法律法规组织和实施，并接受衢州市衢江区政府采购管理办公室监督。</w:t>
      </w:r>
    </w:p>
    <w:p w14:paraId="03739575">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1</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适用范围</w:t>
      </w:r>
    </w:p>
    <w:p w14:paraId="7E9C44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本采购文件仅适用于本次招标项目。</w:t>
      </w:r>
    </w:p>
    <w:p w14:paraId="61F639C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本项目采购方式为公开招标。</w:t>
      </w:r>
    </w:p>
    <w:p w14:paraId="24D169D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1.3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投标须知为招标文件的通用条款，如通用条款与前附表、采购内容及要求、合同条款等特定条款不一致的，请按特定条款执行。</w:t>
      </w:r>
    </w:p>
    <w:p w14:paraId="51EA7267">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2</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定义</w:t>
      </w:r>
    </w:p>
    <w:p w14:paraId="6885C73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“采购人</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招标人</w:t>
      </w:r>
      <w:r>
        <w:rPr>
          <w:rFonts w:hint="eastAsia" w:ascii="仿宋" w:hAnsi="仿宋" w:eastAsia="仿宋" w:cs="仿宋"/>
          <w:snapToGrid w:val="0"/>
          <w:kern w:val="0"/>
          <w:sz w:val="24"/>
          <w:szCs w:val="24"/>
          <w:highlight w:val="none"/>
        </w:rPr>
        <w:t>”系指</w:t>
      </w:r>
      <w:r>
        <w:rPr>
          <w:rFonts w:hint="eastAsia" w:ascii="仿宋" w:hAnsi="仿宋" w:eastAsia="仿宋" w:cs="仿宋"/>
          <w:snapToGrid w:val="0"/>
          <w:kern w:val="0"/>
          <w:sz w:val="24"/>
          <w:szCs w:val="24"/>
          <w:highlight w:val="none"/>
          <w:lang w:val="en-US" w:eastAsia="zh-CN"/>
        </w:rPr>
        <w:t>衢州市衢江区莲花镇人民政府</w:t>
      </w:r>
      <w:r>
        <w:rPr>
          <w:rFonts w:hint="eastAsia" w:ascii="仿宋" w:hAnsi="仿宋" w:eastAsia="仿宋" w:cs="仿宋"/>
          <w:sz w:val="24"/>
          <w:szCs w:val="24"/>
          <w:highlight w:val="none"/>
        </w:rPr>
        <w:t>（合同中的甲方）</w:t>
      </w:r>
      <w:r>
        <w:rPr>
          <w:rFonts w:hint="eastAsia" w:ascii="仿宋" w:hAnsi="仿宋" w:eastAsia="仿宋" w:cs="仿宋"/>
          <w:snapToGrid w:val="0"/>
          <w:kern w:val="0"/>
          <w:sz w:val="24"/>
          <w:szCs w:val="24"/>
          <w:highlight w:val="none"/>
        </w:rPr>
        <w:t>。</w:t>
      </w:r>
    </w:p>
    <w:p w14:paraId="0E65EA8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“采购代理机构”系指</w:t>
      </w:r>
      <w:r>
        <w:rPr>
          <w:rFonts w:hint="eastAsia" w:ascii="仿宋" w:hAnsi="仿宋" w:eastAsia="仿宋" w:cs="仿宋"/>
          <w:sz w:val="24"/>
          <w:szCs w:val="24"/>
          <w:highlight w:val="none"/>
          <w:lang w:eastAsia="zh-CN"/>
        </w:rPr>
        <w:t>浙江益诚工程咨询有限公司</w:t>
      </w:r>
      <w:r>
        <w:rPr>
          <w:rFonts w:hint="eastAsia" w:ascii="仿宋" w:hAnsi="仿宋" w:eastAsia="仿宋" w:cs="仿宋"/>
          <w:snapToGrid w:val="0"/>
          <w:kern w:val="0"/>
          <w:sz w:val="24"/>
          <w:szCs w:val="24"/>
          <w:highlight w:val="none"/>
        </w:rPr>
        <w:t>。</w:t>
      </w:r>
    </w:p>
    <w:p w14:paraId="3A49323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“监督管理部门”系指衢州市衢江区政府采购管理办公室。</w:t>
      </w:r>
    </w:p>
    <w:p w14:paraId="375B63E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“供应商</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投标人”系指响应本次招标，参加本次投标的独立法人。</w:t>
      </w:r>
    </w:p>
    <w:p w14:paraId="76091BA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2.5</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“服务”系指采购文件或合同规定投标人须承担的服务以及其他类似的义务。</w:t>
      </w:r>
    </w:p>
    <w:p w14:paraId="2394C2D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2.6</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“实质性条款”系指采购文件条款前标注“▲”标识的条款。</w:t>
      </w:r>
    </w:p>
    <w:p w14:paraId="15A532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napToGrid w:val="0"/>
          <w:kern w:val="0"/>
          <w:sz w:val="24"/>
          <w:szCs w:val="24"/>
          <w:highlight w:val="none"/>
        </w:rPr>
        <w:t>2.7</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官方指定网站公示的内容视为书面告知。</w:t>
      </w:r>
    </w:p>
    <w:p w14:paraId="49241298">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3</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合格的投标人及合格的投标货物和服务</w:t>
      </w:r>
    </w:p>
    <w:p w14:paraId="7FC9D74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snapToGrid w:val="0"/>
          <w:kern w:val="0"/>
          <w:sz w:val="28"/>
          <w:szCs w:val="28"/>
          <w:highlight w:val="none"/>
          <w:lang w:val="en-US" w:eastAsia="zh-CN"/>
        </w:rPr>
      </w:pPr>
      <w:r>
        <w:rPr>
          <w:rFonts w:hint="eastAsia" w:ascii="仿宋" w:hAnsi="仿宋" w:eastAsia="仿宋" w:cs="仿宋"/>
          <w:b/>
          <w:snapToGrid w:val="0"/>
          <w:kern w:val="0"/>
          <w:sz w:val="28"/>
          <w:szCs w:val="28"/>
          <w:highlight w:val="none"/>
        </w:rPr>
        <w:t>3.1合格的投标人</w:t>
      </w:r>
      <w:r>
        <w:rPr>
          <w:rFonts w:hint="eastAsia" w:ascii="仿宋" w:hAnsi="仿宋" w:eastAsia="仿宋" w:cs="仿宋"/>
          <w:b/>
          <w:snapToGrid w:val="0"/>
          <w:kern w:val="0"/>
          <w:sz w:val="28"/>
          <w:szCs w:val="28"/>
          <w:highlight w:val="none"/>
          <w:lang w:val="en-US" w:eastAsia="zh-CN"/>
        </w:rPr>
        <w:t xml:space="preserve"> </w:t>
      </w:r>
    </w:p>
    <w:p w14:paraId="7467CF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详见采购公告</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二、申请人的资格要求</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规定的投标人必须具备的资格条件并经评标委员会审查通过的。</w:t>
      </w:r>
    </w:p>
    <w:p w14:paraId="3052C995">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仿宋" w:hAnsi="仿宋" w:eastAsia="仿宋" w:cs="仿宋"/>
          <w:b/>
          <w:bCs/>
          <w:highlight w:val="none"/>
          <w:u w:val="single"/>
          <w:lang w:val="en-US" w:eastAsia="zh-CN"/>
        </w:rPr>
      </w:pPr>
      <w:r>
        <w:rPr>
          <w:rFonts w:hint="eastAsia" w:ascii="仿宋" w:hAnsi="仿宋" w:eastAsia="仿宋" w:cs="仿宋"/>
          <w:b/>
          <w:snapToGrid w:val="0"/>
          <w:kern w:val="0"/>
          <w:sz w:val="28"/>
          <w:szCs w:val="28"/>
          <w:highlight w:val="none"/>
          <w:lang w:val="en-US" w:eastAsia="zh-CN"/>
        </w:rPr>
        <w:t>3.2、联合体：本项目（否）接受联合体投标。</w:t>
      </w:r>
    </w:p>
    <w:p w14:paraId="60BCB233">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snapToGrid w:val="0"/>
          <w:kern w:val="0"/>
          <w:sz w:val="28"/>
          <w:szCs w:val="28"/>
          <w:highlight w:val="none"/>
        </w:rPr>
      </w:pPr>
      <w:r>
        <w:rPr>
          <w:rFonts w:hint="eastAsia" w:ascii="仿宋" w:hAnsi="仿宋" w:eastAsia="仿宋" w:cs="仿宋"/>
          <w:b/>
          <w:bCs/>
          <w:snapToGrid w:val="0"/>
          <w:kern w:val="0"/>
          <w:sz w:val="28"/>
          <w:szCs w:val="28"/>
          <w:highlight w:val="none"/>
        </w:rPr>
        <w:t>3.</w:t>
      </w:r>
      <w:r>
        <w:rPr>
          <w:rFonts w:hint="eastAsia" w:ascii="仿宋" w:hAnsi="仿宋" w:eastAsia="仿宋" w:cs="仿宋"/>
          <w:b/>
          <w:bCs/>
          <w:snapToGrid w:val="0"/>
          <w:kern w:val="0"/>
          <w:sz w:val="28"/>
          <w:szCs w:val="28"/>
          <w:highlight w:val="none"/>
          <w:lang w:val="en-US" w:eastAsia="zh-CN"/>
        </w:rPr>
        <w:t>3</w:t>
      </w:r>
      <w:r>
        <w:rPr>
          <w:rFonts w:hint="eastAsia" w:ascii="仿宋" w:hAnsi="仿宋" w:eastAsia="仿宋" w:cs="仿宋"/>
          <w:b/>
          <w:bCs/>
          <w:snapToGrid w:val="0"/>
          <w:kern w:val="0"/>
          <w:sz w:val="28"/>
          <w:szCs w:val="28"/>
          <w:highlight w:val="none"/>
          <w:lang w:eastAsia="zh-CN"/>
        </w:rPr>
        <w:t>、</w:t>
      </w:r>
      <w:r>
        <w:rPr>
          <w:rFonts w:hint="eastAsia" w:ascii="仿宋" w:hAnsi="仿宋" w:eastAsia="仿宋" w:cs="仿宋"/>
          <w:b/>
          <w:bCs/>
          <w:snapToGrid w:val="0"/>
          <w:kern w:val="0"/>
          <w:sz w:val="28"/>
          <w:szCs w:val="28"/>
          <w:highlight w:val="none"/>
        </w:rPr>
        <w:t>对投标人的限制</w:t>
      </w:r>
    </w:p>
    <w:p w14:paraId="475FDFD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2F74CA1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为本项目提供过整体设计、规范编制或者项目管理、监理、检测等服务的供应商，不得再参加该采购项目的其他采购活动（不包括为该项目提供整体设计、规范编制或者项目管理、监理、检测等服务）；</w:t>
      </w:r>
    </w:p>
    <w:p w14:paraId="1CBE307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以联合体形式参加政府采购活动的，联合体各方不得再单独参加或者与其他供应商另外组成联合体参加同一合同项下的政府采购活动；</w:t>
      </w:r>
    </w:p>
    <w:p w14:paraId="0214180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为证明投标人拥有的业绩、荣誉、知识产权、项目案例等而在投标文件中提供的证明材料必须为供应商自身所有。不同法人、其他组织的资料与供应商无关。</w:t>
      </w:r>
    </w:p>
    <w:p w14:paraId="7A8885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.5</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在政府采购活动中，采购人员及相关人员与供应商有下列利害关系之一的，应当回避：</w:t>
      </w:r>
    </w:p>
    <w:p w14:paraId="5EA5D7E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（一）参加采购活动前3年内与供应商存在劳动关系；</w:t>
      </w:r>
    </w:p>
    <w:p w14:paraId="4CBA557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（二）参加采购活动前3年内担任供应商的董事、监事；</w:t>
      </w:r>
    </w:p>
    <w:p w14:paraId="1CECB3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（三）参加采购活动前3年内是供应商的控股股东或者实际控制人；</w:t>
      </w:r>
    </w:p>
    <w:p w14:paraId="65D982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（四）与供应商的法定代表人或者负责人有夫妻、直系血亲、三代以内旁系血亲或者近姻亲关系；</w:t>
      </w:r>
    </w:p>
    <w:p w14:paraId="15E6EC8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五）与供应商有其他可能影响政府采购活动公平、公正进行的关系。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F0F812">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4</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相关说明</w:t>
      </w:r>
    </w:p>
    <w:p w14:paraId="29EFF08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4.1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投标费用</w:t>
      </w:r>
    </w:p>
    <w:p w14:paraId="3618AB3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供应商应承担其参加投标所涉及的一切费用，不管投标结果如何，采购人对这些费用不负任何责任。</w:t>
      </w:r>
    </w:p>
    <w:p w14:paraId="55AAF3E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4.2</w:t>
      </w:r>
      <w:r>
        <w:rPr>
          <w:rFonts w:hint="eastAsia" w:ascii="仿宋" w:hAnsi="仿宋" w:eastAsia="仿宋" w:cs="仿宋"/>
          <w:snapToGrid w:val="0"/>
          <w:kern w:val="0"/>
          <w:sz w:val="24"/>
          <w:szCs w:val="24"/>
          <w:highlight w:val="none"/>
          <w:lang w:eastAsia="zh-CN"/>
        </w:rPr>
        <w:t>、供应商</w:t>
      </w:r>
      <w:r>
        <w:rPr>
          <w:rFonts w:hint="eastAsia" w:ascii="仿宋" w:hAnsi="仿宋" w:eastAsia="仿宋" w:cs="仿宋"/>
          <w:snapToGrid w:val="0"/>
          <w:kern w:val="0"/>
          <w:sz w:val="24"/>
          <w:szCs w:val="24"/>
          <w:highlight w:val="none"/>
        </w:rPr>
        <w:t>应仔细阅读采购文件的所有内容，按照采购文件的要求提交投标文件。投标文件应对采购文件的要求作出实质性响应，并对所提供的全部资料的真实性承担法律责任。</w:t>
      </w:r>
    </w:p>
    <w:p w14:paraId="2903E830">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4.3</w:t>
      </w:r>
      <w:r>
        <w:rPr>
          <w:rFonts w:hint="eastAsia" w:ascii="仿宋" w:hAnsi="仿宋" w:eastAsia="仿宋" w:cs="仿宋"/>
          <w:b/>
          <w:bCs/>
          <w:snapToGrid w:val="0"/>
          <w:kern w:val="0"/>
          <w:sz w:val="24"/>
          <w:szCs w:val="24"/>
          <w:highlight w:val="none"/>
          <w:lang w:eastAsia="zh-CN"/>
        </w:rPr>
        <w:t>、供应商</w:t>
      </w:r>
      <w:r>
        <w:rPr>
          <w:rFonts w:hint="eastAsia" w:ascii="仿宋" w:hAnsi="仿宋" w:eastAsia="仿宋" w:cs="仿宋"/>
          <w:b/>
          <w:bCs/>
          <w:snapToGrid w:val="0"/>
          <w:kern w:val="0"/>
          <w:sz w:val="24"/>
          <w:szCs w:val="24"/>
          <w:highlight w:val="none"/>
        </w:rPr>
        <w:t>投标所使用的资格、信誉、荣誉、业绩与企业认证必须为本法人所拥有。供应商投标拟派项目实施人员必须为本法人员工。</w:t>
      </w:r>
    </w:p>
    <w:p w14:paraId="4CB80AAA">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4.4</w:t>
      </w:r>
      <w:r>
        <w:rPr>
          <w:rFonts w:hint="eastAsia" w:ascii="仿宋" w:hAnsi="仿宋" w:eastAsia="仿宋" w:cs="仿宋"/>
          <w:b/>
          <w:bCs/>
          <w:snapToGrid w:val="0"/>
          <w:kern w:val="0"/>
          <w:sz w:val="24"/>
          <w:szCs w:val="24"/>
          <w:highlight w:val="none"/>
          <w:lang w:eastAsia="zh-CN"/>
        </w:rPr>
        <w:t>、供应商</w:t>
      </w:r>
      <w:r>
        <w:rPr>
          <w:rFonts w:hint="eastAsia" w:ascii="仿宋" w:hAnsi="仿宋" w:eastAsia="仿宋" w:cs="仿宋"/>
          <w:b/>
          <w:bCs/>
          <w:snapToGrid w:val="0"/>
          <w:kern w:val="0"/>
          <w:sz w:val="24"/>
          <w:szCs w:val="24"/>
          <w:highlight w:val="none"/>
        </w:rPr>
        <w:t>应仔细阅读采购文件的所有内容，按照采购文件的要求提交投标文件，并对所提供的全部资料的真实性承担法律责任。</w:t>
      </w:r>
    </w:p>
    <w:p w14:paraId="2FC74F4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仿宋" w:hAnsi="仿宋" w:eastAsia="仿宋" w:cs="仿宋"/>
          <w:highlight w:val="none"/>
          <w:lang w:val="en-US" w:eastAsia="zh-CN"/>
        </w:rPr>
      </w:pPr>
      <w:r>
        <w:rPr>
          <w:rFonts w:hint="eastAsia" w:ascii="仿宋" w:hAnsi="仿宋" w:eastAsia="仿宋" w:cs="仿宋"/>
          <w:b/>
          <w:bCs/>
          <w:snapToGrid w:val="0"/>
          <w:kern w:val="0"/>
          <w:sz w:val="24"/>
          <w:szCs w:val="24"/>
          <w:highlight w:val="none"/>
        </w:rPr>
        <w:t>4.5</w:t>
      </w:r>
      <w:r>
        <w:rPr>
          <w:rFonts w:hint="eastAsia" w:ascii="仿宋" w:hAnsi="仿宋" w:eastAsia="仿宋" w:cs="仿宋"/>
          <w:b/>
          <w:bCs/>
          <w:snapToGrid w:val="0"/>
          <w:kern w:val="0"/>
          <w:sz w:val="24"/>
          <w:szCs w:val="24"/>
          <w:highlight w:val="none"/>
          <w:lang w:eastAsia="zh-CN"/>
        </w:rPr>
        <w:t>、供应商</w:t>
      </w:r>
      <w:r>
        <w:rPr>
          <w:rFonts w:hint="eastAsia" w:ascii="仿宋" w:hAnsi="仿宋" w:eastAsia="仿宋" w:cs="仿宋"/>
          <w:b/>
          <w:bCs/>
          <w:snapToGrid w:val="0"/>
          <w:kern w:val="0"/>
          <w:sz w:val="24"/>
          <w:szCs w:val="24"/>
          <w:highlight w:val="none"/>
        </w:rPr>
        <w:t>在投标活动中提供任何虚假材料,其投标无效，并报监管部门查处；中标后发现的,按《政府采购货物和服务招标投标管理办法》（财政部令第87号）相关规定承担相应的法律责任。</w:t>
      </w:r>
    </w:p>
    <w:p w14:paraId="2955077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bCs/>
          <w:sz w:val="28"/>
          <w:szCs w:val="24"/>
          <w:highlight w:val="none"/>
        </w:rPr>
      </w:pPr>
      <w:bookmarkStart w:id="26" w:name="_Toc251566651"/>
      <w:bookmarkStart w:id="27" w:name="_Toc240450078"/>
      <w:bookmarkStart w:id="28" w:name="_Toc4927"/>
      <w:bookmarkStart w:id="29" w:name="_Toc18941"/>
      <w:bookmarkStart w:id="30" w:name="_Toc27862"/>
      <w:r>
        <w:rPr>
          <w:rFonts w:hint="eastAsia" w:ascii="仿宋" w:hAnsi="仿宋" w:eastAsia="仿宋" w:cs="仿宋"/>
          <w:b/>
          <w:bCs/>
          <w:sz w:val="28"/>
          <w:szCs w:val="24"/>
          <w:highlight w:val="none"/>
        </w:rPr>
        <w:t>二、</w:t>
      </w:r>
      <w:bookmarkEnd w:id="26"/>
      <w:bookmarkEnd w:id="27"/>
      <w:r>
        <w:rPr>
          <w:rFonts w:hint="eastAsia" w:ascii="仿宋" w:hAnsi="仿宋" w:eastAsia="仿宋" w:cs="仿宋"/>
          <w:b/>
          <w:bCs/>
          <w:sz w:val="28"/>
          <w:szCs w:val="24"/>
          <w:highlight w:val="none"/>
        </w:rPr>
        <w:t>采购文件</w:t>
      </w:r>
      <w:bookmarkEnd w:id="28"/>
      <w:bookmarkEnd w:id="29"/>
      <w:bookmarkEnd w:id="30"/>
    </w:p>
    <w:p w14:paraId="2F20B657">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5</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采购文件构成</w:t>
      </w:r>
    </w:p>
    <w:p w14:paraId="24E10B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5.1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本采购文件包括目录所示内容及所有按本须知第6、7条发出的补充资料。</w:t>
      </w:r>
    </w:p>
    <w:p w14:paraId="21CA6E3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5.2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除上述所列内容外，采购人和采购代理机构的任何工作人员对供应商所作的任何口头解释、介绍、答复，只能供供应商参考，对采购人、采购代理机构和供应商无任何约束力。</w:t>
      </w:r>
    </w:p>
    <w:p w14:paraId="004D3AB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5.3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采购文件是招标过程进行的有效依据，也是成交后签订合同的依据，对双方均具有约束力，凡不遵守采购文件规定或对采购文件的实质性内容不响应的，将可能被拒绝或以无效标处理。</w:t>
      </w:r>
    </w:p>
    <w:p w14:paraId="7298FC7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5.4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本采购文件由采购人或采购代理机构依据相关法律、法规、规章、省市规定及采购文件进行解释。</w:t>
      </w:r>
    </w:p>
    <w:p w14:paraId="23A20912">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6</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采购文件的澄清</w:t>
      </w:r>
    </w:p>
    <w:p w14:paraId="7504BC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6.1</w:t>
      </w:r>
      <w:r>
        <w:rPr>
          <w:rFonts w:hint="eastAsia" w:ascii="仿宋" w:hAnsi="仿宋" w:eastAsia="仿宋" w:cs="仿宋"/>
          <w:snapToGrid w:val="0"/>
          <w:kern w:val="0"/>
          <w:sz w:val="24"/>
          <w:szCs w:val="24"/>
          <w:highlight w:val="none"/>
          <w:lang w:eastAsia="zh-CN"/>
        </w:rPr>
        <w:t>、供应商</w:t>
      </w:r>
      <w:r>
        <w:rPr>
          <w:rFonts w:hint="eastAsia" w:ascii="仿宋" w:hAnsi="仿宋" w:eastAsia="仿宋" w:cs="仿宋"/>
          <w:snapToGrid w:val="0"/>
          <w:kern w:val="0"/>
          <w:sz w:val="24"/>
          <w:szCs w:val="24"/>
          <w:highlight w:val="none"/>
        </w:rPr>
        <w:t>在获取采购文件后，若有问题需要澄清或认为有必要与采购人进行技术交流，应于前附表规定的时间前，将问题发电子邮件至</w:t>
      </w:r>
      <w:r>
        <w:rPr>
          <w:rFonts w:hint="eastAsia" w:ascii="仿宋" w:hAnsi="仿宋" w:eastAsia="仿宋" w:cs="仿宋"/>
          <w:snapToGrid w:val="0"/>
          <w:kern w:val="0"/>
          <w:sz w:val="24"/>
          <w:szCs w:val="24"/>
          <w:highlight w:val="none"/>
          <w:lang w:val="en-US" w:eastAsia="zh-CN"/>
        </w:rPr>
        <w:t>529067215@qq.com</w:t>
      </w:r>
      <w:r>
        <w:rPr>
          <w:rFonts w:hint="eastAsia" w:ascii="仿宋" w:hAnsi="仿宋" w:eastAsia="仿宋" w:cs="仿宋"/>
          <w:snapToGrid w:val="0"/>
          <w:kern w:val="0"/>
          <w:sz w:val="24"/>
          <w:szCs w:val="24"/>
          <w:highlight w:val="none"/>
        </w:rPr>
        <w:t>（电子邮件与书面文件有不一致的，以书面文件为准）。截止期后的疑问将不予受理、答复。</w:t>
      </w:r>
    </w:p>
    <w:p w14:paraId="4F69AD0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6.2</w:t>
      </w:r>
      <w:r>
        <w:rPr>
          <w:rFonts w:hint="eastAsia" w:ascii="仿宋" w:hAnsi="仿宋" w:eastAsia="仿宋" w:cs="仿宋"/>
          <w:snapToGrid w:val="0"/>
          <w:kern w:val="0"/>
          <w:sz w:val="24"/>
          <w:szCs w:val="24"/>
          <w:highlight w:val="none"/>
          <w:lang w:eastAsia="zh-CN"/>
        </w:rPr>
        <w:t>、供应商</w:t>
      </w:r>
      <w:r>
        <w:rPr>
          <w:rFonts w:hint="eastAsia" w:ascii="仿宋" w:hAnsi="仿宋" w:eastAsia="仿宋" w:cs="仿宋"/>
          <w:snapToGrid w:val="0"/>
          <w:kern w:val="0"/>
          <w:sz w:val="24"/>
          <w:szCs w:val="24"/>
          <w:highlight w:val="none"/>
        </w:rPr>
        <w:t>要求解释或澄清的问题应以书面形式送达，并加盖公章、写明日期。</w:t>
      </w:r>
    </w:p>
    <w:p w14:paraId="2D68983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6.3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所有要求解释或澄清的问题都予以解答，答疑内容与补充内容以更正（澄清）公告形式告知所有</w:t>
      </w:r>
      <w:r>
        <w:rPr>
          <w:rFonts w:hint="eastAsia" w:ascii="仿宋" w:hAnsi="仿宋" w:eastAsia="仿宋" w:cs="仿宋"/>
          <w:snapToGrid w:val="0"/>
          <w:kern w:val="0"/>
          <w:sz w:val="24"/>
          <w:szCs w:val="24"/>
          <w:highlight w:val="none"/>
          <w:lang w:val="en-US" w:eastAsia="zh-CN"/>
        </w:rPr>
        <w:t>获取</w:t>
      </w:r>
      <w:r>
        <w:rPr>
          <w:rFonts w:hint="eastAsia" w:ascii="仿宋" w:hAnsi="仿宋" w:eastAsia="仿宋" w:cs="仿宋"/>
          <w:snapToGrid w:val="0"/>
          <w:kern w:val="0"/>
          <w:sz w:val="24"/>
          <w:szCs w:val="24"/>
          <w:highlight w:val="none"/>
        </w:rPr>
        <w:t>采购文件的供应商。</w:t>
      </w:r>
    </w:p>
    <w:p w14:paraId="26DC1B21">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7</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采购文件的修改</w:t>
      </w:r>
    </w:p>
    <w:p w14:paraId="0BF6338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7.1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人或者采购代理机构可以对已发出的采购文件进行必要的澄清或者修改。澄清或者修改的内容可能影响投标文件编制的，采购人或者采购代理机构应当在投标截止时间至少15日前，以更正（澄清）公告形式通知所有获取采购文件的潜在供应商；不足15日的，采购人或者采购代理机构应当顺延提交投标文件的截止时间。</w:t>
      </w:r>
    </w:p>
    <w:p w14:paraId="34A0411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7.2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采购文件的修改将以更正（澄清）公告通知所有获取采购文件的供应商，并对其具有约束力。供应商</w:t>
      </w:r>
      <w:r>
        <w:rPr>
          <w:rFonts w:hint="eastAsia" w:ascii="仿宋" w:hAnsi="仿宋" w:eastAsia="仿宋" w:cs="仿宋"/>
          <w:sz w:val="24"/>
          <w:szCs w:val="24"/>
          <w:highlight w:val="none"/>
        </w:rPr>
        <w:t>应及时关注浙江政府采购网上该项目的公告信息</w:t>
      </w:r>
      <w:r>
        <w:rPr>
          <w:rFonts w:hint="eastAsia" w:ascii="仿宋" w:hAnsi="仿宋" w:eastAsia="仿宋" w:cs="仿宋"/>
          <w:snapToGrid w:val="0"/>
          <w:kern w:val="0"/>
          <w:sz w:val="24"/>
          <w:szCs w:val="24"/>
          <w:highlight w:val="none"/>
        </w:rPr>
        <w:t>。</w:t>
      </w:r>
    </w:p>
    <w:p w14:paraId="55864D3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7.3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在更正（澄清）公告发布后，如果供应商认为编制投标文件的时间不充分的，必须在公告发布之日的24小时内通知采购人和采购代理机构。否则，视同供应商有充足时间编制投标文件。</w:t>
      </w:r>
    </w:p>
    <w:p w14:paraId="287A9D3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7.4采购文件澄清、答复、修改、补充的内容为采购文件的组成部分。当采购文件与采购文件的答复、澄清、修改、补充通知就同一内容的表述不一致时，以最后发出的更正（澄清）公告为准。</w:t>
      </w:r>
    </w:p>
    <w:p w14:paraId="472DFE0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7.6</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采购文件的澄清、答复、修改或补充都应该通过本代理机构以法定形式发布，除此以外的发布不属于采购文件的组成部分。</w:t>
      </w:r>
    </w:p>
    <w:p w14:paraId="1195841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bCs/>
          <w:sz w:val="28"/>
          <w:szCs w:val="24"/>
          <w:highlight w:val="none"/>
        </w:rPr>
      </w:pPr>
      <w:bookmarkStart w:id="31" w:name="_Toc240450079"/>
      <w:bookmarkStart w:id="32" w:name="_Toc15075"/>
      <w:bookmarkStart w:id="33" w:name="_Toc251566652"/>
      <w:bookmarkStart w:id="34" w:name="_Toc31368"/>
      <w:bookmarkStart w:id="35" w:name="_Toc22768"/>
      <w:r>
        <w:rPr>
          <w:rFonts w:hint="eastAsia" w:ascii="仿宋" w:hAnsi="仿宋" w:eastAsia="仿宋" w:cs="仿宋"/>
          <w:b/>
          <w:bCs/>
          <w:sz w:val="28"/>
          <w:szCs w:val="24"/>
          <w:highlight w:val="none"/>
        </w:rPr>
        <w:t>三、投标文件的编制</w:t>
      </w:r>
      <w:bookmarkEnd w:id="31"/>
      <w:bookmarkEnd w:id="32"/>
      <w:bookmarkEnd w:id="33"/>
      <w:bookmarkEnd w:id="34"/>
      <w:bookmarkEnd w:id="35"/>
    </w:p>
    <w:p w14:paraId="6001D11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34C527F0">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8</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投标文件的语言、计量单位、形式及效力</w:t>
      </w:r>
    </w:p>
    <w:p w14:paraId="7BECA456">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8.1</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rPr>
        <w:t>语言及计量单位</w:t>
      </w:r>
    </w:p>
    <w:p w14:paraId="702F831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8.1.1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0686B59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8.1.2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除采购文件另有规定外，投标文件所使用的计量单位，均须采用中华人民共和国法定计量单位，否则视同未响应。</w:t>
      </w:r>
    </w:p>
    <w:p w14:paraId="539D4413">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9</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投标文件构成</w:t>
      </w:r>
    </w:p>
    <w:p w14:paraId="64075D1C">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供应商向采购人递交的投标文件均由</w:t>
      </w:r>
      <w:r>
        <w:rPr>
          <w:rFonts w:hint="eastAsia" w:ascii="仿宋" w:hAnsi="仿宋" w:eastAsia="仿宋" w:cs="仿宋"/>
          <w:b/>
          <w:bCs/>
          <w:snapToGrid w:val="0"/>
          <w:kern w:val="0"/>
          <w:sz w:val="24"/>
          <w:szCs w:val="24"/>
          <w:highlight w:val="none"/>
        </w:rPr>
        <w:t>资格审查文件、商务技术文件、报价文件</w:t>
      </w:r>
      <w:r>
        <w:rPr>
          <w:rFonts w:hint="eastAsia" w:ascii="仿宋" w:hAnsi="仿宋" w:eastAsia="仿宋" w:cs="仿宋"/>
          <w:snapToGrid w:val="0"/>
          <w:kern w:val="0"/>
          <w:sz w:val="24"/>
          <w:szCs w:val="24"/>
          <w:highlight w:val="none"/>
        </w:rPr>
        <w:t>组成，具体内容如下：</w:t>
      </w:r>
    </w:p>
    <w:p w14:paraId="27ADFA60">
      <w:pPr>
        <w:pStyle w:val="10"/>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highlight w:val="none"/>
          <w:lang w:val="en-US" w:eastAsia="zh-CN"/>
        </w:rPr>
      </w:pPr>
      <w:r>
        <w:rPr>
          <w:rFonts w:hint="eastAsia" w:ascii="仿宋" w:hAnsi="仿宋" w:eastAsia="仿宋" w:cs="仿宋"/>
          <w:b/>
          <w:bCs/>
          <w:snapToGrid w:val="0"/>
          <w:kern w:val="0"/>
          <w:sz w:val="24"/>
          <w:szCs w:val="24"/>
          <w:highlight w:val="none"/>
          <w:lang w:val="en-US" w:eastAsia="zh-CN"/>
        </w:rPr>
        <w:t>9.1、资格审查文件</w:t>
      </w:r>
    </w:p>
    <w:tbl>
      <w:tblPr>
        <w:tblStyle w:val="19"/>
        <w:tblW w:w="96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369"/>
        <w:gridCol w:w="5533"/>
      </w:tblGrid>
      <w:tr w14:paraId="55AA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top"/>
          </w:tcPr>
          <w:p w14:paraId="4EB27872">
            <w:pPr>
              <w:keepNext w:val="0"/>
              <w:keepLines w:val="0"/>
              <w:pageBreakBefore w:val="0"/>
              <w:kinsoku/>
              <w:wordWrap/>
              <w:overflowPunct w:val="0"/>
              <w:topLinePunct w:val="0"/>
              <w:bidi w:val="0"/>
              <w:spacing w:before="60" w:after="60" w:line="500" w:lineRule="exact"/>
              <w:jc w:val="center"/>
              <w:textAlignment w:val="auto"/>
              <w:rPr>
                <w:rFonts w:hint="eastAsia" w:ascii="仿宋" w:hAnsi="仿宋" w:eastAsia="仿宋" w:cs="仿宋"/>
                <w:b/>
                <w:sz w:val="24"/>
                <w:szCs w:val="24"/>
                <w:highlight w:val="none"/>
              </w:rPr>
            </w:pPr>
            <w:bookmarkStart w:id="36" w:name="_Toc16764"/>
            <w:r>
              <w:rPr>
                <w:rFonts w:hint="eastAsia" w:ascii="仿宋" w:hAnsi="仿宋" w:eastAsia="仿宋" w:cs="仿宋"/>
                <w:b/>
                <w:sz w:val="24"/>
                <w:szCs w:val="24"/>
                <w:highlight w:val="none"/>
              </w:rPr>
              <w:t>序号</w:t>
            </w:r>
          </w:p>
        </w:tc>
        <w:tc>
          <w:tcPr>
            <w:tcW w:w="8902" w:type="dxa"/>
            <w:gridSpan w:val="2"/>
            <w:noWrap w:val="0"/>
            <w:vAlign w:val="top"/>
          </w:tcPr>
          <w:p w14:paraId="1A223E4F">
            <w:pPr>
              <w:keepNext w:val="0"/>
              <w:keepLines w:val="0"/>
              <w:pageBreakBefore w:val="0"/>
              <w:kinsoku/>
              <w:wordWrap/>
              <w:overflowPunct w:val="0"/>
              <w:topLinePunct w:val="0"/>
              <w:bidi w:val="0"/>
              <w:spacing w:before="60" w:after="60"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2A82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noWrap w:val="0"/>
            <w:vAlign w:val="center"/>
          </w:tcPr>
          <w:p w14:paraId="1576E2F2">
            <w:pPr>
              <w:keepNext w:val="0"/>
              <w:keepLines w:val="0"/>
              <w:pageBreakBefore w:val="0"/>
              <w:kinsoku/>
              <w:wordWrap/>
              <w:overflowPunct w:val="0"/>
              <w:topLinePunct w:val="0"/>
              <w:bidi w:val="0"/>
              <w:spacing w:before="60" w:after="60" w:line="500" w:lineRule="exact"/>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u w:val="single"/>
              </w:rPr>
              <w:t>▲资格</w:t>
            </w:r>
            <w:r>
              <w:rPr>
                <w:rFonts w:hint="eastAsia" w:ascii="仿宋" w:hAnsi="仿宋" w:eastAsia="仿宋" w:cs="仿宋"/>
                <w:b/>
                <w:sz w:val="24"/>
                <w:szCs w:val="24"/>
                <w:highlight w:val="none"/>
                <w:u w:val="single"/>
                <w:lang w:val="en-US" w:eastAsia="zh-CN"/>
              </w:rPr>
              <w:t>审查</w:t>
            </w:r>
            <w:r>
              <w:rPr>
                <w:rFonts w:hint="eastAsia" w:ascii="仿宋" w:hAnsi="仿宋" w:eastAsia="仿宋" w:cs="仿宋"/>
                <w:b/>
                <w:sz w:val="24"/>
                <w:szCs w:val="24"/>
                <w:highlight w:val="none"/>
                <w:u w:val="single"/>
              </w:rPr>
              <w:t>文件（强制性要求，供应商</w:t>
            </w:r>
            <w:r>
              <w:rPr>
                <w:rFonts w:hint="eastAsia" w:ascii="仿宋" w:hAnsi="仿宋" w:eastAsia="仿宋" w:cs="仿宋"/>
                <w:b/>
                <w:sz w:val="24"/>
                <w:szCs w:val="24"/>
                <w:highlight w:val="none"/>
                <w:u w:val="single"/>
                <w:lang w:val="zh-CN"/>
              </w:rPr>
              <w:t>须按以下要求提供资格</w:t>
            </w:r>
            <w:r>
              <w:rPr>
                <w:rFonts w:hint="eastAsia" w:ascii="仿宋" w:hAnsi="仿宋" w:eastAsia="仿宋" w:cs="仿宋"/>
                <w:b/>
                <w:sz w:val="24"/>
                <w:szCs w:val="24"/>
                <w:highlight w:val="none"/>
                <w:u w:val="single"/>
                <w:lang w:val="en-US" w:eastAsia="zh-CN"/>
              </w:rPr>
              <w:t>审查</w:t>
            </w:r>
            <w:r>
              <w:rPr>
                <w:rFonts w:hint="eastAsia" w:ascii="仿宋" w:hAnsi="仿宋" w:eastAsia="仿宋" w:cs="仿宋"/>
                <w:b/>
                <w:sz w:val="24"/>
                <w:szCs w:val="24"/>
                <w:highlight w:val="none"/>
                <w:u w:val="single"/>
                <w:lang w:val="zh-CN"/>
              </w:rPr>
              <w:t>文件，否则资格性审查不通过的，责任自负</w:t>
            </w:r>
            <w:r>
              <w:rPr>
                <w:rFonts w:hint="eastAsia" w:ascii="仿宋" w:hAnsi="仿宋" w:eastAsia="仿宋" w:cs="仿宋"/>
                <w:b/>
                <w:sz w:val="24"/>
                <w:szCs w:val="24"/>
                <w:highlight w:val="none"/>
                <w:u w:val="single"/>
              </w:rPr>
              <w:t>）</w:t>
            </w:r>
          </w:p>
        </w:tc>
      </w:tr>
      <w:tr w14:paraId="716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10E417D">
            <w:pPr>
              <w:keepNext w:val="0"/>
              <w:keepLines w:val="0"/>
              <w:pageBreakBefore w:val="0"/>
              <w:kinsoku/>
              <w:wordWrap/>
              <w:overflowPunct w:val="0"/>
              <w:topLinePunct w:val="0"/>
              <w:bidi w:val="0"/>
              <w:spacing w:before="60" w:after="60" w:line="500" w:lineRule="exact"/>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369" w:type="dxa"/>
            <w:noWrap w:val="0"/>
            <w:vAlign w:val="center"/>
          </w:tcPr>
          <w:p w14:paraId="51A81D6C">
            <w:pPr>
              <w:spacing w:before="60" w:after="60" w:line="500" w:lineRule="exact"/>
              <w:ind w:firstLine="482" w:firstLineChars="200"/>
              <w:rPr>
                <w:rFonts w:hint="eastAsia" w:ascii="仿宋" w:hAnsi="仿宋" w:eastAsia="仿宋" w:cs="仿宋"/>
                <w:b/>
                <w:bCs/>
                <w:kern w:val="2"/>
                <w:sz w:val="24"/>
                <w:highlight w:val="none"/>
                <w:lang w:val="en-US" w:eastAsia="zh-CN" w:bidi="ar-SA"/>
              </w:rPr>
            </w:pPr>
            <w:r>
              <w:rPr>
                <w:rFonts w:hint="eastAsia" w:ascii="仿宋" w:hAnsi="仿宋" w:eastAsia="仿宋" w:cs="仿宋"/>
                <w:b/>
                <w:bCs/>
                <w:sz w:val="24"/>
                <w:highlight w:val="none"/>
              </w:rPr>
              <w:t>符合参加政府采购活动应当具备的一般条件的承诺函</w:t>
            </w:r>
          </w:p>
        </w:tc>
        <w:tc>
          <w:tcPr>
            <w:tcW w:w="5533" w:type="dxa"/>
            <w:noWrap w:val="0"/>
            <w:vAlign w:val="center"/>
          </w:tcPr>
          <w:p w14:paraId="303245EA">
            <w:pPr>
              <w:spacing w:before="60" w:after="60" w:line="500" w:lineRule="exact"/>
              <w:ind w:firstLine="480" w:firstLineChars="200"/>
              <w:rPr>
                <w:rFonts w:hint="eastAsia" w:ascii="仿宋" w:hAnsi="仿宋" w:eastAsia="仿宋" w:cs="仿宋"/>
                <w:kern w:val="2"/>
                <w:sz w:val="24"/>
                <w:highlight w:val="none"/>
                <w:lang w:val="en-US" w:eastAsia="zh-CN" w:bidi="ar-SA"/>
              </w:rPr>
            </w:pPr>
            <w:r>
              <w:rPr>
                <w:rFonts w:hint="eastAsia" w:ascii="仿宋" w:hAnsi="仿宋" w:eastAsia="仿宋" w:cs="仿宋"/>
                <w:kern w:val="0"/>
                <w:sz w:val="24"/>
                <w:highlight w:val="none"/>
              </w:rPr>
              <w:t>供应商须在</w:t>
            </w:r>
            <w:r>
              <w:rPr>
                <w:rFonts w:hint="eastAsia" w:ascii="仿宋" w:hAnsi="仿宋" w:eastAsia="仿宋" w:cs="仿宋"/>
                <w:kern w:val="0"/>
                <w:sz w:val="24"/>
                <w:highlight w:val="none"/>
                <w:lang w:val="en-US" w:eastAsia="zh-CN"/>
              </w:rPr>
              <w:t>投标文件</w:t>
            </w:r>
            <w:r>
              <w:rPr>
                <w:rFonts w:hint="eastAsia" w:ascii="仿宋" w:hAnsi="仿宋" w:eastAsia="仿宋" w:cs="仿宋"/>
                <w:kern w:val="0"/>
                <w:sz w:val="24"/>
                <w:highlight w:val="none"/>
              </w:rPr>
              <w:t>中出具符合参加政府采购活动应当具备的一般条件的承诺函</w:t>
            </w:r>
            <w:r>
              <w:rPr>
                <w:rFonts w:hint="eastAsia" w:ascii="仿宋" w:hAnsi="仿宋" w:eastAsia="仿宋" w:cs="仿宋"/>
                <w:sz w:val="24"/>
                <w:highlight w:val="none"/>
              </w:rPr>
              <w:t>（详见第五章附件）</w:t>
            </w:r>
          </w:p>
        </w:tc>
      </w:tr>
      <w:tr w14:paraId="423C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E5394EB">
            <w:pPr>
              <w:keepNext w:val="0"/>
              <w:keepLines w:val="0"/>
              <w:pageBreakBefore w:val="0"/>
              <w:kinsoku/>
              <w:wordWrap/>
              <w:overflowPunct w:val="0"/>
              <w:topLinePunct w:val="0"/>
              <w:bidi w:val="0"/>
              <w:spacing w:before="60" w:after="60" w:line="500" w:lineRule="exact"/>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369" w:type="dxa"/>
            <w:noWrap w:val="0"/>
            <w:vAlign w:val="center"/>
          </w:tcPr>
          <w:p w14:paraId="6C10EAEC">
            <w:pPr>
              <w:keepNext w:val="0"/>
              <w:keepLines w:val="0"/>
              <w:pageBreakBefore w:val="0"/>
              <w:kinsoku/>
              <w:wordWrap/>
              <w:overflowPunct/>
              <w:topLinePunct w:val="0"/>
              <w:bidi w:val="0"/>
              <w:spacing w:before="60" w:after="60" w:line="400" w:lineRule="exact"/>
              <w:ind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rPr>
              <w:t>具有独立承担民事责任的能力</w:t>
            </w:r>
            <w:r>
              <w:rPr>
                <w:rFonts w:hint="eastAsia" w:ascii="仿宋" w:hAnsi="仿宋" w:eastAsia="仿宋" w:cs="仿宋"/>
                <w:b/>
                <w:bCs/>
                <w:sz w:val="24"/>
                <w:szCs w:val="24"/>
                <w:highlight w:val="none"/>
                <w:lang w:val="en-US" w:eastAsia="zh-CN"/>
              </w:rPr>
              <w:t>证明材料</w:t>
            </w:r>
          </w:p>
        </w:tc>
        <w:tc>
          <w:tcPr>
            <w:tcW w:w="5533" w:type="dxa"/>
            <w:noWrap w:val="0"/>
            <w:vAlign w:val="center"/>
          </w:tcPr>
          <w:p w14:paraId="175F3CF1">
            <w:pPr>
              <w:keepNext w:val="0"/>
              <w:keepLines w:val="0"/>
              <w:pageBreakBefore w:val="0"/>
              <w:widowControl w:val="0"/>
              <w:kinsoku/>
              <w:wordWrap/>
              <w:overflowPunct/>
              <w:topLinePunct w:val="0"/>
              <w:autoSpaceDE/>
              <w:autoSpaceDN/>
              <w:bidi w:val="0"/>
              <w:adjustRightInd/>
              <w:snapToGrid/>
              <w:spacing w:before="60" w:after="60" w:line="400" w:lineRule="exact"/>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rPr>
              <w:t>有效的法人或者其他组织的营业执照等证明文件，自然人的身份证明；</w:t>
            </w:r>
          </w:p>
        </w:tc>
      </w:tr>
      <w:tr w14:paraId="0120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0BEF066">
            <w:pPr>
              <w:keepNext w:val="0"/>
              <w:keepLines w:val="0"/>
              <w:pageBreakBefore w:val="0"/>
              <w:kinsoku/>
              <w:wordWrap/>
              <w:overflowPunct w:val="0"/>
              <w:topLinePunct w:val="0"/>
              <w:bidi w:val="0"/>
              <w:spacing w:before="60" w:after="60" w:line="500" w:lineRule="exact"/>
              <w:jc w:val="righ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3369" w:type="dxa"/>
            <w:noWrap w:val="0"/>
            <w:vAlign w:val="center"/>
          </w:tcPr>
          <w:p w14:paraId="7EB3F924">
            <w:pPr>
              <w:keepNext w:val="0"/>
              <w:keepLines w:val="0"/>
              <w:pageBreakBefore w:val="0"/>
              <w:kinsoku/>
              <w:wordWrap/>
              <w:overflowPunct/>
              <w:topLinePunct w:val="0"/>
              <w:bidi w:val="0"/>
              <w:spacing w:before="60" w:after="60" w:line="40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highlight w:val="none"/>
                <w:lang w:val="zh-CN"/>
              </w:rPr>
              <w:t>落实政府采购政策需满足的资格要求</w:t>
            </w:r>
            <w:r>
              <w:rPr>
                <w:rFonts w:hint="eastAsia" w:ascii="仿宋" w:hAnsi="仿宋" w:eastAsia="仿宋" w:cs="仿宋"/>
                <w:b/>
                <w:bCs/>
                <w:sz w:val="24"/>
                <w:highlight w:val="none"/>
              </w:rPr>
              <w:t>证明材料</w:t>
            </w:r>
            <w:r>
              <w:rPr>
                <w:rFonts w:hint="eastAsia" w:ascii="仿宋" w:hAnsi="仿宋" w:eastAsia="仿宋" w:cs="仿宋"/>
                <w:b/>
                <w:bCs/>
                <w:sz w:val="24"/>
                <w:highlight w:val="none"/>
                <w:lang w:val="zh-CN"/>
              </w:rPr>
              <w:t>：（1）本项目属于【</w:t>
            </w:r>
            <w:r>
              <w:rPr>
                <w:rFonts w:hint="eastAsia" w:ascii="仿宋" w:hAnsi="仿宋" w:eastAsia="仿宋" w:cs="仿宋"/>
                <w:b/>
                <w:bCs/>
                <w:sz w:val="24"/>
                <w:highlight w:val="none"/>
              </w:rPr>
              <w:t>其他未列明行业</w:t>
            </w:r>
            <w:r>
              <w:rPr>
                <w:rFonts w:hint="eastAsia" w:ascii="仿宋" w:hAnsi="仿宋" w:eastAsia="仿宋" w:cs="仿宋"/>
                <w:b/>
                <w:bCs/>
                <w:sz w:val="24"/>
                <w:highlight w:val="none"/>
                <w:lang w:val="zh-CN"/>
              </w:rPr>
              <w:t>】行业，要求供应商为中小企业。中小企业是指满足《政府采购促进中小企业发展管理办法》（财库〔2020〕46号）第二条规定的企业。监狱企业、残疾人福利性单位视为</w:t>
            </w:r>
            <w:r>
              <w:rPr>
                <w:rFonts w:hint="eastAsia" w:ascii="仿宋" w:hAnsi="仿宋" w:eastAsia="仿宋" w:cs="仿宋"/>
                <w:b/>
                <w:bCs/>
                <w:sz w:val="24"/>
                <w:highlight w:val="none"/>
                <w:lang w:val="en-US" w:eastAsia="zh-CN"/>
              </w:rPr>
              <w:t>小微企业</w:t>
            </w:r>
            <w:r>
              <w:rPr>
                <w:rFonts w:hint="eastAsia" w:ascii="仿宋" w:hAnsi="仿宋" w:eastAsia="仿宋" w:cs="仿宋"/>
                <w:b/>
                <w:bCs/>
                <w:sz w:val="24"/>
                <w:highlight w:val="none"/>
                <w:lang w:val="zh-CN"/>
              </w:rPr>
              <w:t>。供应商需上传《中小企业声明函》等。</w:t>
            </w:r>
          </w:p>
        </w:tc>
        <w:tc>
          <w:tcPr>
            <w:tcW w:w="5533" w:type="dxa"/>
            <w:noWrap w:val="0"/>
            <w:vAlign w:val="center"/>
          </w:tcPr>
          <w:p w14:paraId="64F0EDE7">
            <w:pPr>
              <w:pStyle w:val="3"/>
              <w:autoSpaceDE/>
              <w:autoSpaceDN/>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napToGrid w:val="0"/>
                <w:sz w:val="24"/>
                <w:szCs w:val="24"/>
                <w:highlight w:val="none"/>
              </w:rPr>
              <w:t>供应商</w:t>
            </w:r>
            <w:r>
              <w:rPr>
                <w:rFonts w:hint="eastAsia" w:ascii="仿宋" w:hAnsi="仿宋" w:eastAsia="仿宋" w:cs="仿宋"/>
                <w:sz w:val="24"/>
                <w:szCs w:val="24"/>
                <w:highlight w:val="none"/>
                <w:lang w:val="zh-CN"/>
              </w:rPr>
              <w:t>须在</w:t>
            </w:r>
            <w:r>
              <w:rPr>
                <w:rFonts w:hint="eastAsia" w:ascii="仿宋" w:hAnsi="仿宋" w:eastAsia="仿宋" w:cs="仿宋"/>
                <w:kern w:val="0"/>
                <w:sz w:val="24"/>
                <w:highlight w:val="none"/>
                <w:lang w:val="en-US" w:eastAsia="zh-CN"/>
              </w:rPr>
              <w:t>投标文件</w:t>
            </w:r>
            <w:r>
              <w:rPr>
                <w:rFonts w:hint="eastAsia" w:ascii="仿宋" w:hAnsi="仿宋" w:eastAsia="仿宋" w:cs="仿宋"/>
                <w:kern w:val="0"/>
                <w:sz w:val="24"/>
                <w:highlight w:val="none"/>
              </w:rPr>
              <w:t>中</w:t>
            </w:r>
            <w:r>
              <w:rPr>
                <w:rFonts w:hint="eastAsia" w:ascii="仿宋" w:hAnsi="仿宋" w:eastAsia="仿宋" w:cs="仿宋"/>
                <w:sz w:val="24"/>
                <w:szCs w:val="24"/>
                <w:highlight w:val="none"/>
                <w:lang w:val="zh-CN"/>
              </w:rPr>
              <w:t>出具中小企业声明函/监狱企业声明函及其相关的充分的证明材料/残疾人福利性单位声明函</w:t>
            </w:r>
            <w:r>
              <w:rPr>
                <w:rFonts w:hint="eastAsia" w:ascii="仿宋" w:hAnsi="仿宋" w:eastAsia="仿宋" w:cs="仿宋"/>
                <w:sz w:val="24"/>
                <w:szCs w:val="24"/>
                <w:highlight w:val="none"/>
              </w:rPr>
              <w:t>（详见第五章附件）；</w:t>
            </w:r>
          </w:p>
          <w:p w14:paraId="4E99D6EF">
            <w:pPr>
              <w:keepNext w:val="0"/>
              <w:keepLines w:val="0"/>
              <w:pageBreakBefore w:val="0"/>
              <w:widowControl w:val="0"/>
              <w:kinsoku/>
              <w:wordWrap/>
              <w:overflowPunct/>
              <w:topLinePunct w:val="0"/>
              <w:autoSpaceDE/>
              <w:autoSpaceDN/>
              <w:bidi w:val="0"/>
              <w:adjustRightInd/>
              <w:snapToGrid/>
              <w:spacing w:before="60" w:after="60" w:line="400" w:lineRule="exact"/>
              <w:ind w:firstLine="480" w:firstLineChars="200"/>
              <w:textAlignment w:val="auto"/>
              <w:rPr>
                <w:rFonts w:hint="eastAsia" w:ascii="仿宋" w:hAnsi="仿宋" w:eastAsia="仿宋" w:cs="仿宋"/>
                <w:b w:val="0"/>
                <w:bCs w:val="0"/>
                <w:sz w:val="24"/>
                <w:szCs w:val="24"/>
                <w:highlight w:val="none"/>
              </w:rPr>
            </w:pPr>
          </w:p>
        </w:tc>
      </w:tr>
      <w:tr w14:paraId="4447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4C818522">
            <w:pPr>
              <w:keepNext w:val="0"/>
              <w:keepLines w:val="0"/>
              <w:pageBreakBefore w:val="0"/>
              <w:kinsoku/>
              <w:wordWrap/>
              <w:overflowPunct w:val="0"/>
              <w:topLinePunct w:val="0"/>
              <w:bidi w:val="0"/>
              <w:spacing w:before="60" w:after="60"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3369" w:type="dxa"/>
            <w:noWrap w:val="0"/>
            <w:vAlign w:val="center"/>
          </w:tcPr>
          <w:p w14:paraId="10E173D3">
            <w:pPr>
              <w:pStyle w:val="3"/>
              <w:keepNext w:val="0"/>
              <w:keepLines w:val="0"/>
              <w:pageBreakBefore w:val="0"/>
              <w:kinsoku/>
              <w:wordWrap/>
              <w:overflowPunct/>
              <w:topLinePunct w:val="0"/>
              <w:bidi w:val="0"/>
              <w:spacing w:line="400" w:lineRule="exact"/>
              <w:ind w:left="0" w:leftChars="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根据《关于规范政府采购供应商资格设定及资格审查的通知》（浙财采监[2013]24 号）第6条规定接受金融、保险、通讯等特定行业的全国性企业所设立的区域性分支机构以及个体工商户、个人独资企业、合伙企业（应依法办理了工商、税务和社保登记手续，并且获得总公司（总机构）授权或能够提供房产权证或其他有效财产证明材料（在投标文件中提供相关材料），能证明其具备实际承担责任的能力和法定的缔结合同能力，可以独立参加政府采购活动，由单位负责人签署相关文件材料）</w:t>
            </w:r>
          </w:p>
        </w:tc>
        <w:tc>
          <w:tcPr>
            <w:tcW w:w="5533" w:type="dxa"/>
            <w:noWrap w:val="0"/>
            <w:vAlign w:val="center"/>
          </w:tcPr>
          <w:p w14:paraId="48F7F9AE">
            <w:pPr>
              <w:pStyle w:val="3"/>
              <w:keepNext w:val="0"/>
              <w:keepLines w:val="0"/>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1、属于此种情形的</w:t>
            </w:r>
            <w:r>
              <w:rPr>
                <w:rFonts w:hint="eastAsia" w:ascii="仿宋" w:hAnsi="仿宋" w:eastAsia="仿宋" w:cs="仿宋"/>
                <w:snapToGrid w:val="0"/>
                <w:kern w:val="0"/>
                <w:sz w:val="24"/>
                <w:szCs w:val="24"/>
                <w:highlight w:val="none"/>
              </w:rPr>
              <w:t>供应商</w:t>
            </w:r>
            <w:r>
              <w:rPr>
                <w:rFonts w:hint="eastAsia" w:ascii="仿宋" w:hAnsi="仿宋" w:eastAsia="仿宋" w:cs="仿宋"/>
                <w:b w:val="0"/>
                <w:bCs w:val="0"/>
                <w:sz w:val="24"/>
                <w:szCs w:val="24"/>
                <w:highlight w:val="none"/>
                <w:lang w:val="en-US" w:eastAsia="zh-CN"/>
              </w:rPr>
              <w:t>除基本资格要求应提供资料外。还应提供以下资料：（1）金融、保险、通讯等特定行业的全国性企业所设立的区域性分支机构提供总公司（总机构）授权；（2）个体工商户、个人独资企业、合伙企业应提供房产权证或其他有效财产证明材料。</w:t>
            </w:r>
          </w:p>
          <w:p w14:paraId="2AC10AE0">
            <w:pPr>
              <w:pStyle w:val="3"/>
              <w:keepNext w:val="0"/>
              <w:keepLines w:val="0"/>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2、不属于此种情况的</w:t>
            </w:r>
            <w:r>
              <w:rPr>
                <w:rFonts w:hint="eastAsia" w:ascii="仿宋" w:hAnsi="仿宋" w:eastAsia="仿宋" w:cs="仿宋"/>
                <w:snapToGrid w:val="0"/>
                <w:kern w:val="0"/>
                <w:sz w:val="24"/>
                <w:szCs w:val="24"/>
                <w:highlight w:val="none"/>
              </w:rPr>
              <w:t>供应商</w:t>
            </w:r>
            <w:r>
              <w:rPr>
                <w:rFonts w:hint="eastAsia" w:ascii="仿宋" w:hAnsi="仿宋" w:eastAsia="仿宋" w:cs="仿宋"/>
                <w:b w:val="0"/>
                <w:bCs w:val="0"/>
                <w:sz w:val="24"/>
                <w:szCs w:val="24"/>
                <w:highlight w:val="none"/>
                <w:lang w:val="en-US" w:eastAsia="zh-CN"/>
              </w:rPr>
              <w:t>提供以下资料：企业类型的声明函（详见第五章附件）。</w:t>
            </w:r>
          </w:p>
        </w:tc>
      </w:tr>
      <w:tr w14:paraId="1728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33DFCE77">
            <w:pPr>
              <w:keepNext w:val="0"/>
              <w:keepLines w:val="0"/>
              <w:pageBreakBefore w:val="0"/>
              <w:kinsoku/>
              <w:wordWrap/>
              <w:overflowPunct w:val="0"/>
              <w:topLinePunct w:val="0"/>
              <w:bidi w:val="0"/>
              <w:spacing w:before="60" w:after="60" w:line="5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3369" w:type="dxa"/>
            <w:noWrap w:val="0"/>
            <w:vAlign w:val="center"/>
          </w:tcPr>
          <w:p w14:paraId="6ED13B42">
            <w:pPr>
              <w:pStyle w:val="3"/>
              <w:keepNext w:val="0"/>
              <w:keepLines w:val="0"/>
              <w:pageBreakBefore w:val="0"/>
              <w:kinsoku/>
              <w:wordWrap/>
              <w:overflowPunct/>
              <w:topLinePunct w:val="0"/>
              <w:bidi w:val="0"/>
              <w:spacing w:line="400" w:lineRule="exact"/>
              <w:ind w:left="0" w:leftChars="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不是公益一类事业单位、使用事业编制且由财政拨款保障的群团组织证明材料</w:t>
            </w:r>
          </w:p>
        </w:tc>
        <w:tc>
          <w:tcPr>
            <w:tcW w:w="5533" w:type="dxa"/>
            <w:noWrap w:val="0"/>
            <w:vAlign w:val="center"/>
          </w:tcPr>
          <w:p w14:paraId="400B3437">
            <w:pPr>
              <w:pStyle w:val="3"/>
              <w:keepNext w:val="0"/>
              <w:keepLines w:val="0"/>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单位组织形式声明函（详见第五章附件）</w:t>
            </w:r>
          </w:p>
        </w:tc>
      </w:tr>
      <w:tr w14:paraId="6EB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1EBF5324">
            <w:pPr>
              <w:keepNext w:val="0"/>
              <w:keepLines w:val="0"/>
              <w:pageBreakBefore w:val="0"/>
              <w:kinsoku/>
              <w:wordWrap/>
              <w:overflowPunct w:val="0"/>
              <w:topLinePunct w:val="0"/>
              <w:bidi w:val="0"/>
              <w:spacing w:before="60" w:after="60"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8902" w:type="dxa"/>
            <w:gridSpan w:val="2"/>
            <w:noWrap w:val="0"/>
            <w:vAlign w:val="center"/>
          </w:tcPr>
          <w:p w14:paraId="6DC446D0">
            <w:pPr>
              <w:pStyle w:val="3"/>
              <w:keepNext w:val="0"/>
              <w:keepLines w:val="0"/>
              <w:pageBreakBefore w:val="0"/>
              <w:kinsoku/>
              <w:wordWrap/>
              <w:overflowPunct/>
              <w:topLinePunct w:val="0"/>
              <w:bidi w:val="0"/>
              <w:spacing w:line="4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napToGrid w:val="0"/>
                <w:kern w:val="0"/>
                <w:sz w:val="24"/>
                <w:szCs w:val="24"/>
                <w:highlight w:val="none"/>
              </w:rPr>
              <w:t>供应商</w:t>
            </w:r>
            <w:r>
              <w:rPr>
                <w:rFonts w:hint="eastAsia" w:ascii="仿宋" w:hAnsi="仿宋" w:eastAsia="仿宋" w:cs="仿宋"/>
                <w:b w:val="0"/>
                <w:bCs w:val="0"/>
                <w:sz w:val="24"/>
                <w:szCs w:val="24"/>
                <w:highlight w:val="none"/>
                <w:lang w:val="en-US" w:eastAsia="zh-CN"/>
              </w:rPr>
              <w:t>认为需要在资格审查文件里说明的其他材料（如有）</w:t>
            </w:r>
          </w:p>
        </w:tc>
      </w:tr>
      <w:bookmarkEnd w:id="36"/>
    </w:tbl>
    <w:p w14:paraId="4108DD5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highlight w:val="none"/>
        </w:rPr>
      </w:pPr>
      <w:r>
        <w:rPr>
          <w:rFonts w:hint="eastAsia" w:ascii="仿宋" w:hAnsi="仿宋" w:eastAsia="仿宋" w:cs="仿宋"/>
          <w:b/>
          <w:sz w:val="24"/>
          <w:szCs w:val="24"/>
          <w:highlight w:val="none"/>
        </w:rPr>
        <w:t>注：上述基本资格条件审查材料、特定资格条件审查材料有一项不提供的，视为资格审查不通过,不进入后续评审。</w:t>
      </w:r>
    </w:p>
    <w:p w14:paraId="4246D6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outlineLvl w:val="2"/>
        <w:rPr>
          <w:rFonts w:hint="eastAsia" w:ascii="仿宋" w:hAnsi="仿宋" w:eastAsia="仿宋" w:cs="仿宋"/>
          <w:b/>
          <w:sz w:val="24"/>
          <w:szCs w:val="24"/>
          <w:highlight w:val="none"/>
        </w:rPr>
      </w:pPr>
      <w:bookmarkStart w:id="37" w:name="_Toc11990"/>
      <w:r>
        <w:rPr>
          <w:rFonts w:hint="eastAsia" w:ascii="仿宋" w:hAnsi="仿宋" w:eastAsia="仿宋" w:cs="仿宋"/>
          <w:b/>
          <w:sz w:val="24"/>
          <w:szCs w:val="24"/>
          <w:highlight w:val="none"/>
          <w:lang w:val="en-US" w:eastAsia="zh-CN"/>
        </w:rPr>
        <w:t>9.2、</w:t>
      </w:r>
      <w:r>
        <w:rPr>
          <w:rFonts w:hint="eastAsia" w:ascii="仿宋" w:hAnsi="仿宋" w:eastAsia="仿宋" w:cs="仿宋"/>
          <w:b/>
          <w:sz w:val="24"/>
          <w:szCs w:val="24"/>
          <w:highlight w:val="none"/>
        </w:rPr>
        <w:t>商务技术文件</w:t>
      </w:r>
      <w:bookmarkEnd w:id="37"/>
    </w:p>
    <w:tbl>
      <w:tblPr>
        <w:tblStyle w:val="19"/>
        <w:tblW w:w="963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8526"/>
      </w:tblGrid>
      <w:tr w14:paraId="3BFE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08" w:type="dxa"/>
            <w:noWrap w:val="0"/>
            <w:vAlign w:val="center"/>
          </w:tcPr>
          <w:p w14:paraId="46B33C37">
            <w:pPr>
              <w:keepNext w:val="0"/>
              <w:keepLines w:val="0"/>
              <w:pageBreakBefore w:val="0"/>
              <w:kinsoku/>
              <w:wordWrap/>
              <w:topLinePunct w:val="0"/>
              <w:bidi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8526" w:type="dxa"/>
            <w:noWrap w:val="0"/>
            <w:vAlign w:val="center"/>
          </w:tcPr>
          <w:p w14:paraId="1B449714">
            <w:pPr>
              <w:keepNext w:val="0"/>
              <w:keepLines w:val="0"/>
              <w:pageBreakBefore w:val="0"/>
              <w:kinsoku/>
              <w:wordWrap/>
              <w:topLinePunct w:val="0"/>
              <w:bidi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419F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4F11C379">
            <w:pPr>
              <w:keepNext w:val="0"/>
              <w:keepLines w:val="0"/>
              <w:pageBreakBefore w:val="0"/>
              <w:kinsoku/>
              <w:wordWrap/>
              <w:topLinePunct w:val="0"/>
              <w:bidi w:val="0"/>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526" w:type="dxa"/>
            <w:noWrap w:val="0"/>
            <w:vAlign w:val="center"/>
          </w:tcPr>
          <w:p w14:paraId="69E245AA">
            <w:pPr>
              <w:keepNext w:val="0"/>
              <w:keepLines w:val="0"/>
              <w:pageBreakBefore w:val="0"/>
              <w:kinsoku/>
              <w:wordWrap/>
              <w:topLinePunct w:val="0"/>
              <w:bidi w:val="0"/>
              <w:spacing w:line="5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u w:val="single"/>
              </w:rPr>
              <w:t>▲</w:t>
            </w:r>
            <w:r>
              <w:rPr>
                <w:rFonts w:hint="eastAsia" w:ascii="仿宋" w:hAnsi="仿宋" w:eastAsia="仿宋" w:cs="仿宋"/>
                <w:sz w:val="24"/>
                <w:szCs w:val="24"/>
                <w:highlight w:val="none"/>
                <w:u w:val="single"/>
              </w:rPr>
              <w:t>投标函</w:t>
            </w:r>
            <w:r>
              <w:rPr>
                <w:rFonts w:hint="eastAsia" w:ascii="仿宋" w:hAnsi="仿宋" w:eastAsia="仿宋" w:cs="仿宋"/>
                <w:b w:val="0"/>
                <w:bCs w:val="0"/>
                <w:sz w:val="24"/>
                <w:szCs w:val="24"/>
                <w:highlight w:val="none"/>
                <w:u w:val="single"/>
                <w:lang w:val="en-US" w:eastAsia="zh-CN"/>
              </w:rPr>
              <w:t>（详见第五章附件）</w:t>
            </w:r>
          </w:p>
        </w:tc>
      </w:tr>
      <w:tr w14:paraId="7B02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1FB04A3D">
            <w:pPr>
              <w:keepNext w:val="0"/>
              <w:keepLines w:val="0"/>
              <w:pageBreakBefore w:val="0"/>
              <w:kinsoku/>
              <w:wordWrap/>
              <w:topLinePunct w:val="0"/>
              <w:bidi w:val="0"/>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526" w:type="dxa"/>
            <w:noWrap w:val="0"/>
            <w:vAlign w:val="center"/>
          </w:tcPr>
          <w:p w14:paraId="29ECA233">
            <w:pPr>
              <w:keepNext w:val="0"/>
              <w:keepLines w:val="0"/>
              <w:pageBreakBefore w:val="0"/>
              <w:kinsoku/>
              <w:wordWrap/>
              <w:topLinePunct w:val="0"/>
              <w:bidi w:val="0"/>
              <w:spacing w:line="5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u w:val="single"/>
              </w:rPr>
              <w:t>▲</w:t>
            </w:r>
            <w:r>
              <w:rPr>
                <w:rFonts w:hint="eastAsia" w:ascii="仿宋" w:hAnsi="仿宋" w:eastAsia="仿宋" w:cs="仿宋"/>
                <w:b w:val="0"/>
                <w:bCs/>
                <w:sz w:val="24"/>
                <w:szCs w:val="24"/>
                <w:highlight w:val="none"/>
                <w:u w:val="single"/>
              </w:rPr>
              <w:t>法定代表人资格证明书及法定代表人授权书</w:t>
            </w:r>
            <w:r>
              <w:rPr>
                <w:rFonts w:hint="eastAsia" w:ascii="仿宋" w:hAnsi="仿宋" w:eastAsia="仿宋" w:cs="仿宋"/>
                <w:b/>
                <w:bCs w:val="0"/>
                <w:sz w:val="24"/>
                <w:szCs w:val="24"/>
                <w:highlight w:val="none"/>
                <w:u w:val="single"/>
              </w:rPr>
              <w:t>（法定代表人直接参加投标并对相应文件签字的，只需提供前者）</w:t>
            </w:r>
            <w:r>
              <w:rPr>
                <w:rFonts w:hint="eastAsia" w:ascii="仿宋" w:hAnsi="仿宋" w:eastAsia="仿宋" w:cs="仿宋"/>
                <w:b w:val="0"/>
                <w:bCs/>
                <w:sz w:val="24"/>
                <w:szCs w:val="24"/>
                <w:highlight w:val="none"/>
                <w:u w:val="single"/>
              </w:rPr>
              <w:t>，同时须附法定代表人和授权委托代表的有效身份证复印件；</w:t>
            </w:r>
            <w:r>
              <w:rPr>
                <w:rFonts w:hint="eastAsia" w:ascii="仿宋" w:hAnsi="仿宋" w:eastAsia="仿宋" w:cs="仿宋"/>
                <w:b w:val="0"/>
                <w:bCs w:val="0"/>
                <w:sz w:val="24"/>
                <w:szCs w:val="24"/>
                <w:highlight w:val="none"/>
                <w:u w:val="single"/>
                <w:lang w:val="en-US" w:eastAsia="zh-CN"/>
              </w:rPr>
              <w:t>（详见第五章附件）</w:t>
            </w:r>
          </w:p>
        </w:tc>
      </w:tr>
      <w:tr w14:paraId="2598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35160A7E">
            <w:pPr>
              <w:keepNext w:val="0"/>
              <w:keepLines w:val="0"/>
              <w:pageBreakBefore w:val="0"/>
              <w:kinsoku/>
              <w:wordWrap/>
              <w:topLinePunct w:val="0"/>
              <w:bidi w:val="0"/>
              <w:spacing w:line="5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8526" w:type="dxa"/>
            <w:noWrap w:val="0"/>
            <w:vAlign w:val="center"/>
          </w:tcPr>
          <w:p w14:paraId="0AA89063">
            <w:pPr>
              <w:keepNext w:val="0"/>
              <w:keepLines w:val="0"/>
              <w:pageBreakBefore w:val="0"/>
              <w:kinsoku/>
              <w:wordWrap/>
              <w:topLinePunct w:val="0"/>
              <w:bidi w:val="0"/>
              <w:spacing w:line="500" w:lineRule="exact"/>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偏离表</w:t>
            </w:r>
            <w:r>
              <w:rPr>
                <w:rFonts w:hint="eastAsia" w:ascii="仿宋" w:hAnsi="仿宋" w:eastAsia="仿宋" w:cs="仿宋"/>
                <w:b w:val="0"/>
                <w:bCs w:val="0"/>
                <w:sz w:val="24"/>
                <w:szCs w:val="24"/>
                <w:highlight w:val="none"/>
                <w:lang w:val="en-US" w:eastAsia="zh-CN"/>
              </w:rPr>
              <w:t>（详见第五章附件）</w:t>
            </w:r>
          </w:p>
        </w:tc>
      </w:tr>
      <w:tr w14:paraId="5FA1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noWrap w:val="0"/>
            <w:vAlign w:val="center"/>
          </w:tcPr>
          <w:p w14:paraId="2E1D22CE">
            <w:pPr>
              <w:keepNext w:val="0"/>
              <w:keepLines w:val="0"/>
              <w:pageBreakBefore w:val="0"/>
              <w:kinsoku/>
              <w:wordWrap/>
              <w:topLinePunct w:val="0"/>
              <w:bidi w:val="0"/>
              <w:spacing w:line="5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说明：以下</w:t>
            </w:r>
            <w:r>
              <w:rPr>
                <w:rFonts w:hint="eastAsia" w:ascii="仿宋" w:hAnsi="仿宋" w:eastAsia="仿宋" w:cs="仿宋"/>
                <w:b/>
                <w:sz w:val="24"/>
                <w:szCs w:val="24"/>
                <w:highlight w:val="none"/>
                <w:lang w:val="en-US" w:eastAsia="zh-CN"/>
              </w:rPr>
              <w:t>第4</w:t>
            </w:r>
            <w:r>
              <w:rPr>
                <w:rFonts w:hint="eastAsia" w:ascii="仿宋" w:hAnsi="仿宋" w:eastAsia="仿宋" w:cs="仿宋"/>
                <w:b/>
                <w:sz w:val="24"/>
                <w:szCs w:val="24"/>
                <w:highlight w:val="none"/>
              </w:rPr>
              <w:t>）项附件格式仅供</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参考使用，该部分内容为商务技术评分内容，非强质性要求，供应商应</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第六章评标办法及开标程序</w:t>
            </w:r>
            <w:r>
              <w:rPr>
                <w:rFonts w:hint="eastAsia" w:ascii="仿宋" w:hAnsi="仿宋" w:eastAsia="仿宋" w:cs="仿宋"/>
                <w:sz w:val="24"/>
                <w:szCs w:val="24"/>
                <w:highlight w:val="none"/>
              </w:rPr>
              <w:t>“评分细则”中“评分标准”的相应要求编制或提供，未按要求编制相关内容或未按要求提供相关证明材料可能对供应商产生不利影响。</w:t>
            </w:r>
          </w:p>
        </w:tc>
      </w:tr>
      <w:tr w14:paraId="194E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3C152C91">
            <w:pPr>
              <w:keepNext w:val="0"/>
              <w:keepLines w:val="0"/>
              <w:pageBreakBefore w:val="0"/>
              <w:kinsoku/>
              <w:wordWrap/>
              <w:topLinePunct w:val="0"/>
              <w:bidi w:val="0"/>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p>
        </w:tc>
        <w:tc>
          <w:tcPr>
            <w:tcW w:w="8526" w:type="dxa"/>
            <w:noWrap w:val="0"/>
            <w:vAlign w:val="center"/>
          </w:tcPr>
          <w:p w14:paraId="118F62AD">
            <w:pPr>
              <w:keepNext w:val="0"/>
              <w:keepLines w:val="0"/>
              <w:pageBreakBefore w:val="0"/>
              <w:kinsoku/>
              <w:wordWrap/>
              <w:topLinePunct w:val="0"/>
              <w:bidi w:val="0"/>
              <w:adjustRightInd w:val="0"/>
              <w:snapToGrid w:val="0"/>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rPr>
              <w:t>认为需要在商务技术文件里说明的</w:t>
            </w:r>
            <w:r>
              <w:rPr>
                <w:rFonts w:hint="eastAsia" w:ascii="仿宋" w:hAnsi="仿宋" w:eastAsia="仿宋" w:cs="仿宋"/>
                <w:snapToGrid w:val="0"/>
                <w:kern w:val="0"/>
                <w:sz w:val="24"/>
                <w:szCs w:val="24"/>
                <w:highlight w:val="none"/>
              </w:rPr>
              <w:t>其他材料</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如有</w:t>
            </w:r>
            <w:r>
              <w:rPr>
                <w:rFonts w:hint="eastAsia" w:ascii="仿宋" w:hAnsi="仿宋" w:eastAsia="仿宋" w:cs="仿宋"/>
                <w:snapToGrid w:val="0"/>
                <w:kern w:val="0"/>
                <w:sz w:val="24"/>
                <w:szCs w:val="24"/>
                <w:highlight w:val="none"/>
                <w:lang w:eastAsia="zh-CN"/>
              </w:rPr>
              <w:t>）</w:t>
            </w:r>
          </w:p>
        </w:tc>
      </w:tr>
    </w:tbl>
    <w:p w14:paraId="3EBBB166">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仿宋" w:hAnsi="仿宋" w:eastAsia="仿宋" w:cs="仿宋"/>
          <w:b/>
          <w:sz w:val="24"/>
          <w:szCs w:val="24"/>
          <w:highlight w:val="none"/>
        </w:rPr>
      </w:pPr>
      <w:bookmarkStart w:id="38" w:name="_Toc221356886"/>
      <w:r>
        <w:rPr>
          <w:rFonts w:hint="eastAsia" w:ascii="仿宋" w:hAnsi="仿宋" w:eastAsia="仿宋" w:cs="仿宋"/>
          <w:b/>
          <w:sz w:val="24"/>
          <w:szCs w:val="24"/>
          <w:highlight w:val="none"/>
        </w:rPr>
        <w:t>说明：</w:t>
      </w:r>
    </w:p>
    <w:p w14:paraId="5567DDEA">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供应商可根据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文件中的技术规格书以及评分细则，提供供应商认为需要提供的文件和资料。</w:t>
      </w:r>
    </w:p>
    <w:p w14:paraId="0496CA15">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firstLine="42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供应商所提供的技术资料的所有权归供应商所有。如若发生第三方侵权事件，其侵权责任与采购人及采购代理机构无关，由供应商承担全部责任。侵权造成的所有相关费用，均由供应商支付，保证不伤害采购人的利益。</w:t>
      </w:r>
    </w:p>
    <w:bookmarkEnd w:id="38"/>
    <w:p w14:paraId="087D2504">
      <w:pPr>
        <w:keepNext w:val="0"/>
        <w:keepLines w:val="0"/>
        <w:pageBreakBefore w:val="0"/>
        <w:widowControl w:val="0"/>
        <w:kinsoku/>
        <w:wordWrap/>
        <w:overflowPunct/>
        <w:topLinePunct w:val="0"/>
        <w:autoSpaceDE/>
        <w:autoSpaceDN/>
        <w:bidi w:val="0"/>
        <w:adjustRightInd/>
        <w:spacing w:line="500" w:lineRule="exact"/>
        <w:jc w:val="center"/>
        <w:textAlignment w:val="auto"/>
        <w:outlineLvl w:val="2"/>
        <w:rPr>
          <w:rFonts w:hint="eastAsia" w:ascii="仿宋" w:hAnsi="仿宋" w:eastAsia="仿宋" w:cs="仿宋"/>
          <w:b/>
          <w:sz w:val="24"/>
          <w:szCs w:val="24"/>
          <w:highlight w:val="none"/>
        </w:rPr>
      </w:pPr>
      <w:bookmarkStart w:id="39" w:name="_Toc7255"/>
      <w:r>
        <w:rPr>
          <w:rFonts w:hint="eastAsia" w:ascii="仿宋" w:hAnsi="仿宋" w:eastAsia="仿宋" w:cs="仿宋"/>
          <w:b/>
          <w:sz w:val="24"/>
          <w:szCs w:val="24"/>
          <w:highlight w:val="none"/>
          <w:lang w:val="en-US" w:eastAsia="zh-CN"/>
        </w:rPr>
        <w:t>9.3、</w:t>
      </w:r>
      <w:r>
        <w:rPr>
          <w:rFonts w:hint="eastAsia" w:ascii="仿宋" w:hAnsi="仿宋" w:eastAsia="仿宋" w:cs="仿宋"/>
          <w:b/>
          <w:sz w:val="24"/>
          <w:szCs w:val="24"/>
          <w:highlight w:val="none"/>
        </w:rPr>
        <w:t>报价文件</w:t>
      </w:r>
      <w:bookmarkEnd w:id="39"/>
    </w:p>
    <w:tbl>
      <w:tblPr>
        <w:tblStyle w:val="19"/>
        <w:tblW w:w="9664"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764"/>
      </w:tblGrid>
      <w:tr w14:paraId="0888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389A01E2">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8764" w:type="dxa"/>
            <w:noWrap w:val="0"/>
            <w:vAlign w:val="center"/>
          </w:tcPr>
          <w:p w14:paraId="6E94596D">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382B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9426E07">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764" w:type="dxa"/>
            <w:noWrap w:val="0"/>
            <w:vAlign w:val="center"/>
          </w:tcPr>
          <w:p w14:paraId="685DF44D">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u w:val="single"/>
              </w:rPr>
              <w:t>▲</w:t>
            </w:r>
            <w:r>
              <w:rPr>
                <w:rFonts w:hint="eastAsia" w:ascii="仿宋" w:hAnsi="仿宋" w:eastAsia="仿宋" w:cs="仿宋"/>
                <w:sz w:val="24"/>
                <w:szCs w:val="24"/>
                <w:highlight w:val="none"/>
                <w:u w:val="single"/>
              </w:rPr>
              <w:t>报价一览表</w:t>
            </w:r>
            <w:r>
              <w:rPr>
                <w:rFonts w:hint="eastAsia" w:ascii="仿宋" w:hAnsi="仿宋" w:eastAsia="仿宋" w:cs="仿宋"/>
                <w:b w:val="0"/>
                <w:bCs w:val="0"/>
                <w:sz w:val="24"/>
                <w:szCs w:val="24"/>
                <w:highlight w:val="none"/>
                <w:u w:val="single"/>
                <w:lang w:val="en-US" w:eastAsia="zh-CN"/>
              </w:rPr>
              <w:t>（详见第五章附件）</w:t>
            </w:r>
          </w:p>
        </w:tc>
      </w:tr>
      <w:tr w14:paraId="0893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69F8A454">
            <w:pPr>
              <w:keepNext w:val="0"/>
              <w:keepLines w:val="0"/>
              <w:pageBreakBefore w:val="0"/>
              <w:kinsoku/>
              <w:wordWrap/>
              <w:overflowPunct/>
              <w:topLinePunct w:val="0"/>
              <w:autoSpaceDE/>
              <w:autoSpaceDN/>
              <w:bidi w:val="0"/>
              <w:spacing w:before="60" w:beforeLines="25" w:line="5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764" w:type="dxa"/>
            <w:noWrap w:val="0"/>
            <w:vAlign w:val="center"/>
          </w:tcPr>
          <w:p w14:paraId="6A566601">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认为需要在报价文件说明的其他材料（如有）</w:t>
            </w:r>
          </w:p>
        </w:tc>
      </w:tr>
    </w:tbl>
    <w:p w14:paraId="35D50B70">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9.4</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陈述和答辩</w:t>
      </w:r>
    </w:p>
    <w:p w14:paraId="70061FD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本项目无设陈述和答辩环节。</w:t>
      </w:r>
    </w:p>
    <w:p w14:paraId="15B387C7">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10</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投标函</w:t>
      </w:r>
    </w:p>
    <w:p w14:paraId="4CEFA9D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10.1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应完整地填写采购文件中提供的投标函和投标相关附件。</w:t>
      </w:r>
    </w:p>
    <w:p w14:paraId="1D15498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10.2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投标文件应当对采购文件中有关投标有效期、采购需求等实质性内容作出响应。</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在满足采购文件实质性要求的基础上，可以提出比采购文件要求更有利于采购人的承诺。</w:t>
      </w:r>
    </w:p>
    <w:p w14:paraId="076D203C">
      <w:pPr>
        <w:pStyle w:val="9"/>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仿宋" w:hAnsi="仿宋" w:eastAsia="仿宋" w:cs="仿宋"/>
          <w:b/>
          <w:bCs/>
          <w:snapToGrid w:val="0"/>
          <w:kern w:val="0"/>
          <w:szCs w:val="28"/>
          <w:highlight w:val="none"/>
        </w:rPr>
      </w:pPr>
      <w:r>
        <w:rPr>
          <w:rFonts w:hint="eastAsia" w:ascii="仿宋" w:hAnsi="仿宋" w:eastAsia="仿宋" w:cs="仿宋"/>
          <w:b/>
          <w:bCs/>
          <w:snapToGrid w:val="0"/>
          <w:kern w:val="0"/>
          <w:szCs w:val="28"/>
          <w:highlight w:val="none"/>
        </w:rPr>
        <w:t>11</w:t>
      </w:r>
      <w:r>
        <w:rPr>
          <w:rFonts w:hint="eastAsia" w:ascii="仿宋" w:hAnsi="仿宋" w:eastAsia="仿宋" w:cs="仿宋"/>
          <w:b/>
          <w:bCs/>
          <w:snapToGrid w:val="0"/>
          <w:kern w:val="0"/>
          <w:szCs w:val="28"/>
          <w:highlight w:val="none"/>
          <w:lang w:eastAsia="zh-CN"/>
        </w:rPr>
        <w:t>、</w:t>
      </w:r>
      <w:r>
        <w:rPr>
          <w:rFonts w:hint="eastAsia" w:ascii="仿宋" w:hAnsi="仿宋" w:eastAsia="仿宋" w:cs="仿宋"/>
          <w:b/>
          <w:bCs/>
          <w:snapToGrid w:val="0"/>
          <w:kern w:val="0"/>
          <w:szCs w:val="28"/>
          <w:highlight w:val="none"/>
        </w:rPr>
        <w:t>投标报价</w:t>
      </w:r>
    </w:p>
    <w:p w14:paraId="32E9EE08">
      <w:pPr>
        <w:pStyle w:val="9"/>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11.1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应按采购文件中规定填写报价相关表单；</w:t>
      </w:r>
    </w:p>
    <w:p w14:paraId="24CBEE22">
      <w:pPr>
        <w:pStyle w:val="9"/>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Style w:val="22"/>
          <w:rFonts w:hint="eastAsia" w:ascii="仿宋" w:hAnsi="仿宋" w:eastAsia="仿宋" w:cs="仿宋"/>
          <w:b w:val="0"/>
          <w:bCs w:val="0"/>
          <w:kern w:val="0"/>
          <w:sz w:val="24"/>
          <w:highlight w:val="none"/>
        </w:rPr>
      </w:pPr>
      <w:r>
        <w:rPr>
          <w:rFonts w:hint="eastAsia" w:ascii="仿宋" w:hAnsi="仿宋" w:eastAsia="仿宋" w:cs="仿宋"/>
          <w:b/>
          <w:bCs/>
          <w:snapToGrid w:val="0"/>
          <w:kern w:val="0"/>
          <w:sz w:val="24"/>
          <w:szCs w:val="24"/>
          <w:highlight w:val="none"/>
        </w:rPr>
        <w:t>11.2</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本项目报价采用</w:t>
      </w:r>
      <w:r>
        <w:rPr>
          <w:rFonts w:hint="eastAsia" w:ascii="仿宋" w:hAnsi="仿宋" w:eastAsia="仿宋" w:cs="仿宋"/>
          <w:b/>
          <w:bCs/>
          <w:snapToGrid w:val="0"/>
          <w:kern w:val="0"/>
          <w:sz w:val="24"/>
          <w:szCs w:val="24"/>
          <w:highlight w:val="none"/>
          <w:lang w:val="en-US" w:eastAsia="zh-CN"/>
        </w:rPr>
        <w:t>费率报价</w:t>
      </w:r>
      <w:r>
        <w:rPr>
          <w:rFonts w:hint="eastAsia" w:ascii="仿宋" w:hAnsi="仿宋" w:eastAsia="仿宋" w:cs="仿宋"/>
          <w:b/>
          <w:bCs/>
          <w:snapToGrid w:val="0"/>
          <w:kern w:val="0"/>
          <w:sz w:val="24"/>
          <w:szCs w:val="24"/>
          <w:highlight w:val="none"/>
        </w:rPr>
        <w:t>，签约合同价</w:t>
      </w:r>
      <w:r>
        <w:rPr>
          <w:rFonts w:hint="eastAsia" w:ascii="仿宋" w:hAnsi="仿宋" w:eastAsia="仿宋" w:cs="仿宋"/>
          <w:b/>
          <w:bCs/>
          <w:snapToGrid w:val="0"/>
          <w:kern w:val="0"/>
          <w:sz w:val="24"/>
          <w:szCs w:val="24"/>
          <w:highlight w:val="none"/>
          <w:lang w:val="zh-CN" w:eastAsia="zh-CN"/>
        </w:rPr>
        <w:t>包含完成本项目的所有费用如</w:t>
      </w:r>
      <w:r>
        <w:rPr>
          <w:rFonts w:hint="eastAsia" w:ascii="仿宋" w:hAnsi="仿宋" w:eastAsia="仿宋" w:cs="仿宋"/>
          <w:b/>
          <w:bCs/>
          <w:snapToGrid w:val="0"/>
          <w:kern w:val="0"/>
          <w:sz w:val="24"/>
          <w:szCs w:val="24"/>
          <w:highlight w:val="none"/>
          <w:lang w:val="en-US" w:eastAsia="zh-CN"/>
        </w:rPr>
        <w:t>成本、利润、运输、装卸、各类劳保、保险及税费等</w:t>
      </w:r>
      <w:r>
        <w:rPr>
          <w:rFonts w:hint="eastAsia" w:ascii="仿宋" w:hAnsi="仿宋" w:eastAsia="仿宋" w:cs="仿宋"/>
          <w:b/>
          <w:bCs/>
          <w:snapToGrid w:val="0"/>
          <w:kern w:val="0"/>
          <w:sz w:val="24"/>
          <w:szCs w:val="24"/>
          <w:highlight w:val="none"/>
          <w:lang w:val="zh-CN" w:eastAsia="zh-CN"/>
        </w:rPr>
        <w:t>，包括合同实施过程中的应预见和不可预见费用等</w:t>
      </w:r>
      <w:r>
        <w:rPr>
          <w:rFonts w:hint="eastAsia" w:ascii="仿宋" w:hAnsi="仿宋" w:eastAsia="仿宋" w:cs="仿宋"/>
          <w:b/>
          <w:bCs/>
          <w:snapToGrid w:val="0"/>
          <w:kern w:val="0"/>
          <w:sz w:val="24"/>
          <w:szCs w:val="24"/>
          <w:highlight w:val="none"/>
          <w:lang w:val="en-US" w:eastAsia="zh-CN"/>
        </w:rPr>
        <w:t>，供应商应当充分考虑上述因素后慎重提出投标报价。</w:t>
      </w:r>
    </w:p>
    <w:p w14:paraId="34943C5D">
      <w:pPr>
        <w:pStyle w:val="9"/>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b/>
          <w:bCs/>
          <w:snapToGrid w:val="0"/>
          <w:kern w:val="0"/>
          <w:sz w:val="24"/>
          <w:szCs w:val="24"/>
          <w:highlight w:val="none"/>
          <w:lang w:val="en-US" w:eastAsia="zh-CN" w:bidi="ar-SA"/>
        </w:rPr>
        <w:t>因本项目实际需求数量无法确定，且市场基准单价将随市场实际零售成交价波动，故要求本项目供应商按费率进行报价。</w:t>
      </w:r>
    </w:p>
    <w:p w14:paraId="51894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11.3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本项目只允许一次报价，不允许以开标后调整的报价作为评标的依据（但按本采购文件投标须知投标文件错误的修正并经评标委员会认定或经供应商确认同意的除外）。</w:t>
      </w:r>
    </w:p>
    <w:p w14:paraId="572B649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11.4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其它需在报价中考虑的因素：</w:t>
      </w:r>
    </w:p>
    <w:p w14:paraId="5125B48E">
      <w:pPr>
        <w:keepNext w:val="0"/>
        <w:keepLines w:val="0"/>
        <w:pageBreakBefore w:val="0"/>
        <w:kinsoku/>
        <w:wordWrap/>
        <w:overflowPunct/>
        <w:topLinePunct w:val="0"/>
        <w:autoSpaceDE/>
        <w:autoSpaceDN/>
        <w:bidi w:val="0"/>
        <w:adjustRightInd w:val="0"/>
        <w:snapToGrid w:val="0"/>
        <w:spacing w:line="500" w:lineRule="exact"/>
        <w:ind w:firstLine="241" w:firstLineChars="100"/>
        <w:jc w:val="left"/>
        <w:textAlignment w:val="auto"/>
        <w:rPr>
          <w:rFonts w:hint="eastAsia" w:ascii="仿宋" w:hAnsi="仿宋" w:eastAsia="仿宋" w:cs="仿宋"/>
          <w:b/>
          <w:snapToGrid w:val="0"/>
          <w:kern w:val="0"/>
          <w:sz w:val="24"/>
          <w:szCs w:val="24"/>
          <w:highlight w:val="none"/>
        </w:rPr>
      </w:pP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lang w:val="en-US" w:eastAsia="zh-CN"/>
        </w:rPr>
        <w:t>1</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snapToGrid w:val="0"/>
          <w:kern w:val="0"/>
          <w:sz w:val="24"/>
          <w:szCs w:val="24"/>
          <w:highlight w:val="none"/>
        </w:rPr>
        <w:t>采购内容及要求中明确的需供应商承担的费用均应含在总价报价中；</w:t>
      </w:r>
    </w:p>
    <w:p w14:paraId="40486409">
      <w:pPr>
        <w:keepNext w:val="0"/>
        <w:keepLines w:val="0"/>
        <w:pageBreakBefore w:val="0"/>
        <w:numPr>
          <w:ilvl w:val="0"/>
          <w:numId w:val="0"/>
        </w:numPr>
        <w:tabs>
          <w:tab w:val="left" w:pos="993"/>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仿宋" w:hAnsi="仿宋" w:eastAsia="仿宋" w:cs="仿宋"/>
          <w:b/>
          <w:snapToGrid w:val="0"/>
          <w:kern w:val="0"/>
          <w:sz w:val="24"/>
          <w:szCs w:val="24"/>
          <w:highlight w:val="none"/>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采购文件未明示但供应商认为可能产生的潜在费用支出均需自行考虑并计入报价中；</w:t>
      </w:r>
    </w:p>
    <w:p w14:paraId="1B95706F">
      <w:pPr>
        <w:keepNext w:val="0"/>
        <w:keepLines w:val="0"/>
        <w:pageBreakBefore w:val="0"/>
        <w:numPr>
          <w:ilvl w:val="0"/>
          <w:numId w:val="0"/>
        </w:numPr>
        <w:tabs>
          <w:tab w:val="left" w:pos="431"/>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lang w:val="en-US" w:eastAsia="zh-CN"/>
        </w:rPr>
        <w:t>3</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rPr>
        <w:t>对于没有填报的项目，采购人将不再支付，并均认为已包含在报价内。</w:t>
      </w:r>
    </w:p>
    <w:p w14:paraId="0EB8F73F">
      <w:pPr>
        <w:pStyle w:val="9"/>
        <w:keepNext w:val="0"/>
        <w:keepLines w:val="0"/>
        <w:pageBreakBefore w:val="0"/>
        <w:kinsoku/>
        <w:wordWrap/>
        <w:overflowPunct/>
        <w:topLinePunct w:val="0"/>
        <w:autoSpaceDE/>
        <w:autoSpaceDN/>
        <w:bidi w:val="0"/>
        <w:snapToGrid w:val="0"/>
        <w:spacing w:before="120" w:beforeLines="50" w:line="500" w:lineRule="exact"/>
        <w:ind w:firstLine="482" w:firstLineChars="200"/>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12</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sz w:val="24"/>
          <w:szCs w:val="22"/>
          <w:highlight w:val="none"/>
        </w:rPr>
        <w:t>投标文件的编制</w:t>
      </w:r>
    </w:p>
    <w:p w14:paraId="6B07669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zh-CN"/>
        </w:rPr>
        <w:t>12.1、投标文件分为资格审查文件、商务技术文件、报价文件三部分。各供应商在编制投标文件时请按照采购文件第五</w:t>
      </w:r>
      <w:r>
        <w:rPr>
          <w:rFonts w:hint="eastAsia" w:ascii="仿宋" w:hAnsi="仿宋" w:eastAsia="仿宋" w:cs="仿宋"/>
          <w:snapToGrid w:val="0"/>
          <w:kern w:val="0"/>
          <w:sz w:val="24"/>
          <w:szCs w:val="24"/>
          <w:highlight w:val="none"/>
          <w:lang w:val="en-US" w:eastAsia="zh-CN"/>
        </w:rPr>
        <w:t>章</w:t>
      </w:r>
      <w:r>
        <w:rPr>
          <w:rFonts w:hint="eastAsia" w:ascii="仿宋" w:hAnsi="仿宋" w:eastAsia="仿宋" w:cs="仿宋"/>
          <w:snapToGrid w:val="0"/>
          <w:kern w:val="0"/>
          <w:sz w:val="24"/>
          <w:szCs w:val="24"/>
          <w:highlight w:val="none"/>
          <w:lang w:val="zh-CN"/>
        </w:rPr>
        <w:t>规定的格式进行，混乱的编排导致投标文件被误读或评标委员会查找不到有效文件是</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zh-CN"/>
        </w:rPr>
        <w:t>的风险。</w:t>
      </w:r>
      <w:r>
        <w:rPr>
          <w:rFonts w:hint="eastAsia" w:ascii="仿宋" w:hAnsi="仿宋" w:eastAsia="仿宋" w:cs="仿宋"/>
          <w:snapToGrid w:val="0"/>
          <w:kern w:val="0"/>
          <w:sz w:val="24"/>
          <w:szCs w:val="24"/>
          <w:highlight w:val="none"/>
        </w:rPr>
        <w:t>▲投标文件未按规定的格式编制的，投标无效；</w:t>
      </w:r>
    </w:p>
    <w:p w14:paraId="4342D3E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lang w:val="zh-CN"/>
        </w:rPr>
      </w:pPr>
      <w:r>
        <w:rPr>
          <w:rFonts w:hint="eastAsia" w:ascii="仿宋" w:hAnsi="仿宋" w:eastAsia="仿宋" w:cs="仿宋"/>
          <w:snapToGrid w:val="0"/>
          <w:kern w:val="0"/>
          <w:sz w:val="24"/>
          <w:szCs w:val="24"/>
          <w:highlight w:val="none"/>
          <w:lang w:val="zh-CN"/>
        </w:rPr>
        <w:t>12.2、</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zh-CN"/>
        </w:rPr>
        <w:t>进行电子投标应安装客户端软件—“政采云电子交易客户端”，并按照招标文件和电子交易平台的要求编制并加密投标文件。</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zh-CN"/>
        </w:rPr>
        <w:t>未按规定加密的投标文件，电子交易平台将拒收并提示。</w:t>
      </w:r>
    </w:p>
    <w:p w14:paraId="6070D00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lang w:val="zh-CN"/>
        </w:rPr>
      </w:pPr>
      <w:r>
        <w:rPr>
          <w:rFonts w:hint="eastAsia" w:ascii="仿宋" w:hAnsi="仿宋" w:eastAsia="仿宋" w:cs="仿宋"/>
          <w:snapToGrid w:val="0"/>
          <w:kern w:val="0"/>
          <w:sz w:val="24"/>
          <w:szCs w:val="24"/>
          <w:highlight w:val="none"/>
          <w:lang w:val="zh-CN"/>
        </w:rPr>
        <w:t>12.3、使用“政采云电子交易客户端”需要提前申领CA数字证书，申领流程请自行前往“浙江政府采购网-下载专区-电子交易客户端-CA驱动和申领流程”进行查阅。</w:t>
      </w:r>
    </w:p>
    <w:p w14:paraId="3CC723F3">
      <w:pPr>
        <w:pStyle w:val="9"/>
        <w:keepNext w:val="0"/>
        <w:keepLines w:val="0"/>
        <w:pageBreakBefore w:val="0"/>
        <w:numPr>
          <w:ilvl w:val="0"/>
          <w:numId w:val="0"/>
        </w:numPr>
        <w:kinsoku/>
        <w:wordWrap/>
        <w:overflowPunct/>
        <w:topLinePunct w:val="0"/>
        <w:autoSpaceDE/>
        <w:autoSpaceDN/>
        <w:bidi w:val="0"/>
        <w:adjustRightInd w:val="0"/>
        <w:snapToGrid w:val="0"/>
        <w:spacing w:before="120" w:beforeLines="50" w:line="500" w:lineRule="exact"/>
        <w:ind w:firstLine="562" w:firstLineChars="200"/>
        <w:jc w:val="left"/>
        <w:textAlignment w:val="auto"/>
        <w:rPr>
          <w:rFonts w:hint="eastAsia" w:ascii="仿宋" w:hAnsi="仿宋" w:eastAsia="仿宋" w:cs="仿宋"/>
          <w:b/>
          <w:bCs/>
          <w:snapToGrid w:val="0"/>
          <w:kern w:val="0"/>
          <w:szCs w:val="28"/>
          <w:highlight w:val="none"/>
        </w:rPr>
      </w:pPr>
      <w:r>
        <w:rPr>
          <w:rFonts w:hint="eastAsia" w:ascii="仿宋" w:hAnsi="仿宋" w:eastAsia="仿宋" w:cs="仿宋"/>
          <w:b/>
          <w:bCs/>
          <w:snapToGrid w:val="0"/>
          <w:kern w:val="0"/>
          <w:szCs w:val="28"/>
          <w:highlight w:val="none"/>
          <w:lang w:val="en-US" w:eastAsia="zh-CN"/>
        </w:rPr>
        <w:t>13、</w:t>
      </w:r>
      <w:r>
        <w:rPr>
          <w:rFonts w:hint="eastAsia" w:ascii="仿宋" w:hAnsi="仿宋" w:eastAsia="仿宋" w:cs="仿宋"/>
          <w:b/>
          <w:bCs/>
          <w:snapToGrid w:val="0"/>
          <w:kern w:val="0"/>
          <w:szCs w:val="28"/>
          <w:highlight w:val="none"/>
        </w:rPr>
        <w:t>投标保证金</w:t>
      </w:r>
    </w:p>
    <w:p w14:paraId="280CD3A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13.1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本项目不收取投标保证金。但违反政府采购相关规定给采购人造成损失的，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应当承担赔偿责任。</w:t>
      </w:r>
    </w:p>
    <w:p w14:paraId="3206FD63">
      <w:pPr>
        <w:pStyle w:val="9"/>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仿宋" w:hAnsi="仿宋" w:eastAsia="仿宋" w:cs="仿宋"/>
          <w:b/>
          <w:bCs/>
          <w:snapToGrid w:val="0"/>
          <w:kern w:val="0"/>
          <w:szCs w:val="28"/>
          <w:highlight w:val="none"/>
        </w:rPr>
      </w:pPr>
      <w:r>
        <w:rPr>
          <w:rFonts w:hint="eastAsia" w:ascii="仿宋" w:hAnsi="仿宋" w:eastAsia="仿宋" w:cs="仿宋"/>
          <w:b/>
          <w:bCs/>
          <w:snapToGrid w:val="0"/>
          <w:kern w:val="0"/>
          <w:szCs w:val="28"/>
          <w:highlight w:val="none"/>
        </w:rPr>
        <w:t>14</w:t>
      </w:r>
      <w:r>
        <w:rPr>
          <w:rFonts w:hint="eastAsia" w:ascii="仿宋" w:hAnsi="仿宋" w:eastAsia="仿宋" w:cs="仿宋"/>
          <w:b/>
          <w:bCs/>
          <w:snapToGrid w:val="0"/>
          <w:kern w:val="0"/>
          <w:szCs w:val="28"/>
          <w:highlight w:val="none"/>
          <w:lang w:eastAsia="zh-CN"/>
        </w:rPr>
        <w:t>、</w:t>
      </w:r>
      <w:r>
        <w:rPr>
          <w:rFonts w:hint="eastAsia" w:ascii="仿宋" w:hAnsi="仿宋" w:eastAsia="仿宋" w:cs="仿宋"/>
          <w:b/>
          <w:bCs/>
          <w:snapToGrid w:val="0"/>
          <w:kern w:val="0"/>
          <w:szCs w:val="28"/>
          <w:highlight w:val="none"/>
        </w:rPr>
        <w:t>投标有效期</w:t>
      </w:r>
    </w:p>
    <w:p w14:paraId="6070961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14.1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投标文件在开标之日起90个日历天内有效。</w:t>
      </w:r>
    </w:p>
    <w:p w14:paraId="672B75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14.2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在原定投标有效期满之前，如果出现特殊情况，采购人可以以书面形式向</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提出延长投标有效期的要求。这种要求与答复均应采用书面形式如传真或信件等。</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可以拒绝接受采购人的这种要求而放弃投标。接受延长投标有效期的投标人将不会被要求和允许修正其投标。</w:t>
      </w:r>
    </w:p>
    <w:p w14:paraId="59E03AF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14.3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的投标文件自开标之日起至合同履行完毕止均应保持有效。</w:t>
      </w:r>
    </w:p>
    <w:p w14:paraId="589F1278">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仿宋" w:hAnsi="仿宋" w:eastAsia="仿宋" w:cs="仿宋"/>
          <w:b/>
          <w:bCs/>
          <w:snapToGrid w:val="0"/>
          <w:kern w:val="0"/>
          <w:sz w:val="28"/>
          <w:szCs w:val="28"/>
          <w:highlight w:val="none"/>
          <w:lang w:val="en-US" w:eastAsia="zh-CN" w:bidi="ar-SA"/>
        </w:rPr>
      </w:pPr>
      <w:r>
        <w:rPr>
          <w:rFonts w:hint="eastAsia" w:ascii="仿宋" w:hAnsi="仿宋" w:eastAsia="仿宋" w:cs="仿宋"/>
          <w:b/>
          <w:bCs/>
          <w:snapToGrid w:val="0"/>
          <w:kern w:val="0"/>
          <w:sz w:val="28"/>
          <w:szCs w:val="28"/>
          <w:highlight w:val="none"/>
          <w:lang w:val="en-US" w:eastAsia="zh-CN" w:bidi="ar-SA"/>
        </w:rPr>
        <w:t>15、投标文件的签署、盖章</w:t>
      </w:r>
    </w:p>
    <w:p w14:paraId="4CD1BB3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15.1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投标文件按照采购文件第五</w:t>
      </w:r>
      <w:r>
        <w:rPr>
          <w:rFonts w:hint="eastAsia" w:ascii="仿宋" w:hAnsi="仿宋" w:eastAsia="仿宋" w:cs="仿宋"/>
          <w:snapToGrid w:val="0"/>
          <w:kern w:val="0"/>
          <w:sz w:val="24"/>
          <w:szCs w:val="24"/>
          <w:highlight w:val="none"/>
          <w:lang w:val="en-US" w:eastAsia="zh-CN"/>
        </w:rPr>
        <w:t>章</w:t>
      </w:r>
      <w:r>
        <w:rPr>
          <w:rFonts w:hint="eastAsia" w:ascii="仿宋" w:hAnsi="仿宋" w:eastAsia="仿宋" w:cs="仿宋"/>
          <w:snapToGrid w:val="0"/>
          <w:kern w:val="0"/>
          <w:sz w:val="24"/>
          <w:szCs w:val="24"/>
          <w:highlight w:val="none"/>
        </w:rPr>
        <w:t>格式要求进行签署、盖章。</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的投标文件未按照招标文件要求签署、盖章的，其投标无效。</w:t>
      </w:r>
    </w:p>
    <w:p w14:paraId="0B8AC7E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15.2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为确保网上操作合法、有效和安全，</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应当在投标截止时间前完成在“政府采购云平台”的身份认证，确保在电子投标过程中能够对相关数据电文进行加密和使用电子签名。</w:t>
      </w:r>
    </w:p>
    <w:p w14:paraId="756B2675">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四、投标文件的递交</w:t>
      </w:r>
    </w:p>
    <w:p w14:paraId="384C8C30">
      <w:pPr>
        <w:pStyle w:val="9"/>
        <w:keepNext w:val="0"/>
        <w:keepLines w:val="0"/>
        <w:pageBreakBefore w:val="0"/>
        <w:kinsoku/>
        <w:wordWrap/>
        <w:overflowPunct/>
        <w:topLinePunct w:val="0"/>
        <w:autoSpaceDE/>
        <w:autoSpaceDN/>
        <w:bidi w:val="0"/>
        <w:snapToGrid w:val="0"/>
        <w:spacing w:before="120" w:beforeLines="50" w:line="500" w:lineRule="exact"/>
        <w:ind w:firstLine="562" w:firstLineChars="200"/>
        <w:textAlignment w:val="auto"/>
        <w:rPr>
          <w:rFonts w:hint="eastAsia" w:ascii="仿宋" w:hAnsi="仿宋" w:eastAsia="仿宋" w:cs="仿宋"/>
          <w:b/>
          <w:bCs/>
          <w:snapToGrid w:val="0"/>
          <w:kern w:val="0"/>
          <w:szCs w:val="28"/>
          <w:highlight w:val="none"/>
        </w:rPr>
      </w:pPr>
      <w:r>
        <w:rPr>
          <w:rFonts w:hint="eastAsia" w:ascii="仿宋" w:hAnsi="仿宋" w:eastAsia="仿宋" w:cs="仿宋"/>
          <w:b/>
          <w:bCs/>
          <w:snapToGrid w:val="0"/>
          <w:kern w:val="0"/>
          <w:szCs w:val="28"/>
          <w:highlight w:val="none"/>
        </w:rPr>
        <w:t>16</w:t>
      </w:r>
      <w:r>
        <w:rPr>
          <w:rFonts w:hint="eastAsia" w:ascii="仿宋" w:hAnsi="仿宋" w:eastAsia="仿宋" w:cs="仿宋"/>
          <w:b/>
          <w:bCs/>
          <w:snapToGrid w:val="0"/>
          <w:kern w:val="0"/>
          <w:szCs w:val="28"/>
          <w:highlight w:val="none"/>
          <w:lang w:eastAsia="zh-CN"/>
        </w:rPr>
        <w:t>、</w:t>
      </w:r>
      <w:r>
        <w:rPr>
          <w:rFonts w:hint="eastAsia" w:ascii="仿宋" w:hAnsi="仿宋" w:eastAsia="仿宋" w:cs="仿宋"/>
          <w:b/>
          <w:bCs/>
          <w:snapToGrid w:val="0"/>
          <w:kern w:val="0"/>
          <w:szCs w:val="28"/>
          <w:highlight w:val="none"/>
        </w:rPr>
        <w:t>投标文件的递交</w:t>
      </w:r>
    </w:p>
    <w:p w14:paraId="57833A74">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16.1</w:t>
      </w:r>
      <w:r>
        <w:rPr>
          <w:rFonts w:hint="eastAsia" w:ascii="仿宋" w:hAnsi="仿宋" w:eastAsia="仿宋" w:cs="仿宋"/>
          <w:b/>
          <w:bCs/>
          <w:snapToGrid w:val="0"/>
          <w:kern w:val="0"/>
          <w:sz w:val="24"/>
          <w:szCs w:val="24"/>
          <w:highlight w:val="none"/>
          <w:lang w:eastAsia="zh-CN"/>
        </w:rPr>
        <w:t>、供应商</w:t>
      </w:r>
      <w:r>
        <w:rPr>
          <w:rFonts w:hint="eastAsia" w:ascii="仿宋" w:hAnsi="仿宋" w:eastAsia="仿宋" w:cs="仿宋"/>
          <w:b/>
          <w:bCs/>
          <w:snapToGrid w:val="0"/>
          <w:kern w:val="0"/>
          <w:sz w:val="24"/>
          <w:szCs w:val="24"/>
          <w:highlight w:val="none"/>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14:paraId="77218883">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16.2</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投标截止时间后，供应商登录政采云平台，用“项目采购-开标评标”功能对电子投标文件进行在线解密。在线解密电子投标文件时间为开标时间起30分钟内。</w:t>
      </w:r>
    </w:p>
    <w:p w14:paraId="404A9E4C">
      <w:pPr>
        <w:keepNext w:val="0"/>
        <w:keepLines w:val="0"/>
        <w:pageBreakBefore w:val="0"/>
        <w:kinsoku/>
        <w:wordWrap/>
        <w:overflowPunct/>
        <w:topLinePunct w:val="0"/>
        <w:autoSpaceDE/>
        <w:autoSpaceDN/>
        <w:bidi w:val="0"/>
        <w:adjustRightInd w:val="0"/>
        <w:snapToGrid w:val="0"/>
        <w:spacing w:line="500" w:lineRule="exact"/>
        <w:ind w:firstLine="422" w:firstLineChars="15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17</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备份投标文件</w:t>
      </w:r>
    </w:p>
    <w:p w14:paraId="39100AF3">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17.1</w:t>
      </w:r>
      <w:r>
        <w:rPr>
          <w:rFonts w:hint="eastAsia" w:ascii="仿宋" w:hAnsi="仿宋" w:eastAsia="仿宋" w:cs="仿宋"/>
          <w:snapToGrid w:val="0"/>
          <w:kern w:val="0"/>
          <w:sz w:val="24"/>
          <w:szCs w:val="24"/>
          <w:highlight w:val="none"/>
          <w:lang w:eastAsia="zh-CN"/>
        </w:rPr>
        <w:t>、供应商</w:t>
      </w:r>
      <w:r>
        <w:rPr>
          <w:rFonts w:hint="eastAsia" w:ascii="仿宋" w:hAnsi="仿宋" w:eastAsia="仿宋" w:cs="仿宋"/>
          <w:snapToGrid w:val="0"/>
          <w:kern w:val="0"/>
          <w:sz w:val="24"/>
          <w:szCs w:val="24"/>
          <w:highlight w:val="none"/>
        </w:rPr>
        <w:t>在电子交易平台传输递交投标文件后，还可以按招标公告规定直接提交或者（</w:t>
      </w:r>
      <w:r>
        <w:rPr>
          <w:rFonts w:hint="eastAsia" w:ascii="仿宋" w:hAnsi="仿宋" w:eastAsia="仿宋" w:cs="仿宋"/>
          <w:sz w:val="24"/>
          <w:szCs w:val="24"/>
          <w:highlight w:val="none"/>
          <w:lang w:val="en-US" w:eastAsia="zh-CN"/>
        </w:rPr>
        <w:t>非强制性要求，推荐EMS或顺丰邮寄形式</w:t>
      </w:r>
      <w:r>
        <w:rPr>
          <w:rFonts w:hint="eastAsia" w:ascii="仿宋" w:hAnsi="仿宋" w:eastAsia="仿宋" w:cs="仿宋"/>
          <w:snapToGrid w:val="0"/>
          <w:kern w:val="0"/>
          <w:sz w:val="24"/>
          <w:szCs w:val="24"/>
          <w:highlight w:val="none"/>
        </w:rPr>
        <w:t>）递交“备份投标文件”1份，但采购人、代理机构不强制或变相强制</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提交</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备份投标文件</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w:t>
      </w:r>
    </w:p>
    <w:p w14:paraId="2962F023">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17.2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备份投标文件</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须在“政采云投标客户端”制作生成，并储存在U盘中。</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备份投标文件</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应当密封包装并在包装上加盖公章并注明投标项目名称，</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名称</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▲不符合上述制作、存储、密封规定的“备份投标文件”将被视为无效或者被拒绝接收。</w:t>
      </w:r>
    </w:p>
    <w:p w14:paraId="1BF22BF8">
      <w:pPr>
        <w:pStyle w:val="11"/>
        <w:keepNext w:val="0"/>
        <w:keepLines w:val="0"/>
        <w:pageBreakBefore w:val="0"/>
        <w:kinsoku/>
        <w:wordWrap/>
        <w:overflowPunct/>
        <w:topLinePunct w:val="0"/>
        <w:autoSpaceDE/>
        <w:autoSpaceDN/>
        <w:bidi w:val="0"/>
        <w:spacing w:line="500" w:lineRule="exact"/>
        <w:ind w:firstLine="422" w:firstLineChars="15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18</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投标截止期</w:t>
      </w:r>
    </w:p>
    <w:p w14:paraId="0CAFF1A4">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18.1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应按前附表规定的日期、时间和方式递交投标文件。</w:t>
      </w:r>
    </w:p>
    <w:p w14:paraId="6151AB5D">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18.2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采购人可以按本须知第7条规定，通过修改采购文件适当延长投标截止日期。在此情况下，采购人与</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受投标截止期制约的所有权利和义务均应延长至新的截止期。</w:t>
      </w:r>
    </w:p>
    <w:p w14:paraId="1555C222">
      <w:pPr>
        <w:pStyle w:val="11"/>
        <w:keepNext w:val="0"/>
        <w:keepLines w:val="0"/>
        <w:pageBreakBefore w:val="0"/>
        <w:kinsoku/>
        <w:wordWrap/>
        <w:overflowPunct/>
        <w:topLinePunct w:val="0"/>
        <w:autoSpaceDE/>
        <w:autoSpaceDN/>
        <w:bidi w:val="0"/>
        <w:spacing w:line="500" w:lineRule="exact"/>
        <w:ind w:firstLine="422" w:firstLineChars="15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19、</w:t>
      </w:r>
      <w:r>
        <w:rPr>
          <w:rFonts w:hint="eastAsia" w:ascii="仿宋" w:hAnsi="仿宋" w:eastAsia="仿宋" w:cs="仿宋"/>
          <w:b/>
          <w:sz w:val="28"/>
          <w:szCs w:val="28"/>
          <w:highlight w:val="none"/>
        </w:rPr>
        <w:t>迟交的投标文件</w:t>
      </w:r>
    </w:p>
    <w:p w14:paraId="7CDD6F7A">
      <w:pPr>
        <w:pStyle w:val="11"/>
        <w:keepNext w:val="0"/>
        <w:keepLines w:val="0"/>
        <w:pageBreakBefore w:val="0"/>
        <w:kinsoku/>
        <w:wordWrap/>
        <w:overflowPunct/>
        <w:topLinePunct w:val="0"/>
        <w:autoSpaceDE/>
        <w:autoSpaceDN/>
        <w:bidi w:val="0"/>
        <w:spacing w:line="500" w:lineRule="exact"/>
        <w:ind w:firstLine="360" w:firstLineChars="15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在本须知第</w:t>
      </w:r>
      <w:r>
        <w:rPr>
          <w:rFonts w:hint="eastAsia" w:ascii="仿宋" w:hAnsi="仿宋" w:eastAsia="仿宋" w:cs="仿宋"/>
          <w:snapToGrid w:val="0"/>
          <w:kern w:val="0"/>
          <w:sz w:val="24"/>
          <w:szCs w:val="24"/>
          <w:highlight w:val="none"/>
          <w:lang w:val="en-US" w:eastAsia="zh-CN"/>
        </w:rPr>
        <w:t>18</w:t>
      </w:r>
      <w:r>
        <w:rPr>
          <w:rFonts w:hint="eastAsia" w:ascii="仿宋" w:hAnsi="仿宋" w:eastAsia="仿宋" w:cs="仿宋"/>
          <w:snapToGrid w:val="0"/>
          <w:kern w:val="0"/>
          <w:sz w:val="24"/>
          <w:szCs w:val="24"/>
          <w:highlight w:val="none"/>
        </w:rPr>
        <w:t>条规定的截止期后收到的任何投标文件，采购人将不予接收。</w:t>
      </w:r>
    </w:p>
    <w:p w14:paraId="69B2DB3F">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28"/>
          <w:szCs w:val="24"/>
          <w:highlight w:val="none"/>
        </w:rPr>
      </w:pPr>
      <w:bookmarkStart w:id="40" w:name="_Toc13578"/>
      <w:bookmarkStart w:id="41" w:name="_Toc14566"/>
      <w:bookmarkStart w:id="42" w:name="_Toc15503"/>
      <w:bookmarkStart w:id="43" w:name="_Toc22131"/>
      <w:bookmarkStart w:id="44" w:name="_Toc251566654"/>
      <w:bookmarkStart w:id="45" w:name="_Toc240450081"/>
      <w:r>
        <w:rPr>
          <w:rFonts w:hint="eastAsia" w:ascii="仿宋" w:hAnsi="仿宋" w:eastAsia="仿宋" w:cs="仿宋"/>
          <w:b/>
          <w:bCs/>
          <w:sz w:val="28"/>
          <w:szCs w:val="24"/>
          <w:highlight w:val="none"/>
        </w:rPr>
        <w:t>五、开标与评标</w:t>
      </w:r>
      <w:bookmarkEnd w:id="40"/>
      <w:bookmarkEnd w:id="41"/>
      <w:bookmarkEnd w:id="42"/>
      <w:bookmarkEnd w:id="43"/>
      <w:bookmarkEnd w:id="44"/>
      <w:bookmarkEnd w:id="45"/>
    </w:p>
    <w:p w14:paraId="4EC1CF4A">
      <w:pPr>
        <w:keepNext w:val="0"/>
        <w:keepLines w:val="0"/>
        <w:pageBreakBefore w:val="0"/>
        <w:kinsoku/>
        <w:wordWrap/>
        <w:overflowPunct/>
        <w:topLinePunct w:val="0"/>
        <w:autoSpaceDE/>
        <w:autoSpaceDN/>
        <w:bidi w:val="0"/>
        <w:adjustRightInd w:val="0"/>
        <w:snapToGrid w:val="0"/>
        <w:spacing w:before="120" w:beforeLines="50" w:line="500" w:lineRule="exact"/>
        <w:ind w:firstLine="422" w:firstLineChars="15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20</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开标</w:t>
      </w:r>
    </w:p>
    <w:p w14:paraId="1218BDC2">
      <w:pPr>
        <w:keepNext w:val="0"/>
        <w:keepLines w:val="0"/>
        <w:pageBreakBefore w:val="0"/>
        <w:kinsoku/>
        <w:wordWrap/>
        <w:overflowPunct/>
        <w:topLinePunct w:val="0"/>
        <w:autoSpaceDE/>
        <w:autoSpaceDN/>
        <w:bidi w:val="0"/>
        <w:adjustRightInd w:val="0"/>
        <w:snapToGrid w:val="0"/>
        <w:spacing w:line="500" w:lineRule="exact"/>
        <w:ind w:firstLine="360" w:firstLineChars="15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20.1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采购人将于前附表规定的时间和地点公开开标。若采购人按本须知第7条规定，通过修改采购文件更改了开标时间和地点的，以后者为准，供应商不足3家的，不得开标。</w:t>
      </w:r>
    </w:p>
    <w:p w14:paraId="2E09D868">
      <w:pPr>
        <w:pStyle w:val="10"/>
        <w:keepNext w:val="0"/>
        <w:keepLines w:val="0"/>
        <w:pageBreakBefore w:val="0"/>
        <w:kinsoku/>
        <w:wordWrap/>
        <w:overflowPunct/>
        <w:topLinePunct w:val="0"/>
        <w:autoSpaceDE/>
        <w:autoSpaceDN/>
        <w:bidi w:val="0"/>
        <w:spacing w:line="500" w:lineRule="exact"/>
        <w:ind w:firstLineChars="15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20.2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开标时，电子交易平台按开标时间自动提取所有投标文件。代理机构依托电子交易平台发起开始解密指令，</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按照平台提示和招标文件的规定在半小时内完成在线解密。</w:t>
      </w:r>
    </w:p>
    <w:p w14:paraId="0512A5BA">
      <w:pPr>
        <w:pStyle w:val="10"/>
        <w:keepNext w:val="0"/>
        <w:keepLines w:val="0"/>
        <w:pageBreakBefore w:val="0"/>
        <w:kinsoku/>
        <w:wordWrap/>
        <w:overflowPunct/>
        <w:topLinePunct w:val="0"/>
        <w:autoSpaceDE/>
        <w:autoSpaceDN/>
        <w:bidi w:val="0"/>
        <w:spacing w:line="500" w:lineRule="exact"/>
        <w:ind w:firstLineChars="15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20.3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投标文件未按时解密，</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提供了“备份投标文件”的，以“备份投标文件”作为依据，否则视为投标文件撤回。投标文件已按时解密的，“备份投标文件”自动失效。</w:t>
      </w:r>
    </w:p>
    <w:p w14:paraId="53AF500D">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2" w:firstLineChars="150"/>
        <w:jc w:val="left"/>
        <w:textAlignment w:val="auto"/>
        <w:rPr>
          <w:rFonts w:hint="eastAsia" w:ascii="仿宋" w:hAnsi="仿宋" w:eastAsia="仿宋" w:cs="仿宋"/>
          <w:b/>
          <w:bCs/>
          <w:snapToGrid w:val="0"/>
          <w:kern w:val="0"/>
          <w:sz w:val="28"/>
          <w:szCs w:val="28"/>
          <w:highlight w:val="none"/>
        </w:rPr>
      </w:pPr>
      <w:r>
        <w:rPr>
          <w:rFonts w:hint="eastAsia" w:ascii="仿宋" w:hAnsi="仿宋" w:eastAsia="仿宋" w:cs="仿宋"/>
          <w:b/>
          <w:bCs/>
          <w:snapToGrid w:val="0"/>
          <w:kern w:val="0"/>
          <w:sz w:val="28"/>
          <w:szCs w:val="28"/>
          <w:highlight w:val="none"/>
          <w:lang w:val="en-US" w:eastAsia="zh-CN"/>
        </w:rPr>
        <w:t>21、</w:t>
      </w:r>
      <w:r>
        <w:rPr>
          <w:rFonts w:hint="eastAsia" w:ascii="仿宋" w:hAnsi="仿宋" w:eastAsia="仿宋" w:cs="仿宋"/>
          <w:b/>
          <w:bCs/>
          <w:snapToGrid w:val="0"/>
          <w:kern w:val="0"/>
          <w:sz w:val="28"/>
          <w:szCs w:val="28"/>
          <w:highlight w:val="none"/>
        </w:rPr>
        <w:t>资格审查</w:t>
      </w:r>
    </w:p>
    <w:p w14:paraId="2111B4D5">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0" w:firstLineChars="175"/>
        <w:jc w:val="left"/>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21.1、开标后，采购人或代理机构将依法对</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的资格进行审查。</w:t>
      </w:r>
    </w:p>
    <w:p w14:paraId="04A9B816">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0" w:firstLineChars="175"/>
        <w:jc w:val="left"/>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21.2、采购人或代理机构依据法律法规和采购文件的规定，对</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的基本资格条件、特定资格条件进行审查。</w:t>
      </w:r>
    </w:p>
    <w:p w14:paraId="54671B5E">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0" w:firstLineChars="175"/>
        <w:jc w:val="left"/>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21.3、</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未按照采购文件要求提供与基本资格条件、特定资格条件相应的有效资格证明材料的，视为</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不具备采购文件中规定的资格要求，其投标无效。</w:t>
      </w:r>
    </w:p>
    <w:p w14:paraId="79A3540F">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0" w:firstLineChars="175"/>
        <w:jc w:val="left"/>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21.4、对未通过资格审查的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，采购人或代理机构告知其未通过的原因。</w:t>
      </w:r>
    </w:p>
    <w:p w14:paraId="1A662B34">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420" w:firstLineChars="175"/>
        <w:jc w:val="left"/>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21.5、合格</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不足3家的，不再评标。</w:t>
      </w:r>
    </w:p>
    <w:p w14:paraId="2189A38B">
      <w:pPr>
        <w:pStyle w:val="30"/>
        <w:keepNext w:val="0"/>
        <w:keepLines w:val="0"/>
        <w:pageBreakBefore w:val="0"/>
        <w:kinsoku/>
        <w:wordWrap/>
        <w:overflowPunct/>
        <w:topLinePunct w:val="0"/>
        <w:autoSpaceDE/>
        <w:autoSpaceDN/>
        <w:bidi w:val="0"/>
        <w:spacing w:before="0" w:line="500" w:lineRule="exact"/>
        <w:ind w:firstLine="562"/>
        <w:textAlignment w:val="auto"/>
        <w:rPr>
          <w:rFonts w:hint="eastAsia" w:ascii="仿宋" w:hAnsi="仿宋" w:eastAsia="仿宋" w:cs="仿宋"/>
          <w:b/>
          <w:bCs/>
          <w:snapToGrid w:val="0"/>
          <w:kern w:val="0"/>
          <w:sz w:val="28"/>
          <w:szCs w:val="28"/>
          <w:highlight w:val="none"/>
        </w:rPr>
      </w:pPr>
      <w:r>
        <w:rPr>
          <w:rFonts w:hint="eastAsia" w:ascii="仿宋" w:hAnsi="仿宋" w:eastAsia="仿宋" w:cs="仿宋"/>
          <w:b/>
          <w:bCs/>
          <w:snapToGrid w:val="0"/>
          <w:kern w:val="0"/>
          <w:sz w:val="28"/>
          <w:szCs w:val="28"/>
          <w:highlight w:val="none"/>
        </w:rPr>
        <w:t>22</w:t>
      </w:r>
      <w:r>
        <w:rPr>
          <w:rFonts w:hint="eastAsia" w:ascii="仿宋" w:hAnsi="仿宋" w:eastAsia="仿宋" w:cs="仿宋"/>
          <w:b/>
          <w:bCs/>
          <w:snapToGrid w:val="0"/>
          <w:kern w:val="0"/>
          <w:sz w:val="28"/>
          <w:szCs w:val="28"/>
          <w:highlight w:val="none"/>
          <w:lang w:eastAsia="zh-CN"/>
        </w:rPr>
        <w:t>、</w:t>
      </w:r>
      <w:r>
        <w:rPr>
          <w:rFonts w:hint="eastAsia" w:ascii="仿宋" w:hAnsi="仿宋" w:eastAsia="仿宋" w:cs="仿宋"/>
          <w:b/>
          <w:bCs/>
          <w:snapToGrid w:val="0"/>
          <w:kern w:val="0"/>
          <w:sz w:val="28"/>
          <w:szCs w:val="28"/>
          <w:highlight w:val="none"/>
        </w:rPr>
        <w:t>信用信息查询</w:t>
      </w:r>
    </w:p>
    <w:p w14:paraId="34C86827">
      <w:pPr>
        <w:pStyle w:val="30"/>
        <w:keepNext w:val="0"/>
        <w:keepLines w:val="0"/>
        <w:pageBreakBefore w:val="0"/>
        <w:kinsoku/>
        <w:wordWrap/>
        <w:overflowPunct/>
        <w:topLinePunct w:val="0"/>
        <w:autoSpaceDE/>
        <w:autoSpaceDN/>
        <w:bidi w:val="0"/>
        <w:spacing w:before="0" w:line="500" w:lineRule="exact"/>
        <w:ind w:firstLine="56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22.1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信用信息查询渠道及截止时间：代理机构将通过“信用中国”网站(www.creditchina.gov.cn)、中国政府采购网(www.ccgp.gov.cn)渠道查询</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投标截止时间当天的信用记录。</w:t>
      </w:r>
    </w:p>
    <w:p w14:paraId="672DE1F4">
      <w:pPr>
        <w:pStyle w:val="30"/>
        <w:keepNext w:val="0"/>
        <w:keepLines w:val="0"/>
        <w:pageBreakBefore w:val="0"/>
        <w:kinsoku/>
        <w:wordWrap/>
        <w:overflowPunct/>
        <w:topLinePunct w:val="0"/>
        <w:autoSpaceDE/>
        <w:autoSpaceDN/>
        <w:bidi w:val="0"/>
        <w:spacing w:before="0" w:line="500" w:lineRule="exact"/>
        <w:ind w:firstLine="56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22.2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信用信息查询记录和证据留存的具体方式：现场查询的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的信用记录、查询结果经确认后将与采购文件一起存档。</w:t>
      </w:r>
    </w:p>
    <w:p w14:paraId="0AFA3189">
      <w:pPr>
        <w:pStyle w:val="30"/>
        <w:keepNext w:val="0"/>
        <w:keepLines w:val="0"/>
        <w:pageBreakBefore w:val="0"/>
        <w:kinsoku/>
        <w:wordWrap/>
        <w:overflowPunct/>
        <w:topLinePunct w:val="0"/>
        <w:autoSpaceDE/>
        <w:autoSpaceDN/>
        <w:bidi w:val="0"/>
        <w:spacing w:before="0" w:line="500" w:lineRule="exact"/>
        <w:ind w:firstLine="56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22.3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信用信息的使用规则：经查询列入失信被执行人名单、重大税收违法案件当事人名单、政府采购严重违法失信行为记录名单的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将被拒绝参与政府采购活动。</w:t>
      </w:r>
    </w:p>
    <w:p w14:paraId="1EC4592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lang w:eastAsia="zh-CN"/>
        </w:rPr>
      </w:pPr>
      <w:r>
        <w:rPr>
          <w:rFonts w:hint="eastAsia" w:ascii="仿宋" w:hAnsi="仿宋" w:eastAsia="仿宋" w:cs="仿宋"/>
          <w:snapToGrid w:val="0"/>
          <w:kern w:val="0"/>
          <w:sz w:val="24"/>
          <w:szCs w:val="24"/>
          <w:highlight w:val="none"/>
        </w:rPr>
        <w:t>22.4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联合体信用信息查询：两个以上的自然人、法人或者其他组织组成一个联合体，以一个</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的身份共同参加政府采购活动的，应当对所有联合体成员进行信用记录查询，联合体成员存在不良信用记录的，视同联合体存在不良信用记录。</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本项目不适用</w:t>
      </w:r>
      <w:r>
        <w:rPr>
          <w:rFonts w:hint="eastAsia" w:ascii="仿宋" w:hAnsi="仿宋" w:eastAsia="仿宋" w:cs="仿宋"/>
          <w:snapToGrid w:val="0"/>
          <w:kern w:val="0"/>
          <w:sz w:val="24"/>
          <w:szCs w:val="24"/>
          <w:highlight w:val="none"/>
          <w:lang w:eastAsia="zh-CN"/>
        </w:rPr>
        <w:t>）</w:t>
      </w:r>
    </w:p>
    <w:p w14:paraId="48A572DC">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评标程序</w:t>
      </w:r>
    </w:p>
    <w:p w14:paraId="3D64E2B8">
      <w:pPr>
        <w:pStyle w:val="30"/>
        <w:keepNext w:val="0"/>
        <w:keepLines w:val="0"/>
        <w:pageBreakBefore w:val="0"/>
        <w:kinsoku/>
        <w:wordWrap/>
        <w:overflowPunct/>
        <w:topLinePunct w:val="0"/>
        <w:autoSpaceDE/>
        <w:autoSpaceDN/>
        <w:bidi w:val="0"/>
        <w:spacing w:before="0" w:line="500" w:lineRule="exact"/>
        <w:ind w:firstLine="562"/>
        <w:textAlignment w:val="auto"/>
        <w:rPr>
          <w:rFonts w:hint="eastAsia" w:ascii="仿宋" w:hAnsi="仿宋" w:eastAsia="仿宋" w:cs="仿宋"/>
          <w:snapToGrid w:val="0"/>
          <w:kern w:val="0"/>
          <w:sz w:val="24"/>
          <w:szCs w:val="24"/>
          <w:highlight w:val="none"/>
        </w:rPr>
      </w:pPr>
      <w:r>
        <w:rPr>
          <w:rFonts w:hint="eastAsia" w:ascii="仿宋" w:hAnsi="仿宋" w:eastAsia="仿宋" w:cs="仿宋"/>
          <w:b/>
          <w:bCs/>
          <w:snapToGrid w:val="0"/>
          <w:kern w:val="0"/>
          <w:sz w:val="24"/>
          <w:szCs w:val="24"/>
          <w:highlight w:val="none"/>
        </w:rPr>
        <w:t>23.1</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符合性审查：</w:t>
      </w:r>
      <w:r>
        <w:rPr>
          <w:rFonts w:hint="eastAsia" w:ascii="仿宋" w:hAnsi="仿宋" w:eastAsia="仿宋" w:cs="仿宋"/>
          <w:snapToGrid w:val="0"/>
          <w:kern w:val="0"/>
          <w:sz w:val="24"/>
          <w:szCs w:val="24"/>
          <w:highlight w:val="none"/>
        </w:rPr>
        <w:t>评标时，评标委员会将首先评定每份投标文件是否在实质上响应了招标文件要求。所谓实质上的响应，是指投标文件与招标文件的所有实质性条款、条件和要求相符，无显著差异或保留，或者对合同中约定的采购人的权利和</w:t>
      </w:r>
      <w:r>
        <w:rPr>
          <w:rFonts w:hint="eastAsia" w:ascii="仿宋" w:hAnsi="仿宋" w:eastAsia="仿宋" w:cs="仿宋"/>
          <w:snapToGrid w:val="0"/>
          <w:kern w:val="0"/>
          <w:sz w:val="24"/>
          <w:szCs w:val="24"/>
          <w:highlight w:val="none"/>
          <w:lang w:val="en-US" w:eastAsia="zh-CN"/>
        </w:rPr>
        <w:t>投标人</w:t>
      </w:r>
      <w:r>
        <w:rPr>
          <w:rFonts w:hint="eastAsia" w:ascii="仿宋" w:hAnsi="仿宋" w:eastAsia="仿宋" w:cs="仿宋"/>
          <w:snapToGrid w:val="0"/>
          <w:kern w:val="0"/>
          <w:sz w:val="24"/>
          <w:szCs w:val="24"/>
          <w:highlight w:val="none"/>
        </w:rPr>
        <w:t>的义务方面造成重大的限制，纠正这些显著差异或保留将会对其他实质上响应招标文件要求的投标文件的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的竞争地位产生不公正的影响。评标委员会决定投标文件的响应性只根据投标文件本身的内容，而不寻求外部证据。如果投标文件实质不响应招标文件的各项要求，评标委员会将予以拒绝，并且不允许</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通过修改或撤销其不符合要求的差异或保留，使之成为具有实质性响应的投标。符合投标无效情形的，投标无效。</w:t>
      </w:r>
    </w:p>
    <w:p w14:paraId="1FD5738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在符合性审查时，如发现下列情形之一的，投标文件将被视为无效投标：</w:t>
      </w:r>
    </w:p>
    <w:p w14:paraId="2C0C0339">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单位负责人为同一人或者存在直接控股、管理关系的不同供应商参加同一合同项下的政府采购活动的（均无效）。</w:t>
      </w:r>
    </w:p>
    <w:p w14:paraId="0A0DEEEB">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为采购项目提供整体设计、规范编制或者项目管理、监理、检测等服务的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再参加该采购项目的其他采购活动的</w:t>
      </w:r>
      <w:r>
        <w:rPr>
          <w:rFonts w:hint="eastAsia" w:ascii="仿宋" w:hAnsi="仿宋" w:eastAsia="仿宋" w:cs="仿宋"/>
          <w:snapToGrid w:val="0"/>
          <w:kern w:val="0"/>
          <w:sz w:val="24"/>
          <w:szCs w:val="24"/>
          <w:highlight w:val="none"/>
          <w:lang w:eastAsia="zh-CN"/>
        </w:rPr>
        <w:t>。</w:t>
      </w:r>
    </w:p>
    <w:p w14:paraId="5F101F79">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如以联合体形式参加政府采购活动的，联合体协议不符合采购文件规定的联合体协议要求的；</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本项目不适用</w:t>
      </w:r>
      <w:r>
        <w:rPr>
          <w:rFonts w:hint="eastAsia" w:ascii="仿宋" w:hAnsi="仿宋" w:eastAsia="仿宋" w:cs="仿宋"/>
          <w:snapToGrid w:val="0"/>
          <w:kern w:val="0"/>
          <w:sz w:val="24"/>
          <w:szCs w:val="24"/>
          <w:highlight w:val="none"/>
          <w:lang w:eastAsia="zh-CN"/>
        </w:rPr>
        <w:t>）。</w:t>
      </w:r>
    </w:p>
    <w:p w14:paraId="6DC761EA">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投标文件未按规定的格式编制的</w:t>
      </w:r>
      <w:r>
        <w:rPr>
          <w:rFonts w:hint="eastAsia" w:ascii="仿宋" w:hAnsi="仿宋" w:eastAsia="仿宋" w:cs="仿宋"/>
          <w:snapToGrid w:val="0"/>
          <w:kern w:val="0"/>
          <w:sz w:val="24"/>
          <w:szCs w:val="24"/>
          <w:highlight w:val="none"/>
          <w:lang w:eastAsia="zh-CN"/>
        </w:rPr>
        <w:t>。</w:t>
      </w:r>
    </w:p>
    <w:p w14:paraId="0DE20EFC">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投标文件未按采购文件的澄清、修改的内容编制，又不符合实质性要求的</w:t>
      </w:r>
      <w:r>
        <w:rPr>
          <w:rFonts w:hint="eastAsia" w:ascii="仿宋" w:hAnsi="仿宋" w:eastAsia="仿宋" w:cs="仿宋"/>
          <w:snapToGrid w:val="0"/>
          <w:kern w:val="0"/>
          <w:sz w:val="24"/>
          <w:szCs w:val="24"/>
          <w:highlight w:val="none"/>
          <w:lang w:eastAsia="zh-CN"/>
        </w:rPr>
        <w:t>。</w:t>
      </w:r>
    </w:p>
    <w:p w14:paraId="16FD5C80">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投标文件组成漏项，内容不全或内容字迹模糊辨认不清的</w:t>
      </w:r>
      <w:r>
        <w:rPr>
          <w:rFonts w:hint="eastAsia" w:ascii="仿宋" w:hAnsi="仿宋" w:eastAsia="仿宋" w:cs="仿宋"/>
          <w:snapToGrid w:val="0"/>
          <w:kern w:val="0"/>
          <w:sz w:val="24"/>
          <w:szCs w:val="24"/>
          <w:highlight w:val="none"/>
          <w:lang w:eastAsia="zh-CN"/>
        </w:rPr>
        <w:t>。</w:t>
      </w:r>
    </w:p>
    <w:p w14:paraId="7AF4C8EE">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val="en-US" w:eastAsia="zh-CN"/>
        </w:rPr>
        <w:t>报价</w:t>
      </w:r>
      <w:r>
        <w:rPr>
          <w:rFonts w:hint="eastAsia" w:ascii="仿宋" w:hAnsi="仿宋" w:eastAsia="仿宋" w:cs="仿宋"/>
          <w:snapToGrid w:val="0"/>
          <w:kern w:val="0"/>
          <w:sz w:val="24"/>
          <w:szCs w:val="24"/>
          <w:highlight w:val="none"/>
        </w:rPr>
        <w:t>一览表》填写不完整或字迹不能辨认或有漏项的</w:t>
      </w:r>
      <w:r>
        <w:rPr>
          <w:rFonts w:hint="eastAsia" w:ascii="仿宋" w:hAnsi="仿宋" w:eastAsia="仿宋" w:cs="仿宋"/>
          <w:snapToGrid w:val="0"/>
          <w:kern w:val="0"/>
          <w:sz w:val="24"/>
          <w:szCs w:val="24"/>
          <w:highlight w:val="none"/>
          <w:lang w:eastAsia="zh-CN"/>
        </w:rPr>
        <w:t>。</w:t>
      </w:r>
    </w:p>
    <w:p w14:paraId="3758EAA8">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投标文件未按照招标文件要求签署、盖章的。</w:t>
      </w:r>
    </w:p>
    <w:p w14:paraId="5DC63B1E">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采购人拟采购的产品属于政府强制采购的节能产品品目清单范围的，投标人相应的投标产品未获得国家确定的认证机构出具的、处于有效期之内的节能产品认证证书的；（本项目不涉及节能产品）。</w:t>
      </w:r>
    </w:p>
    <w:p w14:paraId="4D7C7350">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投标文件含有采购人不能接受的附加条件的。</w:t>
      </w:r>
    </w:p>
    <w:p w14:paraId="68B1F8F0">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投标文件中承诺的投标有效期少于招标文件中载明的投标有效期的。</w:t>
      </w:r>
    </w:p>
    <w:p w14:paraId="2F7D11CD">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投标文件出现不是唯一的、有选择性投标报价的。</w:t>
      </w:r>
    </w:p>
    <w:p w14:paraId="4C28A571">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投标报价超过招标文件中规定的预算金额、最高限价或最高报价费率的。</w:t>
      </w:r>
    </w:p>
    <w:p w14:paraId="0FB2A874">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报价明显低于其他通过符合性审查投标人的报价，有可能影响产品质量或者不能诚信履约的，未能按要求提供书面说明或者提交相关证明材料，不能证明其报价合理性的。</w:t>
      </w:r>
    </w:p>
    <w:p w14:paraId="5117F809">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投标人对根据修正原则修正后的报价不确认的。</w:t>
      </w:r>
    </w:p>
    <w:p w14:paraId="4E6C4DAF">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投标人仅提交备份投标文件，未在电子交易平台传输递交投标文件的，投标无效。</w:t>
      </w:r>
    </w:p>
    <w:p w14:paraId="1FB7A635">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对一个标项存在一个或一个以上备选（替代）投标方案的。</w:t>
      </w:r>
    </w:p>
    <w:p w14:paraId="080345DC">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szCs w:val="24"/>
          <w:highlight w:val="none"/>
          <w:lang w:val="en-US" w:eastAsia="zh-CN"/>
        </w:rPr>
        <w:t>未采用人民币报价或者未按照招标文件标明的币种报价的。</w:t>
      </w:r>
    </w:p>
    <w:p w14:paraId="711F1BCB">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文件没有对本采购文件作出实质性响应的，或不满足（不响应）本采购文件中标注“▲”的实质性要求条款的，或存在采购文件中明确规定的其他无效响应文件情形的</w:t>
      </w:r>
      <w:r>
        <w:rPr>
          <w:rFonts w:hint="eastAsia" w:ascii="仿宋" w:hAnsi="仿宋" w:eastAsia="仿宋" w:cs="仿宋"/>
          <w:sz w:val="24"/>
          <w:highlight w:val="none"/>
          <w:lang w:eastAsia="zh-CN"/>
        </w:rPr>
        <w:t>。</w:t>
      </w:r>
    </w:p>
    <w:p w14:paraId="3B8DD16A">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不同供应商的电子投标（响应）文件上传计算机的网卡MAC地址或硬盘序列号等硬件信息相同的，且无合理解释的。</w:t>
      </w:r>
    </w:p>
    <w:p w14:paraId="2E416DD1">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上传的电子投标（响应）文件若出现使用本项目其他投标（响应）供应商的数字证书加密的，或者加盖本项目其他投标（响应）供应商的电子印章，且无合理解释的。</w:t>
      </w:r>
    </w:p>
    <w:p w14:paraId="4A4A35EF">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不同供应商的投标（响应）文件的内容存在3处（含）以上错误一致的，且无合理解释的。</w:t>
      </w:r>
    </w:p>
    <w:p w14:paraId="3C79C740">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不同供应商联系人为同一人或不同联系人的联系电话一致，且无合理解释的。</w:t>
      </w:r>
    </w:p>
    <w:p w14:paraId="71DD1A9A">
      <w:pPr>
        <w:keepNext w:val="0"/>
        <w:keepLines w:val="0"/>
        <w:pageBreakBefore w:val="0"/>
        <w:widowControl/>
        <w:numPr>
          <w:ilvl w:val="0"/>
          <w:numId w:val="6"/>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供应商提供虚假材料响应的（包括但不限于以下情节）：</w:t>
      </w:r>
    </w:p>
    <w:p w14:paraId="22065AAA">
      <w:pPr>
        <w:pStyle w:val="10"/>
        <w:spacing w:line="5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使用伪造、变造的许可证件；</w:t>
      </w:r>
    </w:p>
    <w:p w14:paraId="7AE118A7">
      <w:pPr>
        <w:pStyle w:val="10"/>
        <w:spacing w:line="5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提供虚假的财务状况或者业绩；</w:t>
      </w:r>
    </w:p>
    <w:p w14:paraId="412B1421">
      <w:pPr>
        <w:pStyle w:val="10"/>
        <w:spacing w:line="5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提供虚假的项目负责人或者主要技术人员简历、劳动关系证明；</w:t>
      </w:r>
    </w:p>
    <w:p w14:paraId="3CC2DE52">
      <w:pPr>
        <w:pStyle w:val="10"/>
        <w:spacing w:line="5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提供虚假的信用状况；</w:t>
      </w:r>
    </w:p>
    <w:p w14:paraId="6814B9A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720" w:firstLineChars="3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其他弄虚作假的行为。</w:t>
      </w:r>
    </w:p>
    <w:p w14:paraId="70B0C584">
      <w:pPr>
        <w:pStyle w:val="2"/>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（25）供应商有恶意串通、妨碍其他供应商的竞争行为、损害采购人或者其他供应商的合法权益情形的，有下列情形之一的，属于或视为恶意串通，其响应无效：</w:t>
      </w:r>
    </w:p>
    <w:p w14:paraId="5546C4E2">
      <w:pPr>
        <w:pStyle w:val="10"/>
        <w:keepNext w:val="0"/>
        <w:keepLines w:val="0"/>
        <w:pageBreakBefore w:val="0"/>
        <w:widowControl w:val="0"/>
        <w:kinsoku/>
        <w:wordWrap/>
        <w:overflowPunct/>
        <w:topLinePunct w:val="0"/>
        <w:bidi w:val="0"/>
        <w:snapToGrid/>
        <w:spacing w:line="500" w:lineRule="exact"/>
        <w:ind w:firstLine="660" w:firstLineChars="300"/>
        <w:textAlignment w:val="auto"/>
        <w:rPr>
          <w:rFonts w:hint="eastAsia" w:ascii="仿宋" w:hAnsi="仿宋" w:eastAsia="仿宋" w:cs="仿宋"/>
          <w:sz w:val="24"/>
          <w:szCs w:val="24"/>
          <w:highlight w:val="none"/>
        </w:rPr>
      </w:pPr>
      <w:r>
        <w:rPr>
          <w:rFonts w:hint="eastAsia"/>
          <w:lang w:val="en-US" w:eastAsia="zh-CN"/>
        </w:rPr>
        <w:t xml:space="preserve"> </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供应商直接或者间接从采购人或者采购代理机构处获得其他供应商的相关情况并修改其投标文件；</w:t>
      </w:r>
    </w:p>
    <w:p w14:paraId="07D1DC9E">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供应商按照采购人或者采购代理机构的授意撤换、修改投标文件或者响应文件；</w:t>
      </w:r>
    </w:p>
    <w:p w14:paraId="1DA4DCA1">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供应商之间协商报价、技术方案等投标文件或者响应文件的实质性内容；</w:t>
      </w:r>
    </w:p>
    <w:p w14:paraId="2626128F">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属于同一集团、协会、商会等组织成员的供应商按照该组织要求协同参加政府采购活动；</w:t>
      </w:r>
    </w:p>
    <w:p w14:paraId="0EEE5497">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供应商之间事先约定由某一特定供应商中标、成交；</w:t>
      </w:r>
    </w:p>
    <w:p w14:paraId="134F59F6">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供应商之间商定部分供应商放弃参加政府采购活动或者放弃中标、成交；</w:t>
      </w:r>
    </w:p>
    <w:p w14:paraId="7C5B2D60">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供应商与采购人或者采购代理机构之间、供应商相互之间，为谋求特定供应商中标、成交或者排斥其他供应商的其他串通行为。</w:t>
      </w:r>
    </w:p>
    <w:p w14:paraId="4190A805">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不同供应商的响应文件由同一单位或者个人编制；</w:t>
      </w:r>
    </w:p>
    <w:p w14:paraId="3ED9FCA7">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不同供应商委托同一单位或者个人办理响应事宜；</w:t>
      </w:r>
    </w:p>
    <w:p w14:paraId="13EE68D9">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不同供应商的响应文件载明的项目管理成员或者联系人员为同一人；</w:t>
      </w:r>
    </w:p>
    <w:p w14:paraId="4E65B0B4">
      <w:pPr>
        <w:pStyle w:val="10"/>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不同供应商的响应文件异常一致或者最后报价呈规律性差异；</w:t>
      </w:r>
    </w:p>
    <w:p w14:paraId="4BFE273B">
      <w:pPr>
        <w:pStyle w:val="3"/>
        <w:keepNext w:val="0"/>
        <w:keepLines w:val="0"/>
        <w:pageBreakBefore w:val="0"/>
        <w:widowControl w:val="0"/>
        <w:kinsoku/>
        <w:wordWrap/>
        <w:overflowPunct/>
        <w:topLinePunct w:val="0"/>
        <w:bidi w:val="0"/>
        <w:snapToGrid/>
        <w:spacing w:line="500" w:lineRule="exact"/>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不同供应商的响应文件相互混装</w:t>
      </w:r>
      <w:r>
        <w:rPr>
          <w:rFonts w:hint="eastAsia" w:ascii="仿宋" w:hAnsi="仿宋" w:eastAsia="仿宋" w:cs="仿宋"/>
          <w:sz w:val="24"/>
          <w:szCs w:val="24"/>
          <w:highlight w:val="none"/>
          <w:lang w:eastAsia="zh-CN"/>
        </w:rPr>
        <w:t>。</w:t>
      </w:r>
    </w:p>
    <w:p w14:paraId="689F75A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（26）经评标委员会评审，商务技术得分（平均分）低于商务技术总分的60%的，该供应商做为无效投标处理（在报价符合性审查予以拒绝）。</w:t>
      </w:r>
    </w:p>
    <w:p w14:paraId="40C0E351">
      <w:pPr>
        <w:pStyle w:val="2"/>
        <w:keepNext w:val="0"/>
        <w:keepLines w:val="0"/>
        <w:pageBreakBefore w:val="0"/>
        <w:kinsoku/>
        <w:wordWrap/>
        <w:overflowPunct/>
        <w:topLinePunct w:val="0"/>
        <w:bidi w:val="0"/>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（27）评审委员会启动异常低价投标（响应）审查程序，投标（响应）供应商不能提供书面说明、证明材料，或者提供的书面说明、证明材料不能证明其报价合理性的。</w:t>
      </w:r>
    </w:p>
    <w:p w14:paraId="0F1B9B5B">
      <w:pPr>
        <w:pStyle w:val="3"/>
        <w:keepNext w:val="0"/>
        <w:keepLines w:val="0"/>
        <w:pageBreakBefore w:val="0"/>
        <w:kinsoku/>
        <w:wordWrap/>
        <w:overflowPunct/>
        <w:topLinePunct w:val="0"/>
        <w:bidi w:val="0"/>
        <w:spacing w:line="500" w:lineRule="exac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（28）法律、法规、规章（适用本市的）及省级以上规范性文件（适用本市的）规定的其他无效情形。</w:t>
      </w:r>
    </w:p>
    <w:p w14:paraId="68E83A09">
      <w:pPr>
        <w:pStyle w:val="30"/>
        <w:keepNext w:val="0"/>
        <w:keepLines w:val="0"/>
        <w:pageBreakBefore w:val="0"/>
        <w:kinsoku/>
        <w:wordWrap/>
        <w:overflowPunct/>
        <w:topLinePunct w:val="0"/>
        <w:autoSpaceDE/>
        <w:autoSpaceDN/>
        <w:bidi w:val="0"/>
        <w:spacing w:before="0" w:line="500" w:lineRule="exact"/>
        <w:ind w:firstLine="549" w:firstLineChars="228"/>
        <w:textAlignment w:val="auto"/>
        <w:rPr>
          <w:rFonts w:hint="eastAsia" w:ascii="仿宋" w:hAnsi="仿宋" w:eastAsia="仿宋" w:cs="仿宋"/>
          <w:snapToGrid w:val="0"/>
          <w:kern w:val="0"/>
          <w:sz w:val="24"/>
          <w:szCs w:val="24"/>
          <w:highlight w:val="none"/>
        </w:rPr>
      </w:pPr>
      <w:r>
        <w:rPr>
          <w:rFonts w:hint="eastAsia" w:ascii="仿宋" w:hAnsi="仿宋" w:eastAsia="仿宋" w:cs="仿宋"/>
          <w:b/>
          <w:bCs/>
          <w:snapToGrid w:val="0"/>
          <w:kern w:val="0"/>
          <w:sz w:val="24"/>
          <w:szCs w:val="24"/>
          <w:highlight w:val="none"/>
        </w:rPr>
        <w:t>23.2</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投标人澄清、说明或者补正：</w:t>
      </w:r>
      <w:r>
        <w:rPr>
          <w:rFonts w:hint="eastAsia" w:ascii="仿宋" w:hAnsi="仿宋" w:eastAsia="仿宋" w:cs="仿宋"/>
          <w:snapToGrid w:val="0"/>
          <w:kern w:val="0"/>
          <w:sz w:val="24"/>
          <w:szCs w:val="24"/>
          <w:highlight w:val="none"/>
        </w:rPr>
        <w:t>对于投标文件中含义不明确、同类问题表述不一致或者有明显文字和计算错误的内容需要投标人作出必要的澄清、说明或者补正的，评标委员会和</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通过电子交易平台交换数据电文，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提交使用电子签名的相关数据电文或通过平台上传加盖公章的扫描件。给予</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提交澄清、说明或补正的时间不得少于半小时，</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已经明确表示澄清说明或补正完毕的除外。</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的澄清、说明或者补正不得超出投标文件的范围或者改变投标文件的实质性内容。</w:t>
      </w:r>
    </w:p>
    <w:p w14:paraId="55EFD867">
      <w:pPr>
        <w:pStyle w:val="30"/>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仿宋" w:hAnsi="仿宋" w:eastAsia="仿宋" w:cs="仿宋"/>
          <w:kern w:val="0"/>
          <w:sz w:val="22"/>
          <w:szCs w:val="22"/>
          <w:highlight w:val="none"/>
        </w:rPr>
      </w:pPr>
      <w:r>
        <w:rPr>
          <w:rFonts w:hint="eastAsia" w:ascii="仿宋" w:hAnsi="仿宋" w:eastAsia="仿宋" w:cs="仿宋"/>
          <w:b/>
          <w:bCs/>
          <w:snapToGrid w:val="0"/>
          <w:kern w:val="0"/>
          <w:sz w:val="24"/>
          <w:szCs w:val="24"/>
          <w:highlight w:val="none"/>
        </w:rPr>
        <w:t>23.3</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比较与评价：</w:t>
      </w:r>
      <w:r>
        <w:rPr>
          <w:rFonts w:hint="eastAsia" w:ascii="仿宋" w:hAnsi="仿宋" w:eastAsia="仿宋" w:cs="仿宋"/>
          <w:snapToGrid w:val="0"/>
          <w:kern w:val="0"/>
          <w:sz w:val="24"/>
          <w:szCs w:val="24"/>
          <w:highlight w:val="none"/>
        </w:rPr>
        <w:t>评标委员会应当按照评标标准，对符合性审查合格的投标文件进行商务和技术评估，综合比较与评价。</w:t>
      </w:r>
    </w:p>
    <w:p w14:paraId="02AA81CC">
      <w:pPr>
        <w:pStyle w:val="30"/>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仿宋" w:hAnsi="仿宋" w:eastAsia="仿宋" w:cs="仿宋"/>
          <w:kern w:val="0"/>
          <w:sz w:val="22"/>
          <w:szCs w:val="22"/>
          <w:highlight w:val="none"/>
        </w:rPr>
      </w:pPr>
      <w:r>
        <w:rPr>
          <w:rFonts w:hint="eastAsia" w:ascii="仿宋" w:hAnsi="仿宋" w:eastAsia="仿宋" w:cs="仿宋"/>
          <w:b/>
          <w:bCs/>
          <w:snapToGrid w:val="0"/>
          <w:kern w:val="0"/>
          <w:sz w:val="24"/>
          <w:szCs w:val="24"/>
          <w:highlight w:val="none"/>
        </w:rPr>
        <w:t>23.4</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汇总（商务技术得分情况）：</w:t>
      </w:r>
      <w:r>
        <w:rPr>
          <w:rFonts w:hint="eastAsia" w:ascii="仿宋" w:hAnsi="仿宋" w:eastAsia="仿宋" w:cs="仿宋"/>
          <w:snapToGrid w:val="0"/>
          <w:kern w:val="0"/>
          <w:sz w:val="24"/>
          <w:szCs w:val="24"/>
          <w:highlight w:val="none"/>
        </w:rPr>
        <w:t>评标委员会各成员应当独立对每个</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的商务和技术文件进行评价，并汇总商务技术得分情况。</w:t>
      </w:r>
    </w:p>
    <w:p w14:paraId="6C18C30D">
      <w:pPr>
        <w:pStyle w:val="30"/>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仿宋" w:hAnsi="仿宋" w:eastAsia="仿宋" w:cs="仿宋"/>
          <w:b/>
          <w:bCs/>
          <w:snapToGrid w:val="0"/>
          <w:kern w:val="0"/>
          <w:sz w:val="24"/>
          <w:szCs w:val="24"/>
          <w:highlight w:val="none"/>
        </w:rPr>
      </w:pPr>
      <w:r>
        <w:rPr>
          <w:rFonts w:hint="eastAsia" w:ascii="仿宋" w:hAnsi="仿宋" w:eastAsia="仿宋" w:cs="仿宋"/>
          <w:b/>
          <w:bCs/>
          <w:snapToGrid w:val="0"/>
          <w:kern w:val="0"/>
          <w:sz w:val="24"/>
          <w:szCs w:val="24"/>
          <w:highlight w:val="none"/>
        </w:rPr>
        <w:t>23.5</w:t>
      </w:r>
      <w:r>
        <w:rPr>
          <w:rFonts w:hint="eastAsia" w:ascii="仿宋" w:hAnsi="仿宋" w:eastAsia="仿宋" w:cs="仿宋"/>
          <w:b/>
          <w:bCs/>
          <w:snapToGrid w:val="0"/>
          <w:kern w:val="0"/>
          <w:sz w:val="24"/>
          <w:szCs w:val="24"/>
          <w:highlight w:val="none"/>
          <w:lang w:eastAsia="zh-CN"/>
        </w:rPr>
        <w:t>、</w:t>
      </w:r>
      <w:r>
        <w:rPr>
          <w:rFonts w:hint="eastAsia" w:ascii="仿宋" w:hAnsi="仿宋" w:eastAsia="仿宋" w:cs="仿宋"/>
          <w:b/>
          <w:bCs/>
          <w:snapToGrid w:val="0"/>
          <w:kern w:val="0"/>
          <w:sz w:val="24"/>
          <w:szCs w:val="24"/>
          <w:highlight w:val="none"/>
        </w:rPr>
        <w:t>报价审核：</w:t>
      </w:r>
      <w:r>
        <w:rPr>
          <w:rFonts w:hint="eastAsia" w:ascii="仿宋" w:hAnsi="仿宋" w:eastAsia="仿宋" w:cs="仿宋"/>
          <w:snapToGrid w:val="0"/>
          <w:kern w:val="0"/>
          <w:sz w:val="24"/>
          <w:szCs w:val="24"/>
          <w:highlight w:val="none"/>
        </w:rPr>
        <w:t>对经商务和技术评审符合采购需求的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的报价的合理性、准确性等进行审查核实。</w:t>
      </w:r>
    </w:p>
    <w:p w14:paraId="78A744D4">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评标委员会认为</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的报价明显低于其他通过符合性审查</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的报价，有可能影响产品质量或者不能诚信履约的，应当要求其在合理的时间内提供书面说明，必要时提交相关证明材料。</w:t>
      </w:r>
    </w:p>
    <w:p w14:paraId="086BEFCF">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kern w:val="0"/>
          <w:sz w:val="24"/>
          <w:szCs w:val="24"/>
          <w:highlight w:val="none"/>
          <w:lang w:val="en-US" w:eastAsia="zh-CN"/>
        </w:rPr>
        <w:t xml:space="preserve"> 23.5.2、</w:t>
      </w:r>
      <w:r>
        <w:rPr>
          <w:rFonts w:hint="eastAsia" w:ascii="仿宋" w:hAnsi="仿宋" w:eastAsia="仿宋" w:cs="仿宋"/>
          <w:snapToGrid w:val="0"/>
          <w:color w:val="auto"/>
          <w:kern w:val="0"/>
          <w:sz w:val="24"/>
          <w:szCs w:val="24"/>
          <w:highlight w:val="none"/>
          <w:lang w:val="en-US" w:eastAsia="zh-CN"/>
        </w:rPr>
        <w:t>评审中出现下列情形之一的，评审委员会启动异常低价投标（响应）审查程序：</w:t>
      </w:r>
    </w:p>
    <w:p w14:paraId="43592ADA">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E9F9354">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197CE5A">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（3）投标（响应）报价低于采购项目最高限价45%的，即投标（响应）报价&lt;采购项目最高限价×45%；</w:t>
      </w:r>
    </w:p>
    <w:p w14:paraId="3FFE8ED5">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（4）评审委员会基于专业判断，认为供应商报价过低，有可能影响产品质量或者不能诚信履约的其他情形。</w:t>
      </w:r>
    </w:p>
    <w:p w14:paraId="58A37B60">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lang w:val="en-US" w:eastAsia="zh-CN"/>
        </w:rPr>
        <w:t>5</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rPr>
        <w:t>评审委员会启动异常低价投标（响应）审查后，属于前述第</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lang w:val="en-US" w:eastAsia="zh-CN"/>
        </w:rPr>
        <w:t>1</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rPr>
        <w:t>项至第</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lang w:val="en-US" w:eastAsia="zh-CN"/>
        </w:rPr>
        <w:t>4</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81C0C5">
      <w:pPr>
        <w:pStyle w:val="30"/>
        <w:keepNext w:val="0"/>
        <w:keepLines w:val="0"/>
        <w:pageBreakBefore w:val="0"/>
        <w:kinsoku/>
        <w:wordWrap/>
        <w:overflowPunct/>
        <w:topLinePunct w:val="0"/>
        <w:autoSpaceDE/>
        <w:autoSpaceDN/>
        <w:bidi w:val="0"/>
        <w:spacing w:before="0" w:line="500" w:lineRule="exact"/>
        <w:textAlignment w:val="auto"/>
        <w:rPr>
          <w:rFonts w:hint="eastAsia" w:ascii="仿宋" w:hAnsi="仿宋" w:eastAsia="仿宋" w:cs="仿宋"/>
          <w:lang w:val="en-US" w:eastAsia="zh-CN"/>
        </w:rPr>
      </w:pP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lang w:val="en-US" w:eastAsia="zh-CN"/>
        </w:rPr>
        <w:t>6</w:t>
      </w:r>
      <w:r>
        <w:rPr>
          <w:rFonts w:hint="eastAsia" w:ascii="仿宋" w:hAnsi="仿宋" w:eastAsia="仿宋" w:cs="仿宋"/>
          <w:i w:val="0"/>
          <w:iCs w:val="0"/>
          <w:caps w:val="0"/>
          <w:color w:val="000000"/>
          <w:spacing w:val="0"/>
          <w:sz w:val="24"/>
          <w:szCs w:val="24"/>
          <w:highlight w:val="none"/>
          <w:shd w:val="clear" w:fill="FFFFFF"/>
          <w:lang w:eastAsia="zh-CN"/>
        </w:rPr>
        <w:t>）</w:t>
      </w:r>
      <w:r>
        <w:rPr>
          <w:rFonts w:hint="eastAsia" w:ascii="仿宋" w:hAnsi="仿宋" w:eastAsia="仿宋" w:cs="仿宋"/>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713FD170">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投标价格的修正原则。投标文件报价出现前后不一致的，按照下列规定修正：</w:t>
      </w:r>
    </w:p>
    <w:p w14:paraId="3DCF586B">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投标文件中</w:t>
      </w:r>
      <w:r>
        <w:rPr>
          <w:rFonts w:hint="eastAsia" w:ascii="仿宋" w:hAnsi="仿宋" w:eastAsia="仿宋" w:cs="仿宋"/>
          <w:snapToGrid w:val="0"/>
          <w:kern w:val="0"/>
          <w:sz w:val="24"/>
          <w:szCs w:val="24"/>
          <w:highlight w:val="none"/>
          <w:lang w:val="en-US" w:eastAsia="zh-CN"/>
        </w:rPr>
        <w:t>报价</w:t>
      </w:r>
      <w:r>
        <w:rPr>
          <w:rFonts w:hint="eastAsia" w:ascii="仿宋" w:hAnsi="仿宋" w:eastAsia="仿宋" w:cs="仿宋"/>
          <w:snapToGrid w:val="0"/>
          <w:kern w:val="0"/>
          <w:sz w:val="24"/>
          <w:szCs w:val="24"/>
          <w:highlight w:val="none"/>
        </w:rPr>
        <w:t>一览表内容与投标文件中相应内容不一致的，以</w:t>
      </w:r>
      <w:r>
        <w:rPr>
          <w:rFonts w:hint="eastAsia" w:ascii="仿宋" w:hAnsi="仿宋" w:eastAsia="仿宋" w:cs="仿宋"/>
          <w:snapToGrid w:val="0"/>
          <w:kern w:val="0"/>
          <w:sz w:val="24"/>
          <w:szCs w:val="24"/>
          <w:highlight w:val="none"/>
          <w:lang w:val="en-US" w:eastAsia="zh-CN"/>
        </w:rPr>
        <w:t>报价</w:t>
      </w:r>
      <w:r>
        <w:rPr>
          <w:rFonts w:hint="eastAsia" w:ascii="仿宋" w:hAnsi="仿宋" w:eastAsia="仿宋" w:cs="仿宋"/>
          <w:snapToGrid w:val="0"/>
          <w:kern w:val="0"/>
          <w:sz w:val="24"/>
          <w:szCs w:val="24"/>
          <w:highlight w:val="none"/>
        </w:rPr>
        <w:t>一览表为准;</w:t>
      </w:r>
    </w:p>
    <w:p w14:paraId="30CC379F">
      <w:pPr>
        <w:pStyle w:val="30"/>
        <w:keepNext w:val="0"/>
        <w:keepLines w:val="0"/>
        <w:pageBreakBefore w:val="0"/>
        <w:kinsoku/>
        <w:wordWrap/>
        <w:overflowPunct/>
        <w:topLinePunct w:val="0"/>
        <w:autoSpaceDE/>
        <w:autoSpaceDN/>
        <w:bidi w:val="0"/>
        <w:spacing w:before="0" w:line="500" w:lineRule="exac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大写金额和小写金额不一致的，以大写金额为准;</w:t>
      </w:r>
    </w:p>
    <w:p w14:paraId="207E4FEC">
      <w:pPr>
        <w:pStyle w:val="30"/>
        <w:keepNext w:val="0"/>
        <w:keepLines w:val="0"/>
        <w:pageBreakBefore w:val="0"/>
        <w:kinsoku/>
        <w:wordWrap/>
        <w:overflowPunct/>
        <w:topLinePunct w:val="0"/>
        <w:autoSpaceDE/>
        <w:autoSpaceDN/>
        <w:bidi w:val="0"/>
        <w:spacing w:before="0" w:line="500" w:lineRule="exac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单价金额小数点或者百分比有明显错位的，以</w:t>
      </w:r>
      <w:r>
        <w:rPr>
          <w:rFonts w:hint="eastAsia" w:ascii="仿宋" w:hAnsi="仿宋" w:eastAsia="仿宋" w:cs="仿宋"/>
          <w:snapToGrid w:val="0"/>
          <w:kern w:val="0"/>
          <w:sz w:val="24"/>
          <w:szCs w:val="24"/>
          <w:highlight w:val="none"/>
          <w:lang w:val="en-US" w:eastAsia="zh-CN"/>
        </w:rPr>
        <w:t>报价</w:t>
      </w:r>
      <w:r>
        <w:rPr>
          <w:rFonts w:hint="eastAsia" w:ascii="仿宋" w:hAnsi="仿宋" w:eastAsia="仿宋" w:cs="仿宋"/>
          <w:snapToGrid w:val="0"/>
          <w:kern w:val="0"/>
          <w:sz w:val="24"/>
          <w:szCs w:val="24"/>
          <w:highlight w:val="none"/>
        </w:rPr>
        <w:t>一览表的总价为准，并修改单价;</w:t>
      </w:r>
    </w:p>
    <w:p w14:paraId="547ECF17">
      <w:pPr>
        <w:pStyle w:val="30"/>
        <w:keepNext w:val="0"/>
        <w:keepLines w:val="0"/>
        <w:pageBreakBefore w:val="0"/>
        <w:kinsoku/>
        <w:wordWrap/>
        <w:overflowPunct/>
        <w:topLinePunct w:val="0"/>
        <w:autoSpaceDE/>
        <w:autoSpaceDN/>
        <w:bidi w:val="0"/>
        <w:spacing w:before="0" w:line="500" w:lineRule="exac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总价金额与按单价汇总金额不一致的，以单价金额计算结果为准。</w:t>
      </w:r>
    </w:p>
    <w:p w14:paraId="0DC253C3">
      <w:pPr>
        <w:pStyle w:val="30"/>
        <w:keepNext w:val="0"/>
        <w:keepLines w:val="0"/>
        <w:pageBreakBefore w:val="0"/>
        <w:kinsoku/>
        <w:wordWrap/>
        <w:overflowPunct/>
        <w:topLinePunct w:val="0"/>
        <w:autoSpaceDE/>
        <w:autoSpaceDN/>
        <w:bidi w:val="0"/>
        <w:spacing w:before="0" w:line="500" w:lineRule="exac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23.5.</w:t>
      </w:r>
      <w:r>
        <w:rPr>
          <w:rFonts w:hint="eastAsia" w:ascii="仿宋" w:hAnsi="仿宋" w:eastAsia="仿宋" w:cs="仿宋"/>
          <w:snapToGrid w:val="0"/>
          <w:kern w:val="0"/>
          <w:sz w:val="24"/>
          <w:szCs w:val="24"/>
          <w:highlight w:val="none"/>
          <w:lang w:val="en-US" w:eastAsia="zh-CN"/>
        </w:rPr>
        <w:t>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同时出现两种以上不一致的，按照前款规定的顺序修正。修正后的报价按照财政部第87号令《政府采购货物和服务招标投标管理办法》第五十一条第二款的规定经</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确认后产生约束力。</w:t>
      </w:r>
    </w:p>
    <w:p w14:paraId="4DFE902C">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b/>
          <w:bCs/>
          <w:snapToGrid w:val="0"/>
          <w:kern w:val="0"/>
          <w:sz w:val="24"/>
          <w:szCs w:val="24"/>
          <w:highlight w:val="none"/>
        </w:rPr>
      </w:pPr>
      <w:r>
        <w:rPr>
          <w:rFonts w:hint="eastAsia" w:ascii="仿宋" w:hAnsi="仿宋" w:eastAsia="仿宋" w:cs="仿宋"/>
          <w:snapToGrid w:val="0"/>
          <w:kern w:val="0"/>
          <w:sz w:val="24"/>
          <w:szCs w:val="24"/>
          <w:highlight w:val="none"/>
        </w:rPr>
        <w:t>▲</w:t>
      </w:r>
      <w:r>
        <w:rPr>
          <w:rFonts w:hint="eastAsia" w:ascii="仿宋" w:hAnsi="仿宋" w:eastAsia="仿宋" w:cs="仿宋"/>
          <w:b/>
          <w:bCs/>
          <w:snapToGrid w:val="0"/>
          <w:kern w:val="0"/>
          <w:sz w:val="24"/>
          <w:szCs w:val="24"/>
          <w:highlight w:val="none"/>
        </w:rPr>
        <w:t>供应商对根据修正原则修正后的报价不确认的，投标无效。采购人将以合同形式有偿取得货物或服务，不接受供应商给予的赠品、回扣或者与采购无关的其他商品、服务。</w:t>
      </w:r>
    </w:p>
    <w:p w14:paraId="28B552D7">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snapToGrid w:val="0"/>
          <w:kern w:val="0"/>
          <w:sz w:val="24"/>
          <w:szCs w:val="24"/>
          <w:highlight w:val="none"/>
          <w:lang w:val="en-US" w:eastAsia="zh-CN" w:bidi="ar-SA"/>
        </w:rPr>
      </w:pPr>
      <w:r>
        <w:rPr>
          <w:rFonts w:hint="eastAsia" w:ascii="仿宋" w:hAnsi="仿宋" w:eastAsia="仿宋" w:cs="仿宋"/>
          <w:snapToGrid w:val="0"/>
          <w:kern w:val="0"/>
          <w:sz w:val="24"/>
          <w:szCs w:val="24"/>
          <w:highlight w:val="none"/>
          <w:lang w:val="en-US" w:eastAsia="zh-CN" w:bidi="ar-SA"/>
        </w:rPr>
        <w:t>23.6、汇总得分：评标委员会各成员应当独立对每个</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的投标文件进行评价，并汇总每个</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lang w:val="en-US" w:eastAsia="zh-CN" w:bidi="ar-SA"/>
        </w:rPr>
        <w:t>的得分。</w:t>
      </w:r>
    </w:p>
    <w:p w14:paraId="6CA7DD8B">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b/>
          <w:bCs/>
          <w:snapToGrid w:val="0"/>
          <w:kern w:val="0"/>
          <w:sz w:val="28"/>
          <w:szCs w:val="28"/>
          <w:highlight w:val="none"/>
        </w:rPr>
        <w:t>24</w:t>
      </w:r>
      <w:r>
        <w:rPr>
          <w:rFonts w:hint="eastAsia" w:ascii="仿宋" w:hAnsi="仿宋" w:eastAsia="仿宋" w:cs="仿宋"/>
          <w:b/>
          <w:bCs/>
          <w:snapToGrid w:val="0"/>
          <w:kern w:val="0"/>
          <w:sz w:val="28"/>
          <w:szCs w:val="28"/>
          <w:highlight w:val="none"/>
          <w:lang w:eastAsia="zh-CN"/>
        </w:rPr>
        <w:t>、</w:t>
      </w:r>
      <w:r>
        <w:rPr>
          <w:rFonts w:hint="eastAsia" w:ascii="仿宋" w:hAnsi="仿宋" w:eastAsia="仿宋" w:cs="仿宋"/>
          <w:b/>
          <w:bCs/>
          <w:snapToGrid w:val="0"/>
          <w:kern w:val="0"/>
          <w:sz w:val="28"/>
          <w:szCs w:val="28"/>
          <w:highlight w:val="none"/>
        </w:rPr>
        <w:t>顺序排列与中标候选推荐</w:t>
      </w:r>
    </w:p>
    <w:p w14:paraId="2DAF4FC6">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snapToGrid w:val="0"/>
          <w:kern w:val="0"/>
          <w:sz w:val="24"/>
          <w:szCs w:val="24"/>
          <w:highlight w:val="none"/>
          <w:lang w:eastAsia="zh-CN"/>
        </w:rPr>
      </w:pPr>
      <w:r>
        <w:rPr>
          <w:rFonts w:hint="eastAsia" w:ascii="仿宋" w:hAnsi="仿宋" w:eastAsia="仿宋" w:cs="仿宋"/>
          <w:snapToGrid w:val="0"/>
          <w:kern w:val="0"/>
          <w:sz w:val="24"/>
          <w:szCs w:val="24"/>
          <w:highlight w:val="none"/>
        </w:rPr>
        <w:t>24.1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评标结果按评审后得分由高到低顺序排列，得分</w:t>
      </w:r>
      <w:r>
        <w:rPr>
          <w:rFonts w:hint="eastAsia" w:ascii="仿宋" w:hAnsi="仿宋" w:eastAsia="仿宋" w:cs="仿宋"/>
          <w:snapToGrid w:val="0"/>
          <w:kern w:val="0"/>
          <w:sz w:val="24"/>
          <w:szCs w:val="24"/>
          <w:highlight w:val="none"/>
          <w:lang w:val="en-US" w:eastAsia="zh-CN"/>
        </w:rPr>
        <w:t>排名第一</w:t>
      </w:r>
      <w:r>
        <w:rPr>
          <w:rFonts w:hint="eastAsia" w:ascii="仿宋" w:hAnsi="仿宋" w:eastAsia="仿宋" w:cs="仿宋"/>
          <w:snapToGrid w:val="0"/>
          <w:kern w:val="0"/>
          <w:sz w:val="24"/>
          <w:szCs w:val="24"/>
          <w:highlight w:val="none"/>
        </w:rPr>
        <w:t>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推荐为</w:t>
      </w:r>
      <w:r>
        <w:rPr>
          <w:rFonts w:hint="eastAsia" w:ascii="仿宋" w:hAnsi="仿宋" w:eastAsia="仿宋" w:cs="仿宋"/>
          <w:snapToGrid w:val="0"/>
          <w:kern w:val="0"/>
          <w:sz w:val="24"/>
          <w:szCs w:val="24"/>
          <w:highlight w:val="none"/>
          <w:lang w:val="en-US" w:eastAsia="zh-CN"/>
        </w:rPr>
        <w:t>中标</w:t>
      </w:r>
      <w:r>
        <w:rPr>
          <w:rFonts w:hint="eastAsia" w:ascii="仿宋" w:hAnsi="仿宋" w:eastAsia="仿宋" w:cs="仿宋"/>
          <w:snapToGrid w:val="0"/>
          <w:kern w:val="0"/>
          <w:sz w:val="24"/>
          <w:szCs w:val="24"/>
          <w:highlight w:val="none"/>
        </w:rPr>
        <w:t>候选人（得分相同</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报价低的靠前；得分且</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报价相同的，由</w:t>
      </w:r>
      <w:r>
        <w:rPr>
          <w:rFonts w:hint="eastAsia" w:ascii="仿宋" w:hAnsi="仿宋" w:eastAsia="仿宋" w:cs="仿宋"/>
          <w:snapToGrid w:val="0"/>
          <w:kern w:val="0"/>
          <w:sz w:val="24"/>
          <w:szCs w:val="24"/>
          <w:highlight w:val="none"/>
          <w:lang w:val="en-US" w:eastAsia="zh-CN"/>
        </w:rPr>
        <w:t>评标委员会</w:t>
      </w:r>
      <w:r>
        <w:rPr>
          <w:rFonts w:hint="eastAsia" w:ascii="仿宋" w:hAnsi="仿宋" w:eastAsia="仿宋" w:cs="仿宋"/>
          <w:snapToGrid w:val="0"/>
          <w:kern w:val="0"/>
          <w:sz w:val="24"/>
          <w:szCs w:val="24"/>
          <w:highlight w:val="none"/>
        </w:rPr>
        <w:t>抽签决定）</w:t>
      </w:r>
      <w:r>
        <w:rPr>
          <w:rFonts w:hint="eastAsia" w:ascii="仿宋" w:hAnsi="仿宋" w:eastAsia="仿宋" w:cs="仿宋"/>
          <w:snapToGrid w:val="0"/>
          <w:kern w:val="0"/>
          <w:sz w:val="24"/>
          <w:szCs w:val="24"/>
          <w:highlight w:val="none"/>
          <w:lang w:eastAsia="zh-CN"/>
        </w:rPr>
        <w:t>。</w:t>
      </w:r>
    </w:p>
    <w:p w14:paraId="41A8748E">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仿宋" w:hAnsi="仿宋" w:eastAsia="仿宋" w:cs="仿宋"/>
          <w:sz w:val="22"/>
          <w:szCs w:val="20"/>
          <w:highlight w:val="none"/>
          <w:lang w:eastAsia="zh-CN"/>
        </w:rPr>
      </w:pPr>
      <w:r>
        <w:rPr>
          <w:rFonts w:hint="eastAsia" w:ascii="仿宋" w:hAnsi="仿宋" w:eastAsia="仿宋" w:cs="仿宋"/>
          <w:snapToGrid w:val="0"/>
          <w:kern w:val="0"/>
          <w:sz w:val="24"/>
          <w:szCs w:val="24"/>
          <w:highlight w:val="none"/>
        </w:rPr>
        <w:t>24.2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多家</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提供相同品牌产品</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单一产品采购项目中的该产品或者非单一产品采购项目的核心产品</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且通过资格审查、符合性审查的不同</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参加同一合同项下投标的，按一家</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计算，评审后得分最高的同品牌</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获得</w:t>
      </w:r>
      <w:r>
        <w:rPr>
          <w:rFonts w:hint="eastAsia" w:ascii="仿宋" w:hAnsi="仿宋" w:eastAsia="仿宋" w:cs="仿宋"/>
          <w:snapToGrid w:val="0"/>
          <w:kern w:val="0"/>
          <w:sz w:val="24"/>
          <w:szCs w:val="24"/>
          <w:highlight w:val="none"/>
          <w:lang w:eastAsia="zh-CN"/>
        </w:rPr>
        <w:t>中标供应商</w:t>
      </w:r>
      <w:r>
        <w:rPr>
          <w:rFonts w:hint="eastAsia" w:ascii="仿宋" w:hAnsi="仿宋" w:eastAsia="仿宋" w:cs="仿宋"/>
          <w:snapToGrid w:val="0"/>
          <w:kern w:val="0"/>
          <w:sz w:val="24"/>
          <w:szCs w:val="24"/>
          <w:highlight w:val="none"/>
        </w:rPr>
        <w:t>推荐资格；评审得分相同的，采取随机抽取方式确定，其他同品牌</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不作为中标候选人。</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lang w:val="en-US" w:eastAsia="zh-CN"/>
        </w:rPr>
        <w:t>本项目不适用</w:t>
      </w:r>
      <w:r>
        <w:rPr>
          <w:rFonts w:hint="eastAsia" w:ascii="仿宋" w:hAnsi="仿宋" w:eastAsia="仿宋" w:cs="仿宋"/>
          <w:snapToGrid w:val="0"/>
          <w:kern w:val="0"/>
          <w:sz w:val="24"/>
          <w:szCs w:val="24"/>
          <w:highlight w:val="none"/>
          <w:lang w:eastAsia="zh-CN"/>
        </w:rPr>
        <w:t>）</w:t>
      </w:r>
    </w:p>
    <w:p w14:paraId="6DCE26EF">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5</w:t>
      </w:r>
      <w:r>
        <w:rPr>
          <w:rFonts w:hint="eastAsia" w:ascii="仿宋" w:hAnsi="仿宋" w:eastAsia="仿宋" w:cs="仿宋"/>
          <w:b/>
          <w:highlight w:val="none"/>
          <w:lang w:eastAsia="zh-CN"/>
        </w:rPr>
        <w:t>、</w:t>
      </w:r>
      <w:r>
        <w:rPr>
          <w:rFonts w:hint="eastAsia" w:ascii="仿宋" w:hAnsi="仿宋" w:eastAsia="仿宋" w:cs="仿宋"/>
          <w:b/>
          <w:highlight w:val="none"/>
        </w:rPr>
        <w:t>废标</w:t>
      </w:r>
    </w:p>
    <w:p w14:paraId="2E059B5E">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根据《中华人民共和国政府采购法》第三十六条之规定，在采购中，出现下列情形之一的，应予废标：</w:t>
      </w:r>
    </w:p>
    <w:p w14:paraId="0C1FFD9E">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5</w:t>
      </w:r>
      <w:r>
        <w:rPr>
          <w:rFonts w:hint="eastAsia" w:ascii="仿宋" w:hAnsi="仿宋" w:eastAsia="仿宋" w:cs="仿宋"/>
          <w:sz w:val="24"/>
          <w:szCs w:val="22"/>
          <w:highlight w:val="none"/>
        </w:rPr>
        <w:t>.1</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符合专业条件的</w:t>
      </w:r>
      <w:r>
        <w:rPr>
          <w:rFonts w:hint="eastAsia" w:ascii="仿宋" w:hAnsi="仿宋" w:eastAsia="仿宋" w:cs="仿宋"/>
          <w:sz w:val="24"/>
          <w:szCs w:val="24"/>
          <w:highlight w:val="none"/>
        </w:rPr>
        <w:t>供应商</w:t>
      </w:r>
      <w:r>
        <w:rPr>
          <w:rFonts w:hint="eastAsia" w:ascii="仿宋" w:hAnsi="仿宋" w:eastAsia="仿宋" w:cs="仿宋"/>
          <w:sz w:val="24"/>
          <w:szCs w:val="22"/>
          <w:highlight w:val="none"/>
        </w:rPr>
        <w:t>或者对招标文件作实质响应的</w:t>
      </w:r>
      <w:r>
        <w:rPr>
          <w:rFonts w:hint="eastAsia" w:ascii="仿宋" w:hAnsi="仿宋" w:eastAsia="仿宋" w:cs="仿宋"/>
          <w:sz w:val="24"/>
          <w:szCs w:val="24"/>
          <w:highlight w:val="none"/>
        </w:rPr>
        <w:t>供应商</w:t>
      </w:r>
      <w:r>
        <w:rPr>
          <w:rFonts w:hint="eastAsia" w:ascii="仿宋" w:hAnsi="仿宋" w:eastAsia="仿宋" w:cs="仿宋"/>
          <w:sz w:val="24"/>
          <w:szCs w:val="22"/>
          <w:highlight w:val="none"/>
        </w:rPr>
        <w:t>不足3家的；</w:t>
      </w:r>
    </w:p>
    <w:p w14:paraId="4B0E85EB">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5</w:t>
      </w:r>
      <w:r>
        <w:rPr>
          <w:rFonts w:hint="eastAsia" w:ascii="仿宋" w:hAnsi="仿宋" w:eastAsia="仿宋" w:cs="仿宋"/>
          <w:sz w:val="24"/>
          <w:szCs w:val="22"/>
          <w:highlight w:val="none"/>
        </w:rPr>
        <w:t>.2</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出现影响采购公正的违法、违规行为的；</w:t>
      </w:r>
    </w:p>
    <w:p w14:paraId="0BF0A4D7">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5</w:t>
      </w:r>
      <w:r>
        <w:rPr>
          <w:rFonts w:hint="eastAsia" w:ascii="仿宋" w:hAnsi="仿宋" w:eastAsia="仿宋" w:cs="仿宋"/>
          <w:sz w:val="24"/>
          <w:szCs w:val="22"/>
          <w:highlight w:val="none"/>
        </w:rPr>
        <w:t>.3</w:t>
      </w:r>
      <w:r>
        <w:rPr>
          <w:rFonts w:hint="eastAsia" w:ascii="仿宋" w:hAnsi="仿宋" w:eastAsia="仿宋" w:cs="仿宋"/>
          <w:sz w:val="24"/>
          <w:szCs w:val="22"/>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z w:val="24"/>
          <w:szCs w:val="22"/>
          <w:highlight w:val="none"/>
        </w:rPr>
        <w:t>的报价均超过了采购预算，采购人不能支付的；</w:t>
      </w:r>
    </w:p>
    <w:p w14:paraId="12A073C7">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5</w:t>
      </w:r>
      <w:r>
        <w:rPr>
          <w:rFonts w:hint="eastAsia" w:ascii="仿宋" w:hAnsi="仿宋" w:eastAsia="仿宋" w:cs="仿宋"/>
          <w:sz w:val="24"/>
          <w:szCs w:val="22"/>
          <w:highlight w:val="none"/>
        </w:rPr>
        <w:t>.4</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因重大变故，采购任务取消的。</w:t>
      </w:r>
    </w:p>
    <w:p w14:paraId="06D03D0D">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废标后，代理机构应当将废标理由通知所有</w:t>
      </w:r>
      <w:r>
        <w:rPr>
          <w:rFonts w:hint="eastAsia" w:ascii="仿宋" w:hAnsi="仿宋" w:eastAsia="仿宋" w:cs="仿宋"/>
          <w:sz w:val="24"/>
          <w:szCs w:val="24"/>
          <w:highlight w:val="none"/>
        </w:rPr>
        <w:t>供应商</w:t>
      </w:r>
      <w:r>
        <w:rPr>
          <w:rFonts w:hint="eastAsia" w:ascii="仿宋" w:hAnsi="仿宋" w:eastAsia="仿宋" w:cs="仿宋"/>
          <w:sz w:val="24"/>
          <w:szCs w:val="22"/>
          <w:highlight w:val="none"/>
        </w:rPr>
        <w:t>。</w:t>
      </w:r>
    </w:p>
    <w:p w14:paraId="476769B5">
      <w:pPr>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仿宋" w:hAnsi="仿宋" w:eastAsia="仿宋" w:cs="仿宋"/>
          <w:b/>
          <w:sz w:val="32"/>
          <w:highlight w:val="none"/>
        </w:rPr>
      </w:pPr>
      <w:r>
        <w:rPr>
          <w:rFonts w:hint="eastAsia" w:ascii="仿宋" w:hAnsi="仿宋" w:eastAsia="仿宋" w:cs="仿宋"/>
          <w:b/>
          <w:bCs/>
          <w:sz w:val="28"/>
          <w:szCs w:val="24"/>
          <w:highlight w:val="none"/>
        </w:rPr>
        <w:t>2</w:t>
      </w:r>
      <w:r>
        <w:rPr>
          <w:rFonts w:hint="eastAsia" w:ascii="仿宋" w:hAnsi="仿宋" w:eastAsia="仿宋" w:cs="仿宋"/>
          <w:b/>
          <w:bCs/>
          <w:sz w:val="28"/>
          <w:szCs w:val="24"/>
          <w:highlight w:val="none"/>
          <w:lang w:val="en-US" w:eastAsia="zh-CN"/>
        </w:rPr>
        <w:t>6</w:t>
      </w:r>
      <w:r>
        <w:rPr>
          <w:rFonts w:hint="eastAsia" w:ascii="仿宋" w:hAnsi="仿宋" w:eastAsia="仿宋" w:cs="仿宋"/>
          <w:b/>
          <w:bCs/>
          <w:sz w:val="28"/>
          <w:szCs w:val="24"/>
          <w:highlight w:val="none"/>
          <w:lang w:eastAsia="zh-CN"/>
        </w:rPr>
        <w:t>、</w:t>
      </w:r>
      <w:r>
        <w:rPr>
          <w:rFonts w:hint="eastAsia" w:ascii="仿宋" w:hAnsi="仿宋" w:eastAsia="仿宋" w:cs="仿宋"/>
          <w:b/>
          <w:kern w:val="2"/>
          <w:sz w:val="28"/>
          <w:szCs w:val="24"/>
          <w:highlight w:val="none"/>
          <w:lang w:val="en-US" w:eastAsia="zh-CN" w:bidi="ar-SA"/>
        </w:rPr>
        <w:t>重新组织采购</w:t>
      </w:r>
    </w:p>
    <w:p w14:paraId="6D2ADB18">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b/>
          <w:sz w:val="24"/>
          <w:szCs w:val="22"/>
          <w:highlight w:val="none"/>
        </w:rPr>
        <w:t>2</w:t>
      </w:r>
      <w:r>
        <w:rPr>
          <w:rFonts w:hint="eastAsia" w:ascii="仿宋" w:hAnsi="仿宋" w:eastAsia="仿宋" w:cs="仿宋"/>
          <w:b/>
          <w:sz w:val="24"/>
          <w:szCs w:val="22"/>
          <w:highlight w:val="none"/>
          <w:lang w:val="en-US" w:eastAsia="zh-CN"/>
        </w:rPr>
        <w:t>6</w:t>
      </w:r>
      <w:r>
        <w:rPr>
          <w:rFonts w:hint="eastAsia" w:ascii="仿宋" w:hAnsi="仿宋" w:eastAsia="仿宋" w:cs="仿宋"/>
          <w:b/>
          <w:sz w:val="24"/>
          <w:szCs w:val="22"/>
          <w:highlight w:val="none"/>
        </w:rPr>
        <w:t>.1</w:t>
      </w:r>
      <w:r>
        <w:rPr>
          <w:rFonts w:hint="eastAsia" w:ascii="仿宋" w:hAnsi="仿宋" w:eastAsia="仿宋" w:cs="仿宋"/>
          <w:b/>
          <w:sz w:val="24"/>
          <w:szCs w:val="22"/>
          <w:highlight w:val="none"/>
          <w:lang w:eastAsia="zh-CN"/>
        </w:rPr>
        <w:t>、</w:t>
      </w:r>
      <w:r>
        <w:rPr>
          <w:rFonts w:hint="eastAsia" w:ascii="仿宋" w:hAnsi="仿宋" w:eastAsia="仿宋" w:cs="仿宋"/>
          <w:b/>
          <w:sz w:val="24"/>
          <w:szCs w:val="22"/>
          <w:highlight w:val="none"/>
        </w:rPr>
        <w:t>修改招标文件，重新组织采购活动。</w:t>
      </w:r>
      <w:r>
        <w:rPr>
          <w:rFonts w:hint="eastAsia" w:ascii="仿宋" w:hAnsi="仿宋" w:eastAsia="仿宋" w:cs="仿宋"/>
          <w:sz w:val="24"/>
          <w:szCs w:val="22"/>
          <w:highlight w:val="none"/>
        </w:rPr>
        <w:t>评标委员会发现采购文件存在歧义、重大缺陷导致评标工作无法进行，或者采购文件内容违反国家有关强制性规定的，将停止评标工作，并与采购人、代理机构沟通并作书面记录。采购人、代理机构确认后，将修改采购文件，重新组织采购活动。</w:t>
      </w:r>
    </w:p>
    <w:p w14:paraId="1F069FA1">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b/>
          <w:kern w:val="0"/>
          <w:sz w:val="24"/>
          <w:szCs w:val="22"/>
          <w:highlight w:val="none"/>
        </w:rPr>
        <w:t>2</w:t>
      </w:r>
      <w:r>
        <w:rPr>
          <w:rFonts w:hint="eastAsia" w:ascii="仿宋" w:hAnsi="仿宋" w:eastAsia="仿宋" w:cs="仿宋"/>
          <w:b/>
          <w:kern w:val="0"/>
          <w:sz w:val="24"/>
          <w:szCs w:val="22"/>
          <w:highlight w:val="none"/>
          <w:lang w:val="en-US" w:eastAsia="zh-CN"/>
        </w:rPr>
        <w:t>6</w:t>
      </w:r>
      <w:r>
        <w:rPr>
          <w:rFonts w:hint="eastAsia" w:ascii="仿宋" w:hAnsi="仿宋" w:eastAsia="仿宋" w:cs="仿宋"/>
          <w:b/>
          <w:kern w:val="0"/>
          <w:sz w:val="24"/>
          <w:szCs w:val="22"/>
          <w:highlight w:val="none"/>
        </w:rPr>
        <w:t>.2</w:t>
      </w:r>
      <w:r>
        <w:rPr>
          <w:rFonts w:hint="eastAsia" w:ascii="仿宋" w:hAnsi="仿宋" w:eastAsia="仿宋" w:cs="仿宋"/>
          <w:b/>
          <w:kern w:val="0"/>
          <w:sz w:val="24"/>
          <w:szCs w:val="22"/>
          <w:highlight w:val="none"/>
          <w:lang w:eastAsia="zh-CN"/>
        </w:rPr>
        <w:t>、</w:t>
      </w:r>
      <w:r>
        <w:rPr>
          <w:rFonts w:hint="eastAsia" w:ascii="仿宋" w:hAnsi="仿宋" w:eastAsia="仿宋" w:cs="仿宋"/>
          <w:b/>
          <w:kern w:val="0"/>
          <w:sz w:val="24"/>
          <w:szCs w:val="22"/>
          <w:highlight w:val="none"/>
        </w:rPr>
        <w:t>重新开展采购。</w:t>
      </w:r>
      <w:r>
        <w:rPr>
          <w:rFonts w:hint="eastAsia" w:ascii="仿宋" w:hAnsi="仿宋" w:eastAsia="仿宋" w:cs="仿宋"/>
          <w:sz w:val="24"/>
          <w:szCs w:val="22"/>
          <w:highlight w:val="none"/>
        </w:rPr>
        <w:t>有政府采购法第七十一条、第七十二条规定的违法行为之一，影响或者可能影响中标、成交结果的，依照下列规定处理：</w:t>
      </w:r>
    </w:p>
    <w:p w14:paraId="0782154C">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.2.1</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未确定中标或者</w:t>
      </w:r>
      <w:r>
        <w:rPr>
          <w:rFonts w:hint="eastAsia" w:ascii="仿宋" w:hAnsi="仿宋" w:eastAsia="仿宋" w:cs="仿宋"/>
          <w:sz w:val="24"/>
          <w:szCs w:val="22"/>
          <w:highlight w:val="none"/>
          <w:lang w:eastAsia="zh-CN"/>
        </w:rPr>
        <w:t>中标供应商</w:t>
      </w:r>
      <w:r>
        <w:rPr>
          <w:rFonts w:hint="eastAsia" w:ascii="仿宋" w:hAnsi="仿宋" w:eastAsia="仿宋" w:cs="仿宋"/>
          <w:sz w:val="24"/>
          <w:szCs w:val="22"/>
          <w:highlight w:val="none"/>
        </w:rPr>
        <w:t>的，终止本次政府采购活动，重新开展政府采购活动。</w:t>
      </w:r>
    </w:p>
    <w:p w14:paraId="0A100DBB">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.2.2</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已确定中标或者</w:t>
      </w:r>
      <w:r>
        <w:rPr>
          <w:rFonts w:hint="eastAsia" w:ascii="仿宋" w:hAnsi="仿宋" w:eastAsia="仿宋" w:cs="仿宋"/>
          <w:sz w:val="24"/>
          <w:szCs w:val="22"/>
          <w:highlight w:val="none"/>
          <w:lang w:eastAsia="zh-CN"/>
        </w:rPr>
        <w:t>中标供应商</w:t>
      </w:r>
      <w:r>
        <w:rPr>
          <w:rFonts w:hint="eastAsia" w:ascii="仿宋" w:hAnsi="仿宋" w:eastAsia="仿宋" w:cs="仿宋"/>
          <w:sz w:val="24"/>
          <w:szCs w:val="22"/>
          <w:highlight w:val="none"/>
        </w:rPr>
        <w:t>但尚未签订政府采购合同的，中标或者成交结果无效，从合格的中标或者成交候选人中另行确定中标或者</w:t>
      </w:r>
      <w:r>
        <w:rPr>
          <w:rFonts w:hint="eastAsia" w:ascii="仿宋" w:hAnsi="仿宋" w:eastAsia="仿宋" w:cs="仿宋"/>
          <w:sz w:val="24"/>
          <w:szCs w:val="22"/>
          <w:highlight w:val="none"/>
          <w:lang w:eastAsia="zh-CN"/>
        </w:rPr>
        <w:t>中标供应商</w:t>
      </w:r>
      <w:r>
        <w:rPr>
          <w:rFonts w:hint="eastAsia" w:ascii="仿宋" w:hAnsi="仿宋" w:eastAsia="仿宋" w:cs="仿宋"/>
          <w:sz w:val="24"/>
          <w:szCs w:val="22"/>
          <w:highlight w:val="none"/>
        </w:rPr>
        <w:t>；没有合格的中标或者成交候选人的，重新开展政府采购活动。</w:t>
      </w:r>
    </w:p>
    <w:p w14:paraId="03806080">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.2.3</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政府采购合同已签订但尚未履行的，撤销合同，从合格的中标或者成交候选人中另行确定中标或者</w:t>
      </w:r>
      <w:r>
        <w:rPr>
          <w:rFonts w:hint="eastAsia" w:ascii="仿宋" w:hAnsi="仿宋" w:eastAsia="仿宋" w:cs="仿宋"/>
          <w:sz w:val="24"/>
          <w:szCs w:val="22"/>
          <w:highlight w:val="none"/>
          <w:lang w:eastAsia="zh-CN"/>
        </w:rPr>
        <w:t>中标供应商</w:t>
      </w:r>
      <w:r>
        <w:rPr>
          <w:rFonts w:hint="eastAsia" w:ascii="仿宋" w:hAnsi="仿宋" w:eastAsia="仿宋" w:cs="仿宋"/>
          <w:sz w:val="24"/>
          <w:szCs w:val="22"/>
          <w:highlight w:val="none"/>
        </w:rPr>
        <w:t>；没有合格的中标或者成交候选人的，重新开展政府采购活动。</w:t>
      </w:r>
    </w:p>
    <w:p w14:paraId="390C6021">
      <w:pPr>
        <w:pStyle w:val="9"/>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.2.4</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政府采购合同已经履行，给采购人、供应商造成损失的，由责任人承担赔偿责任。</w:t>
      </w:r>
    </w:p>
    <w:p w14:paraId="72E42212">
      <w:pPr>
        <w:pStyle w:val="9"/>
        <w:keepNext w:val="0"/>
        <w:keepLines w:val="0"/>
        <w:pageBreakBefore w:val="0"/>
        <w:kinsoku/>
        <w:wordWrap/>
        <w:overflowPunct/>
        <w:topLinePunct w:val="0"/>
        <w:autoSpaceDE/>
        <w:autoSpaceDN/>
        <w:bidi w:val="0"/>
        <w:snapToGrid w:val="0"/>
        <w:spacing w:line="500" w:lineRule="exact"/>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rPr>
        <w:t>6</w:t>
      </w:r>
      <w:r>
        <w:rPr>
          <w:rFonts w:hint="eastAsia" w:ascii="仿宋" w:hAnsi="仿宋" w:eastAsia="仿宋" w:cs="仿宋"/>
          <w:sz w:val="24"/>
          <w:szCs w:val="22"/>
          <w:highlight w:val="none"/>
        </w:rPr>
        <w:t>.2.5</w:t>
      </w:r>
      <w:r>
        <w:rPr>
          <w:rFonts w:hint="eastAsia" w:ascii="仿宋" w:hAnsi="仿宋" w:eastAsia="仿宋" w:cs="仿宋"/>
          <w:sz w:val="24"/>
          <w:szCs w:val="22"/>
          <w:highlight w:val="none"/>
          <w:lang w:eastAsia="zh-CN"/>
        </w:rPr>
        <w:t>、</w:t>
      </w:r>
      <w:r>
        <w:rPr>
          <w:rFonts w:hint="eastAsia" w:ascii="仿宋" w:hAnsi="仿宋" w:eastAsia="仿宋" w:cs="仿宋"/>
          <w:sz w:val="24"/>
          <w:szCs w:val="22"/>
          <w:highlight w:val="none"/>
        </w:rPr>
        <w:t>政府采购当事人有其他违反政府采购法或者本条例规定的行为，经改正后仍然影响或者可能影响中标、成交结果或者依法被认定为中标、成交无效的，依照27.2.1-27.2.4规定处理。</w:t>
      </w:r>
    </w:p>
    <w:p w14:paraId="473DC70C">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28"/>
          <w:szCs w:val="24"/>
          <w:highlight w:val="none"/>
        </w:rPr>
      </w:pPr>
      <w:bookmarkStart w:id="46" w:name="_Toc16847"/>
      <w:bookmarkStart w:id="47" w:name="_Toc26186"/>
      <w:bookmarkStart w:id="48" w:name="_Toc25029"/>
      <w:bookmarkStart w:id="49" w:name="_Toc240450082"/>
      <w:bookmarkStart w:id="50" w:name="_Toc251566655"/>
      <w:r>
        <w:rPr>
          <w:rFonts w:hint="eastAsia" w:ascii="仿宋" w:hAnsi="仿宋" w:eastAsia="仿宋" w:cs="仿宋"/>
          <w:b/>
          <w:bCs/>
          <w:sz w:val="28"/>
          <w:szCs w:val="24"/>
          <w:highlight w:val="none"/>
        </w:rPr>
        <w:t>六、确定</w:t>
      </w:r>
      <w:r>
        <w:rPr>
          <w:rFonts w:hint="eastAsia" w:ascii="仿宋" w:hAnsi="仿宋" w:eastAsia="仿宋" w:cs="仿宋"/>
          <w:b/>
          <w:bCs/>
          <w:sz w:val="28"/>
          <w:szCs w:val="24"/>
          <w:highlight w:val="none"/>
          <w:lang w:eastAsia="zh-CN"/>
        </w:rPr>
        <w:t>中标供应商</w:t>
      </w:r>
      <w:r>
        <w:rPr>
          <w:rFonts w:hint="eastAsia" w:ascii="仿宋" w:hAnsi="仿宋" w:eastAsia="仿宋" w:cs="仿宋"/>
          <w:b/>
          <w:bCs/>
          <w:sz w:val="28"/>
          <w:szCs w:val="24"/>
          <w:highlight w:val="none"/>
        </w:rPr>
        <w:t>及授予合同</w:t>
      </w:r>
      <w:bookmarkEnd w:id="46"/>
      <w:bookmarkEnd w:id="47"/>
      <w:bookmarkEnd w:id="48"/>
      <w:bookmarkEnd w:id="49"/>
      <w:bookmarkEnd w:id="50"/>
    </w:p>
    <w:p w14:paraId="6C1C8D5C">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w:t>
      </w:r>
      <w:r>
        <w:rPr>
          <w:rFonts w:hint="eastAsia" w:ascii="仿宋" w:hAnsi="仿宋" w:eastAsia="仿宋" w:cs="仿宋"/>
          <w:b/>
          <w:sz w:val="28"/>
          <w:szCs w:val="28"/>
          <w:highlight w:val="none"/>
          <w:lang w:val="en-US" w:eastAsia="zh-CN"/>
        </w:rPr>
        <w:t>7</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中标供应商的确定</w:t>
      </w:r>
    </w:p>
    <w:p w14:paraId="779DECCA">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采购代理机构应当自评审结束之日起2个工作日内将评审报告送交采购人。</w:t>
      </w:r>
    </w:p>
    <w:p w14:paraId="2E4ADFD2">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采购人应当自收到评标报告之日起５个工作日内，在评标报告确定的中标候选人名单中按顺序确定中标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。中标候选人并列的，由采购人或者采购人委托评标委员会按照采购文件规定的方式确定中标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；采购文件未规定的，采取随机抽取的方式确定。</w:t>
      </w:r>
    </w:p>
    <w:p w14:paraId="54FB6F56">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采购人在收到评标报告5个工作日内未按评标报告推荐的中标候选人顺序确定中标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，又不能说明合法理由的，视同按评标报告推荐的顺序确定排名第一的中标候选人为中标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w:t>
      </w:r>
    </w:p>
    <w:p w14:paraId="681A353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采购人或者采购代理机构应当自中标候选人确定之日起2个工作日内，在原招标公告发布媒体上公告中标结果，采购文件应当随中标结果同时公告。</w:t>
      </w:r>
    </w:p>
    <w:p w14:paraId="1DE19BB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公告期限为1个工作日。</w:t>
      </w:r>
    </w:p>
    <w:p w14:paraId="21F10F9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除国务院财政部门规定的情形外，采购人、采购代理机构不得以任何理由组织重新评审。采购人、采购代理机构按照国务院财政部门的规定组织重新评审的，应当书面报告本级人民政府财政部门。</w:t>
      </w:r>
    </w:p>
    <w:p w14:paraId="1E316C7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b/>
          <w:snapToGrid w:val="0"/>
          <w:kern w:val="0"/>
          <w:sz w:val="28"/>
          <w:szCs w:val="28"/>
          <w:highlight w:val="none"/>
        </w:rPr>
      </w:pP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val="en-US" w:eastAsia="zh-CN"/>
        </w:rPr>
        <w:t>7</w:t>
      </w: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中标通知书发出后，采购人不得违法改变中标结果，中标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无正当理由不得放弃中标。</w:t>
      </w:r>
    </w:p>
    <w:p w14:paraId="68217BBB">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w:t>
      </w:r>
      <w:r>
        <w:rPr>
          <w:rFonts w:hint="eastAsia" w:ascii="仿宋" w:hAnsi="仿宋" w:eastAsia="仿宋" w:cs="仿宋"/>
          <w:b/>
          <w:sz w:val="28"/>
          <w:szCs w:val="28"/>
          <w:highlight w:val="none"/>
          <w:lang w:val="en-US" w:eastAsia="zh-CN"/>
        </w:rPr>
        <w:t>8</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合同授予</w:t>
      </w:r>
    </w:p>
    <w:p w14:paraId="030DEAC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val="en-US" w:eastAsia="zh-CN"/>
        </w:rPr>
        <w:t>8</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本项目的合同将授予按本须知第28.1款所确定的中标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w:t>
      </w:r>
    </w:p>
    <w:p w14:paraId="181ED41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val="en-US" w:eastAsia="zh-CN"/>
        </w:rPr>
        <w:t>8</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中标或者</w:t>
      </w:r>
      <w:r>
        <w:rPr>
          <w:rFonts w:hint="eastAsia" w:ascii="仿宋" w:hAnsi="仿宋" w:eastAsia="仿宋" w:cs="仿宋"/>
          <w:snapToGrid w:val="0"/>
          <w:kern w:val="0"/>
          <w:sz w:val="24"/>
          <w:szCs w:val="24"/>
          <w:highlight w:val="none"/>
          <w:lang w:eastAsia="zh-CN"/>
        </w:rPr>
        <w:t>中标供应商</w:t>
      </w:r>
      <w:r>
        <w:rPr>
          <w:rFonts w:hint="eastAsia" w:ascii="仿宋" w:hAnsi="仿宋" w:eastAsia="仿宋" w:cs="仿宋"/>
          <w:snapToGrid w:val="0"/>
          <w:kern w:val="0"/>
          <w:sz w:val="24"/>
          <w:szCs w:val="24"/>
          <w:highlight w:val="none"/>
        </w:rPr>
        <w:t>拒绝与采购人签订合同的，采购人可以重新开展政府采购活动。</w:t>
      </w:r>
    </w:p>
    <w:p w14:paraId="1ABF2A3C">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29</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签订合同</w:t>
      </w:r>
    </w:p>
    <w:p w14:paraId="188AAA2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29</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应按中标通知书规定的时间与采购人签订合同。中标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在领取中标通知书时须向采购人提供一份关于本项目在实施过程中的相关人员的通讯录作为合同附件。</w:t>
      </w:r>
    </w:p>
    <w:p w14:paraId="3CDEDDA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29</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如不遵守采购文件或投标文件各项条款的邀约与要约，或在接到中标通知书后借故拖延，拒签合同的，采购人将依据国家和采购文件有关规定要求中标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予以赔偿，同时采购人可根据29.2的原则重新开展政府采购活动；</w:t>
      </w:r>
    </w:p>
    <w:p w14:paraId="53D4DAD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lang w:val="en-US" w:eastAsia="zh-CN"/>
        </w:rPr>
        <w:t>29</w:t>
      </w: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采购文件、中标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的投标文件及投标修改文件、评标过程中有关澄清文件及经投标人法定代表人或授权代表签字确认的询标回复和承诺及中标通知书均作为合同组成部分。</w:t>
      </w:r>
    </w:p>
    <w:p w14:paraId="6BB1E95A">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val="en-US" w:eastAsia="zh-CN"/>
        </w:rPr>
        <w:t>0</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履约保证金</w:t>
      </w:r>
    </w:p>
    <w:p w14:paraId="66735C4C">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30.1</w:t>
      </w:r>
      <w:r>
        <w:rPr>
          <w:rFonts w:hint="eastAsia" w:ascii="仿宋" w:hAnsi="仿宋" w:eastAsia="仿宋" w:cs="仿宋"/>
          <w:snapToGrid w:val="0"/>
          <w:kern w:val="0"/>
          <w:sz w:val="24"/>
          <w:szCs w:val="24"/>
          <w:highlight w:val="none"/>
        </w:rPr>
        <w:t>、合同签订之日起15个工作日内，</w:t>
      </w:r>
      <w:r>
        <w:rPr>
          <w:rFonts w:hint="eastAsia" w:ascii="仿宋" w:hAnsi="仿宋" w:eastAsia="仿宋" w:cs="仿宋"/>
          <w:snapToGrid w:val="0"/>
          <w:kern w:val="0"/>
          <w:sz w:val="24"/>
          <w:szCs w:val="24"/>
          <w:highlight w:val="none"/>
          <w:lang w:val="en-US" w:eastAsia="zh-CN"/>
        </w:rPr>
        <w:t>中标</w:t>
      </w:r>
      <w:r>
        <w:rPr>
          <w:rFonts w:hint="eastAsia" w:ascii="仿宋" w:hAnsi="仿宋" w:eastAsia="仿宋" w:cs="仿宋"/>
          <w:snapToGrid w:val="0"/>
          <w:kern w:val="0"/>
          <w:sz w:val="24"/>
          <w:szCs w:val="24"/>
          <w:highlight w:val="none"/>
        </w:rPr>
        <w:t>供应商通过电汇、转账、银行或保险公司出具履约保函向采购人交纳</w:t>
      </w:r>
      <w:r>
        <w:rPr>
          <w:rFonts w:hint="eastAsia" w:ascii="仿宋" w:hAnsi="仿宋" w:eastAsia="仿宋" w:cs="仿宋"/>
          <w:snapToGrid w:val="0"/>
          <w:kern w:val="0"/>
          <w:sz w:val="24"/>
          <w:szCs w:val="24"/>
          <w:highlight w:val="none"/>
          <w:lang w:val="en-US" w:eastAsia="zh-CN"/>
        </w:rPr>
        <w:t>7000元</w:t>
      </w:r>
      <w:r>
        <w:rPr>
          <w:rFonts w:hint="eastAsia" w:ascii="仿宋" w:hAnsi="仿宋" w:eastAsia="仿宋" w:cs="仿宋"/>
          <w:snapToGrid w:val="0"/>
          <w:kern w:val="0"/>
          <w:sz w:val="24"/>
          <w:szCs w:val="24"/>
          <w:highlight w:val="none"/>
        </w:rPr>
        <w:t>履约保证金。</w:t>
      </w:r>
    </w:p>
    <w:p w14:paraId="31517A76">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30.2</w:t>
      </w:r>
      <w:r>
        <w:rPr>
          <w:rFonts w:hint="eastAsia" w:ascii="仿宋" w:hAnsi="仿宋" w:eastAsia="仿宋" w:cs="仿宋"/>
          <w:snapToGrid w:val="0"/>
          <w:kern w:val="0"/>
          <w:sz w:val="24"/>
          <w:szCs w:val="24"/>
          <w:highlight w:val="none"/>
        </w:rPr>
        <w:t>、履约保证金用于补偿采购人因</w:t>
      </w:r>
      <w:r>
        <w:rPr>
          <w:rFonts w:hint="eastAsia" w:ascii="仿宋" w:hAnsi="仿宋" w:eastAsia="仿宋" w:cs="仿宋"/>
          <w:snapToGrid w:val="0"/>
          <w:kern w:val="0"/>
          <w:sz w:val="24"/>
          <w:szCs w:val="24"/>
          <w:highlight w:val="none"/>
          <w:lang w:val="en-US" w:eastAsia="zh-CN"/>
        </w:rPr>
        <w:t>中标</w:t>
      </w:r>
      <w:r>
        <w:rPr>
          <w:rFonts w:hint="eastAsia" w:ascii="仿宋" w:hAnsi="仿宋" w:eastAsia="仿宋" w:cs="仿宋"/>
          <w:snapToGrid w:val="0"/>
          <w:kern w:val="0"/>
          <w:sz w:val="24"/>
          <w:szCs w:val="24"/>
          <w:highlight w:val="none"/>
        </w:rPr>
        <w:t>供应商不能完成其合同义务而蒙受的损失。</w:t>
      </w:r>
    </w:p>
    <w:p w14:paraId="749DCFD5">
      <w:pPr>
        <w:keepNext w:val="0"/>
        <w:keepLines w:val="0"/>
        <w:pageBreakBefore w:val="0"/>
        <w:kinsoku/>
        <w:wordWrap/>
        <w:overflowPunct/>
        <w:topLinePunct w:val="0"/>
        <w:autoSpaceDE/>
        <w:autoSpaceDN/>
        <w:bidi w:val="0"/>
        <w:adjustRightInd w:val="0"/>
        <w:snapToGrid w:val="0"/>
        <w:spacing w:before="120" w:beforeLines="50" w:line="500" w:lineRule="exact"/>
        <w:ind w:firstLine="480" w:firstLineChars="200"/>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val="en-US" w:eastAsia="zh-CN"/>
        </w:rPr>
        <w:t>30.3</w:t>
      </w:r>
      <w:r>
        <w:rPr>
          <w:rFonts w:hint="eastAsia" w:ascii="仿宋" w:hAnsi="仿宋" w:eastAsia="仿宋" w:cs="仿宋"/>
          <w:snapToGrid w:val="0"/>
          <w:kern w:val="0"/>
          <w:sz w:val="24"/>
          <w:szCs w:val="24"/>
          <w:highlight w:val="none"/>
        </w:rPr>
        <w:t>、履约保证金在</w:t>
      </w:r>
      <w:r>
        <w:rPr>
          <w:rFonts w:hint="eastAsia" w:ascii="仿宋" w:hAnsi="仿宋" w:eastAsia="仿宋" w:cs="仿宋"/>
          <w:snapToGrid w:val="0"/>
          <w:kern w:val="0"/>
          <w:sz w:val="24"/>
          <w:szCs w:val="24"/>
          <w:highlight w:val="none"/>
          <w:lang w:val="en-US" w:eastAsia="zh-CN"/>
        </w:rPr>
        <w:t>中标</w:t>
      </w:r>
      <w:r>
        <w:rPr>
          <w:rFonts w:hint="eastAsia" w:ascii="仿宋" w:hAnsi="仿宋" w:eastAsia="仿宋" w:cs="仿宋"/>
          <w:snapToGrid w:val="0"/>
          <w:kern w:val="0"/>
          <w:sz w:val="24"/>
          <w:szCs w:val="24"/>
          <w:highlight w:val="none"/>
        </w:rPr>
        <w:t>供应商按合同完成所有服务内容后，如采用电汇、转账方式缴纳则无息退还给</w:t>
      </w:r>
      <w:r>
        <w:rPr>
          <w:rFonts w:hint="eastAsia" w:ascii="仿宋" w:hAnsi="仿宋" w:eastAsia="仿宋" w:cs="仿宋"/>
          <w:snapToGrid w:val="0"/>
          <w:kern w:val="0"/>
          <w:sz w:val="24"/>
          <w:szCs w:val="24"/>
          <w:highlight w:val="none"/>
          <w:lang w:val="en-US" w:eastAsia="zh-CN"/>
        </w:rPr>
        <w:t>中标</w:t>
      </w:r>
      <w:r>
        <w:rPr>
          <w:rFonts w:hint="eastAsia" w:ascii="仿宋" w:hAnsi="仿宋" w:eastAsia="仿宋" w:cs="仿宋"/>
          <w:snapToGrid w:val="0"/>
          <w:kern w:val="0"/>
          <w:sz w:val="24"/>
          <w:szCs w:val="24"/>
          <w:highlight w:val="none"/>
        </w:rPr>
        <w:t>供应商。</w:t>
      </w:r>
    </w:p>
    <w:p w14:paraId="4D3E45B6">
      <w:pPr>
        <w:keepNext w:val="0"/>
        <w:keepLines w:val="0"/>
        <w:pageBreakBefore w:val="0"/>
        <w:kinsoku/>
        <w:wordWrap/>
        <w:overflowPunct/>
        <w:topLinePunct w:val="0"/>
        <w:autoSpaceDE/>
        <w:autoSpaceDN/>
        <w:bidi w:val="0"/>
        <w:adjustRightInd w:val="0"/>
        <w:snapToGrid w:val="0"/>
        <w:spacing w:before="120" w:beforeLines="50" w:line="50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采购代理服务费</w:t>
      </w:r>
    </w:p>
    <w:p w14:paraId="65C7927E">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本次招标产生的招标代理费（代理服务费按照国家计委印发的《招标代理服务收费管理暂行办法》计价格[2002]1980号和发改办价格[2003]857号文件计取）由</w:t>
      </w:r>
      <w:r>
        <w:rPr>
          <w:rFonts w:hint="eastAsia" w:ascii="仿宋" w:hAnsi="仿宋" w:eastAsia="仿宋" w:cs="仿宋"/>
          <w:b/>
          <w:bCs/>
          <w:sz w:val="24"/>
          <w:szCs w:val="24"/>
          <w:highlight w:val="none"/>
          <w:lang w:val="en-US" w:eastAsia="zh-CN"/>
        </w:rPr>
        <w:t>中标供应商</w:t>
      </w:r>
      <w:r>
        <w:rPr>
          <w:rFonts w:hint="eastAsia" w:ascii="仿宋" w:hAnsi="仿宋" w:eastAsia="仿宋" w:cs="仿宋"/>
          <w:b/>
          <w:bCs/>
          <w:sz w:val="24"/>
          <w:szCs w:val="24"/>
          <w:highlight w:val="none"/>
        </w:rPr>
        <w:t>承担</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详见投标须知前附表</w:t>
      </w:r>
      <w:r>
        <w:rPr>
          <w:rFonts w:hint="eastAsia" w:ascii="仿宋" w:hAnsi="仿宋" w:eastAsia="仿宋" w:cs="仿宋"/>
          <w:b/>
          <w:bCs/>
          <w:sz w:val="24"/>
          <w:szCs w:val="24"/>
          <w:highlight w:val="none"/>
        </w:rPr>
        <w:t>。</w:t>
      </w:r>
    </w:p>
    <w:p w14:paraId="642CA6F7">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snapToGrid w:val="0"/>
          <w:kern w:val="0"/>
          <w:sz w:val="28"/>
          <w:szCs w:val="28"/>
          <w:highlight w:val="none"/>
        </w:rPr>
      </w:pPr>
      <w:r>
        <w:rPr>
          <w:rFonts w:hint="eastAsia" w:ascii="仿宋" w:hAnsi="仿宋" w:eastAsia="仿宋" w:cs="仿宋"/>
          <w:b/>
          <w:snapToGrid w:val="0"/>
          <w:kern w:val="0"/>
          <w:sz w:val="28"/>
          <w:szCs w:val="28"/>
          <w:highlight w:val="none"/>
        </w:rPr>
        <w:t>3</w:t>
      </w:r>
      <w:r>
        <w:rPr>
          <w:rFonts w:hint="eastAsia" w:ascii="仿宋" w:hAnsi="仿宋" w:eastAsia="仿宋" w:cs="仿宋"/>
          <w:b/>
          <w:snapToGrid w:val="0"/>
          <w:kern w:val="0"/>
          <w:sz w:val="28"/>
          <w:szCs w:val="28"/>
          <w:highlight w:val="none"/>
          <w:lang w:val="en-US" w:eastAsia="zh-CN"/>
        </w:rPr>
        <w:t>2</w:t>
      </w:r>
      <w:r>
        <w:rPr>
          <w:rFonts w:hint="eastAsia" w:ascii="仿宋" w:hAnsi="仿宋" w:eastAsia="仿宋" w:cs="仿宋"/>
          <w:b/>
          <w:snapToGrid w:val="0"/>
          <w:kern w:val="0"/>
          <w:sz w:val="28"/>
          <w:szCs w:val="28"/>
          <w:highlight w:val="none"/>
          <w:lang w:eastAsia="zh-CN"/>
        </w:rPr>
        <w:t>、</w:t>
      </w:r>
      <w:r>
        <w:rPr>
          <w:rFonts w:hint="eastAsia" w:ascii="仿宋" w:hAnsi="仿宋" w:eastAsia="仿宋" w:cs="仿宋"/>
          <w:b/>
          <w:snapToGrid w:val="0"/>
          <w:kern w:val="0"/>
          <w:sz w:val="28"/>
          <w:szCs w:val="28"/>
          <w:highlight w:val="none"/>
        </w:rPr>
        <w:t>质疑与投诉</w:t>
      </w:r>
    </w:p>
    <w:p w14:paraId="29FFB4E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根据《中华人民共和国政府采购法》、《财政部关于加强政府采购供应商投诉受理审查工作的通知》(财库〔2007〕1号)和《政府采购质疑和投诉办法》（财政部令第94号）的规定，政府采购供应商（投标人，下同）可以依法提起质疑和投诉。</w:t>
      </w:r>
    </w:p>
    <w:p w14:paraId="4FA3600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质疑函范本、投诉书范本请到浙江政府采购网下载专区下载。</w:t>
      </w:r>
    </w:p>
    <w:p w14:paraId="7A84C9A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3</w:t>
      </w:r>
      <w:r>
        <w:rPr>
          <w:rFonts w:hint="eastAsia" w:ascii="仿宋" w:hAnsi="仿宋" w:eastAsia="仿宋" w:cs="仿宋"/>
          <w:b/>
          <w:snapToGrid w:val="0"/>
          <w:kern w:val="0"/>
          <w:sz w:val="24"/>
          <w:szCs w:val="24"/>
          <w:highlight w:val="none"/>
          <w:lang w:val="en-US" w:eastAsia="zh-CN"/>
        </w:rPr>
        <w:t>2</w:t>
      </w:r>
      <w:r>
        <w:rPr>
          <w:rFonts w:hint="eastAsia" w:ascii="仿宋" w:hAnsi="仿宋" w:eastAsia="仿宋" w:cs="仿宋"/>
          <w:b/>
          <w:snapToGrid w:val="0"/>
          <w:kern w:val="0"/>
          <w:sz w:val="24"/>
          <w:szCs w:val="24"/>
          <w:highlight w:val="none"/>
        </w:rPr>
        <w:t>.1</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lang w:val="en-US" w:eastAsia="zh-CN"/>
        </w:rPr>
        <w:t>投标人</w:t>
      </w:r>
      <w:r>
        <w:rPr>
          <w:rFonts w:hint="eastAsia" w:ascii="仿宋" w:hAnsi="仿宋" w:eastAsia="仿宋" w:cs="仿宋"/>
          <w:b/>
          <w:snapToGrid w:val="0"/>
          <w:kern w:val="0"/>
          <w:sz w:val="24"/>
          <w:szCs w:val="24"/>
          <w:highlight w:val="none"/>
        </w:rPr>
        <w:t>询问</w:t>
      </w:r>
    </w:p>
    <w:p w14:paraId="70EF6EA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对政府采购活动事项有疑问的，可以向采购机构提出询问，采购人或者采购代理机构应当在3个工作日内对</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依法提出的询问作出答复，但答复的内容不得涉及商业秘密。</w:t>
      </w:r>
    </w:p>
    <w:p w14:paraId="3ED53CED">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3</w:t>
      </w:r>
      <w:r>
        <w:rPr>
          <w:rFonts w:hint="eastAsia" w:ascii="仿宋" w:hAnsi="仿宋" w:eastAsia="仿宋" w:cs="仿宋"/>
          <w:b/>
          <w:snapToGrid w:val="0"/>
          <w:kern w:val="0"/>
          <w:sz w:val="24"/>
          <w:szCs w:val="24"/>
          <w:highlight w:val="none"/>
          <w:lang w:val="en-US" w:eastAsia="zh-CN"/>
        </w:rPr>
        <w:t>2</w:t>
      </w:r>
      <w:r>
        <w:rPr>
          <w:rFonts w:hint="eastAsia" w:ascii="仿宋" w:hAnsi="仿宋" w:eastAsia="仿宋" w:cs="仿宋"/>
          <w:b/>
          <w:snapToGrid w:val="0"/>
          <w:kern w:val="0"/>
          <w:sz w:val="24"/>
          <w:szCs w:val="24"/>
          <w:highlight w:val="none"/>
        </w:rPr>
        <w:t>.2</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lang w:val="en-US" w:eastAsia="zh-CN"/>
        </w:rPr>
        <w:t>投标人</w:t>
      </w:r>
      <w:r>
        <w:rPr>
          <w:rFonts w:hint="eastAsia" w:ascii="仿宋" w:hAnsi="仿宋" w:eastAsia="仿宋" w:cs="仿宋"/>
          <w:b/>
          <w:snapToGrid w:val="0"/>
          <w:kern w:val="0"/>
          <w:sz w:val="24"/>
          <w:szCs w:val="24"/>
          <w:highlight w:val="none"/>
        </w:rPr>
        <w:t>质疑</w:t>
      </w:r>
    </w:p>
    <w:p w14:paraId="43BC35E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.2.1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35C0B2C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本项目要求</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在法定质疑期内一次性提出针对同一采购程序环节的质疑。</w:t>
      </w:r>
    </w:p>
    <w:p w14:paraId="74D6684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.2.2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提出质疑的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（以下简称质疑人）应当是参与所质疑项目采购活动的</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w:t>
      </w:r>
    </w:p>
    <w:p w14:paraId="1A85965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潜在</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已依法获取其可质疑的采购文件的，可以对该文件提出质疑。对采购文件提出质疑的，应当在获取采购文件或者采购文件公告期限届满之日起7个工作日内提出。</w:t>
      </w:r>
    </w:p>
    <w:p w14:paraId="4F2E9E9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.2.3</w:t>
      </w:r>
      <w:r>
        <w:rPr>
          <w:rFonts w:hint="eastAsia" w:ascii="仿宋" w:hAnsi="仿宋" w:eastAsia="仿宋" w:cs="仿宋"/>
          <w:snapToGrid w:val="0"/>
          <w:kern w:val="0"/>
          <w:sz w:val="24"/>
          <w:szCs w:val="24"/>
          <w:highlight w:val="none"/>
          <w:lang w:eastAsia="zh-CN"/>
        </w:rPr>
        <w:t>、</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提出质疑应当提交质疑函和必要的证明材料。质疑函应当包括下列内容：</w:t>
      </w:r>
    </w:p>
    <w:p w14:paraId="0618304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（一）</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的姓名或者名称、地址、邮编、联系人及联系电话；</w:t>
      </w:r>
    </w:p>
    <w:p w14:paraId="7D6E0FD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（二）质疑项目的名称、编号；</w:t>
      </w:r>
    </w:p>
    <w:p w14:paraId="3C40764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（三）具体、明确的质疑事项和与质疑事项相关的请求；</w:t>
      </w:r>
    </w:p>
    <w:p w14:paraId="792B9FB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（四）事实依据；</w:t>
      </w:r>
    </w:p>
    <w:p w14:paraId="2799D29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（五）必要的法律依据；</w:t>
      </w:r>
    </w:p>
    <w:p w14:paraId="75EC99F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（六）提出质疑的日期。</w:t>
      </w:r>
    </w:p>
    <w:p w14:paraId="40F39C3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为自然人的，应当由本人签字；</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为法人或者其他组织的，应当由法定代表人、主要负责人，或者其授权代表签字或者盖章，并加盖公章。</w:t>
      </w:r>
    </w:p>
    <w:p w14:paraId="5C183AB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2</w:t>
      </w:r>
      <w:r>
        <w:rPr>
          <w:rFonts w:hint="eastAsia" w:ascii="仿宋" w:hAnsi="仿宋" w:eastAsia="仿宋" w:cs="仿宋"/>
          <w:snapToGrid w:val="0"/>
          <w:kern w:val="0"/>
          <w:sz w:val="24"/>
          <w:szCs w:val="24"/>
          <w:highlight w:val="none"/>
        </w:rPr>
        <w:t>.2.4</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采购人、采购代理机构在收到法定质疑期内发出的质疑函后7个工作日内作出答复，并以书面形式通知质疑人和其他有关</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。质疑答复的内容不得涉及商业秘密。</w:t>
      </w:r>
    </w:p>
    <w:p w14:paraId="4DF9E8DF">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3</w:t>
      </w:r>
      <w:r>
        <w:rPr>
          <w:rFonts w:hint="eastAsia" w:ascii="仿宋" w:hAnsi="仿宋" w:eastAsia="仿宋" w:cs="仿宋"/>
          <w:b/>
          <w:snapToGrid w:val="0"/>
          <w:kern w:val="0"/>
          <w:sz w:val="24"/>
          <w:szCs w:val="24"/>
          <w:highlight w:val="none"/>
          <w:lang w:val="en-US" w:eastAsia="zh-CN"/>
        </w:rPr>
        <w:t>2</w:t>
      </w:r>
      <w:r>
        <w:rPr>
          <w:rFonts w:hint="eastAsia" w:ascii="仿宋" w:hAnsi="仿宋" w:eastAsia="仿宋" w:cs="仿宋"/>
          <w:b/>
          <w:snapToGrid w:val="0"/>
          <w:kern w:val="0"/>
          <w:sz w:val="24"/>
          <w:szCs w:val="24"/>
          <w:highlight w:val="none"/>
        </w:rPr>
        <w:t>.3</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lang w:val="en-US" w:eastAsia="zh-CN"/>
        </w:rPr>
        <w:t>投标人</w:t>
      </w:r>
      <w:r>
        <w:rPr>
          <w:rFonts w:hint="eastAsia" w:ascii="仿宋" w:hAnsi="仿宋" w:eastAsia="仿宋" w:cs="仿宋"/>
          <w:b/>
          <w:snapToGrid w:val="0"/>
          <w:kern w:val="0"/>
          <w:sz w:val="24"/>
          <w:szCs w:val="24"/>
          <w:highlight w:val="none"/>
        </w:rPr>
        <w:t>投诉</w:t>
      </w:r>
    </w:p>
    <w:p w14:paraId="2D3B374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质疑</w:t>
      </w:r>
      <w:r>
        <w:rPr>
          <w:rFonts w:hint="eastAsia" w:ascii="仿宋" w:hAnsi="仿宋" w:eastAsia="仿宋" w:cs="仿宋"/>
          <w:snapToGrid w:val="0"/>
          <w:kern w:val="0"/>
          <w:sz w:val="24"/>
          <w:szCs w:val="24"/>
          <w:highlight w:val="none"/>
          <w:lang w:val="en-US" w:eastAsia="zh-CN"/>
        </w:rPr>
        <w:t>人</w:t>
      </w:r>
      <w:r>
        <w:rPr>
          <w:rFonts w:hint="eastAsia" w:ascii="仿宋" w:hAnsi="仿宋" w:eastAsia="仿宋" w:cs="仿宋"/>
          <w:snapToGrid w:val="0"/>
          <w:kern w:val="0"/>
          <w:sz w:val="24"/>
          <w:szCs w:val="24"/>
          <w:highlight w:val="none"/>
        </w:rPr>
        <w:t>对采购机构的答复不满意或者采购机构未在规定的时间内作出答复的，可以在答复期满后十五个工作日内向同级政府采购监督管理部门提出投诉。</w:t>
      </w:r>
    </w:p>
    <w:p w14:paraId="2AFCC67D">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snapToGrid w:val="0"/>
          <w:kern w:val="0"/>
          <w:sz w:val="24"/>
          <w:szCs w:val="24"/>
          <w:highlight w:val="none"/>
        </w:rPr>
      </w:pPr>
      <w:r>
        <w:rPr>
          <w:rFonts w:hint="eastAsia" w:ascii="仿宋" w:hAnsi="仿宋" w:eastAsia="仿宋" w:cs="仿宋"/>
          <w:b/>
          <w:snapToGrid w:val="0"/>
          <w:kern w:val="0"/>
          <w:sz w:val="24"/>
          <w:szCs w:val="24"/>
          <w:highlight w:val="none"/>
        </w:rPr>
        <w:t>3</w:t>
      </w:r>
      <w:r>
        <w:rPr>
          <w:rFonts w:hint="eastAsia" w:ascii="仿宋" w:hAnsi="仿宋" w:eastAsia="仿宋" w:cs="仿宋"/>
          <w:b/>
          <w:snapToGrid w:val="0"/>
          <w:kern w:val="0"/>
          <w:sz w:val="24"/>
          <w:szCs w:val="24"/>
          <w:highlight w:val="none"/>
          <w:lang w:val="en-US" w:eastAsia="zh-CN"/>
        </w:rPr>
        <w:t>3</w:t>
      </w:r>
      <w:r>
        <w:rPr>
          <w:rFonts w:hint="eastAsia" w:ascii="仿宋" w:hAnsi="仿宋" w:eastAsia="仿宋" w:cs="仿宋"/>
          <w:b/>
          <w:snapToGrid w:val="0"/>
          <w:kern w:val="0"/>
          <w:sz w:val="24"/>
          <w:szCs w:val="24"/>
          <w:highlight w:val="none"/>
          <w:lang w:eastAsia="zh-CN"/>
        </w:rPr>
        <w:t>、</w:t>
      </w:r>
      <w:r>
        <w:rPr>
          <w:rFonts w:hint="eastAsia" w:ascii="仿宋" w:hAnsi="仿宋" w:eastAsia="仿宋" w:cs="仿宋"/>
          <w:b/>
          <w:snapToGrid w:val="0"/>
          <w:kern w:val="0"/>
          <w:sz w:val="24"/>
          <w:szCs w:val="24"/>
          <w:highlight w:val="none"/>
        </w:rPr>
        <w:t>采购结束</w:t>
      </w:r>
    </w:p>
    <w:p w14:paraId="5EAD164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中标</w:t>
      </w:r>
      <w:r>
        <w:rPr>
          <w:rFonts w:hint="eastAsia" w:ascii="仿宋" w:hAnsi="仿宋" w:eastAsia="仿宋" w:cs="仿宋"/>
          <w:sz w:val="24"/>
          <w:szCs w:val="24"/>
          <w:highlight w:val="none"/>
        </w:rPr>
        <w:t>供应商</w:t>
      </w:r>
      <w:r>
        <w:rPr>
          <w:rFonts w:hint="eastAsia" w:ascii="仿宋" w:hAnsi="仿宋" w:eastAsia="仿宋" w:cs="仿宋"/>
          <w:snapToGrid w:val="0"/>
          <w:kern w:val="0"/>
          <w:sz w:val="24"/>
          <w:szCs w:val="24"/>
          <w:highlight w:val="none"/>
        </w:rPr>
        <w:t>与采购人签订合同生效后即为采购结束。</w:t>
      </w:r>
    </w:p>
    <w:p w14:paraId="7A8C64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4"/>
          <w:szCs w:val="24"/>
          <w:highlight w:val="none"/>
        </w:rPr>
        <w:t>3</w:t>
      </w:r>
      <w:r>
        <w:rPr>
          <w:rFonts w:hint="eastAsia" w:ascii="仿宋" w:hAnsi="仿宋" w:eastAsia="仿宋" w:cs="仿宋"/>
          <w:snapToGrid w:val="0"/>
          <w:kern w:val="0"/>
          <w:sz w:val="24"/>
          <w:szCs w:val="24"/>
          <w:highlight w:val="none"/>
          <w:lang w:val="en-US" w:eastAsia="zh-CN"/>
        </w:rPr>
        <w:t>3</w:t>
      </w:r>
      <w:r>
        <w:rPr>
          <w:rFonts w:hint="eastAsia"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本项目的投标文件（包括</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备份投标文件</w:t>
      </w:r>
      <w:r>
        <w:rPr>
          <w:rFonts w:hint="eastAsia" w:ascii="仿宋" w:hAnsi="仿宋" w:eastAsia="仿宋" w:cs="仿宋"/>
          <w:snapToGrid w:val="0"/>
          <w:kern w:val="0"/>
          <w:sz w:val="24"/>
          <w:szCs w:val="24"/>
          <w:highlight w:val="none"/>
          <w:lang w:eastAsia="zh-CN"/>
        </w:rPr>
        <w:t>”</w:t>
      </w:r>
      <w:r>
        <w:rPr>
          <w:rFonts w:hint="eastAsia" w:ascii="仿宋" w:hAnsi="仿宋" w:eastAsia="仿宋" w:cs="仿宋"/>
          <w:snapToGrid w:val="0"/>
          <w:kern w:val="0"/>
          <w:sz w:val="24"/>
          <w:szCs w:val="24"/>
          <w:highlight w:val="none"/>
        </w:rPr>
        <w:t>）不予退回。</w:t>
      </w:r>
    </w:p>
    <w:p w14:paraId="1D93A8DB">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28"/>
          <w:szCs w:val="24"/>
          <w:highlight w:val="none"/>
        </w:rPr>
      </w:pPr>
      <w:bookmarkStart w:id="51" w:name="_Toc21366"/>
      <w:r>
        <w:rPr>
          <w:rFonts w:hint="eastAsia" w:ascii="仿宋" w:hAnsi="仿宋" w:eastAsia="仿宋" w:cs="仿宋"/>
          <w:b/>
          <w:bCs/>
          <w:sz w:val="28"/>
          <w:szCs w:val="24"/>
          <w:highlight w:val="none"/>
        </w:rPr>
        <w:t>七、其他</w:t>
      </w:r>
      <w:bookmarkEnd w:id="51"/>
    </w:p>
    <w:p w14:paraId="0D633B8D">
      <w:pPr>
        <w:pStyle w:val="8"/>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释权：本招标文件是参照《中华人民共和国政府采购法》、《中华人民共和国政府采购法实施条例》（中华人民共和国国务院令第658号）、《政府采购货物和服务招标投标管理办法》（中华人民共和国财政部令第87号）及有关规定编制的，解释权属</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p>
    <w:p w14:paraId="795AB320">
      <w:pPr>
        <w:pStyle w:val="8"/>
        <w:keepNext w:val="0"/>
        <w:keepLines w:val="0"/>
        <w:pageBreakBefore w:val="0"/>
        <w:kinsoku/>
        <w:wordWrap/>
        <w:overflowPunct/>
        <w:topLinePunct w:val="0"/>
        <w:autoSpaceDE/>
        <w:autoSpaceDN/>
        <w:bidi w:val="0"/>
        <w:spacing w:line="500" w:lineRule="exact"/>
        <w:ind w:left="0" w:leftChars="0" w:firstLine="482" w:firstLineChars="200"/>
        <w:textAlignment w:val="auto"/>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b/>
          <w:bCs/>
          <w:sz w:val="24"/>
          <w:szCs w:val="24"/>
          <w:highlight w:val="none"/>
          <w:lang w:val="en-US" w:eastAsia="zh-CN"/>
        </w:rPr>
        <w:t>35、可中止电子交易活动的情形：</w:t>
      </w:r>
      <w:r>
        <w:rPr>
          <w:rFonts w:hint="eastAsia" w:ascii="仿宋" w:hAnsi="仿宋" w:eastAsia="仿宋" w:cs="仿宋"/>
          <w:snapToGrid w:val="0"/>
          <w:color w:val="000000"/>
          <w:kern w:val="28"/>
          <w:sz w:val="24"/>
          <w:szCs w:val="24"/>
          <w:highlight w:val="none"/>
          <w:lang w:val="en-US" w:eastAsia="zh-CN" w:bidi="ar-SA"/>
        </w:rPr>
        <w:t>采购过程中出现以下情形，导致电子交易平台无法正常运行，或者无法保证电子交易的公平、公正和安全时，采购代理机构可中止电子交易活动：</w:t>
      </w:r>
    </w:p>
    <w:p w14:paraId="3327DC20">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35.1.电子交易平台发生故障而无法登录访问的；</w:t>
      </w:r>
    </w:p>
    <w:p w14:paraId="02C3D9DF">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35.2.电子交易平台应用或数据库出现错误，不能进行正常操作的；</w:t>
      </w:r>
    </w:p>
    <w:p w14:paraId="7FE1F24A">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35.3.电子交易平台发现严重安全漏洞，有潜在泄密危险的；</w:t>
      </w:r>
    </w:p>
    <w:p w14:paraId="4E74ACF8">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35.4.病毒发作导致不能进行正常操作的；</w:t>
      </w:r>
    </w:p>
    <w:p w14:paraId="1398D7BC">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35.5.其他无法保证电子交易的公平、公正和安全的情况。</w:t>
      </w:r>
    </w:p>
    <w:p w14:paraId="3F3A0EDA">
      <w:pPr>
        <w:pStyle w:val="9"/>
        <w:rPr>
          <w:rFonts w:hint="eastAsia" w:ascii="仿宋" w:hAnsi="仿宋" w:eastAsia="仿宋" w:cs="仿宋"/>
          <w:snapToGrid w:val="0"/>
          <w:color w:val="000000"/>
          <w:kern w:val="28"/>
          <w:sz w:val="24"/>
          <w:szCs w:val="24"/>
          <w:highlight w:val="none"/>
          <w:lang w:val="en-US" w:eastAsia="zh-CN" w:bidi="ar-SA"/>
        </w:rPr>
      </w:pPr>
      <w:r>
        <w:rPr>
          <w:rFonts w:hint="eastAsia" w:ascii="仿宋" w:hAnsi="仿宋" w:eastAsia="仿宋" w:cs="仿宋"/>
          <w:snapToGrid w:val="0"/>
          <w:color w:val="000000"/>
          <w:kern w:val="28"/>
          <w:sz w:val="24"/>
          <w:szCs w:val="24"/>
          <w:highlight w:val="none"/>
          <w:lang w:val="en-US" w:eastAsia="zh-CN" w:bidi="ar-SA"/>
        </w:rPr>
        <w:t>出现前款规定情形，不影响采购公平、公正性的，采购代理机构可以待上述情形消除后继续组织电子交易活动；影响或可能影响采购公平、公正性的，应当重新采购。</w:t>
      </w:r>
    </w:p>
    <w:p w14:paraId="4496B632">
      <w:pPr>
        <w:rPr>
          <w:rFonts w:hint="eastAsia" w:ascii="仿宋" w:hAnsi="仿宋" w:eastAsia="仿宋" w:cs="仿宋"/>
          <w:snapToGrid w:val="0"/>
          <w:color w:val="000000"/>
          <w:kern w:val="28"/>
          <w:sz w:val="24"/>
          <w:szCs w:val="24"/>
          <w:highlight w:val="none"/>
          <w:lang w:val="en-US" w:eastAsia="zh-CN" w:bidi="ar-SA"/>
        </w:rPr>
      </w:pPr>
    </w:p>
    <w:p w14:paraId="3220EC8B">
      <w:pPr>
        <w:bidi w:val="0"/>
        <w:rPr>
          <w:rFonts w:hint="eastAsia"/>
          <w:highlight w:val="none"/>
          <w:lang w:val="en-US" w:eastAsia="zh-CN"/>
        </w:rPr>
      </w:pPr>
    </w:p>
    <w:p w14:paraId="6C1C119C">
      <w:pPr>
        <w:bidi w:val="0"/>
        <w:rPr>
          <w:rFonts w:hint="eastAsia"/>
          <w:highlight w:val="none"/>
          <w:lang w:val="en-US" w:eastAsia="zh-CN"/>
        </w:rPr>
      </w:pPr>
    </w:p>
    <w:p w14:paraId="56B9ECCA">
      <w:pPr>
        <w:bidi w:val="0"/>
        <w:rPr>
          <w:rFonts w:hint="eastAsia"/>
          <w:highlight w:val="none"/>
          <w:lang w:val="en-US" w:eastAsia="zh-CN"/>
        </w:rPr>
      </w:pPr>
    </w:p>
    <w:p w14:paraId="2FF064D3">
      <w:pPr>
        <w:bidi w:val="0"/>
        <w:rPr>
          <w:rFonts w:hint="eastAsia"/>
          <w:highlight w:val="none"/>
          <w:lang w:val="en-US" w:eastAsia="zh-CN"/>
        </w:rPr>
      </w:pPr>
    </w:p>
    <w:p w14:paraId="48ECB07C">
      <w:pPr>
        <w:bidi w:val="0"/>
        <w:rPr>
          <w:rFonts w:hint="eastAsia"/>
          <w:highlight w:val="none"/>
          <w:lang w:val="en-US" w:eastAsia="zh-CN"/>
        </w:rPr>
      </w:pPr>
    </w:p>
    <w:p w14:paraId="7D7EFECC">
      <w:pPr>
        <w:bidi w:val="0"/>
        <w:rPr>
          <w:rFonts w:hint="eastAsia"/>
          <w:highlight w:val="none"/>
          <w:lang w:val="en-US" w:eastAsia="zh-CN"/>
        </w:rPr>
      </w:pPr>
    </w:p>
    <w:p w14:paraId="34B2F86B">
      <w:pPr>
        <w:bidi w:val="0"/>
        <w:jc w:val="center"/>
        <w:rPr>
          <w:rFonts w:hint="eastAsia" w:ascii="仿宋" w:hAnsi="仿宋" w:eastAsia="仿宋" w:cs="仿宋"/>
          <w:b/>
          <w:bCs/>
          <w:sz w:val="28"/>
          <w:szCs w:val="28"/>
          <w:highlight w:val="none"/>
          <w:lang w:val="en-US" w:eastAsia="zh-CN"/>
        </w:rPr>
      </w:pPr>
      <w:bookmarkStart w:id="52" w:name="_Toc27298"/>
    </w:p>
    <w:p w14:paraId="23F5C8FA">
      <w:pPr>
        <w:bidi w:val="0"/>
        <w:jc w:val="both"/>
        <w:rPr>
          <w:rFonts w:hint="eastAsia" w:ascii="仿宋" w:hAnsi="仿宋" w:eastAsia="仿宋" w:cs="仿宋"/>
          <w:b/>
          <w:bCs/>
          <w:sz w:val="28"/>
          <w:szCs w:val="28"/>
          <w:highlight w:val="none"/>
          <w:lang w:val="en-US" w:eastAsia="zh-CN"/>
        </w:rPr>
      </w:pPr>
      <w:bookmarkStart w:id="97" w:name="_GoBack"/>
      <w:bookmarkEnd w:id="97"/>
    </w:p>
    <w:p w14:paraId="0DC37051">
      <w:pPr>
        <w:bidi w:val="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 xml:space="preserve">第三章 </w:t>
      </w:r>
      <w:r>
        <w:rPr>
          <w:rFonts w:hint="eastAsia" w:ascii="仿宋" w:hAnsi="仿宋" w:eastAsia="仿宋" w:cs="仿宋"/>
          <w:b/>
          <w:bCs/>
          <w:sz w:val="28"/>
          <w:szCs w:val="28"/>
          <w:highlight w:val="none"/>
        </w:rPr>
        <w:t>采购内容及要求</w:t>
      </w:r>
      <w:bookmarkEnd w:id="52"/>
    </w:p>
    <w:p w14:paraId="76B2B955">
      <w:pPr>
        <w:keepNext w:val="0"/>
        <w:keepLines w:val="0"/>
        <w:pageBreakBefore w:val="0"/>
        <w:kinsoku/>
        <w:wordWrap/>
        <w:overflowPunct/>
        <w:topLinePunct w:val="0"/>
        <w:autoSpaceDE/>
        <w:autoSpaceDN/>
        <w:bidi w:val="0"/>
        <w:adjustRightInd/>
        <w:snapToGrid/>
        <w:spacing w:line="460" w:lineRule="exact"/>
        <w:ind w:firstLine="482" w:firstLineChars="200"/>
        <w:textAlignment w:val="auto"/>
        <w:outlineLvl w:val="1"/>
        <w:rPr>
          <w:rFonts w:hint="eastAsia" w:ascii="仿宋" w:hAnsi="仿宋" w:eastAsia="仿宋" w:cs="仿宋"/>
          <w:b/>
          <w:color w:val="000000"/>
          <w:sz w:val="24"/>
          <w:szCs w:val="24"/>
          <w:highlight w:val="none"/>
        </w:rPr>
      </w:pPr>
      <w:bookmarkStart w:id="53" w:name="_Toc25395"/>
      <w:r>
        <w:rPr>
          <w:rFonts w:hint="eastAsia" w:ascii="仿宋" w:hAnsi="仿宋" w:eastAsia="仿宋" w:cs="仿宋"/>
          <w:b/>
          <w:color w:val="000000"/>
          <w:sz w:val="24"/>
          <w:szCs w:val="24"/>
          <w:highlight w:val="none"/>
        </w:rPr>
        <w:t>一、项目内容</w:t>
      </w:r>
    </w:p>
    <w:p w14:paraId="47BA61CF">
      <w:pPr>
        <w:pStyle w:val="10"/>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after="0" w:line="460" w:lineRule="exact"/>
        <w:ind w:left="0" w:leftChars="0" w:firstLine="480" w:firstLineChars="200"/>
        <w:textAlignment w:val="auto"/>
        <w:rPr>
          <w:rFonts w:hint="eastAsia" w:ascii="仿宋" w:hAnsi="仿宋" w:eastAsia="仿宋" w:cs="仿宋"/>
          <w:color w:val="000000"/>
          <w:kern w:val="2"/>
          <w:sz w:val="24"/>
          <w:szCs w:val="24"/>
          <w:highlight w:val="none"/>
          <w:lang w:val="en-US" w:eastAsia="zh-CN" w:bidi="ar-SA"/>
        </w:rPr>
      </w:pPr>
      <w:bookmarkStart w:id="54" w:name="OLE_LINK15"/>
      <w:bookmarkStart w:id="55" w:name="_Toc26900"/>
      <w:r>
        <w:rPr>
          <w:rFonts w:hint="eastAsia" w:ascii="仿宋" w:hAnsi="仿宋" w:eastAsia="仿宋" w:cs="仿宋"/>
          <w:color w:val="000000"/>
          <w:kern w:val="2"/>
          <w:sz w:val="24"/>
          <w:szCs w:val="24"/>
          <w:highlight w:val="none"/>
          <w:lang w:val="en-US" w:eastAsia="zh-CN" w:bidi="ar-SA"/>
        </w:rPr>
        <w:t>内容主要包括：肉、禽蛋、豆制品、水产、半成品、米、面（或面粉）、食用油、调味料、蔬菜菌菇类、水果类等（按采购人要求）的定点采购及配送。</w:t>
      </w:r>
    </w:p>
    <w:p w14:paraId="1C18B5B0">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6" w:firstLineChars="177"/>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color w:val="000000"/>
          <w:kern w:val="2"/>
          <w:sz w:val="24"/>
          <w:szCs w:val="24"/>
          <w:highlight w:val="none"/>
          <w:lang w:bidi="ar"/>
        </w:rPr>
        <w:t>▲</w:t>
      </w:r>
      <w:r>
        <w:rPr>
          <w:rFonts w:hint="eastAsia" w:ascii="仿宋" w:hAnsi="仿宋" w:eastAsia="仿宋" w:cs="仿宋"/>
          <w:b/>
          <w:bCs/>
          <w:color w:val="000000"/>
          <w:kern w:val="2"/>
          <w:sz w:val="24"/>
          <w:szCs w:val="24"/>
          <w:highlight w:val="none"/>
          <w:lang w:bidi="ar"/>
        </w:rPr>
        <w:t xml:space="preserve">二、定价及配送要求： </w:t>
      </w:r>
    </w:p>
    <w:p w14:paraId="35C576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1、定价方法</w:t>
      </w:r>
    </w:p>
    <w:p w14:paraId="57C1CE90">
      <w:pPr>
        <w:pStyle w:val="4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当月结算供货单价=基准单价*中标结算率，数量按实结算。</w:t>
      </w:r>
    </w:p>
    <w:p w14:paraId="5263B4A2">
      <w:pPr>
        <w:pStyle w:val="43"/>
        <w:keepNext w:val="0"/>
        <w:keepLines w:val="0"/>
        <w:pageBreakBefore w:val="0"/>
        <w:widowControl w:val="0"/>
        <w:kinsoku/>
        <w:wordWrap/>
        <w:overflowPunct/>
        <w:topLinePunct w:val="0"/>
        <w:autoSpaceDE/>
        <w:autoSpaceDN/>
        <w:bidi w:val="0"/>
        <w:adjustRightInd/>
        <w:snapToGrid/>
        <w:spacing w:line="460" w:lineRule="exact"/>
        <w:ind w:left="0" w:leftChars="0" w:right="-199" w:rightChars="-95" w:firstLine="420" w:firstLineChars="175"/>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基准单价：以调查当日衢州市发展和改革委员会网站(http://fgw.qz.gov.cn/)公布的《菜篮子价格公示表》、《衢州市超市部分民生商品价格信息》(特价产品除外)或衢州农贸信息网(www.qznmxx.com)上(衢州今日菜价)的价格，为确保食材价格的市场真实性，询价组需到大型超市(如:永辉、东方、大润发、乐来购，生鲜超市等大型超市)询得食材的基准单价，并做相应拍照记录。每月固定时间双方共同确定1次价格，对当月公示价格进行平均后，取平均价作为基准单价。采购的食材如发改委网站未提供监测价格的，则参考以下超市同期挂牌价乘以中标供应商投标结算率结算，参考超市为衢州大润发超市、衢州东方超市总店、永辉超市（衢州西区吾悦店）。除本次双方确定的价格，一月内的价格波动（含节假日影响）全部不予调整，双方各自承担因一月内价格上涨或下跌带来的利益影响。</w:t>
      </w:r>
    </w:p>
    <w:p w14:paraId="57C39ECD">
      <w:pPr>
        <w:keepNext w:val="0"/>
        <w:keepLines w:val="0"/>
        <w:pageBreakBefore w:val="0"/>
        <w:kinsoku/>
        <w:wordWrap/>
        <w:topLinePunct w:val="0"/>
        <w:bidi w:val="0"/>
        <w:adjustRightInd/>
        <w:snapToGrid/>
        <w:spacing w:line="440" w:lineRule="exact"/>
        <w:ind w:left="0" w:leftChars="0" w:firstLine="641" w:firstLineChars="266"/>
        <w:contextualSpacing/>
        <w:rPr>
          <w:rFonts w:hint="eastAsia" w:ascii="仿宋" w:hAnsi="仿宋" w:eastAsia="仿宋" w:cs="仿宋"/>
          <w:b/>
          <w:sz w:val="24"/>
          <w:szCs w:val="24"/>
        </w:rPr>
      </w:pPr>
      <w:r>
        <w:rPr>
          <w:rFonts w:hint="eastAsia" w:ascii="仿宋" w:hAnsi="仿宋" w:eastAsia="仿宋" w:cs="仿宋"/>
          <w:b/>
          <w:sz w:val="24"/>
          <w:szCs w:val="24"/>
          <w:lang w:bidi="ar"/>
        </w:rPr>
        <w:t>结算价（四舍五入，保留两位小数）=基准</w:t>
      </w:r>
      <w:r>
        <w:rPr>
          <w:rFonts w:hint="eastAsia" w:ascii="仿宋" w:hAnsi="仿宋" w:eastAsia="仿宋" w:cs="仿宋"/>
          <w:b/>
          <w:sz w:val="24"/>
          <w:szCs w:val="24"/>
          <w:lang w:val="en-US" w:eastAsia="zh-CN" w:bidi="ar"/>
        </w:rPr>
        <w:t>单</w:t>
      </w:r>
      <w:r>
        <w:rPr>
          <w:rFonts w:hint="eastAsia" w:ascii="仿宋" w:hAnsi="仿宋" w:eastAsia="仿宋" w:cs="仿宋"/>
          <w:b/>
          <w:sz w:val="24"/>
          <w:szCs w:val="24"/>
          <w:lang w:bidi="ar"/>
        </w:rPr>
        <w:t>价×（</w:t>
      </w:r>
      <w:r>
        <w:rPr>
          <w:rFonts w:hint="eastAsia" w:ascii="仿宋" w:hAnsi="仿宋" w:eastAsia="仿宋" w:cs="仿宋"/>
          <w:b/>
          <w:sz w:val="24"/>
          <w:szCs w:val="24"/>
          <w:lang w:eastAsia="zh-CN" w:bidi="ar"/>
        </w:rPr>
        <w:t>中标结算</w:t>
      </w:r>
      <w:r>
        <w:rPr>
          <w:rFonts w:hint="eastAsia" w:ascii="仿宋" w:hAnsi="仿宋" w:eastAsia="仿宋" w:cs="仿宋"/>
          <w:b/>
          <w:sz w:val="24"/>
          <w:szCs w:val="24"/>
          <w:lang w:bidi="ar"/>
        </w:rPr>
        <w:t>率）</w:t>
      </w:r>
    </w:p>
    <w:p w14:paraId="0F67A5B2">
      <w:pPr>
        <w:pStyle w:val="17"/>
        <w:keepNext w:val="0"/>
        <w:keepLines w:val="0"/>
        <w:pageBreakBefore w:val="0"/>
        <w:widowControl w:val="0"/>
        <w:kinsoku/>
        <w:wordWrap/>
        <w:topLinePunct w:val="0"/>
        <w:bidi w:val="0"/>
        <w:adjustRightInd/>
        <w:snapToGrid/>
        <w:spacing w:before="0" w:beforeAutospacing="0" w:after="0" w:afterAutospacing="0" w:line="440" w:lineRule="exact"/>
        <w:ind w:left="0" w:leftChars="0" w:firstLine="641" w:firstLineChars="266"/>
        <w:contextualSpacing/>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bCs/>
          <w:kern w:val="2"/>
          <w:sz w:val="24"/>
          <w:szCs w:val="24"/>
          <w:lang w:val="en-US" w:eastAsia="zh-CN" w:bidi="ar"/>
        </w:rPr>
        <w:t>采购人</w:t>
      </w:r>
      <w:r>
        <w:rPr>
          <w:rFonts w:hint="eastAsia" w:ascii="仿宋" w:hAnsi="仿宋" w:eastAsia="仿宋" w:cs="仿宋"/>
          <w:b/>
          <w:bCs/>
          <w:kern w:val="2"/>
          <w:sz w:val="24"/>
          <w:szCs w:val="24"/>
          <w:lang w:bidi="ar"/>
        </w:rPr>
        <w:t>应支付购买费用=结算价×</w:t>
      </w:r>
      <w:r>
        <w:rPr>
          <w:rFonts w:hint="eastAsia" w:ascii="仿宋" w:hAnsi="仿宋" w:eastAsia="仿宋" w:cs="仿宋"/>
          <w:b/>
          <w:bCs/>
          <w:kern w:val="2"/>
          <w:sz w:val="24"/>
          <w:szCs w:val="24"/>
          <w:lang w:val="en-US" w:eastAsia="zh-CN" w:bidi="ar"/>
        </w:rPr>
        <w:t>采购人</w:t>
      </w:r>
      <w:r>
        <w:rPr>
          <w:rFonts w:hint="eastAsia" w:ascii="仿宋" w:hAnsi="仿宋" w:eastAsia="仿宋" w:cs="仿宋"/>
          <w:b/>
          <w:bCs/>
          <w:kern w:val="2"/>
          <w:sz w:val="24"/>
          <w:szCs w:val="24"/>
          <w:lang w:bidi="ar"/>
        </w:rPr>
        <w:t>购买数量</w:t>
      </w:r>
      <w:r>
        <w:rPr>
          <w:rFonts w:hint="eastAsia" w:ascii="仿宋" w:hAnsi="仿宋" w:eastAsia="仿宋" w:cs="仿宋"/>
          <w:b/>
          <w:bCs/>
          <w:kern w:val="2"/>
          <w:sz w:val="24"/>
          <w:szCs w:val="24"/>
          <w:lang w:val="zh-CN" w:bidi="ar"/>
        </w:rPr>
        <w:t>（</w:t>
      </w:r>
      <w:r>
        <w:rPr>
          <w:rFonts w:hint="eastAsia" w:ascii="仿宋" w:hAnsi="仿宋" w:eastAsia="仿宋" w:cs="仿宋"/>
          <w:b/>
          <w:bCs/>
          <w:kern w:val="2"/>
          <w:sz w:val="24"/>
          <w:szCs w:val="24"/>
          <w:lang w:bidi="ar"/>
        </w:rPr>
        <w:t>数量按实结算</w:t>
      </w:r>
      <w:r>
        <w:rPr>
          <w:rFonts w:hint="eastAsia" w:ascii="仿宋" w:hAnsi="仿宋" w:eastAsia="仿宋" w:cs="仿宋"/>
          <w:b/>
          <w:bCs/>
          <w:kern w:val="2"/>
          <w:sz w:val="24"/>
          <w:szCs w:val="24"/>
          <w:lang w:val="zh-CN" w:bidi="ar"/>
        </w:rPr>
        <w:t>）</w:t>
      </w:r>
      <w:r>
        <w:rPr>
          <w:rFonts w:hint="eastAsia" w:ascii="仿宋" w:hAnsi="仿宋" w:eastAsia="仿宋" w:cs="仿宋"/>
          <w:b/>
          <w:bCs/>
          <w:kern w:val="2"/>
          <w:sz w:val="24"/>
          <w:szCs w:val="24"/>
          <w:lang w:bidi="ar"/>
        </w:rPr>
        <w:t xml:space="preserve"> </w:t>
      </w:r>
    </w:p>
    <w:p w14:paraId="730933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Cs/>
          <w:color w:val="000000"/>
          <w:sz w:val="24"/>
          <w:szCs w:val="24"/>
          <w:highlight w:val="none"/>
          <w:lang w:val="zh-CN"/>
        </w:rPr>
      </w:pPr>
      <w:r>
        <w:rPr>
          <w:rFonts w:hint="eastAsia" w:ascii="仿宋" w:hAnsi="仿宋" w:eastAsia="仿宋" w:cs="仿宋"/>
          <w:bCs/>
          <w:color w:val="000000"/>
          <w:sz w:val="24"/>
          <w:szCs w:val="24"/>
          <w:highlight w:val="none"/>
          <w:lang w:val="zh-CN"/>
        </w:rPr>
        <w:t>本项目报价采用费率报价，签约合同价</w:t>
      </w:r>
      <w:r>
        <w:rPr>
          <w:rFonts w:hint="eastAsia" w:ascii="仿宋" w:hAnsi="仿宋" w:eastAsia="仿宋" w:cs="仿宋"/>
          <w:bCs/>
          <w:color w:val="000000"/>
          <w:sz w:val="24"/>
          <w:szCs w:val="24"/>
          <w:highlight w:val="none"/>
          <w:lang w:val="zh-CN" w:eastAsia="zh-CN"/>
        </w:rPr>
        <w:t>包含</w:t>
      </w:r>
      <w:r>
        <w:rPr>
          <w:rFonts w:hint="eastAsia" w:ascii="仿宋" w:hAnsi="仿宋" w:eastAsia="仿宋" w:cs="仿宋"/>
          <w:bCs/>
          <w:color w:val="000000"/>
          <w:sz w:val="24"/>
          <w:szCs w:val="24"/>
          <w:highlight w:val="none"/>
          <w:lang w:val="zh-CN"/>
        </w:rPr>
        <w:t>完成本项目的所有费用如</w:t>
      </w:r>
      <w:r>
        <w:rPr>
          <w:rFonts w:hint="eastAsia" w:ascii="仿宋" w:hAnsi="仿宋" w:eastAsia="仿宋" w:cs="仿宋"/>
          <w:color w:val="000000"/>
          <w:sz w:val="24"/>
          <w:szCs w:val="24"/>
          <w:highlight w:val="none"/>
        </w:rPr>
        <w:t>成本、利润、运输、装卸、各类劳保、保险及税费</w:t>
      </w:r>
      <w:r>
        <w:rPr>
          <w:rFonts w:hint="eastAsia" w:ascii="仿宋" w:hAnsi="仿宋" w:eastAsia="仿宋" w:cs="仿宋"/>
          <w:color w:val="000000"/>
          <w:sz w:val="24"/>
          <w:szCs w:val="24"/>
          <w:highlight w:val="none"/>
          <w:lang w:eastAsia="zh-CN"/>
        </w:rPr>
        <w:t>等</w:t>
      </w:r>
      <w:r>
        <w:rPr>
          <w:rFonts w:hint="eastAsia" w:ascii="仿宋" w:hAnsi="仿宋" w:eastAsia="仿宋" w:cs="仿宋"/>
          <w:bCs/>
          <w:color w:val="000000"/>
          <w:sz w:val="24"/>
          <w:szCs w:val="24"/>
          <w:highlight w:val="none"/>
          <w:lang w:val="zh-CN"/>
        </w:rPr>
        <w:t>，包括合同实施过程中的应预见和不可预见费用等，供应商应当充分考虑上述因素后慎重提出投标报价。</w:t>
      </w:r>
    </w:p>
    <w:p w14:paraId="4DD1861C">
      <w:pPr>
        <w:keepNext w:val="0"/>
        <w:keepLines w:val="0"/>
        <w:pageBreakBefore w:val="0"/>
        <w:kinsoku/>
        <w:wordWrap/>
        <w:overflowPunct/>
        <w:topLinePunct w:val="0"/>
        <w:autoSpaceDE/>
        <w:autoSpaceDN/>
        <w:bidi w:val="0"/>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2、下订单订货</w:t>
      </w:r>
    </w:p>
    <w:p w14:paraId="5186C9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 xml:space="preserve">（1）采购人每天 </w:t>
      </w:r>
      <w:r>
        <w:rPr>
          <w:rFonts w:hint="eastAsia" w:ascii="仿宋" w:hAnsi="仿宋" w:eastAsia="仿宋" w:cs="仿宋"/>
          <w:color w:val="000000"/>
          <w:sz w:val="24"/>
          <w:szCs w:val="24"/>
          <w:highlight w:val="none"/>
          <w:lang w:val="en-US" w:eastAsia="zh-CN" w:bidi="ar"/>
        </w:rPr>
        <w:t>18</w:t>
      </w:r>
      <w:r>
        <w:rPr>
          <w:rFonts w:hint="eastAsia" w:ascii="仿宋" w:hAnsi="仿宋" w:eastAsia="仿宋" w:cs="仿宋"/>
          <w:color w:val="000000"/>
          <w:sz w:val="24"/>
          <w:szCs w:val="24"/>
          <w:highlight w:val="none"/>
          <w:lang w:bidi="ar"/>
        </w:rPr>
        <w:t>：00 前向供应商下达第二天的订单，采购人以传真或电话方式直接通知供应商，订单内容包括名称、种类、规格、数量、运送时间、送达地点、订单联系人等具体要求。</w:t>
      </w:r>
    </w:p>
    <w:p w14:paraId="01D7ED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US" w:eastAsia="zh-CN" w:bidi="ar"/>
        </w:rPr>
        <w:t>2</w:t>
      </w:r>
      <w:r>
        <w:rPr>
          <w:rFonts w:hint="eastAsia" w:ascii="仿宋" w:hAnsi="仿宋" w:eastAsia="仿宋" w:cs="仿宋"/>
          <w:color w:val="000000"/>
          <w:sz w:val="24"/>
          <w:szCs w:val="24"/>
          <w:highlight w:val="none"/>
          <w:lang w:bidi="ar"/>
        </w:rPr>
        <w:t>）临时性的追加订单，供应商应在接到采购人通知后20分钟内响应，一小时内完成配送。</w:t>
      </w:r>
    </w:p>
    <w:p w14:paraId="473371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US" w:eastAsia="zh-CN" w:bidi="ar"/>
        </w:rPr>
        <w:t>3</w:t>
      </w:r>
      <w:r>
        <w:rPr>
          <w:rFonts w:hint="eastAsia" w:ascii="仿宋" w:hAnsi="仿宋" w:eastAsia="仿宋" w:cs="仿宋"/>
          <w:color w:val="000000"/>
          <w:sz w:val="24"/>
          <w:szCs w:val="24"/>
          <w:highlight w:val="none"/>
          <w:lang w:bidi="ar"/>
        </w:rPr>
        <w:t>）供应商接到采购人订单后，个别品种因缺货而无法提供的，供应商应在接到订单当天内及时知会采购人并协商好解决方法。</w:t>
      </w:r>
    </w:p>
    <w:p w14:paraId="1A34C6B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3、交货要求</w:t>
      </w:r>
    </w:p>
    <w:p w14:paraId="439B91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trike w:val="0"/>
          <w:dstrike w:val="0"/>
          <w:color w:val="000000"/>
          <w:sz w:val="24"/>
          <w:szCs w:val="24"/>
          <w:highlight w:val="none"/>
          <w:lang w:eastAsia="zh-CN" w:bidi="ar"/>
        </w:rPr>
      </w:pPr>
      <w:r>
        <w:rPr>
          <w:rFonts w:hint="eastAsia" w:ascii="仿宋" w:hAnsi="仿宋" w:eastAsia="仿宋" w:cs="仿宋"/>
          <w:color w:val="000000"/>
          <w:sz w:val="24"/>
          <w:szCs w:val="24"/>
          <w:highlight w:val="none"/>
          <w:lang w:bidi="ar"/>
        </w:rPr>
        <w:t>（1）供应商每天早上根据采购人通知的时间将订单内所有物资送到采购人指定的地点，由采购人工作人员进行货物验收，</w:t>
      </w:r>
      <w:r>
        <w:rPr>
          <w:rFonts w:hint="eastAsia" w:ascii="仿宋" w:hAnsi="仿宋" w:eastAsia="仿宋" w:cs="仿宋"/>
          <w:strike w:val="0"/>
          <w:dstrike w:val="0"/>
          <w:color w:val="000000"/>
          <w:sz w:val="24"/>
          <w:szCs w:val="24"/>
          <w:highlight w:val="none"/>
          <w:lang w:bidi="ar"/>
        </w:rPr>
        <w:t>供应商</w:t>
      </w:r>
      <w:r>
        <w:rPr>
          <w:rFonts w:hint="eastAsia" w:ascii="仿宋" w:hAnsi="仿宋" w:eastAsia="仿宋" w:cs="仿宋"/>
          <w:strike w:val="0"/>
          <w:dstrike w:val="0"/>
          <w:color w:val="000000"/>
          <w:sz w:val="24"/>
          <w:szCs w:val="24"/>
          <w:highlight w:val="none"/>
          <w:lang w:eastAsia="zh-CN" w:bidi="ar"/>
        </w:rPr>
        <w:t>交货时应同时附上送货一式三联送货单，留存招标人二联，供应商留存一联，需填写品名、重量、数量、规格等。招标人在供应商货物送达后组织块按合同约定的质量要求当场验收。</w:t>
      </w:r>
    </w:p>
    <w:p w14:paraId="3B1E4A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（2）所有品种按除箱净重过磅，最终交易重量以双方确认的过磅数为准。</w:t>
      </w:r>
    </w:p>
    <w:p w14:paraId="1347D0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（3）质量必须符合国家相关食品安全卫生标准，由采购人工作人员签字为准。</w:t>
      </w:r>
    </w:p>
    <w:p w14:paraId="1314FB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bidi="ar"/>
        </w:rPr>
        <w:t>（4）食品原料采购、运输的卫生管理等符合相关制度和要求。</w:t>
      </w:r>
      <w:r>
        <w:rPr>
          <w:rFonts w:hint="eastAsia" w:ascii="仿宋" w:hAnsi="仿宋" w:eastAsia="仿宋" w:cs="仿宋"/>
          <w:color w:val="000000"/>
          <w:sz w:val="24"/>
          <w:szCs w:val="24"/>
          <w:highlight w:val="none"/>
          <w:lang w:eastAsia="zh-CN" w:bidi="ar"/>
        </w:rPr>
        <w:t>食材配送车辆做到专车专用，防止食物二次污染。运输费用及途中产生的风险，由供应商负责。</w:t>
      </w:r>
    </w:p>
    <w:p w14:paraId="3E4774C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（5）调料类、粮油类、副食品类，采购人有指定品牌的，供应商须按采购人要求进行配送。</w:t>
      </w:r>
    </w:p>
    <w:p w14:paraId="75FF5B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lang w:bidi="ar"/>
        </w:rPr>
        <w:t>（6）采购人有权拒收不符合采购要求的货物，</w:t>
      </w:r>
      <w:r>
        <w:rPr>
          <w:rFonts w:hint="eastAsia" w:ascii="仿宋" w:hAnsi="仿宋" w:eastAsia="仿宋" w:cs="仿宋"/>
          <w:color w:val="000000"/>
          <w:spacing w:val="-13"/>
          <w:sz w:val="24"/>
          <w:szCs w:val="24"/>
          <w:highlight w:val="none"/>
          <w:lang w:bidi="ar"/>
        </w:rPr>
        <w:t>由此造成的损失由供应商自负。</w:t>
      </w:r>
    </w:p>
    <w:p w14:paraId="43063DB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bidi="ar"/>
        </w:rPr>
        <w:t>▲</w:t>
      </w:r>
      <w:r>
        <w:rPr>
          <w:rFonts w:hint="eastAsia" w:ascii="仿宋" w:hAnsi="仿宋" w:eastAsia="仿宋" w:cs="仿宋"/>
          <w:b/>
          <w:bCs/>
          <w:color w:val="000000"/>
          <w:sz w:val="24"/>
          <w:szCs w:val="24"/>
          <w:highlight w:val="none"/>
          <w:lang w:bidi="ar"/>
        </w:rPr>
        <w:t>三、服务期限、地点：</w:t>
      </w:r>
    </w:p>
    <w:p w14:paraId="218FEE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1、服务期限：</w:t>
      </w:r>
      <w:r>
        <w:rPr>
          <w:rFonts w:hint="eastAsia" w:ascii="仿宋" w:hAnsi="仿宋" w:eastAsia="仿宋" w:cs="仿宋"/>
          <w:sz w:val="24"/>
          <w:highlight w:val="none"/>
          <w:u w:val="single"/>
          <w:lang w:val="en-US" w:eastAsia="zh-CN"/>
        </w:rPr>
        <w:t>一年</w:t>
      </w:r>
      <w:r>
        <w:rPr>
          <w:rFonts w:hint="eastAsia" w:ascii="仿宋" w:hAnsi="仿宋" w:eastAsia="仿宋" w:cs="仿宋"/>
          <w:kern w:val="0"/>
          <w:sz w:val="24"/>
          <w:highlight w:val="none"/>
          <w:u w:val="none"/>
          <w:lang w:val="en-US" w:eastAsia="zh-CN"/>
        </w:rPr>
        <w:t>，具体以</w:t>
      </w:r>
      <w:r>
        <w:rPr>
          <w:rFonts w:hint="eastAsia" w:ascii="仿宋" w:hAnsi="仿宋" w:eastAsia="仿宋" w:cs="仿宋"/>
          <w:kern w:val="0"/>
          <w:sz w:val="24"/>
          <w:highlight w:val="none"/>
          <w:lang w:val="en-US" w:eastAsia="zh-CN"/>
        </w:rPr>
        <w:t>合同签订时间为准</w:t>
      </w:r>
      <w:r>
        <w:rPr>
          <w:rFonts w:hint="eastAsia" w:ascii="仿宋" w:hAnsi="仿宋" w:eastAsia="仿宋" w:cs="仿宋"/>
          <w:kern w:val="0"/>
          <w:sz w:val="24"/>
          <w:highlight w:val="none"/>
        </w:rPr>
        <w:t>。</w:t>
      </w:r>
    </w:p>
    <w:p w14:paraId="07E30B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2、中标供应商在合同履行期内配送的食材引起重大事故的， 经鉴定为配送单位食材质量问题的，由配送单位承担相应法律责任并终止合同。在服务期内违反合同约定，采购单位有权提前终止合同</w:t>
      </w:r>
      <w:r>
        <w:rPr>
          <w:rFonts w:hint="eastAsia" w:ascii="仿宋" w:hAnsi="仿宋" w:eastAsia="仿宋" w:cs="仿宋"/>
          <w:color w:val="000000"/>
          <w:sz w:val="24"/>
          <w:szCs w:val="24"/>
          <w:highlight w:val="none"/>
          <w:lang w:eastAsia="zh-CN" w:bidi="ar"/>
        </w:rPr>
        <w:t>。</w:t>
      </w:r>
      <w:r>
        <w:rPr>
          <w:rFonts w:hint="eastAsia" w:ascii="仿宋" w:hAnsi="仿宋" w:eastAsia="仿宋" w:cs="仿宋"/>
          <w:color w:val="000000"/>
          <w:sz w:val="24"/>
          <w:szCs w:val="24"/>
          <w:highlight w:val="none"/>
          <w:lang w:bidi="ar"/>
        </w:rPr>
        <w:t xml:space="preserve"> </w:t>
      </w:r>
    </w:p>
    <w:p w14:paraId="719833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bidi="ar"/>
        </w:rPr>
        <w:t>3、</w:t>
      </w:r>
      <w:r>
        <w:rPr>
          <w:rFonts w:hint="eastAsia" w:ascii="仿宋" w:hAnsi="仿宋" w:eastAsia="仿宋" w:cs="仿宋"/>
          <w:color w:val="000000"/>
          <w:sz w:val="24"/>
          <w:szCs w:val="24"/>
          <w:highlight w:val="none"/>
          <w:lang w:eastAsia="zh-CN" w:bidi="ar"/>
        </w:rPr>
        <w:t>配送</w:t>
      </w:r>
      <w:r>
        <w:rPr>
          <w:rFonts w:hint="eastAsia" w:ascii="仿宋" w:hAnsi="仿宋" w:eastAsia="仿宋" w:cs="仿宋"/>
          <w:color w:val="000000"/>
          <w:sz w:val="24"/>
          <w:szCs w:val="24"/>
          <w:highlight w:val="none"/>
          <w:lang w:bidi="ar"/>
        </w:rPr>
        <w:t>地点：</w:t>
      </w:r>
      <w:r>
        <w:rPr>
          <w:rFonts w:hint="eastAsia" w:ascii="仿宋" w:hAnsi="仿宋" w:eastAsia="仿宋" w:cs="仿宋"/>
          <w:color w:val="auto"/>
          <w:kern w:val="2"/>
          <w:sz w:val="24"/>
          <w:szCs w:val="24"/>
          <w:lang w:val="en-US" w:eastAsia="zh-CN"/>
        </w:rPr>
        <w:t>采购单位指定地点</w:t>
      </w:r>
    </w:p>
    <w:bookmarkEnd w:id="54"/>
    <w:bookmarkEnd w:id="55"/>
    <w:p w14:paraId="64E8496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000000"/>
          <w:sz w:val="24"/>
          <w:szCs w:val="24"/>
          <w:highlight w:val="none"/>
          <w:lang w:val="en-US" w:eastAsia="zh-CN" w:bidi="ar"/>
        </w:rPr>
      </w:pPr>
      <w:r>
        <w:rPr>
          <w:rFonts w:hint="eastAsia" w:ascii="仿宋" w:hAnsi="仿宋" w:eastAsia="仿宋" w:cs="仿宋"/>
          <w:b/>
          <w:bCs/>
          <w:color w:val="000000"/>
          <w:sz w:val="24"/>
          <w:szCs w:val="24"/>
          <w:highlight w:val="none"/>
          <w:lang w:bidi="ar"/>
        </w:rPr>
        <w:t>▲</w:t>
      </w:r>
      <w:r>
        <w:rPr>
          <w:rFonts w:hint="eastAsia" w:ascii="仿宋" w:hAnsi="仿宋" w:eastAsia="仿宋" w:cs="仿宋"/>
          <w:b/>
          <w:bCs/>
          <w:color w:val="000000"/>
          <w:sz w:val="24"/>
          <w:szCs w:val="24"/>
          <w:highlight w:val="none"/>
          <w:lang w:eastAsia="zh-CN" w:bidi="ar"/>
        </w:rPr>
        <w:t>四、</w:t>
      </w:r>
      <w:r>
        <w:rPr>
          <w:rFonts w:hint="eastAsia" w:ascii="仿宋" w:hAnsi="仿宋" w:eastAsia="仿宋" w:cs="仿宋"/>
          <w:b/>
          <w:bCs/>
          <w:color w:val="000000"/>
          <w:sz w:val="24"/>
          <w:szCs w:val="24"/>
          <w:highlight w:val="none"/>
          <w:lang w:bidi="ar"/>
        </w:rPr>
        <w:t>结算方式</w:t>
      </w:r>
    </w:p>
    <w:p w14:paraId="3075A04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 xml:space="preserve"> 中标方所供产品经招标方验收合格后，货款</w:t>
      </w:r>
      <w:r>
        <w:rPr>
          <w:rFonts w:hint="eastAsia" w:ascii="仿宋" w:hAnsi="仿宋" w:eastAsia="仿宋" w:cs="仿宋"/>
          <w:b/>
          <w:bCs/>
          <w:color w:val="000000"/>
          <w:sz w:val="24"/>
          <w:szCs w:val="24"/>
          <w:highlight w:val="none"/>
          <w:lang w:val="en-US" w:eastAsia="zh-CN" w:bidi="ar"/>
        </w:rPr>
        <w:t>按月结算</w:t>
      </w:r>
      <w:r>
        <w:rPr>
          <w:rFonts w:hint="eastAsia" w:ascii="仿宋" w:hAnsi="仿宋" w:eastAsia="仿宋" w:cs="仿宋"/>
          <w:color w:val="000000"/>
          <w:sz w:val="24"/>
          <w:szCs w:val="24"/>
          <w:highlight w:val="none"/>
          <w:lang w:val="en-US" w:eastAsia="zh-CN" w:bidi="ar"/>
        </w:rPr>
        <w:t>，中标方必须开具本公司（企业、商户）的税务发票，提供本公司（企业、商户）的帐号，招标方在收到结算票据后将货款转入中标方公司（企业、商户）的帐户。中标方开具非本公司（企业、商户）的发票，招标方有权拒绝接收；中标方开具发票不符合规定的，招标方有权拒绝转款。</w:t>
      </w:r>
    </w:p>
    <w:p w14:paraId="6B3C951F">
      <w:pPr>
        <w:keepNext w:val="0"/>
        <w:keepLines w:val="0"/>
        <w:pageBreakBefore w:val="0"/>
        <w:kinsoku/>
        <w:wordWrap/>
        <w:overflowPunct/>
        <w:topLinePunct w:val="0"/>
        <w:autoSpaceDE/>
        <w:autoSpaceDN/>
        <w:bidi w:val="0"/>
        <w:adjustRightInd/>
        <w:snapToGrid/>
        <w:spacing w:line="460" w:lineRule="exact"/>
        <w:ind w:firstLine="482" w:firstLineChars="200"/>
        <w:textAlignment w:val="auto"/>
        <w:outlineLvl w:val="1"/>
        <w:rPr>
          <w:rFonts w:hint="eastAsia" w:ascii="仿宋" w:hAnsi="仿宋" w:eastAsia="仿宋" w:cs="仿宋"/>
          <w:b/>
          <w:color w:val="000000"/>
          <w:sz w:val="24"/>
          <w:szCs w:val="24"/>
          <w:highlight w:val="none"/>
        </w:rPr>
      </w:pPr>
      <w:r>
        <w:rPr>
          <w:rFonts w:hint="eastAsia" w:ascii="仿宋" w:hAnsi="仿宋" w:eastAsia="仿宋" w:cs="仿宋"/>
          <w:b/>
          <w:color w:val="000000"/>
          <w:kern w:val="2"/>
          <w:sz w:val="24"/>
          <w:szCs w:val="24"/>
          <w:highlight w:val="none"/>
          <w:lang w:bidi="ar"/>
        </w:rPr>
        <w:t>▲</w:t>
      </w:r>
      <w:r>
        <w:rPr>
          <w:rFonts w:hint="eastAsia" w:ascii="仿宋" w:hAnsi="仿宋" w:eastAsia="仿宋" w:cs="仿宋"/>
          <w:b/>
          <w:color w:val="000000"/>
          <w:sz w:val="24"/>
          <w:szCs w:val="24"/>
          <w:highlight w:val="none"/>
          <w:lang w:eastAsia="zh-CN"/>
        </w:rPr>
        <w:t>五</w:t>
      </w:r>
      <w:r>
        <w:rPr>
          <w:rFonts w:hint="eastAsia" w:ascii="仿宋" w:hAnsi="仿宋" w:eastAsia="仿宋" w:cs="仿宋"/>
          <w:b/>
          <w:color w:val="000000"/>
          <w:sz w:val="24"/>
          <w:szCs w:val="24"/>
          <w:highlight w:val="none"/>
        </w:rPr>
        <w:t>、质量要求</w:t>
      </w:r>
    </w:p>
    <w:p w14:paraId="12C1AE41">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必须讲究诚信和职业道德，所提供的食材质量必须符合《食品安全法》和国家有关食品卫生法规标准。</w:t>
      </w:r>
    </w:p>
    <w:p w14:paraId="780B621D">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豆制品、半成品生产企业具有生产许可证（包括企业食品生产许可证、食品小作坊登记证），符合GB/T22106-2008、GB2712-2014标准国家标准，能提供生产商的产品执行标准。对于禽、畜、水产动物等货物，需要</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进行粗加工的，</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必须提供该批次产品的合格证。</w:t>
      </w:r>
    </w:p>
    <w:p w14:paraId="370E1E01">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禽蛋、蔬菜、水产、猪（羊、牛）肉、家禽肉必须保证新鲜，且符合食品卫生安全法要求，食材必须有农药残留监测报告及动物检验检疫合格证明。</w:t>
      </w:r>
    </w:p>
    <w:p w14:paraId="07FD9C87">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肉制品类必须是经过有关部门质检合格且在保质期以内，经检测部门检验合格并盖章。随货需提供相关合格证。</w:t>
      </w:r>
    </w:p>
    <w:p w14:paraId="5EE232C6">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成品包装的货物须注有产品名称、制造厂名、厂址、净重、生产许可证号、批号、生产日期、保质期、执行标准号及规格等，包装应完好、无损坏、无挤压，符合国家有关产品质量法规要求。</w:t>
      </w:r>
    </w:p>
    <w:p w14:paraId="344A1D19">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散装产品严禁冷热混存，以免发生产品变质；食材应表里如一，必须符合散装产品的相关卫生及质量要求；鲜活产品保证新鲜、无泥污，规格符合采购人要求。</w:t>
      </w:r>
    </w:p>
    <w:p w14:paraId="52B91CE8">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米、面制品、油货物必须符合卫生,不得有腐烂、变质、油脂酸败、霉变、生虫、污秽不结、混有异物或者其他感官性状异常,并可能对人体健康有害的物质。</w:t>
      </w:r>
    </w:p>
    <w:p w14:paraId="55512849">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将承担全部责任。</w:t>
      </w:r>
    </w:p>
    <w:p w14:paraId="359DA73E">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瓜果必须是优质货品,不得含有残留农药或污染物,</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必须保证所供应的瓜果符合卫生标准,卫生指标应符合我国无公害瓜果上的卫生指标规定,同时承担因所供瓜果问题引起的一切事故后果。</w:t>
      </w:r>
    </w:p>
    <w:p w14:paraId="74F3234D">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中标方</w:t>
      </w:r>
      <w:r>
        <w:rPr>
          <w:rFonts w:hint="eastAsia" w:ascii="仿宋" w:hAnsi="仿宋" w:eastAsia="仿宋" w:cs="仿宋"/>
          <w:color w:val="000000"/>
          <w:sz w:val="24"/>
          <w:szCs w:val="24"/>
          <w:highlight w:val="none"/>
        </w:rPr>
        <w:t>不得提供以下食材。</w:t>
      </w:r>
    </w:p>
    <w:p w14:paraId="6D52A06F">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腐败变质、油脂酸败、霉变、生虫、污秽不洁、混有异物或者其他感官性状异常、含有毒有害物质或者被有害物质污染，农药、化肥污染的食材。及其他可能对人体健康有害的产品。</w:t>
      </w:r>
    </w:p>
    <w:p w14:paraId="40AAC7EF">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(2)含有致病性寄生虫，微生物或者微生物含量超过国家限定标准的。</w:t>
      </w:r>
    </w:p>
    <w:p w14:paraId="3B6DC94A">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(3)未经动物检疫部门检疫，检验或者检疫不合格的肉类及其制品。</w:t>
      </w:r>
    </w:p>
    <w:p w14:paraId="203191A7">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(4)病死、毒死或者死因不明的禽、畜、水产动物及其制品。</w:t>
      </w:r>
    </w:p>
    <w:p w14:paraId="22722873">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(5)掺假、掺杂、伪造的食材。</w:t>
      </w:r>
    </w:p>
    <w:p w14:paraId="74403077">
      <w:pPr>
        <w:pStyle w:val="30"/>
        <w:keepNext w:val="0"/>
        <w:keepLines w:val="0"/>
        <w:pageBreakBefore w:val="0"/>
        <w:widowControl/>
        <w:kinsoku/>
        <w:wordWrap/>
        <w:overflowPunct/>
        <w:topLinePunct w:val="0"/>
        <w:autoSpaceDE/>
        <w:autoSpaceDN/>
        <w:bidi w:val="0"/>
        <w:adjustRightInd w:val="0"/>
        <w:snapToGrid/>
        <w:spacing w:before="0" w:line="46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(6)用非食品原料加工的，加入非食品用化学物质或者将非食品当作食品的。</w:t>
      </w:r>
    </w:p>
    <w:p w14:paraId="70930923">
      <w:pPr>
        <w:keepNext w:val="0"/>
        <w:keepLines w:val="0"/>
        <w:pageBreakBefore w:val="0"/>
        <w:kinsoku/>
        <w:wordWrap/>
        <w:topLinePunct w:val="0"/>
        <w:bidi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(7)超过质保期限或不符合食品标签规定的定型包装食品。</w:t>
      </w:r>
    </w:p>
    <w:p w14:paraId="0FD4CF08">
      <w:pPr>
        <w:keepNext w:val="0"/>
        <w:keepLines w:val="0"/>
        <w:pageBreakBefore w:val="0"/>
        <w:kinsoku/>
        <w:wordWrap/>
        <w:topLinePunct w:val="0"/>
        <w:bidi w:val="0"/>
        <w:spacing w:line="500" w:lineRule="exact"/>
        <w:ind w:firstLine="482" w:firstLineChars="200"/>
        <w:rPr>
          <w:rFonts w:hint="eastAsia"/>
          <w:highlight w:val="none"/>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rPr>
        <w:t>、</w:t>
      </w:r>
      <w:bookmarkEnd w:id="53"/>
      <w:r>
        <w:rPr>
          <w:rFonts w:hint="eastAsia" w:ascii="仿宋" w:hAnsi="仿宋" w:eastAsia="仿宋" w:cs="仿宋"/>
          <w:b/>
          <w:bCs/>
          <w:sz w:val="24"/>
          <w:highlight w:val="none"/>
        </w:rPr>
        <w:t>商务需求</w:t>
      </w:r>
    </w:p>
    <w:p w14:paraId="635A2E8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Cs/>
          <w:color w:val="000000"/>
          <w:sz w:val="24"/>
          <w:szCs w:val="24"/>
          <w:highlight w:val="none"/>
          <w:lang w:val="zh-CN"/>
        </w:rPr>
      </w:pPr>
      <w:r>
        <w:rPr>
          <w:rFonts w:hint="eastAsia" w:ascii="仿宋" w:hAnsi="仿宋" w:eastAsia="仿宋" w:cs="仿宋"/>
          <w:sz w:val="24"/>
          <w:highlight w:val="none"/>
          <w:lang w:val="en-US" w:eastAsia="zh-CN"/>
        </w:rPr>
        <w:t>1、报价要求：</w:t>
      </w:r>
      <w:r>
        <w:rPr>
          <w:rFonts w:hint="eastAsia" w:ascii="仿宋" w:hAnsi="仿宋" w:eastAsia="仿宋" w:cs="仿宋"/>
          <w:bCs/>
          <w:color w:val="000000"/>
          <w:sz w:val="24"/>
          <w:szCs w:val="24"/>
          <w:highlight w:val="none"/>
          <w:lang w:val="zh-CN"/>
        </w:rPr>
        <w:t>本项目报价采用费率报价，签约合同价</w:t>
      </w:r>
      <w:r>
        <w:rPr>
          <w:rFonts w:hint="eastAsia" w:ascii="仿宋" w:hAnsi="仿宋" w:eastAsia="仿宋" w:cs="仿宋"/>
          <w:bCs/>
          <w:color w:val="000000"/>
          <w:sz w:val="24"/>
          <w:szCs w:val="24"/>
          <w:highlight w:val="none"/>
          <w:lang w:val="zh-CN" w:eastAsia="zh-CN"/>
        </w:rPr>
        <w:t>包含</w:t>
      </w:r>
      <w:r>
        <w:rPr>
          <w:rFonts w:hint="eastAsia" w:ascii="仿宋" w:hAnsi="仿宋" w:eastAsia="仿宋" w:cs="仿宋"/>
          <w:bCs/>
          <w:color w:val="000000"/>
          <w:sz w:val="24"/>
          <w:szCs w:val="24"/>
          <w:highlight w:val="none"/>
          <w:lang w:val="zh-CN"/>
        </w:rPr>
        <w:t>完成本项目的所有费用如</w:t>
      </w:r>
      <w:r>
        <w:rPr>
          <w:rFonts w:hint="eastAsia" w:ascii="仿宋" w:hAnsi="仿宋" w:eastAsia="仿宋" w:cs="仿宋"/>
          <w:color w:val="000000"/>
          <w:sz w:val="24"/>
          <w:szCs w:val="24"/>
          <w:highlight w:val="none"/>
        </w:rPr>
        <w:t>成本、利润、运输、装卸、各类劳保、保险及税费</w:t>
      </w:r>
      <w:r>
        <w:rPr>
          <w:rFonts w:hint="eastAsia" w:ascii="仿宋" w:hAnsi="仿宋" w:eastAsia="仿宋" w:cs="仿宋"/>
          <w:color w:val="000000"/>
          <w:sz w:val="24"/>
          <w:szCs w:val="24"/>
          <w:highlight w:val="none"/>
          <w:lang w:eastAsia="zh-CN"/>
        </w:rPr>
        <w:t>等</w:t>
      </w:r>
      <w:r>
        <w:rPr>
          <w:rFonts w:hint="eastAsia" w:ascii="仿宋" w:hAnsi="仿宋" w:eastAsia="仿宋" w:cs="仿宋"/>
          <w:bCs/>
          <w:color w:val="000000"/>
          <w:sz w:val="24"/>
          <w:szCs w:val="24"/>
          <w:highlight w:val="none"/>
          <w:lang w:val="zh-CN"/>
        </w:rPr>
        <w:t>，包括合同实施过程中的应预见和不可预见费用等，供应商应当充分考虑上述因素后慎重提出投标报价。</w:t>
      </w:r>
    </w:p>
    <w:p w14:paraId="3B02C27A">
      <w:pPr>
        <w:keepNext w:val="0"/>
        <w:keepLines w:val="0"/>
        <w:pageBreakBefore w:val="0"/>
        <w:kinsoku/>
        <w:wordWrap/>
        <w:topLinePunct w:val="0"/>
        <w:bidi w:val="0"/>
        <w:spacing w:line="500" w:lineRule="exact"/>
        <w:ind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因本项目实际需求数量无法确定，且市场基准单价将随市场实际零售成交价波动，故要求本项目供应商按费率进行报价。</w:t>
      </w:r>
    </w:p>
    <w:p w14:paraId="76517331">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、签订合同时间：中标（成交）通知书发出后30日内。</w:t>
      </w:r>
    </w:p>
    <w:p w14:paraId="13E6D9FF">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w:t>
      </w:r>
    </w:p>
    <w:p w14:paraId="64687DD2">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（1）、合同签订之日起15个工作日内，</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供应商通过电汇、转账、银行或保险公司出具履约保函向采购人交纳</w:t>
      </w:r>
      <w:r>
        <w:rPr>
          <w:rFonts w:hint="eastAsia" w:ascii="仿宋" w:hAnsi="仿宋" w:eastAsia="仿宋" w:cs="仿宋"/>
          <w:sz w:val="24"/>
          <w:szCs w:val="24"/>
          <w:highlight w:val="none"/>
          <w:lang w:val="en-US" w:eastAsia="zh-CN"/>
        </w:rPr>
        <w:t>7000元</w:t>
      </w:r>
      <w:r>
        <w:rPr>
          <w:rFonts w:hint="eastAsia" w:ascii="仿宋" w:hAnsi="仿宋" w:eastAsia="仿宋" w:cs="仿宋"/>
          <w:sz w:val="24"/>
          <w:szCs w:val="24"/>
          <w:highlight w:val="none"/>
        </w:rPr>
        <w:t>履约保证金。</w:t>
      </w:r>
    </w:p>
    <w:p w14:paraId="55437D0B">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（2）、履约保证金用于补偿采购人因</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供应商不能完成其合同义务而蒙受的损失。</w:t>
      </w:r>
    </w:p>
    <w:p w14:paraId="3FCC6F0B">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（3）、履约保证金在</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供应商按合同完成所有服务内容后，如采用电汇、转账方式缴纳则无息退还给</w:t>
      </w: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如有违约情形予以扣除，无息退还剩余履约保证金）</w:t>
      </w:r>
      <w:r>
        <w:rPr>
          <w:rFonts w:hint="eastAsia" w:ascii="仿宋" w:hAnsi="仿宋" w:eastAsia="仿宋" w:cs="仿宋"/>
          <w:sz w:val="24"/>
          <w:szCs w:val="24"/>
          <w:highlight w:val="none"/>
        </w:rPr>
        <w:t>。</w:t>
      </w:r>
    </w:p>
    <w:p w14:paraId="45DB009C">
      <w:pPr>
        <w:keepNext w:val="0"/>
        <w:keepLines w:val="0"/>
        <w:pageBreakBefore w:val="0"/>
        <w:kinsoku/>
        <w:wordWrap/>
        <w:topLinePunct w:val="0"/>
        <w:bidi w:val="0"/>
        <w:spacing w:line="500" w:lineRule="exact"/>
        <w:ind w:firstLine="480"/>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七</w:t>
      </w:r>
      <w:r>
        <w:rPr>
          <w:rFonts w:hint="eastAsia" w:ascii="仿宋" w:hAnsi="仿宋" w:eastAsia="仿宋" w:cs="仿宋"/>
          <w:b/>
          <w:bCs/>
          <w:sz w:val="24"/>
          <w:highlight w:val="none"/>
        </w:rPr>
        <w:t>、政府采购政策要求</w:t>
      </w:r>
    </w:p>
    <w:p w14:paraId="3513B1B3">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1、▲本项目采购本国生产的货物、工程和服务，不允许采购进口产品。</w:t>
      </w:r>
    </w:p>
    <w:p w14:paraId="1D17EFAA">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2、支持绿色发展</w:t>
      </w:r>
    </w:p>
    <w:p w14:paraId="344FBA3B">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（1）节能产品的强制采购政策：【本项目不涉及强制节能产品】；</w:t>
      </w:r>
    </w:p>
    <w:p w14:paraId="27BA233F">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（2）节能产品、环境标志产品的优先采购政策：【本项目不涉及节能产品、环境标志产品】；</w:t>
      </w:r>
    </w:p>
    <w:p w14:paraId="20E56B75">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（3）修缮、装修类项目采购建材的，供应商应按采购文件和合同规定的绿色建筑和绿色建材性能、指标进行采购。【本项目不涉及建材】；</w:t>
      </w:r>
    </w:p>
    <w:p w14:paraId="013FC4BD">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7B20AFC">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3、支持创新发展</w:t>
      </w:r>
    </w:p>
    <w:p w14:paraId="281F6149">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（1）采购人优先采购被认定为首台套产品和“制造精品”的自主创新产品。【本项目不涉及】；</w:t>
      </w:r>
    </w:p>
    <w:p w14:paraId="5B2CC931">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本项目不涉及】；</w:t>
      </w:r>
    </w:p>
    <w:p w14:paraId="5A4DC27E">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、支持中小企业发展</w:t>
      </w:r>
    </w:p>
    <w:p w14:paraId="0E907B7A">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（1）根据财政部、工业和信息化部关于印发《政府采购促进中小企业发展管理办法》的通知（财库〔2020〕46号）的规定，本项目属于预留份额专门面向中小企业采购项目；</w:t>
      </w:r>
    </w:p>
    <w:p w14:paraId="1C711CF4">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采购标的对应的中小企业划分标准所属行业：</w:t>
      </w:r>
      <w:r>
        <w:rPr>
          <w:rFonts w:hint="eastAsia" w:ascii="仿宋" w:hAnsi="仿宋" w:eastAsia="仿宋" w:cs="仿宋"/>
          <w:kern w:val="0"/>
          <w:sz w:val="24"/>
          <w:highlight w:val="none"/>
          <w:u w:val="single"/>
        </w:rPr>
        <w:t>【其他未列明行业】</w:t>
      </w:r>
      <w:r>
        <w:rPr>
          <w:rFonts w:hint="eastAsia" w:ascii="仿宋" w:hAnsi="仿宋" w:eastAsia="仿宋" w:cs="仿宋"/>
          <w:kern w:val="0"/>
          <w:sz w:val="24"/>
          <w:highlight w:val="none"/>
        </w:rPr>
        <w:t>；</w:t>
      </w:r>
    </w:p>
    <w:p w14:paraId="308BD22B">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中小企业划分标准：《中小企业划分标准》（工信部联企业[2011]300号）。</w:t>
      </w:r>
    </w:p>
    <w:p w14:paraId="43C91E10">
      <w:pPr>
        <w:keepNext w:val="0"/>
        <w:keepLines w:val="0"/>
        <w:pageBreakBefore w:val="0"/>
        <w:kinsoku/>
        <w:wordWrap/>
        <w:topLinePunct w:val="0"/>
        <w:bidi w:val="0"/>
        <w:spacing w:line="500" w:lineRule="exact"/>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（2）根据财政部、司法部关于政府采购支持监狱企业发展有关问题的通知（财库〔2014〕68号）的规定，监狱企业</w:t>
      </w:r>
      <w:r>
        <w:rPr>
          <w:rFonts w:hint="eastAsia" w:ascii="仿宋" w:hAnsi="仿宋" w:eastAsia="仿宋" w:cs="仿宋"/>
          <w:color w:val="000000"/>
          <w:kern w:val="0"/>
          <w:sz w:val="24"/>
          <w:highlight w:val="none"/>
          <w:lang w:bidi="ar"/>
        </w:rPr>
        <w:t>【提供《监狱企业声明函》（格式详见第五章附件）及由省级以上监狱管理局、戒毒管理局（含新疆生产建设兵团）出具的属于监狱企业的证明文件】</w:t>
      </w:r>
      <w:r>
        <w:rPr>
          <w:rFonts w:hint="eastAsia" w:ascii="仿宋" w:hAnsi="仿宋" w:eastAsia="仿宋" w:cs="仿宋"/>
          <w:kern w:val="0"/>
          <w:sz w:val="24"/>
          <w:highlight w:val="none"/>
        </w:rPr>
        <w:t>视同小型、微型企业。</w:t>
      </w:r>
    </w:p>
    <w:p w14:paraId="58BA3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（3）根据财政部、民政部、中国残疾人联合会关于促进残疾人就业政府采购政策的通知（财库〔2017〕141号）的规定，残疾人福利性单位</w:t>
      </w:r>
      <w:r>
        <w:rPr>
          <w:rFonts w:hint="eastAsia" w:ascii="仿宋" w:hAnsi="仿宋" w:eastAsia="仿宋" w:cs="仿宋"/>
          <w:color w:val="000000"/>
          <w:kern w:val="0"/>
          <w:sz w:val="24"/>
          <w:highlight w:val="none"/>
          <w:lang w:bidi="ar"/>
        </w:rPr>
        <w:t>【提供《残疾人福利性单位声明函》（格式详见第五章附件）】</w:t>
      </w:r>
      <w:r>
        <w:rPr>
          <w:rFonts w:hint="eastAsia" w:ascii="仿宋" w:hAnsi="仿宋" w:eastAsia="仿宋" w:cs="仿宋"/>
          <w:kern w:val="0"/>
          <w:sz w:val="24"/>
          <w:highlight w:val="none"/>
        </w:rPr>
        <w:t>视同小型、微型企业。</w:t>
      </w:r>
    </w:p>
    <w:p w14:paraId="4D736B5F">
      <w:pPr>
        <w:pStyle w:val="2"/>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kern w:val="0"/>
          <w:sz w:val="24"/>
          <w:highlight w:val="none"/>
          <w:lang w:val="en-US" w:eastAsia="zh-CN" w:bidi="ar-SA"/>
        </w:rPr>
      </w:pPr>
      <w:r>
        <w:rPr>
          <w:rFonts w:hint="eastAsia" w:ascii="仿宋" w:hAnsi="仿宋" w:eastAsia="仿宋" w:cs="仿宋"/>
          <w:kern w:val="0"/>
          <w:sz w:val="24"/>
          <w:highlight w:val="none"/>
          <w:lang w:val="en-US" w:eastAsia="zh-CN" w:bidi="ar-SA"/>
        </w:rPr>
        <w:t>5、政府采购本国产品标准及相关政策</w:t>
      </w:r>
    </w:p>
    <w:p w14:paraId="06147344">
      <w:pPr>
        <w:pStyle w:val="3"/>
        <w:keepNext w:val="0"/>
        <w:keepLines w:val="0"/>
        <w:pageBreakBefore w:val="0"/>
        <w:kinsoku/>
        <w:wordWrap/>
        <w:overflowPunct/>
        <w:topLinePunct w:val="0"/>
        <w:bidi w:val="0"/>
        <w:snapToGrid/>
        <w:spacing w:line="500" w:lineRule="exact"/>
        <w:ind w:left="0" w:leftChars="0" w:firstLine="480" w:firstLineChars="200"/>
        <w:textAlignment w:val="auto"/>
        <w:rPr>
          <w:rFonts w:hint="default" w:ascii="仿宋" w:hAnsi="仿宋" w:eastAsia="仿宋" w:cs="仿宋"/>
          <w:kern w:val="0"/>
          <w:sz w:val="24"/>
          <w:highlight w:val="none"/>
          <w:lang w:val="en-US" w:eastAsia="zh-CN" w:bidi="ar-SA"/>
        </w:rPr>
      </w:pPr>
      <w:r>
        <w:rPr>
          <w:rFonts w:hint="eastAsia" w:ascii="仿宋" w:hAnsi="仿宋" w:eastAsia="仿宋" w:cs="仿宋"/>
          <w:kern w:val="0"/>
          <w:sz w:val="24"/>
          <w:highlight w:val="none"/>
          <w:lang w:val="zh-CN" w:eastAsia="zh-CN" w:bidi="ar-SA"/>
        </w:rPr>
        <w:t>政府采购活动中既有本国产品</w:t>
      </w:r>
      <w:r>
        <w:rPr>
          <w:rFonts w:hint="eastAsia" w:ascii="仿宋" w:hAnsi="仿宋" w:eastAsia="仿宋" w:cs="仿宋"/>
          <w:kern w:val="0"/>
          <w:sz w:val="24"/>
          <w:highlight w:val="none"/>
          <w:lang w:val="en-US" w:eastAsia="zh-CN" w:bidi="ar-SA"/>
        </w:rPr>
        <w:t>又</w:t>
      </w:r>
      <w:r>
        <w:rPr>
          <w:rFonts w:hint="eastAsia" w:ascii="仿宋" w:hAnsi="仿宋" w:eastAsia="仿宋" w:cs="仿宋"/>
          <w:kern w:val="0"/>
          <w:sz w:val="24"/>
          <w:highlight w:val="none"/>
          <w:lang w:val="zh-CN" w:eastAsia="zh-CN" w:bidi="ar-SA"/>
        </w:rPr>
        <w:t>有</w:t>
      </w:r>
      <w:r>
        <w:rPr>
          <w:rFonts w:hint="eastAsia" w:ascii="仿宋" w:hAnsi="仿宋" w:eastAsia="仿宋" w:cs="仿宋"/>
          <w:kern w:val="0"/>
          <w:sz w:val="24"/>
          <w:highlight w:val="none"/>
          <w:lang w:val="en-US" w:eastAsia="zh-CN" w:bidi="ar-SA"/>
        </w:rPr>
        <w:t>非</w:t>
      </w:r>
      <w:r>
        <w:rPr>
          <w:rFonts w:hint="eastAsia" w:ascii="仿宋" w:hAnsi="仿宋" w:eastAsia="仿宋" w:cs="仿宋"/>
          <w:kern w:val="0"/>
          <w:sz w:val="24"/>
          <w:highlight w:val="none"/>
          <w:lang w:val="zh-CN" w:eastAsia="zh-CN" w:bidi="ar-SA"/>
        </w:rPr>
        <w:t>本国产品参与竞争的，依法对本国产品的报价给予20%的价格扣除，</w:t>
      </w:r>
      <w:r>
        <w:rPr>
          <w:rFonts w:hint="eastAsia" w:ascii="仿宋" w:hAnsi="仿宋" w:eastAsia="仿宋" w:cs="仿宋"/>
          <w:kern w:val="0"/>
          <w:sz w:val="24"/>
          <w:highlight w:val="none"/>
          <w:lang w:val="en-US" w:eastAsia="zh-CN" w:bidi="ar-SA"/>
        </w:rPr>
        <w:t>用</w:t>
      </w:r>
      <w:r>
        <w:rPr>
          <w:rFonts w:hint="eastAsia" w:ascii="仿宋" w:hAnsi="仿宋" w:eastAsia="仿宋" w:cs="仿宋"/>
          <w:kern w:val="0"/>
          <w:sz w:val="24"/>
          <w:highlight w:val="none"/>
          <w:lang w:val="zh-CN" w:eastAsia="zh-CN" w:bidi="ar-SA"/>
        </w:rPr>
        <w:t>扣除后的价格参与评审。【</w:t>
      </w:r>
      <w:r>
        <w:rPr>
          <w:rFonts w:hint="eastAsia" w:ascii="仿宋" w:hAnsi="仿宋" w:eastAsia="仿宋" w:cs="仿宋"/>
          <w:kern w:val="0"/>
          <w:sz w:val="24"/>
          <w:highlight w:val="none"/>
          <w:lang w:val="en-US" w:eastAsia="zh-CN" w:bidi="ar-SA"/>
        </w:rPr>
        <w:t>本项目不适用</w:t>
      </w:r>
      <w:r>
        <w:rPr>
          <w:rFonts w:hint="eastAsia" w:ascii="仿宋" w:hAnsi="仿宋" w:eastAsia="仿宋" w:cs="仿宋"/>
          <w:kern w:val="0"/>
          <w:sz w:val="24"/>
          <w:highlight w:val="none"/>
          <w:lang w:val="zh-CN" w:eastAsia="zh-CN" w:bidi="ar-SA"/>
        </w:rPr>
        <w:t>】</w:t>
      </w:r>
    </w:p>
    <w:p w14:paraId="6A6CD3BF">
      <w:pPr>
        <w:bidi w:val="0"/>
        <w:rPr>
          <w:rFonts w:hint="eastAsia"/>
          <w:highlight w:val="none"/>
          <w:lang w:val="en-US" w:eastAsia="zh-CN"/>
        </w:rPr>
      </w:pPr>
    </w:p>
    <w:p w14:paraId="42892232">
      <w:pPr>
        <w:bidi w:val="0"/>
        <w:rPr>
          <w:rFonts w:hint="eastAsia"/>
          <w:highlight w:val="none"/>
          <w:lang w:val="en-US" w:eastAsia="zh-CN"/>
        </w:rPr>
      </w:pPr>
    </w:p>
    <w:p w14:paraId="21765E44">
      <w:pPr>
        <w:bidi w:val="0"/>
        <w:rPr>
          <w:rFonts w:hint="eastAsia"/>
          <w:highlight w:val="none"/>
          <w:lang w:val="en-US" w:eastAsia="zh-CN"/>
        </w:rPr>
      </w:pPr>
    </w:p>
    <w:p w14:paraId="6DDC022A">
      <w:pPr>
        <w:bidi w:val="0"/>
        <w:rPr>
          <w:rFonts w:hint="eastAsia"/>
          <w:highlight w:val="none"/>
          <w:lang w:val="en-US" w:eastAsia="zh-CN"/>
        </w:rPr>
      </w:pPr>
    </w:p>
    <w:p w14:paraId="235EC0EA">
      <w:pPr>
        <w:pStyle w:val="4"/>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bookmarkStart w:id="56" w:name="_Toc17072"/>
    </w:p>
    <w:p w14:paraId="7EF73CCA">
      <w:pPr>
        <w:pStyle w:val="4"/>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p>
    <w:p w14:paraId="64B8A0F5">
      <w:pPr>
        <w:pStyle w:val="4"/>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p>
    <w:p w14:paraId="34E6D63B">
      <w:pPr>
        <w:rPr>
          <w:rFonts w:hint="eastAsia" w:ascii="仿宋" w:hAnsi="仿宋" w:eastAsia="仿宋" w:cs="仿宋"/>
          <w:sz w:val="28"/>
          <w:szCs w:val="28"/>
          <w:highlight w:val="none"/>
          <w:lang w:val="en-US" w:eastAsia="zh-CN"/>
        </w:rPr>
      </w:pPr>
    </w:p>
    <w:p w14:paraId="192CC1B8">
      <w:pPr>
        <w:pStyle w:val="3"/>
        <w:rPr>
          <w:rFonts w:hint="eastAsia" w:ascii="仿宋" w:hAnsi="仿宋" w:eastAsia="仿宋" w:cs="仿宋"/>
          <w:sz w:val="28"/>
          <w:szCs w:val="28"/>
          <w:highlight w:val="none"/>
          <w:lang w:val="en-US" w:eastAsia="zh-CN"/>
        </w:rPr>
      </w:pPr>
    </w:p>
    <w:p w14:paraId="1A81A0DC">
      <w:pPr>
        <w:pStyle w:val="16"/>
        <w:ind w:left="0" w:leftChars="0" w:firstLine="0" w:firstLineChars="0"/>
        <w:rPr>
          <w:rFonts w:hint="eastAsia"/>
          <w:lang w:val="en-US" w:eastAsia="zh-CN"/>
        </w:rPr>
      </w:pPr>
    </w:p>
    <w:p w14:paraId="5C468F7A">
      <w:pPr>
        <w:pStyle w:val="4"/>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第四章 合同主要条款</w:t>
      </w:r>
      <w:bookmarkEnd w:id="56"/>
    </w:p>
    <w:p w14:paraId="77BBEB3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注：本合同作为示范文本，具体以</w:t>
      </w:r>
      <w:r>
        <w:rPr>
          <w:rFonts w:hint="eastAsia" w:ascii="仿宋" w:hAnsi="仿宋" w:eastAsia="仿宋" w:cs="仿宋"/>
          <w:b/>
          <w:sz w:val="24"/>
          <w:szCs w:val="24"/>
          <w:highlight w:val="none"/>
          <w:lang w:val="en-US" w:eastAsia="zh-CN"/>
        </w:rPr>
        <w:t>中标供应商</w:t>
      </w:r>
      <w:r>
        <w:rPr>
          <w:rFonts w:hint="eastAsia" w:ascii="仿宋" w:hAnsi="仿宋" w:eastAsia="仿宋" w:cs="仿宋"/>
          <w:b/>
          <w:sz w:val="24"/>
          <w:szCs w:val="24"/>
          <w:highlight w:val="none"/>
        </w:rPr>
        <w:t>与采购人所签订正式合同为准。</w:t>
      </w:r>
    </w:p>
    <w:p w14:paraId="03A72A5A">
      <w:pPr>
        <w:pageBreakBefore w:val="0"/>
        <w:widowControl w:val="0"/>
        <w:kinsoku/>
        <w:wordWrap/>
        <w:overflowPunct/>
        <w:topLinePunct w:val="0"/>
        <w:bidi w:val="0"/>
        <w:snapToGrid w:val="0"/>
        <w:spacing w:line="500" w:lineRule="exact"/>
        <w:jc w:val="right"/>
        <w:rPr>
          <w:rFonts w:hint="eastAsia" w:ascii="仿宋" w:hAnsi="仿宋" w:eastAsia="仿宋" w:cs="仿宋"/>
          <w:sz w:val="24"/>
          <w:szCs w:val="24"/>
          <w:highlight w:val="none"/>
        </w:rPr>
      </w:pPr>
    </w:p>
    <w:p w14:paraId="16756D12">
      <w:pPr>
        <w:keepNext w:val="0"/>
        <w:keepLines w:val="0"/>
        <w:pageBreakBefore w:val="0"/>
        <w:kinsoku/>
        <w:wordWrap/>
        <w:topLinePunct w:val="0"/>
        <w:bidi w:val="0"/>
        <w:adjustRightInd/>
        <w:snapToGrid/>
        <w:spacing w:line="440" w:lineRule="exact"/>
        <w:ind w:firstLine="47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p>
    <w:p w14:paraId="7327C101">
      <w:pPr>
        <w:keepNext w:val="0"/>
        <w:keepLines w:val="0"/>
        <w:pageBreakBefore w:val="0"/>
        <w:kinsoku/>
        <w:wordWrap/>
        <w:topLinePunct w:val="0"/>
        <w:bidi w:val="0"/>
        <w:adjustRightInd/>
        <w:snapToGrid/>
        <w:spacing w:line="440" w:lineRule="exact"/>
        <w:ind w:firstLine="47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23C80716">
      <w:pPr>
        <w:keepNext w:val="0"/>
        <w:keepLines w:val="0"/>
        <w:pageBreakBefore w:val="0"/>
        <w:kinsoku/>
        <w:wordWrap/>
        <w:topLinePunct w:val="0"/>
        <w:bidi w:val="0"/>
        <w:adjustRightInd/>
        <w:snapToGrid/>
        <w:spacing w:line="440" w:lineRule="exact"/>
        <w:ind w:firstLine="47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项目名称、项目编号 ）采购结果和</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文件要求，并依照《中华人民共和国民法典》、《中华人民共和国政府采购法》及其他等有关法律、行政法规的规定，同时在平等、公平、诚实和信用的原则下，经双方协商一致，订立本合同。本项目</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通知书、乙方</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文件以及甲、乙双方商定的补充协议是本合同不可分割的组成部分。</w:t>
      </w:r>
    </w:p>
    <w:p w14:paraId="017C7BFA">
      <w:pPr>
        <w:keepNext w:val="0"/>
        <w:keepLines w:val="0"/>
        <w:pageBreakBefore w:val="0"/>
        <w:kinsoku/>
        <w:wordWrap/>
        <w:topLinePunct w:val="0"/>
        <w:bidi w:val="0"/>
        <w:adjustRightInd/>
        <w:snapToGrid/>
        <w:spacing w:line="440" w:lineRule="exact"/>
        <w:contextualSpacing/>
        <w:rPr>
          <w:rFonts w:hint="eastAsia" w:ascii="仿宋" w:hAnsi="仿宋" w:eastAsia="仿宋" w:cs="仿宋"/>
          <w:b/>
          <w:bCs/>
          <w:sz w:val="24"/>
          <w:szCs w:val="24"/>
        </w:rPr>
      </w:pPr>
      <w:r>
        <w:rPr>
          <w:rFonts w:hint="eastAsia" w:ascii="仿宋" w:hAnsi="仿宋" w:eastAsia="仿宋" w:cs="仿宋"/>
          <w:b/>
          <w:bCs/>
          <w:sz w:val="24"/>
          <w:szCs w:val="24"/>
          <w:lang w:bidi="ar"/>
        </w:rPr>
        <w:t>第一条：服务内容</w:t>
      </w:r>
    </w:p>
    <w:p w14:paraId="43047F98">
      <w:pPr>
        <w:keepNext w:val="0"/>
        <w:keepLines w:val="0"/>
        <w:pageBreakBefore w:val="0"/>
        <w:kinsoku/>
        <w:wordWrap/>
        <w:topLinePunct w:val="0"/>
        <w:bidi w:val="0"/>
        <w:adjustRightInd/>
        <w:snapToGrid/>
        <w:spacing w:line="440" w:lineRule="exact"/>
        <w:ind w:left="0" w:leftChars="0" w:firstLine="420" w:firstLineChars="175"/>
        <w:jc w:val="left"/>
        <w:rPr>
          <w:rFonts w:hint="eastAsia" w:ascii="仿宋" w:hAnsi="仿宋" w:eastAsia="仿宋" w:cs="仿宋"/>
          <w:sz w:val="24"/>
          <w:szCs w:val="24"/>
          <w:lang w:bidi="ar"/>
        </w:rPr>
      </w:pPr>
      <w:r>
        <w:rPr>
          <w:rFonts w:hint="eastAsia" w:ascii="仿宋" w:hAnsi="仿宋" w:eastAsia="仿宋" w:cs="仿宋"/>
          <w:sz w:val="24"/>
          <w:szCs w:val="24"/>
          <w:lang w:bidi="ar"/>
        </w:rPr>
        <w:t>1、</w:t>
      </w:r>
      <w:r>
        <w:rPr>
          <w:rFonts w:hint="eastAsia" w:ascii="仿宋" w:hAnsi="仿宋" w:eastAsia="仿宋" w:cs="仿宋"/>
          <w:sz w:val="24"/>
          <w:szCs w:val="24"/>
          <w:lang w:eastAsia="zh-CN" w:bidi="ar"/>
        </w:rPr>
        <w:t>衢江区莲花镇2026年-2027年食堂配送采购项目</w:t>
      </w:r>
      <w:r>
        <w:rPr>
          <w:rFonts w:hint="eastAsia" w:ascii="仿宋" w:hAnsi="仿宋" w:eastAsia="仿宋" w:cs="仿宋"/>
          <w:color w:val="000000"/>
          <w:sz w:val="24"/>
          <w:szCs w:val="24"/>
          <w:highlight w:val="none"/>
          <w:u w:val="none"/>
          <w:lang w:eastAsia="zh-CN"/>
        </w:rPr>
        <w:t xml:space="preserve"> </w:t>
      </w:r>
    </w:p>
    <w:p w14:paraId="756A08FF">
      <w:pPr>
        <w:keepNext w:val="0"/>
        <w:keepLines w:val="0"/>
        <w:pageBreakBefore w:val="0"/>
        <w:numPr>
          <w:ilvl w:val="0"/>
          <w:numId w:val="7"/>
        </w:numPr>
        <w:kinsoku/>
        <w:wordWrap/>
        <w:topLinePunct w:val="0"/>
        <w:bidi w:val="0"/>
        <w:adjustRightInd/>
        <w:snapToGrid/>
        <w:spacing w:line="440" w:lineRule="exact"/>
        <w:contextualSpacing/>
        <w:rPr>
          <w:rFonts w:hint="eastAsia" w:ascii="仿宋" w:hAnsi="仿宋" w:eastAsia="仿宋" w:cs="仿宋"/>
          <w:b/>
          <w:bCs/>
          <w:sz w:val="24"/>
          <w:szCs w:val="24"/>
        </w:rPr>
      </w:pPr>
      <w:r>
        <w:rPr>
          <w:rFonts w:hint="eastAsia" w:ascii="仿宋" w:hAnsi="仿宋" w:eastAsia="仿宋" w:cs="仿宋"/>
          <w:b/>
          <w:bCs/>
          <w:sz w:val="24"/>
          <w:szCs w:val="24"/>
          <w:lang w:bidi="ar"/>
        </w:rPr>
        <w:t>：服务期限、地点</w:t>
      </w:r>
    </w:p>
    <w:p w14:paraId="6F224CF7">
      <w:pPr>
        <w:keepNext w:val="0"/>
        <w:keepLines w:val="0"/>
        <w:pageBreakBefore w:val="0"/>
        <w:numPr>
          <w:ilvl w:val="0"/>
          <w:numId w:val="8"/>
        </w:numPr>
        <w:kinsoku/>
        <w:wordWrap/>
        <w:topLinePunct w:val="0"/>
        <w:bidi w:val="0"/>
        <w:adjustRightInd/>
        <w:snapToGrid/>
        <w:spacing w:line="440" w:lineRule="exact"/>
        <w:ind w:firstLine="480" w:firstLineChars="200"/>
        <w:contextualSpacing/>
        <w:rPr>
          <w:rFonts w:hint="eastAsia" w:ascii="仿宋" w:hAnsi="仿宋" w:eastAsia="仿宋" w:cs="仿宋"/>
          <w:sz w:val="24"/>
          <w:szCs w:val="24"/>
          <w:lang w:bidi="ar"/>
        </w:rPr>
      </w:pPr>
      <w:r>
        <w:rPr>
          <w:rFonts w:hint="eastAsia" w:ascii="仿宋" w:hAnsi="仿宋" w:eastAsia="仿宋" w:cs="仿宋"/>
          <w:sz w:val="24"/>
          <w:szCs w:val="24"/>
          <w:lang w:bidi="ar"/>
        </w:rPr>
        <w:t>自202</w:t>
      </w:r>
      <w:r>
        <w:rPr>
          <w:rFonts w:hint="eastAsia" w:ascii="仿宋" w:hAnsi="仿宋" w:eastAsia="仿宋" w:cs="仿宋"/>
          <w:sz w:val="24"/>
          <w:szCs w:val="24"/>
          <w:lang w:val="en-US" w:eastAsia="zh-CN" w:bidi="ar"/>
        </w:rPr>
        <w:t>6</w:t>
      </w:r>
      <w:r>
        <w:rPr>
          <w:rFonts w:hint="eastAsia" w:ascii="仿宋" w:hAnsi="仿宋" w:eastAsia="仿宋" w:cs="仿宋"/>
          <w:sz w:val="24"/>
          <w:szCs w:val="24"/>
          <w:lang w:bidi="ar"/>
        </w:rPr>
        <w:t>年</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月</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lang w:bidi="ar"/>
        </w:rPr>
        <w:t>日至202</w:t>
      </w:r>
      <w:r>
        <w:rPr>
          <w:rFonts w:hint="eastAsia" w:ascii="仿宋" w:hAnsi="仿宋" w:eastAsia="仿宋" w:cs="仿宋"/>
          <w:sz w:val="24"/>
          <w:szCs w:val="24"/>
          <w:lang w:val="en-US" w:eastAsia="zh-CN" w:bidi="ar"/>
        </w:rPr>
        <w:t>7</w:t>
      </w:r>
      <w:r>
        <w:rPr>
          <w:rFonts w:hint="eastAsia" w:ascii="仿宋" w:hAnsi="仿宋" w:eastAsia="仿宋" w:cs="仿宋"/>
          <w:sz w:val="24"/>
          <w:szCs w:val="24"/>
          <w:lang w:bidi="ar"/>
        </w:rPr>
        <w:t>年</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月</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日（服务期限：一年，具体以合同签订时间为准。）。</w:t>
      </w:r>
    </w:p>
    <w:p w14:paraId="7EE0D635">
      <w:pPr>
        <w:keepNext w:val="0"/>
        <w:keepLines w:val="0"/>
        <w:pageBreakBefore w:val="0"/>
        <w:numPr>
          <w:ilvl w:val="0"/>
          <w:numId w:val="0"/>
        </w:numPr>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 xml:space="preserve">2、乙方在合同履行期内配送的食材引起重大事故的，经鉴定为乙方食材质量问题的，由乙方承担相应法律责任并终止合同。在服务期内违反合同约定，甲方有权提前终止合同； </w:t>
      </w:r>
    </w:p>
    <w:p w14:paraId="06DBA6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bidi="ar"/>
        </w:rPr>
        <w:t>3、</w:t>
      </w:r>
      <w:r>
        <w:rPr>
          <w:rFonts w:hint="eastAsia" w:ascii="仿宋" w:hAnsi="仿宋" w:eastAsia="仿宋" w:cs="仿宋"/>
          <w:sz w:val="24"/>
          <w:szCs w:val="24"/>
          <w:lang w:eastAsia="zh-CN" w:bidi="ar"/>
        </w:rPr>
        <w:t>配送</w:t>
      </w:r>
      <w:r>
        <w:rPr>
          <w:rFonts w:hint="eastAsia" w:ascii="仿宋" w:hAnsi="仿宋" w:eastAsia="仿宋" w:cs="仿宋"/>
          <w:sz w:val="24"/>
          <w:szCs w:val="24"/>
          <w:lang w:bidi="ar"/>
        </w:rPr>
        <w:t>地点：</w:t>
      </w:r>
      <w:r>
        <w:rPr>
          <w:rFonts w:hint="eastAsia" w:ascii="仿宋" w:hAnsi="仿宋" w:eastAsia="仿宋" w:cs="仿宋"/>
          <w:sz w:val="24"/>
          <w:szCs w:val="24"/>
          <w:lang w:val="en-US" w:eastAsia="zh-CN" w:bidi="ar"/>
        </w:rPr>
        <w:t xml:space="preserve"> </w:t>
      </w:r>
    </w:p>
    <w:p w14:paraId="137AB950">
      <w:pPr>
        <w:keepNext w:val="0"/>
        <w:keepLines w:val="0"/>
        <w:pageBreakBefore w:val="0"/>
        <w:numPr>
          <w:ilvl w:val="0"/>
          <w:numId w:val="7"/>
        </w:numPr>
        <w:kinsoku/>
        <w:wordWrap/>
        <w:topLinePunct w:val="0"/>
        <w:bidi w:val="0"/>
        <w:adjustRightInd/>
        <w:snapToGrid/>
        <w:spacing w:line="440" w:lineRule="exact"/>
        <w:contextualSpacing/>
        <w:rPr>
          <w:rFonts w:hint="eastAsia" w:ascii="仿宋" w:hAnsi="仿宋" w:eastAsia="仿宋" w:cs="仿宋"/>
          <w:b/>
          <w:bCs/>
          <w:sz w:val="24"/>
          <w:szCs w:val="24"/>
        </w:rPr>
      </w:pPr>
      <w:r>
        <w:rPr>
          <w:rFonts w:hint="eastAsia" w:ascii="仿宋" w:hAnsi="仿宋" w:eastAsia="仿宋" w:cs="仿宋"/>
          <w:b/>
          <w:bCs/>
          <w:sz w:val="24"/>
          <w:szCs w:val="24"/>
          <w:lang w:bidi="ar"/>
        </w:rPr>
        <w:t>：定价及配送要求</w:t>
      </w:r>
    </w:p>
    <w:p w14:paraId="10E0A18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1、定价方法</w:t>
      </w:r>
    </w:p>
    <w:p w14:paraId="0E72E9FD">
      <w:pPr>
        <w:pStyle w:val="4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当月结算供货单价=基准单价*中标结算率，数量按实结算。</w:t>
      </w:r>
    </w:p>
    <w:p w14:paraId="398A0434">
      <w:pPr>
        <w:pStyle w:val="43"/>
        <w:keepNext w:val="0"/>
        <w:keepLines w:val="0"/>
        <w:pageBreakBefore w:val="0"/>
        <w:widowControl w:val="0"/>
        <w:kinsoku/>
        <w:wordWrap/>
        <w:overflowPunct/>
        <w:topLinePunct w:val="0"/>
        <w:autoSpaceDE/>
        <w:autoSpaceDN/>
        <w:bidi w:val="0"/>
        <w:adjustRightInd/>
        <w:snapToGrid/>
        <w:spacing w:line="460" w:lineRule="exact"/>
        <w:ind w:left="0" w:leftChars="0" w:right="-199" w:rightChars="-95" w:firstLine="420" w:firstLineChars="175"/>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基准单价：以调查当日衢州市发展和改革委员会网站(http://fgw.qz.gov.cn/)公布的《菜篮子价格公示表》、《衢州市超市部分民生商品价格信息》(特价产品除外)或衢州农贸信息网(www.qznmxx.com)上(衢州今日菜价)的价格，为确保食材价格的市场真实性，询价组需到大型超市(如:永辉、东方、大润发、乐来购，生鲜超市等大型超市)询得食材的基准单价，并做相应拍照记录。每月固定时间双方共同确定1次价格，对当月公示价格进行平均后，取平均价作为基准单价。采购的食材如发改委网站未提供监测价格的，则参考以下超市同期挂牌价乘以中标结算率，参考超市为衢州大润发超市、衢州东方超市总店、永辉超市（衢州西区吾悦店）。除本次双方确定的价格，一月内的价格波动（含节假日影响）全部不予调整，双方各自承担因一月内价格上涨或下跌带来的利益影响。</w:t>
      </w:r>
    </w:p>
    <w:p w14:paraId="6585F4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Cs/>
          <w:color w:val="000000"/>
          <w:sz w:val="24"/>
          <w:szCs w:val="24"/>
          <w:highlight w:val="none"/>
          <w:lang w:val="zh-CN"/>
        </w:rPr>
      </w:pPr>
      <w:r>
        <w:rPr>
          <w:rFonts w:hint="eastAsia" w:ascii="仿宋" w:hAnsi="仿宋" w:eastAsia="仿宋" w:cs="仿宋"/>
          <w:bCs/>
          <w:color w:val="000000"/>
          <w:sz w:val="24"/>
          <w:szCs w:val="24"/>
          <w:highlight w:val="none"/>
          <w:lang w:val="zh-CN"/>
        </w:rPr>
        <w:t>报价中必须包含完成本项目的所有费用如</w:t>
      </w:r>
      <w:r>
        <w:rPr>
          <w:rFonts w:hint="eastAsia" w:ascii="仿宋" w:hAnsi="仿宋" w:eastAsia="仿宋" w:cs="仿宋"/>
          <w:color w:val="000000"/>
          <w:sz w:val="24"/>
          <w:szCs w:val="24"/>
          <w:highlight w:val="none"/>
        </w:rPr>
        <w:t>成本、利润、运输、装卸、各类劳保、保险及税费</w:t>
      </w:r>
      <w:r>
        <w:rPr>
          <w:rFonts w:hint="eastAsia" w:ascii="仿宋" w:hAnsi="仿宋" w:eastAsia="仿宋" w:cs="仿宋"/>
          <w:color w:val="000000"/>
          <w:sz w:val="24"/>
          <w:szCs w:val="24"/>
          <w:highlight w:val="none"/>
          <w:lang w:eastAsia="zh-CN"/>
        </w:rPr>
        <w:t>等</w:t>
      </w:r>
      <w:r>
        <w:rPr>
          <w:rFonts w:hint="eastAsia" w:ascii="仿宋" w:hAnsi="仿宋" w:eastAsia="仿宋" w:cs="仿宋"/>
          <w:bCs/>
          <w:color w:val="000000"/>
          <w:sz w:val="24"/>
          <w:szCs w:val="24"/>
          <w:highlight w:val="none"/>
          <w:lang w:val="zh-CN"/>
        </w:rPr>
        <w:t>，包括合同实施过程中的应预见和不可预见费用等。</w:t>
      </w:r>
    </w:p>
    <w:p w14:paraId="0F350565">
      <w:pPr>
        <w:keepNext w:val="0"/>
        <w:keepLines w:val="0"/>
        <w:pageBreakBefore w:val="0"/>
        <w:kinsoku/>
        <w:wordWrap/>
        <w:overflowPunct/>
        <w:topLinePunct w:val="0"/>
        <w:autoSpaceDE/>
        <w:autoSpaceDN/>
        <w:bidi w:val="0"/>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2、下订单订货</w:t>
      </w:r>
    </w:p>
    <w:p w14:paraId="2EEE2C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 xml:space="preserve">每天 </w:t>
      </w:r>
      <w:r>
        <w:rPr>
          <w:rFonts w:hint="eastAsia" w:ascii="仿宋" w:hAnsi="仿宋" w:eastAsia="仿宋" w:cs="仿宋"/>
          <w:color w:val="000000"/>
          <w:sz w:val="24"/>
          <w:szCs w:val="24"/>
          <w:highlight w:val="none"/>
          <w:lang w:val="en-US" w:eastAsia="zh-CN" w:bidi="ar"/>
        </w:rPr>
        <w:t>18</w:t>
      </w:r>
      <w:r>
        <w:rPr>
          <w:rFonts w:hint="eastAsia" w:ascii="仿宋" w:hAnsi="仿宋" w:eastAsia="仿宋" w:cs="仿宋"/>
          <w:color w:val="000000"/>
          <w:sz w:val="24"/>
          <w:szCs w:val="24"/>
          <w:highlight w:val="none"/>
          <w:lang w:bidi="ar"/>
        </w:rPr>
        <w:t>：00 前向</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下达第二天的订单，</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以传真或电话方式直接通知</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，订单内容包括名称、种类、规格、数量、运送时间、送达地点、订单联系人等具体要求。</w:t>
      </w:r>
    </w:p>
    <w:p w14:paraId="22C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US" w:eastAsia="zh-CN" w:bidi="ar"/>
        </w:rPr>
        <w:t>2</w:t>
      </w:r>
      <w:r>
        <w:rPr>
          <w:rFonts w:hint="eastAsia" w:ascii="仿宋" w:hAnsi="仿宋" w:eastAsia="仿宋" w:cs="仿宋"/>
          <w:color w:val="000000"/>
          <w:sz w:val="24"/>
          <w:szCs w:val="24"/>
          <w:highlight w:val="none"/>
          <w:lang w:bidi="ar"/>
        </w:rPr>
        <w:t>）临时性的追加订单，</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应在接到</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通知后20分钟内响应，一小时内完成配送。</w:t>
      </w:r>
    </w:p>
    <w:p w14:paraId="464EDB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US" w:eastAsia="zh-CN" w:bidi="ar"/>
        </w:rPr>
        <w:t>3</w:t>
      </w:r>
      <w:r>
        <w:rPr>
          <w:rFonts w:hint="eastAsia" w:ascii="仿宋" w:hAnsi="仿宋" w:eastAsia="仿宋" w:cs="仿宋"/>
          <w:color w:val="000000"/>
          <w:sz w:val="24"/>
          <w:szCs w:val="24"/>
          <w:highlight w:val="none"/>
          <w:lang w:bidi="ar"/>
        </w:rPr>
        <w:t>）</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接到</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订单后，个别品种因缺货而无法提供的，</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应在接到订单当天内及时知会</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并协商好解决方法。</w:t>
      </w:r>
    </w:p>
    <w:p w14:paraId="01D9456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3、交货要求</w:t>
      </w:r>
    </w:p>
    <w:p w14:paraId="0BB225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trike w:val="0"/>
          <w:dstrike w:val="0"/>
          <w:color w:val="000000"/>
          <w:sz w:val="24"/>
          <w:szCs w:val="24"/>
          <w:highlight w:val="none"/>
          <w:lang w:eastAsia="zh-CN" w:bidi="ar"/>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每天早上根据</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通知的时间将订单内所有物资送到</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指定的地点，由</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工作人员进行货物验收，</w:t>
      </w:r>
      <w:r>
        <w:rPr>
          <w:rFonts w:hint="eastAsia" w:ascii="仿宋" w:hAnsi="仿宋" w:eastAsia="仿宋" w:cs="仿宋"/>
          <w:strike w:val="0"/>
          <w:dstrike w:val="0"/>
          <w:color w:val="000000"/>
          <w:sz w:val="24"/>
          <w:szCs w:val="24"/>
          <w:highlight w:val="none"/>
          <w:lang w:val="en-US" w:eastAsia="zh-CN" w:bidi="ar"/>
        </w:rPr>
        <w:t>乙方</w:t>
      </w:r>
      <w:r>
        <w:rPr>
          <w:rFonts w:hint="eastAsia" w:ascii="仿宋" w:hAnsi="仿宋" w:eastAsia="仿宋" w:cs="仿宋"/>
          <w:strike w:val="0"/>
          <w:dstrike w:val="0"/>
          <w:color w:val="000000"/>
          <w:sz w:val="24"/>
          <w:szCs w:val="24"/>
          <w:highlight w:val="none"/>
          <w:lang w:eastAsia="zh-CN" w:bidi="ar"/>
        </w:rPr>
        <w:t>交货时应同时附上送货一式三联送货单，留存</w:t>
      </w:r>
      <w:r>
        <w:rPr>
          <w:rFonts w:hint="eastAsia" w:ascii="仿宋" w:hAnsi="仿宋" w:eastAsia="仿宋" w:cs="仿宋"/>
          <w:strike w:val="0"/>
          <w:dstrike w:val="0"/>
          <w:color w:val="000000"/>
          <w:sz w:val="24"/>
          <w:szCs w:val="24"/>
          <w:highlight w:val="none"/>
          <w:lang w:val="en-US" w:eastAsia="zh-CN" w:bidi="ar"/>
        </w:rPr>
        <w:t>甲方</w:t>
      </w:r>
      <w:r>
        <w:rPr>
          <w:rFonts w:hint="eastAsia" w:ascii="仿宋" w:hAnsi="仿宋" w:eastAsia="仿宋" w:cs="仿宋"/>
          <w:strike w:val="0"/>
          <w:dstrike w:val="0"/>
          <w:color w:val="000000"/>
          <w:sz w:val="24"/>
          <w:szCs w:val="24"/>
          <w:highlight w:val="none"/>
          <w:lang w:eastAsia="zh-CN" w:bidi="ar"/>
        </w:rPr>
        <w:t>二联，</w:t>
      </w:r>
      <w:r>
        <w:rPr>
          <w:rFonts w:hint="eastAsia" w:ascii="仿宋" w:hAnsi="仿宋" w:eastAsia="仿宋" w:cs="仿宋"/>
          <w:strike w:val="0"/>
          <w:dstrike w:val="0"/>
          <w:color w:val="000000"/>
          <w:sz w:val="24"/>
          <w:szCs w:val="24"/>
          <w:highlight w:val="none"/>
          <w:lang w:val="en-US" w:eastAsia="zh-CN" w:bidi="ar"/>
        </w:rPr>
        <w:t>乙方</w:t>
      </w:r>
      <w:r>
        <w:rPr>
          <w:rFonts w:hint="eastAsia" w:ascii="仿宋" w:hAnsi="仿宋" w:eastAsia="仿宋" w:cs="仿宋"/>
          <w:strike w:val="0"/>
          <w:dstrike w:val="0"/>
          <w:color w:val="000000"/>
          <w:sz w:val="24"/>
          <w:szCs w:val="24"/>
          <w:highlight w:val="none"/>
          <w:lang w:eastAsia="zh-CN" w:bidi="ar"/>
        </w:rPr>
        <w:t>留存一联，需填写品名、重量、数量、规格等。</w:t>
      </w:r>
      <w:r>
        <w:rPr>
          <w:rFonts w:hint="eastAsia" w:ascii="仿宋" w:hAnsi="仿宋" w:eastAsia="仿宋" w:cs="仿宋"/>
          <w:strike w:val="0"/>
          <w:dstrike w:val="0"/>
          <w:color w:val="000000"/>
          <w:sz w:val="24"/>
          <w:szCs w:val="24"/>
          <w:highlight w:val="none"/>
          <w:lang w:val="en-US" w:eastAsia="zh-CN" w:bidi="ar"/>
        </w:rPr>
        <w:t>甲方</w:t>
      </w:r>
      <w:r>
        <w:rPr>
          <w:rFonts w:hint="eastAsia" w:ascii="仿宋" w:hAnsi="仿宋" w:eastAsia="仿宋" w:cs="仿宋"/>
          <w:strike w:val="0"/>
          <w:dstrike w:val="0"/>
          <w:color w:val="000000"/>
          <w:sz w:val="24"/>
          <w:szCs w:val="24"/>
          <w:highlight w:val="none"/>
          <w:lang w:eastAsia="zh-CN" w:bidi="ar"/>
        </w:rPr>
        <w:t>在</w:t>
      </w:r>
      <w:r>
        <w:rPr>
          <w:rFonts w:hint="eastAsia" w:ascii="仿宋" w:hAnsi="仿宋" w:eastAsia="仿宋" w:cs="仿宋"/>
          <w:strike w:val="0"/>
          <w:dstrike w:val="0"/>
          <w:color w:val="000000"/>
          <w:sz w:val="24"/>
          <w:szCs w:val="24"/>
          <w:highlight w:val="none"/>
          <w:lang w:val="en-US" w:eastAsia="zh-CN" w:bidi="ar"/>
        </w:rPr>
        <w:t>乙方</w:t>
      </w:r>
      <w:r>
        <w:rPr>
          <w:rFonts w:hint="eastAsia" w:ascii="仿宋" w:hAnsi="仿宋" w:eastAsia="仿宋" w:cs="仿宋"/>
          <w:strike w:val="0"/>
          <w:dstrike w:val="0"/>
          <w:color w:val="000000"/>
          <w:sz w:val="24"/>
          <w:szCs w:val="24"/>
          <w:highlight w:val="none"/>
          <w:lang w:eastAsia="zh-CN" w:bidi="ar"/>
        </w:rPr>
        <w:t>货物送达后组织块按合同约定的质量要求当场验收。</w:t>
      </w:r>
    </w:p>
    <w:p w14:paraId="5AEED5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（2）所有品种按除箱净重过磅，最终交易重量以双方确认的过磅数为准。</w:t>
      </w:r>
    </w:p>
    <w:p w14:paraId="677704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（3）质量必须符合国家相关食品安全卫生标准，由</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工作人员签字为准。</w:t>
      </w:r>
    </w:p>
    <w:p w14:paraId="4A455D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bidi="ar"/>
        </w:rPr>
        <w:t>（4）食品原料采购、运输的卫生管理等符合相关制度和要求。</w:t>
      </w:r>
      <w:r>
        <w:rPr>
          <w:rFonts w:hint="eastAsia" w:ascii="仿宋" w:hAnsi="仿宋" w:eastAsia="仿宋" w:cs="仿宋"/>
          <w:color w:val="000000"/>
          <w:sz w:val="24"/>
          <w:szCs w:val="24"/>
          <w:highlight w:val="none"/>
          <w:lang w:eastAsia="zh-CN" w:bidi="ar"/>
        </w:rPr>
        <w:t>食材配送车辆做到专车专用，防止食物二次污染。运输费用及途中产生的风险，由</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eastAsia="zh-CN" w:bidi="ar"/>
        </w:rPr>
        <w:t>负责。</w:t>
      </w:r>
    </w:p>
    <w:p w14:paraId="318177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（5）调料类、粮油类、副食品类，</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有指定品牌的，</w:t>
      </w:r>
      <w:r>
        <w:rPr>
          <w:rFonts w:hint="eastAsia" w:ascii="仿宋" w:hAnsi="仿宋" w:eastAsia="仿宋" w:cs="仿宋"/>
          <w:color w:val="000000"/>
          <w:sz w:val="24"/>
          <w:szCs w:val="24"/>
          <w:highlight w:val="none"/>
          <w:lang w:val="en-US" w:eastAsia="zh-CN" w:bidi="ar"/>
        </w:rPr>
        <w:t>乙方</w:t>
      </w:r>
      <w:r>
        <w:rPr>
          <w:rFonts w:hint="eastAsia" w:ascii="仿宋" w:hAnsi="仿宋" w:eastAsia="仿宋" w:cs="仿宋"/>
          <w:color w:val="000000"/>
          <w:sz w:val="24"/>
          <w:szCs w:val="24"/>
          <w:highlight w:val="none"/>
          <w:lang w:bidi="ar"/>
        </w:rPr>
        <w:t>须按</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要求进行配送。</w:t>
      </w:r>
    </w:p>
    <w:p w14:paraId="06F55E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color w:val="000000"/>
          <w:sz w:val="24"/>
          <w:szCs w:val="24"/>
          <w:highlight w:val="none"/>
          <w:lang w:bidi="ar"/>
        </w:rPr>
        <w:t>（6）</w:t>
      </w:r>
      <w:r>
        <w:rPr>
          <w:rFonts w:hint="eastAsia" w:ascii="仿宋" w:hAnsi="仿宋" w:eastAsia="仿宋" w:cs="仿宋"/>
          <w:color w:val="000000"/>
          <w:sz w:val="24"/>
          <w:szCs w:val="24"/>
          <w:highlight w:val="none"/>
          <w:lang w:val="en-US" w:eastAsia="zh-CN" w:bidi="ar"/>
        </w:rPr>
        <w:t>甲方</w:t>
      </w:r>
      <w:r>
        <w:rPr>
          <w:rFonts w:hint="eastAsia" w:ascii="仿宋" w:hAnsi="仿宋" w:eastAsia="仿宋" w:cs="仿宋"/>
          <w:color w:val="000000"/>
          <w:sz w:val="24"/>
          <w:szCs w:val="24"/>
          <w:highlight w:val="none"/>
          <w:lang w:bidi="ar"/>
        </w:rPr>
        <w:t>有权拒收不符合采购要求的货物，</w:t>
      </w:r>
      <w:r>
        <w:rPr>
          <w:rFonts w:hint="eastAsia" w:ascii="仿宋" w:hAnsi="仿宋" w:eastAsia="仿宋" w:cs="仿宋"/>
          <w:color w:val="000000"/>
          <w:spacing w:val="-13"/>
          <w:sz w:val="24"/>
          <w:szCs w:val="24"/>
          <w:highlight w:val="none"/>
          <w:lang w:bidi="ar"/>
        </w:rPr>
        <w:t>由此造成的损失由</w:t>
      </w:r>
      <w:r>
        <w:rPr>
          <w:rFonts w:hint="eastAsia" w:ascii="仿宋" w:hAnsi="仿宋" w:eastAsia="仿宋" w:cs="仿宋"/>
          <w:color w:val="000000"/>
          <w:spacing w:val="-13"/>
          <w:sz w:val="24"/>
          <w:szCs w:val="24"/>
          <w:highlight w:val="none"/>
          <w:lang w:val="en-US" w:eastAsia="zh-CN" w:bidi="ar"/>
        </w:rPr>
        <w:t>乙方</w:t>
      </w:r>
      <w:r>
        <w:rPr>
          <w:rFonts w:hint="eastAsia" w:ascii="仿宋" w:hAnsi="仿宋" w:eastAsia="仿宋" w:cs="仿宋"/>
          <w:color w:val="000000"/>
          <w:spacing w:val="-13"/>
          <w:sz w:val="24"/>
          <w:szCs w:val="24"/>
          <w:highlight w:val="none"/>
          <w:lang w:bidi="ar"/>
        </w:rPr>
        <w:t>自负。</w:t>
      </w:r>
    </w:p>
    <w:p w14:paraId="10F7EB5C">
      <w:pPr>
        <w:keepNext w:val="0"/>
        <w:keepLines w:val="0"/>
        <w:pageBreakBefore w:val="0"/>
        <w:kinsoku/>
        <w:wordWrap/>
        <w:topLinePunct w:val="0"/>
        <w:bidi w:val="0"/>
        <w:adjustRightInd/>
        <w:snapToGrid/>
        <w:spacing w:line="440" w:lineRule="exact"/>
        <w:contextualSpacing/>
        <w:jc w:val="left"/>
        <w:rPr>
          <w:rFonts w:hint="eastAsia" w:ascii="仿宋" w:hAnsi="仿宋" w:eastAsia="仿宋" w:cs="仿宋"/>
          <w:b/>
          <w:sz w:val="24"/>
          <w:szCs w:val="24"/>
        </w:rPr>
      </w:pPr>
      <w:r>
        <w:rPr>
          <w:rFonts w:hint="eastAsia" w:ascii="仿宋" w:hAnsi="仿宋" w:eastAsia="仿宋" w:cs="仿宋"/>
          <w:b/>
          <w:sz w:val="24"/>
          <w:szCs w:val="24"/>
          <w:lang w:bidi="ar"/>
        </w:rPr>
        <w:t>第四条：履约保证金</w:t>
      </w:r>
    </w:p>
    <w:p w14:paraId="77440DB2">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（1）合同签订之日起15个工作日内，</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通过电汇、转账、银行或保险公司出具履约保函向</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交纳</w:t>
      </w:r>
      <w:r>
        <w:rPr>
          <w:rFonts w:hint="eastAsia" w:ascii="仿宋" w:hAnsi="仿宋" w:eastAsia="仿宋" w:cs="仿宋"/>
          <w:sz w:val="24"/>
          <w:szCs w:val="24"/>
          <w:highlight w:val="none"/>
          <w:lang w:val="en-US" w:eastAsia="zh-CN"/>
        </w:rPr>
        <w:t>7000元</w:t>
      </w:r>
      <w:r>
        <w:rPr>
          <w:rFonts w:hint="eastAsia" w:ascii="仿宋" w:hAnsi="仿宋" w:eastAsia="仿宋" w:cs="仿宋"/>
          <w:sz w:val="24"/>
          <w:szCs w:val="24"/>
          <w:highlight w:val="none"/>
        </w:rPr>
        <w:t>履约保证金。</w:t>
      </w:r>
    </w:p>
    <w:p w14:paraId="7D4055D1">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（2）履约保证金用于补偿</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不能完成其合同义务而蒙受的损失。</w:t>
      </w:r>
    </w:p>
    <w:p w14:paraId="5D01BCFA">
      <w:pPr>
        <w:pStyle w:val="11"/>
        <w:keepNext w:val="0"/>
        <w:keepLines w:val="0"/>
        <w:pageBreakBefore w:val="0"/>
        <w:kinsoku/>
        <w:wordWrap/>
        <w:topLinePunct w:val="0"/>
        <w:bidi w:val="0"/>
        <w:snapToGrid w:val="0"/>
        <w:spacing w:before="120" w:after="120"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（3）履约保证金在</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按合同完成所有服务内容后，如采用电汇、转账方式缴纳则无息退还给</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如有违约情形予以扣除，无息退还剩余履约保证金）</w:t>
      </w:r>
      <w:r>
        <w:rPr>
          <w:rFonts w:hint="eastAsia" w:ascii="仿宋" w:hAnsi="仿宋" w:eastAsia="仿宋" w:cs="仿宋"/>
          <w:sz w:val="24"/>
          <w:szCs w:val="24"/>
          <w:highlight w:val="none"/>
        </w:rPr>
        <w:t>。</w:t>
      </w:r>
    </w:p>
    <w:p w14:paraId="5F515F1E">
      <w:pPr>
        <w:keepNext w:val="0"/>
        <w:keepLines w:val="0"/>
        <w:pageBreakBefore w:val="0"/>
        <w:kinsoku/>
        <w:wordWrap/>
        <w:topLinePunct w:val="0"/>
        <w:bidi w:val="0"/>
        <w:adjustRightInd/>
        <w:snapToGrid/>
        <w:spacing w:line="440" w:lineRule="exact"/>
        <w:contextualSpacing/>
        <w:jc w:val="left"/>
        <w:rPr>
          <w:rFonts w:hint="eastAsia" w:ascii="仿宋" w:hAnsi="仿宋" w:eastAsia="仿宋" w:cs="仿宋"/>
          <w:color w:val="FF0000"/>
          <w:sz w:val="24"/>
          <w:szCs w:val="24"/>
          <w:highlight w:val="yellow"/>
          <w:lang w:eastAsia="zh-CN"/>
        </w:rPr>
      </w:pPr>
      <w:r>
        <w:rPr>
          <w:rFonts w:hint="eastAsia" w:ascii="仿宋" w:hAnsi="仿宋" w:eastAsia="仿宋" w:cs="仿宋"/>
          <w:b/>
          <w:sz w:val="24"/>
          <w:szCs w:val="24"/>
          <w:lang w:bidi="ar"/>
        </w:rPr>
        <w:t>第五条：</w:t>
      </w:r>
      <w:r>
        <w:rPr>
          <w:rFonts w:hint="eastAsia" w:ascii="仿宋" w:hAnsi="仿宋" w:eastAsia="仿宋" w:cs="仿宋"/>
          <w:b/>
          <w:bCs/>
          <w:sz w:val="24"/>
          <w:szCs w:val="24"/>
          <w:lang w:bidi="ar"/>
        </w:rPr>
        <w:t>货款支付方式：</w:t>
      </w:r>
    </w:p>
    <w:p w14:paraId="6FFFC2B3">
      <w:pPr>
        <w:keepNext w:val="0"/>
        <w:keepLines w:val="0"/>
        <w:pageBreakBefore w:val="0"/>
        <w:numPr>
          <w:ilvl w:val="0"/>
          <w:numId w:val="9"/>
        </w:numPr>
        <w:kinsoku/>
        <w:wordWrap/>
        <w:topLinePunct w:val="0"/>
        <w:bidi w:val="0"/>
        <w:adjustRightInd/>
        <w:snapToGrid/>
        <w:spacing w:line="440" w:lineRule="exact"/>
        <w:ind w:firstLine="480" w:firstLineChars="200"/>
        <w:contextualSpacing/>
        <w:rPr>
          <w:rFonts w:hint="eastAsia" w:ascii="仿宋" w:hAnsi="仿宋" w:eastAsia="仿宋" w:cs="仿宋"/>
          <w:color w:val="000000"/>
          <w:sz w:val="24"/>
          <w:szCs w:val="24"/>
        </w:rPr>
      </w:pPr>
      <w:r>
        <w:rPr>
          <w:rFonts w:hint="eastAsia" w:ascii="仿宋" w:hAnsi="仿宋" w:eastAsia="仿宋" w:cs="仿宋"/>
          <w:color w:val="000000"/>
          <w:sz w:val="24"/>
          <w:szCs w:val="24"/>
          <w:lang w:bidi="ar"/>
        </w:rPr>
        <w:t>本项目中标</w:t>
      </w:r>
      <w:r>
        <w:rPr>
          <w:rFonts w:hint="eastAsia" w:ascii="仿宋" w:hAnsi="仿宋" w:eastAsia="仿宋" w:cs="仿宋"/>
          <w:color w:val="000000"/>
          <w:sz w:val="24"/>
          <w:szCs w:val="24"/>
          <w:lang w:eastAsia="zh-CN" w:bidi="ar"/>
        </w:rPr>
        <w:t>结算</w:t>
      </w:r>
      <w:r>
        <w:rPr>
          <w:rFonts w:hint="eastAsia" w:ascii="仿宋" w:hAnsi="仿宋" w:eastAsia="仿宋" w:cs="仿宋"/>
          <w:color w:val="000000"/>
          <w:sz w:val="24"/>
          <w:szCs w:val="24"/>
          <w:lang w:bidi="ar"/>
        </w:rPr>
        <w:t>率为：_____%。</w:t>
      </w:r>
    </w:p>
    <w:p w14:paraId="13A89C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lang w:val="en-US" w:eastAsia="zh-CN" w:bidi="ar"/>
        </w:rPr>
      </w:pPr>
      <w:r>
        <w:rPr>
          <w:rFonts w:hint="eastAsia" w:ascii="仿宋" w:hAnsi="仿宋" w:eastAsia="仿宋" w:cs="仿宋"/>
          <w:sz w:val="24"/>
          <w:szCs w:val="24"/>
          <w:lang w:bidi="ar"/>
        </w:rPr>
        <w:t>结算方式：</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1）</w:t>
      </w:r>
      <w:r>
        <w:rPr>
          <w:rFonts w:hint="eastAsia" w:ascii="仿宋" w:hAnsi="仿宋" w:eastAsia="仿宋" w:cs="仿宋"/>
          <w:color w:val="000000"/>
          <w:sz w:val="24"/>
          <w:szCs w:val="24"/>
          <w:highlight w:val="none"/>
          <w:lang w:val="en-US" w:eastAsia="zh-CN" w:bidi="ar"/>
        </w:rPr>
        <w:t xml:space="preserve"> 乙方所供产品经甲方验收合格后，货款</w:t>
      </w:r>
      <w:r>
        <w:rPr>
          <w:rFonts w:hint="eastAsia" w:ascii="仿宋" w:hAnsi="仿宋" w:eastAsia="仿宋" w:cs="仿宋"/>
          <w:b/>
          <w:bCs/>
          <w:color w:val="000000"/>
          <w:sz w:val="24"/>
          <w:szCs w:val="24"/>
          <w:highlight w:val="none"/>
          <w:lang w:val="en-US" w:eastAsia="zh-CN" w:bidi="ar"/>
        </w:rPr>
        <w:t>按月结算</w:t>
      </w:r>
      <w:r>
        <w:rPr>
          <w:rFonts w:hint="eastAsia" w:ascii="仿宋" w:hAnsi="仿宋" w:eastAsia="仿宋" w:cs="仿宋"/>
          <w:color w:val="000000"/>
          <w:sz w:val="24"/>
          <w:szCs w:val="24"/>
          <w:highlight w:val="none"/>
          <w:lang w:val="en-US" w:eastAsia="zh-CN" w:bidi="ar"/>
        </w:rPr>
        <w:t>，乙方必须开具本公司（企业、商户）的税务发票，提供本公司（企业、商户）的帐号，甲方在收到结算票据后将货款转入乙方公司（企业、商户）的帐户。乙方开具非本公司（企业、商户）的发票，甲方有权拒绝接收；乙方开具发票不符合规定的，甲方有权拒绝转款。</w:t>
      </w:r>
    </w:p>
    <w:p w14:paraId="74D4DA21">
      <w:pPr>
        <w:keepNext w:val="0"/>
        <w:keepLines w:val="0"/>
        <w:pageBreakBefore w:val="0"/>
        <w:kinsoku/>
        <w:wordWrap/>
        <w:topLinePunct w:val="0"/>
        <w:bidi w:val="0"/>
        <w:adjustRightInd/>
        <w:snapToGrid/>
        <w:spacing w:line="440" w:lineRule="exact"/>
        <w:ind w:left="0" w:leftChars="0" w:firstLine="641" w:firstLineChars="266"/>
        <w:contextualSpacing/>
        <w:rPr>
          <w:rFonts w:hint="eastAsia" w:ascii="仿宋" w:hAnsi="仿宋" w:eastAsia="仿宋" w:cs="仿宋"/>
          <w:b/>
          <w:sz w:val="24"/>
          <w:szCs w:val="24"/>
        </w:rPr>
      </w:pPr>
      <w:r>
        <w:rPr>
          <w:rFonts w:hint="eastAsia" w:ascii="仿宋" w:hAnsi="仿宋" w:eastAsia="仿宋" w:cs="仿宋"/>
          <w:b/>
          <w:sz w:val="24"/>
          <w:szCs w:val="24"/>
          <w:lang w:bidi="ar"/>
        </w:rPr>
        <w:t>结算价（四舍五入，保留两位小数）=基准</w:t>
      </w:r>
      <w:r>
        <w:rPr>
          <w:rFonts w:hint="eastAsia" w:ascii="仿宋" w:hAnsi="仿宋" w:eastAsia="仿宋" w:cs="仿宋"/>
          <w:b/>
          <w:sz w:val="24"/>
          <w:szCs w:val="24"/>
          <w:lang w:val="en-US" w:eastAsia="zh-CN" w:bidi="ar"/>
        </w:rPr>
        <w:t>单</w:t>
      </w:r>
      <w:r>
        <w:rPr>
          <w:rFonts w:hint="eastAsia" w:ascii="仿宋" w:hAnsi="仿宋" w:eastAsia="仿宋" w:cs="仿宋"/>
          <w:b/>
          <w:sz w:val="24"/>
          <w:szCs w:val="24"/>
          <w:lang w:bidi="ar"/>
        </w:rPr>
        <w:t>价×（</w:t>
      </w:r>
      <w:r>
        <w:rPr>
          <w:rFonts w:hint="eastAsia" w:ascii="仿宋" w:hAnsi="仿宋" w:eastAsia="仿宋" w:cs="仿宋"/>
          <w:b/>
          <w:sz w:val="24"/>
          <w:szCs w:val="24"/>
          <w:lang w:eastAsia="zh-CN" w:bidi="ar"/>
        </w:rPr>
        <w:t>中标结算</w:t>
      </w:r>
      <w:r>
        <w:rPr>
          <w:rFonts w:hint="eastAsia" w:ascii="仿宋" w:hAnsi="仿宋" w:eastAsia="仿宋" w:cs="仿宋"/>
          <w:b/>
          <w:sz w:val="24"/>
          <w:szCs w:val="24"/>
          <w:lang w:bidi="ar"/>
        </w:rPr>
        <w:t>率）</w:t>
      </w:r>
    </w:p>
    <w:p w14:paraId="57A4D64B">
      <w:pPr>
        <w:pStyle w:val="17"/>
        <w:keepNext w:val="0"/>
        <w:keepLines w:val="0"/>
        <w:pageBreakBefore w:val="0"/>
        <w:widowControl w:val="0"/>
        <w:kinsoku/>
        <w:wordWrap/>
        <w:topLinePunct w:val="0"/>
        <w:bidi w:val="0"/>
        <w:adjustRightInd/>
        <w:snapToGrid/>
        <w:spacing w:before="0" w:beforeAutospacing="0" w:after="0" w:afterAutospacing="0" w:line="440" w:lineRule="exact"/>
        <w:ind w:left="0" w:leftChars="0" w:firstLine="641" w:firstLineChars="266"/>
        <w:contextualSpacing/>
        <w:jc w:val="both"/>
        <w:rPr>
          <w:rFonts w:hint="eastAsia" w:ascii="仿宋" w:hAnsi="仿宋" w:eastAsia="仿宋" w:cs="仿宋"/>
          <w:b/>
          <w:bCs/>
          <w:sz w:val="24"/>
          <w:szCs w:val="24"/>
        </w:rPr>
      </w:pPr>
      <w:r>
        <w:rPr>
          <w:rFonts w:hint="eastAsia" w:ascii="仿宋" w:hAnsi="仿宋" w:eastAsia="仿宋" w:cs="仿宋"/>
          <w:b/>
          <w:bCs/>
          <w:kern w:val="2"/>
          <w:sz w:val="24"/>
          <w:szCs w:val="24"/>
          <w:lang w:bidi="ar"/>
        </w:rPr>
        <w:t>甲方应支付购买费用=结算价×甲方购买数量</w:t>
      </w:r>
      <w:r>
        <w:rPr>
          <w:rFonts w:hint="eastAsia" w:ascii="仿宋" w:hAnsi="仿宋" w:eastAsia="仿宋" w:cs="仿宋"/>
          <w:b/>
          <w:bCs/>
          <w:kern w:val="2"/>
          <w:sz w:val="24"/>
          <w:szCs w:val="24"/>
          <w:lang w:val="zh-CN" w:bidi="ar"/>
        </w:rPr>
        <w:t>（</w:t>
      </w:r>
      <w:r>
        <w:rPr>
          <w:rFonts w:hint="eastAsia" w:ascii="仿宋" w:hAnsi="仿宋" w:eastAsia="仿宋" w:cs="仿宋"/>
          <w:b/>
          <w:bCs/>
          <w:kern w:val="2"/>
          <w:sz w:val="24"/>
          <w:szCs w:val="24"/>
          <w:lang w:bidi="ar"/>
        </w:rPr>
        <w:t>数量按实结算</w:t>
      </w:r>
      <w:r>
        <w:rPr>
          <w:rFonts w:hint="eastAsia" w:ascii="仿宋" w:hAnsi="仿宋" w:eastAsia="仿宋" w:cs="仿宋"/>
          <w:b/>
          <w:bCs/>
          <w:kern w:val="2"/>
          <w:sz w:val="24"/>
          <w:szCs w:val="24"/>
          <w:lang w:val="zh-CN" w:bidi="ar"/>
        </w:rPr>
        <w:t>）</w:t>
      </w:r>
      <w:r>
        <w:rPr>
          <w:rFonts w:hint="eastAsia" w:ascii="仿宋" w:hAnsi="仿宋" w:eastAsia="仿宋" w:cs="仿宋"/>
          <w:b/>
          <w:bCs/>
          <w:kern w:val="2"/>
          <w:sz w:val="24"/>
          <w:szCs w:val="24"/>
          <w:lang w:bidi="ar"/>
        </w:rPr>
        <w:t xml:space="preserve"> </w:t>
      </w:r>
    </w:p>
    <w:p w14:paraId="2D38E48A">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b/>
          <w:color w:val="000000"/>
          <w:kern w:val="1"/>
          <w:sz w:val="24"/>
          <w:szCs w:val="24"/>
          <w:lang w:bidi="ar"/>
        </w:rPr>
      </w:pPr>
      <w:r>
        <w:rPr>
          <w:rFonts w:hint="eastAsia" w:ascii="仿宋" w:hAnsi="仿宋" w:eastAsia="仿宋" w:cs="仿宋"/>
          <w:color w:val="000000"/>
          <w:sz w:val="24"/>
          <w:szCs w:val="24"/>
          <w:lang w:bidi="ar"/>
        </w:rPr>
        <w:t>（2）乙方</w:t>
      </w:r>
      <w:r>
        <w:rPr>
          <w:rFonts w:hint="eastAsia" w:ascii="仿宋" w:hAnsi="仿宋" w:eastAsia="仿宋" w:cs="仿宋"/>
          <w:color w:val="000000"/>
          <w:kern w:val="1"/>
          <w:sz w:val="24"/>
          <w:szCs w:val="24"/>
          <w:lang w:bidi="ar"/>
        </w:rPr>
        <w:t>因工作失误及未按</w:t>
      </w:r>
      <w:r>
        <w:rPr>
          <w:rFonts w:hint="eastAsia" w:ascii="仿宋" w:hAnsi="仿宋" w:eastAsia="仿宋" w:cs="仿宋"/>
          <w:color w:val="000000"/>
          <w:kern w:val="1"/>
          <w:sz w:val="24"/>
          <w:szCs w:val="24"/>
          <w:lang w:val="en-US" w:eastAsia="zh-CN" w:bidi="ar"/>
        </w:rPr>
        <w:t>招标</w:t>
      </w:r>
      <w:r>
        <w:rPr>
          <w:rFonts w:hint="eastAsia" w:ascii="仿宋" w:hAnsi="仿宋" w:eastAsia="仿宋" w:cs="仿宋"/>
          <w:color w:val="000000"/>
          <w:kern w:val="1"/>
          <w:sz w:val="24"/>
          <w:szCs w:val="24"/>
          <w:lang w:bidi="ar"/>
        </w:rPr>
        <w:t>文件中的服务要求</w:t>
      </w:r>
      <w:r>
        <w:rPr>
          <w:rFonts w:hint="eastAsia" w:ascii="仿宋" w:hAnsi="仿宋" w:eastAsia="仿宋" w:cs="仿宋"/>
          <w:color w:val="000000"/>
          <w:kern w:val="1"/>
          <w:sz w:val="24"/>
          <w:szCs w:val="24"/>
          <w:lang w:eastAsia="zh-CN" w:bidi="ar"/>
        </w:rPr>
        <w:t>，</w:t>
      </w:r>
      <w:r>
        <w:rPr>
          <w:rFonts w:hint="eastAsia" w:ascii="仿宋" w:hAnsi="仿宋" w:eastAsia="仿宋" w:cs="仿宋"/>
          <w:color w:val="000000"/>
          <w:kern w:val="1"/>
          <w:sz w:val="24"/>
          <w:szCs w:val="24"/>
          <w:lang w:bidi="ar"/>
        </w:rPr>
        <w:t>造成的扣款则在</w:t>
      </w:r>
      <w:r>
        <w:rPr>
          <w:rFonts w:hint="eastAsia" w:ascii="仿宋" w:hAnsi="仿宋" w:eastAsia="仿宋" w:cs="仿宋"/>
          <w:color w:val="000000"/>
          <w:kern w:val="1"/>
          <w:sz w:val="24"/>
          <w:szCs w:val="24"/>
          <w:highlight w:val="none"/>
          <w:lang w:bidi="ar"/>
        </w:rPr>
        <w:t>每</w:t>
      </w:r>
      <w:r>
        <w:rPr>
          <w:rFonts w:hint="eastAsia" w:ascii="仿宋" w:hAnsi="仿宋" w:eastAsia="仿宋" w:cs="仿宋"/>
          <w:color w:val="000000"/>
          <w:kern w:val="1"/>
          <w:sz w:val="24"/>
          <w:szCs w:val="24"/>
          <w:highlight w:val="none"/>
          <w:lang w:eastAsia="zh-CN" w:bidi="ar"/>
        </w:rPr>
        <w:t>月</w:t>
      </w:r>
      <w:r>
        <w:rPr>
          <w:rFonts w:hint="eastAsia" w:ascii="仿宋" w:hAnsi="仿宋" w:eastAsia="仿宋" w:cs="仿宋"/>
          <w:color w:val="000000"/>
          <w:kern w:val="1"/>
          <w:sz w:val="24"/>
          <w:szCs w:val="24"/>
          <w:lang w:bidi="ar"/>
        </w:rPr>
        <w:t>结算款中相应扣除。</w:t>
      </w:r>
    </w:p>
    <w:p w14:paraId="09B72313">
      <w:pPr>
        <w:keepNext w:val="0"/>
        <w:keepLines w:val="0"/>
        <w:pageBreakBefore w:val="0"/>
        <w:kinsoku/>
        <w:wordWrap/>
        <w:topLinePunct w:val="0"/>
        <w:bidi w:val="0"/>
        <w:adjustRightInd/>
        <w:snapToGrid/>
        <w:spacing w:line="440" w:lineRule="exact"/>
        <w:contextualSpacing/>
        <w:jc w:val="left"/>
        <w:rPr>
          <w:rFonts w:hint="eastAsia" w:ascii="仿宋" w:hAnsi="仿宋" w:eastAsia="仿宋" w:cs="仿宋"/>
          <w:sz w:val="24"/>
          <w:szCs w:val="24"/>
        </w:rPr>
      </w:pPr>
      <w:r>
        <w:rPr>
          <w:rFonts w:hint="eastAsia" w:ascii="仿宋" w:hAnsi="仿宋" w:eastAsia="仿宋" w:cs="仿宋"/>
          <w:b/>
          <w:kern w:val="1"/>
          <w:sz w:val="24"/>
          <w:szCs w:val="24"/>
          <w:lang w:bidi="ar"/>
        </w:rPr>
        <w:t>第六条</w:t>
      </w:r>
      <w:r>
        <w:rPr>
          <w:rFonts w:hint="eastAsia" w:ascii="仿宋" w:hAnsi="仿宋" w:eastAsia="仿宋" w:cs="仿宋"/>
          <w:b/>
          <w:sz w:val="24"/>
          <w:szCs w:val="24"/>
          <w:lang w:bidi="ar"/>
        </w:rPr>
        <w:t>：安全责任</w:t>
      </w:r>
    </w:p>
    <w:p w14:paraId="3F9F1191">
      <w:pPr>
        <w:pStyle w:val="46"/>
        <w:keepNext w:val="0"/>
        <w:keepLines w:val="0"/>
        <w:pageBreakBefore w:val="0"/>
        <w:shd w:val="clear" w:color="auto" w:fill="FFFFFF"/>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乙方对所提供商品的安全质量负责，并承担因质量问题的引起的一切法律责任以及赔偿责任。甲方员工因食用食堂饭菜致发生食物中毒</w:t>
      </w:r>
      <w:r>
        <w:rPr>
          <w:rFonts w:hint="eastAsia" w:ascii="仿宋" w:hAnsi="仿宋" w:eastAsia="仿宋" w:cs="仿宋"/>
          <w:bCs/>
          <w:sz w:val="24"/>
          <w:szCs w:val="24"/>
          <w:shd w:val="clear" w:color="auto" w:fill="FFFFFF"/>
        </w:rPr>
        <w:t>等食源性疾病或其他事故，</w:t>
      </w:r>
      <w:r>
        <w:rPr>
          <w:rFonts w:hint="eastAsia" w:ascii="仿宋" w:hAnsi="仿宋" w:eastAsia="仿宋" w:cs="仿宋"/>
          <w:sz w:val="24"/>
          <w:szCs w:val="24"/>
          <w:shd w:val="clear" w:color="auto" w:fill="FFFFFF"/>
        </w:rPr>
        <w:t>经有关单位鉴定原因后，如确实为乙方提供的物品质量问题引发的事故，乙方除需负担全数的医药费外，并应承担法律上一切责任。如为甲方加工过程中造成的问题，甲方自行承担责任，与乙方无关。</w:t>
      </w:r>
    </w:p>
    <w:p w14:paraId="40A67EE2">
      <w:pPr>
        <w:keepNext w:val="0"/>
        <w:keepLines w:val="0"/>
        <w:pageBreakBefore w:val="0"/>
        <w:kinsoku/>
        <w:wordWrap/>
        <w:topLinePunct w:val="0"/>
        <w:bidi w:val="0"/>
        <w:adjustRightInd/>
        <w:snapToGrid/>
        <w:spacing w:line="440" w:lineRule="exact"/>
        <w:contextualSpacing/>
        <w:rPr>
          <w:rFonts w:hint="eastAsia" w:ascii="仿宋" w:hAnsi="仿宋" w:eastAsia="仿宋" w:cs="仿宋"/>
          <w:b/>
          <w:sz w:val="24"/>
          <w:szCs w:val="24"/>
        </w:rPr>
      </w:pPr>
      <w:r>
        <w:rPr>
          <w:rFonts w:hint="eastAsia" w:ascii="仿宋" w:hAnsi="仿宋" w:eastAsia="仿宋" w:cs="仿宋"/>
          <w:b/>
          <w:kern w:val="1"/>
          <w:sz w:val="24"/>
          <w:szCs w:val="24"/>
          <w:lang w:bidi="ar"/>
        </w:rPr>
        <w:t>第七条：</w:t>
      </w:r>
      <w:r>
        <w:rPr>
          <w:rFonts w:hint="eastAsia" w:ascii="仿宋" w:hAnsi="仿宋" w:eastAsia="仿宋" w:cs="仿宋"/>
          <w:b/>
          <w:sz w:val="24"/>
          <w:szCs w:val="24"/>
          <w:lang w:bidi="ar"/>
        </w:rPr>
        <w:t>违约责任认定及处理办法</w:t>
      </w:r>
    </w:p>
    <w:p w14:paraId="154DA76E">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pacing w:val="0"/>
          <w:sz w:val="24"/>
          <w:szCs w:val="24"/>
        </w:rPr>
      </w:pPr>
      <w:r>
        <w:rPr>
          <w:rFonts w:hint="eastAsia" w:ascii="仿宋" w:hAnsi="仿宋" w:eastAsia="仿宋" w:cs="仿宋"/>
          <w:spacing w:val="0"/>
          <w:sz w:val="24"/>
          <w:szCs w:val="24"/>
        </w:rPr>
        <w:t>1、发生下列情形时，甲方有权拒收货物，由此造成的损失由乙方自负：</w:t>
      </w:r>
    </w:p>
    <w:p w14:paraId="250CFE82">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bCs/>
          <w:sz w:val="24"/>
          <w:szCs w:val="24"/>
        </w:rPr>
      </w:pPr>
      <w:r>
        <w:rPr>
          <w:rFonts w:hint="eastAsia" w:ascii="仿宋" w:hAnsi="仿宋" w:eastAsia="仿宋" w:cs="仿宋"/>
          <w:sz w:val="24"/>
          <w:szCs w:val="24"/>
        </w:rPr>
        <w:t>(1)乙方提供的货物不符合</w:t>
      </w:r>
      <w:r>
        <w:rPr>
          <w:rFonts w:hint="eastAsia" w:ascii="仿宋" w:hAnsi="仿宋" w:eastAsia="仿宋" w:cs="仿宋"/>
          <w:bCs/>
          <w:sz w:val="24"/>
          <w:szCs w:val="24"/>
        </w:rPr>
        <w:t>货物质量要求的；</w:t>
      </w:r>
    </w:p>
    <w:p w14:paraId="51744178">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z w:val="24"/>
          <w:szCs w:val="24"/>
        </w:rPr>
      </w:pPr>
      <w:r>
        <w:rPr>
          <w:rFonts w:hint="eastAsia" w:ascii="仿宋" w:hAnsi="仿宋" w:eastAsia="仿宋" w:cs="仿宋"/>
          <w:bCs/>
          <w:sz w:val="24"/>
          <w:szCs w:val="24"/>
        </w:rPr>
        <w:t>(2)乙方提供货物的</w:t>
      </w:r>
      <w:r>
        <w:rPr>
          <w:rFonts w:hint="eastAsia" w:ascii="仿宋" w:hAnsi="仿宋" w:eastAsia="仿宋" w:cs="仿宋"/>
          <w:sz w:val="24"/>
          <w:szCs w:val="24"/>
        </w:rPr>
        <w:t>数量、规格、品牌、产地等不符合采购要求的；</w:t>
      </w:r>
    </w:p>
    <w:p w14:paraId="574959CC">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pacing w:val="-13"/>
          <w:sz w:val="24"/>
          <w:szCs w:val="24"/>
        </w:rPr>
      </w:pPr>
      <w:r>
        <w:rPr>
          <w:rFonts w:hint="eastAsia" w:ascii="仿宋" w:hAnsi="仿宋" w:eastAsia="仿宋" w:cs="仿宋"/>
          <w:sz w:val="24"/>
          <w:szCs w:val="24"/>
        </w:rPr>
        <w:t>(3)乙方超越甲方所提供的清单以外供货，搭售甲方所需商品清单以外的商品的；</w:t>
      </w:r>
    </w:p>
    <w:p w14:paraId="52ED53B4">
      <w:pPr>
        <w:keepNext w:val="0"/>
        <w:keepLines w:val="0"/>
        <w:pageBreakBefore w:val="0"/>
        <w:kinsoku/>
        <w:wordWrap/>
        <w:topLinePunct w:val="0"/>
        <w:bidi w:val="0"/>
        <w:adjustRightInd/>
        <w:snapToGrid/>
        <w:spacing w:line="440" w:lineRule="exact"/>
        <w:ind w:firstLine="428" w:firstLineChars="200"/>
        <w:contextualSpacing/>
        <w:rPr>
          <w:rFonts w:hint="eastAsia" w:ascii="仿宋" w:hAnsi="仿宋" w:eastAsia="仿宋" w:cs="仿宋"/>
          <w:sz w:val="24"/>
          <w:szCs w:val="24"/>
        </w:rPr>
      </w:pPr>
      <w:r>
        <w:rPr>
          <w:rFonts w:hint="eastAsia" w:ascii="仿宋" w:hAnsi="仿宋" w:eastAsia="仿宋" w:cs="仿宋"/>
          <w:spacing w:val="-13"/>
          <w:sz w:val="24"/>
          <w:szCs w:val="24"/>
          <w:lang w:bidi="ar"/>
        </w:rPr>
        <w:t>2、</w:t>
      </w:r>
      <w:r>
        <w:rPr>
          <w:rFonts w:hint="eastAsia" w:ascii="仿宋" w:hAnsi="仿宋" w:eastAsia="仿宋" w:cs="仿宋"/>
          <w:sz w:val="24"/>
          <w:szCs w:val="24"/>
          <w:lang w:bidi="ar"/>
        </w:rPr>
        <w:t>货物在包装等方面有瑕疵，但不影响食用的，可选择下列一种方式处理：</w:t>
      </w:r>
    </w:p>
    <w:p w14:paraId="44C8805F">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(1)</w:t>
      </w:r>
      <w:r>
        <w:rPr>
          <w:rFonts w:hint="eastAsia" w:ascii="仿宋" w:hAnsi="仿宋" w:eastAsia="仿宋" w:cs="仿宋"/>
          <w:spacing w:val="-13"/>
          <w:sz w:val="24"/>
          <w:szCs w:val="24"/>
          <w:lang w:bidi="ar"/>
        </w:rPr>
        <w:t xml:space="preserve"> 甲方有权拒收，由此造成的损失由乙方自负</w:t>
      </w:r>
      <w:r>
        <w:rPr>
          <w:rFonts w:hint="eastAsia" w:ascii="仿宋" w:hAnsi="仿宋" w:eastAsia="仿宋" w:cs="仿宋"/>
          <w:sz w:val="24"/>
          <w:szCs w:val="24"/>
          <w:lang w:bidi="ar"/>
        </w:rPr>
        <w:t>；</w:t>
      </w:r>
    </w:p>
    <w:p w14:paraId="7544E56B">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(2)根据货物的质量状况以及瑕疵程度，经甲乙双方商定降低货物的价格。</w:t>
      </w:r>
    </w:p>
    <w:p w14:paraId="1FC6F1DF">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28" w:firstLineChars="200"/>
        <w:contextualSpacing/>
        <w:rPr>
          <w:rFonts w:hint="eastAsia" w:ascii="仿宋" w:hAnsi="仿宋" w:eastAsia="仿宋" w:cs="仿宋"/>
          <w:color w:val="000000"/>
          <w:sz w:val="24"/>
          <w:szCs w:val="24"/>
          <w:highlight w:val="none"/>
          <w:lang w:val="en-US" w:eastAsia="zh-CN"/>
        </w:rPr>
      </w:pPr>
      <w:r>
        <w:rPr>
          <w:rFonts w:hint="eastAsia" w:ascii="仿宋" w:hAnsi="仿宋" w:eastAsia="仿宋" w:cs="仿宋"/>
          <w:spacing w:val="-13"/>
          <w:sz w:val="24"/>
          <w:szCs w:val="24"/>
        </w:rPr>
        <w:t>3、</w:t>
      </w:r>
      <w:r>
        <w:rPr>
          <w:rFonts w:hint="eastAsia" w:ascii="仿宋" w:hAnsi="仿宋" w:eastAsia="仿宋" w:cs="仿宋"/>
          <w:color w:val="000000"/>
          <w:sz w:val="24"/>
          <w:szCs w:val="24"/>
          <w:highlight w:val="none"/>
          <w:lang w:eastAsia="zh-CN"/>
        </w:rPr>
        <w:t>若乙方不按照合同规定又未征得甲方书面同意而延迟履行的，每延迟一日，向甲方支付违约金</w:t>
      </w:r>
      <w:r>
        <w:rPr>
          <w:rFonts w:hint="eastAsia" w:ascii="仿宋" w:hAnsi="仿宋" w:eastAsia="仿宋" w:cs="仿宋"/>
          <w:color w:val="000000"/>
          <w:sz w:val="24"/>
          <w:szCs w:val="24"/>
          <w:highlight w:val="none"/>
          <w:u w:val="single"/>
          <w:lang w:val="en-US" w:eastAsia="zh-CN"/>
        </w:rPr>
        <w:t xml:space="preserve"> 500 </w:t>
      </w:r>
      <w:r>
        <w:rPr>
          <w:rFonts w:hint="eastAsia" w:ascii="仿宋" w:hAnsi="仿宋" w:eastAsia="仿宋" w:cs="仿宋"/>
          <w:color w:val="000000"/>
          <w:sz w:val="24"/>
          <w:szCs w:val="24"/>
          <w:highlight w:val="none"/>
          <w:lang w:val="en-US" w:eastAsia="zh-CN"/>
        </w:rPr>
        <w:t>元；不按甲方采购计划要求的时间配送的，每超过一次，向甲方支付违约金</w:t>
      </w:r>
      <w:r>
        <w:rPr>
          <w:rFonts w:hint="eastAsia" w:ascii="仿宋" w:hAnsi="仿宋" w:eastAsia="仿宋" w:cs="仿宋"/>
          <w:color w:val="000000"/>
          <w:sz w:val="24"/>
          <w:szCs w:val="24"/>
          <w:highlight w:val="none"/>
          <w:u w:val="single"/>
          <w:lang w:val="en-US" w:eastAsia="zh-CN"/>
        </w:rPr>
        <w:t xml:space="preserve"> 500 </w:t>
      </w:r>
      <w:r>
        <w:rPr>
          <w:rFonts w:hint="eastAsia" w:ascii="仿宋" w:hAnsi="仿宋" w:eastAsia="仿宋" w:cs="仿宋"/>
          <w:color w:val="000000"/>
          <w:sz w:val="24"/>
          <w:szCs w:val="24"/>
          <w:highlight w:val="none"/>
          <w:lang w:val="en-US" w:eastAsia="zh-CN"/>
        </w:rPr>
        <w:t>元；超过3日的，视同乙方自动放弃合约，甲方有权单方面解除合同，并要求乙方承担违约责任（违约金为本月甲方拟采购总额的20%），若给甲方造成损失的乙方承担赔偿责任。</w:t>
      </w:r>
    </w:p>
    <w:p w14:paraId="5CF72005">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4、乙方未按甲方采购计划通知的品种或数量而擅自更换品种或数量，又未经甲方书面允许的，每发生一次，扣罚当月货款</w:t>
      </w:r>
      <w:r>
        <w:rPr>
          <w:rFonts w:hint="eastAsia" w:ascii="仿宋" w:hAnsi="仿宋" w:eastAsia="仿宋" w:cs="仿宋"/>
          <w:color w:val="000000"/>
          <w:sz w:val="24"/>
          <w:szCs w:val="24"/>
          <w:highlight w:val="none"/>
          <w:u w:val="single"/>
          <w:lang w:val="en-US" w:eastAsia="zh-CN"/>
        </w:rPr>
        <w:t>100-500</w:t>
      </w:r>
      <w:r>
        <w:rPr>
          <w:rFonts w:hint="eastAsia" w:ascii="仿宋" w:hAnsi="仿宋" w:eastAsia="仿宋" w:cs="仿宋"/>
          <w:color w:val="000000"/>
          <w:sz w:val="24"/>
          <w:szCs w:val="24"/>
          <w:highlight w:val="none"/>
          <w:lang w:val="en-US" w:eastAsia="zh-CN"/>
        </w:rPr>
        <w:t>元。如甲方另需的除外。因不可抗力导致不能履行的除外。对短斤缺两的，扣罚当月货款500元。当年若甲方书面提现乙方三次以上（含三次）不按甲方通知的品种数量送货，甲方有权解除合同。</w:t>
      </w:r>
    </w:p>
    <w:p w14:paraId="4B86F756">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5、乙方所提供的货物质量不符合本合同规定标准，一经发现全部退回且在1小时内补足数量及合格货物，并扣罚当月货款</w:t>
      </w:r>
      <w:r>
        <w:rPr>
          <w:rFonts w:hint="eastAsia" w:ascii="仿宋" w:hAnsi="仿宋" w:eastAsia="仿宋" w:cs="仿宋"/>
          <w:color w:val="000000"/>
          <w:sz w:val="24"/>
          <w:szCs w:val="24"/>
          <w:highlight w:val="none"/>
          <w:u w:val="single"/>
          <w:lang w:val="en-US" w:eastAsia="zh-CN"/>
        </w:rPr>
        <w:t xml:space="preserve"> 100-500</w:t>
      </w:r>
      <w:r>
        <w:rPr>
          <w:rFonts w:hint="eastAsia" w:ascii="仿宋" w:hAnsi="仿宋" w:eastAsia="仿宋" w:cs="仿宋"/>
          <w:color w:val="000000"/>
          <w:sz w:val="24"/>
          <w:szCs w:val="24"/>
          <w:highlight w:val="none"/>
          <w:lang w:val="en-US" w:eastAsia="zh-CN"/>
        </w:rPr>
        <w:t>元。如乙方提供的货物造成食物中毒或因乙方提供的货物质量不佳，甲方认为有必要解除合同的，甲方有权解除合同，并没收乙方全部履约保证金，造成甲方经济损失、人员受损，由乙方承担全部责任。</w:t>
      </w:r>
    </w:p>
    <w:p w14:paraId="3ADA9692">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z w:val="24"/>
          <w:szCs w:val="24"/>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sz w:val="24"/>
          <w:szCs w:val="24"/>
        </w:rPr>
        <w:t>如发生由于乙方原因造成的供货延误，可能会影响食堂为员工提供就餐的，甲方有权临时从第三方渠道组织进货，且不承担违约责任。</w:t>
      </w:r>
    </w:p>
    <w:p w14:paraId="01FEB32C">
      <w:pPr>
        <w:pStyle w:val="17"/>
        <w:keepNext w:val="0"/>
        <w:keepLines w:val="0"/>
        <w:pageBreakBefore w:val="0"/>
        <w:tabs>
          <w:tab w:val="right" w:pos="8312"/>
        </w:tabs>
        <w:kinsoku/>
        <w:wordWrap/>
        <w:topLinePunct w:val="0"/>
        <w:bidi w:val="0"/>
        <w:adjustRightInd/>
        <w:snapToGrid/>
        <w:spacing w:before="0" w:beforeAutospacing="0" w:after="0" w:afterAutospacing="0"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、乙方交付的货物存在质量、服务纠纷，按《食品安全法》、《消费者权益保护法》等有关法律法规以及售后服务承诺处理。处理完毕之前，甲方有权停止支付货款。</w:t>
      </w:r>
    </w:p>
    <w:p w14:paraId="0EBDA935">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val="en-US" w:eastAsia="zh-CN" w:bidi="ar"/>
        </w:rPr>
        <w:t>8</w:t>
      </w:r>
      <w:r>
        <w:rPr>
          <w:rFonts w:hint="eastAsia" w:ascii="仿宋" w:hAnsi="仿宋" w:eastAsia="仿宋" w:cs="仿宋"/>
          <w:sz w:val="24"/>
          <w:szCs w:val="24"/>
          <w:lang w:bidi="ar"/>
        </w:rPr>
        <w:t>、如发现乙方将合同转让和分包，甲方可在任何时候单方面终止合同，没收履约保证金，不予支付末支付的货物款项，如不足以弥补甲方损失的，甲方有权进一步要求乙方赔偿。</w:t>
      </w:r>
    </w:p>
    <w:p w14:paraId="023F6689">
      <w:pPr>
        <w:keepNext w:val="0"/>
        <w:keepLines w:val="0"/>
        <w:pageBreakBefore w:val="0"/>
        <w:kinsoku/>
        <w:wordWrap/>
        <w:topLinePunct w:val="0"/>
        <w:autoSpaceDE w:val="0"/>
        <w:autoSpaceDN w:val="0"/>
        <w:bidi w:val="0"/>
        <w:adjustRightInd/>
        <w:snapToGrid/>
        <w:spacing w:line="440" w:lineRule="exact"/>
        <w:ind w:firstLine="480" w:firstLineChars="200"/>
        <w:contextualSpacing/>
        <w:textAlignment w:val="bottom"/>
        <w:rPr>
          <w:rFonts w:hint="eastAsia" w:ascii="仿宋" w:hAnsi="仿宋" w:eastAsia="仿宋" w:cs="仿宋"/>
          <w:sz w:val="24"/>
          <w:szCs w:val="24"/>
        </w:rPr>
      </w:pPr>
      <w:r>
        <w:rPr>
          <w:rFonts w:hint="eastAsia" w:ascii="仿宋" w:hAnsi="仿宋" w:eastAsia="仿宋" w:cs="仿宋"/>
          <w:sz w:val="24"/>
          <w:szCs w:val="24"/>
          <w:lang w:val="en-US" w:eastAsia="zh-CN" w:bidi="ar"/>
        </w:rPr>
        <w:t>9</w:t>
      </w:r>
      <w:r>
        <w:rPr>
          <w:rFonts w:hint="eastAsia" w:ascii="仿宋" w:hAnsi="仿宋" w:eastAsia="仿宋" w:cs="仿宋"/>
          <w:sz w:val="24"/>
          <w:szCs w:val="24"/>
          <w:lang w:bidi="ar"/>
        </w:rPr>
        <w:t>、甲方员工因食用食堂饭菜致发生食物中毒</w:t>
      </w:r>
      <w:r>
        <w:rPr>
          <w:rFonts w:hint="eastAsia" w:ascii="仿宋" w:hAnsi="仿宋" w:eastAsia="仿宋" w:cs="仿宋"/>
          <w:bCs/>
          <w:sz w:val="24"/>
          <w:szCs w:val="24"/>
          <w:lang w:bidi="ar"/>
        </w:rPr>
        <w:t>等食源性疾病或其他事故，</w:t>
      </w:r>
      <w:r>
        <w:rPr>
          <w:rFonts w:hint="eastAsia" w:ascii="仿宋" w:hAnsi="仿宋" w:eastAsia="仿宋" w:cs="仿宋"/>
          <w:sz w:val="24"/>
          <w:szCs w:val="24"/>
          <w:lang w:bidi="ar"/>
        </w:rPr>
        <w:t>经有关单位鉴定原因后，如确实为乙方提供的物品质量问题引发的事故，乙方除需负</w:t>
      </w:r>
      <w:r>
        <w:rPr>
          <w:rFonts w:hint="eastAsia" w:ascii="仿宋" w:hAnsi="仿宋" w:eastAsia="仿宋" w:cs="仿宋"/>
          <w:spacing w:val="-9"/>
          <w:sz w:val="24"/>
          <w:szCs w:val="24"/>
          <w:lang w:bidi="ar"/>
        </w:rPr>
        <w:t>担全部的医药费并承担法律责任外，甲</w:t>
      </w:r>
      <w:r>
        <w:rPr>
          <w:rFonts w:hint="eastAsia" w:ascii="仿宋" w:hAnsi="仿宋" w:eastAsia="仿宋" w:cs="仿宋"/>
          <w:sz w:val="24"/>
          <w:szCs w:val="24"/>
          <w:lang w:bidi="ar"/>
        </w:rPr>
        <w:t>方有权单方面终止合同，没收履约保证金，不予支付末支付的货物款项，如不足以弥补甲方损失的，甲方有权进一步要求乙方赔偿。</w:t>
      </w:r>
    </w:p>
    <w:p w14:paraId="6FFDA056">
      <w:pPr>
        <w:pStyle w:val="17"/>
        <w:keepNext w:val="0"/>
        <w:keepLines w:val="0"/>
        <w:pageBreakBefore w:val="0"/>
        <w:widowControl w:val="0"/>
        <w:kinsoku/>
        <w:wordWrap/>
        <w:topLinePunct w:val="0"/>
        <w:bidi w:val="0"/>
        <w:adjustRightInd/>
        <w:snapToGrid/>
        <w:spacing w:before="0" w:beforeAutospacing="0" w:after="0" w:afterAutospacing="0" w:line="440" w:lineRule="exact"/>
        <w:ind w:firstLine="480" w:firstLineChars="200"/>
        <w:contextualSpacing/>
        <w:jc w:val="both"/>
        <w:rPr>
          <w:rFonts w:hint="eastAsia" w:ascii="仿宋" w:hAnsi="仿宋" w:eastAsia="仿宋" w:cs="仿宋"/>
          <w:sz w:val="24"/>
          <w:szCs w:val="24"/>
        </w:rPr>
      </w:pPr>
      <w:r>
        <w:rPr>
          <w:rFonts w:hint="eastAsia" w:ascii="仿宋" w:hAnsi="仿宋" w:eastAsia="仿宋" w:cs="仿宋"/>
          <w:kern w:val="2"/>
          <w:sz w:val="24"/>
          <w:szCs w:val="24"/>
          <w:lang w:val="en-US" w:eastAsia="zh-CN" w:bidi="ar"/>
        </w:rPr>
        <w:t>10</w:t>
      </w:r>
      <w:r>
        <w:rPr>
          <w:rFonts w:hint="eastAsia" w:ascii="仿宋" w:hAnsi="仿宋" w:eastAsia="仿宋" w:cs="仿宋"/>
          <w:kern w:val="2"/>
          <w:sz w:val="24"/>
          <w:szCs w:val="24"/>
          <w:lang w:bidi="ar"/>
        </w:rPr>
        <w:t>、乙方不得开具虚假的食品购物清单和税务发票。如有违反，甲方有权单方面终止合同，并没收履约保证金，不予支付末支付的货物款项。</w:t>
      </w:r>
    </w:p>
    <w:p w14:paraId="3A82D50C">
      <w:pPr>
        <w:pStyle w:val="17"/>
        <w:keepNext w:val="0"/>
        <w:keepLines w:val="0"/>
        <w:pageBreakBefore w:val="0"/>
        <w:widowControl w:val="0"/>
        <w:kinsoku/>
        <w:wordWrap/>
        <w:topLinePunct w:val="0"/>
        <w:bidi w:val="0"/>
        <w:adjustRightInd/>
        <w:snapToGrid/>
        <w:spacing w:before="0" w:beforeAutospacing="0" w:after="0" w:afterAutospacing="0" w:line="440" w:lineRule="exact"/>
        <w:ind w:firstLine="480" w:firstLineChars="200"/>
        <w:contextualSpacing/>
        <w:jc w:val="both"/>
        <w:rPr>
          <w:rFonts w:hint="eastAsia" w:ascii="仿宋" w:hAnsi="仿宋" w:eastAsia="仿宋" w:cs="仿宋"/>
          <w:sz w:val="24"/>
          <w:szCs w:val="24"/>
        </w:rPr>
      </w:pPr>
      <w:r>
        <w:rPr>
          <w:rFonts w:hint="eastAsia" w:ascii="仿宋" w:hAnsi="仿宋" w:eastAsia="仿宋" w:cs="仿宋"/>
          <w:kern w:val="2"/>
          <w:sz w:val="24"/>
          <w:szCs w:val="24"/>
          <w:lang w:val="en-US" w:eastAsia="zh-CN" w:bidi="ar"/>
        </w:rPr>
        <w:t>11</w:t>
      </w:r>
      <w:r>
        <w:rPr>
          <w:rFonts w:hint="eastAsia" w:ascii="仿宋" w:hAnsi="仿宋" w:eastAsia="仿宋" w:cs="仿宋"/>
          <w:kern w:val="2"/>
          <w:sz w:val="24"/>
          <w:szCs w:val="24"/>
          <w:lang w:bidi="ar"/>
        </w:rPr>
        <w:t>、甲乙双方应建立良好的供需关系，乙方不得向甲方人员馈赠任何物品、现金等。如有违反，甲方有权单方面终止合同，并没收履约保证金，不予支付末支付的货物款项。</w:t>
      </w:r>
    </w:p>
    <w:p w14:paraId="16BD0ED2">
      <w:pPr>
        <w:keepNext w:val="0"/>
        <w:keepLines w:val="0"/>
        <w:pageBreakBefore w:val="0"/>
        <w:kinsoku/>
        <w:wordWrap/>
        <w:topLinePunct w:val="0"/>
        <w:autoSpaceDE w:val="0"/>
        <w:autoSpaceDN w:val="0"/>
        <w:bidi w:val="0"/>
        <w:adjustRightInd/>
        <w:snapToGrid/>
        <w:spacing w:line="440" w:lineRule="exact"/>
        <w:ind w:firstLine="480" w:firstLineChars="200"/>
        <w:contextualSpacing/>
        <w:textAlignment w:val="bottom"/>
        <w:rPr>
          <w:rFonts w:hint="eastAsia" w:ascii="仿宋" w:hAnsi="仿宋" w:eastAsia="仿宋" w:cs="仿宋"/>
          <w:sz w:val="24"/>
          <w:szCs w:val="24"/>
        </w:rPr>
      </w:pPr>
      <w:r>
        <w:rPr>
          <w:rFonts w:hint="eastAsia" w:ascii="仿宋" w:hAnsi="仿宋" w:eastAsia="仿宋" w:cs="仿宋"/>
          <w:bCs/>
          <w:sz w:val="24"/>
          <w:szCs w:val="24"/>
          <w:lang w:bidi="ar"/>
        </w:rPr>
        <w:t>1</w:t>
      </w:r>
      <w:r>
        <w:rPr>
          <w:rFonts w:hint="eastAsia" w:ascii="仿宋" w:hAnsi="仿宋" w:eastAsia="仿宋" w:cs="仿宋"/>
          <w:bCs/>
          <w:sz w:val="24"/>
          <w:szCs w:val="24"/>
          <w:lang w:val="en-US" w:eastAsia="zh-CN" w:bidi="ar"/>
        </w:rPr>
        <w:t>2</w:t>
      </w:r>
      <w:r>
        <w:rPr>
          <w:rFonts w:hint="eastAsia" w:ascii="仿宋" w:hAnsi="仿宋" w:eastAsia="仿宋" w:cs="仿宋"/>
          <w:bCs/>
          <w:sz w:val="24"/>
          <w:szCs w:val="24"/>
          <w:lang w:bidi="ar"/>
        </w:rPr>
        <w:t>、</w:t>
      </w:r>
      <w:r>
        <w:rPr>
          <w:rFonts w:hint="eastAsia" w:ascii="仿宋" w:hAnsi="仿宋" w:eastAsia="仿宋" w:cs="仿宋"/>
          <w:sz w:val="24"/>
          <w:szCs w:val="24"/>
          <w:lang w:bidi="ar"/>
        </w:rPr>
        <w:t>因政策性变化或不可抗力致使合同无法继续履行或需对合同进行修订时，应当终止或修订合同，双方互不承担违约责任。</w:t>
      </w:r>
    </w:p>
    <w:p w14:paraId="4C1B559D">
      <w:pPr>
        <w:keepNext w:val="0"/>
        <w:keepLines w:val="0"/>
        <w:pageBreakBefore w:val="0"/>
        <w:kinsoku/>
        <w:wordWrap/>
        <w:topLinePunct w:val="0"/>
        <w:autoSpaceDE w:val="0"/>
        <w:autoSpaceDN w:val="0"/>
        <w:bidi w:val="0"/>
        <w:adjustRightInd/>
        <w:snapToGrid/>
        <w:spacing w:line="440" w:lineRule="exact"/>
        <w:ind w:firstLine="480" w:firstLineChars="200"/>
        <w:contextualSpacing/>
        <w:textAlignment w:val="bottom"/>
        <w:rPr>
          <w:rFonts w:hint="eastAsia" w:ascii="仿宋" w:hAnsi="仿宋" w:eastAsia="仿宋" w:cs="仿宋"/>
          <w:sz w:val="24"/>
          <w:szCs w:val="24"/>
        </w:rPr>
      </w:pPr>
      <w:r>
        <w:rPr>
          <w:rFonts w:hint="eastAsia" w:ascii="仿宋" w:hAnsi="仿宋" w:eastAsia="仿宋" w:cs="仿宋"/>
          <w:sz w:val="24"/>
          <w:szCs w:val="24"/>
          <w:lang w:bidi="ar"/>
        </w:rPr>
        <w:t>1</w:t>
      </w:r>
      <w:r>
        <w:rPr>
          <w:rFonts w:hint="eastAsia" w:ascii="仿宋" w:hAnsi="仿宋" w:eastAsia="仿宋" w:cs="仿宋"/>
          <w:sz w:val="24"/>
          <w:szCs w:val="24"/>
          <w:lang w:val="en-US" w:eastAsia="zh-CN" w:bidi="ar"/>
        </w:rPr>
        <w:t>3</w:t>
      </w:r>
      <w:r>
        <w:rPr>
          <w:rFonts w:hint="eastAsia" w:ascii="仿宋" w:hAnsi="仿宋" w:eastAsia="仿宋" w:cs="仿宋"/>
          <w:sz w:val="24"/>
          <w:szCs w:val="24"/>
          <w:lang w:bidi="ar"/>
        </w:rPr>
        <w:t>、违约金可从应付货款中扣除。</w:t>
      </w:r>
    </w:p>
    <w:p w14:paraId="13AD836E">
      <w:pPr>
        <w:keepNext w:val="0"/>
        <w:keepLines w:val="0"/>
        <w:pageBreakBefore w:val="0"/>
        <w:kinsoku/>
        <w:wordWrap/>
        <w:topLinePunct w:val="0"/>
        <w:bidi w:val="0"/>
        <w:adjustRightInd/>
        <w:snapToGrid/>
        <w:spacing w:line="440" w:lineRule="exact"/>
        <w:ind w:firstLine="480"/>
        <w:contextualSpacing/>
        <w:rPr>
          <w:rFonts w:hint="eastAsia" w:ascii="仿宋" w:hAnsi="仿宋" w:eastAsia="仿宋" w:cs="仿宋"/>
          <w:sz w:val="24"/>
          <w:szCs w:val="24"/>
        </w:rPr>
      </w:pPr>
      <w:r>
        <w:rPr>
          <w:rFonts w:hint="eastAsia" w:ascii="仿宋" w:hAnsi="仿宋" w:eastAsia="仿宋" w:cs="仿宋"/>
          <w:sz w:val="24"/>
          <w:szCs w:val="24"/>
          <w:lang w:bidi="ar"/>
        </w:rPr>
        <w:t>1</w:t>
      </w:r>
      <w:r>
        <w:rPr>
          <w:rFonts w:hint="eastAsia" w:ascii="仿宋" w:hAnsi="仿宋" w:eastAsia="仿宋" w:cs="仿宋"/>
          <w:sz w:val="24"/>
          <w:szCs w:val="24"/>
          <w:lang w:val="en-US" w:eastAsia="zh-CN" w:bidi="ar"/>
        </w:rPr>
        <w:t>4</w:t>
      </w:r>
      <w:r>
        <w:rPr>
          <w:rFonts w:hint="eastAsia" w:ascii="仿宋" w:hAnsi="仿宋" w:eastAsia="仿宋" w:cs="仿宋"/>
          <w:sz w:val="24"/>
          <w:szCs w:val="24"/>
          <w:lang w:bidi="ar"/>
        </w:rPr>
        <w:t>、甲方将对乙方从货物质量、配送速度、上报价格等方面进行考核，考核结果分优秀、良好、合格、不合格四档。如乙方每发生一次不合格情形的，每次处以2000元违约金；发生三次不合格情形的，甲方可单方面终止合同。</w:t>
      </w:r>
    </w:p>
    <w:p w14:paraId="6037689A">
      <w:pPr>
        <w:keepNext w:val="0"/>
        <w:keepLines w:val="0"/>
        <w:pageBreakBefore w:val="0"/>
        <w:kinsoku/>
        <w:wordWrap/>
        <w:topLinePunct w:val="0"/>
        <w:bidi w:val="0"/>
        <w:adjustRightInd/>
        <w:snapToGrid/>
        <w:spacing w:line="440" w:lineRule="exact"/>
        <w:contextualSpacing/>
        <w:rPr>
          <w:rFonts w:hint="eastAsia" w:ascii="仿宋" w:hAnsi="仿宋" w:eastAsia="仿宋" w:cs="仿宋"/>
          <w:b/>
          <w:kern w:val="1"/>
          <w:sz w:val="24"/>
          <w:szCs w:val="24"/>
        </w:rPr>
      </w:pPr>
      <w:r>
        <w:rPr>
          <w:rFonts w:hint="eastAsia" w:ascii="仿宋" w:hAnsi="仿宋" w:eastAsia="仿宋" w:cs="仿宋"/>
          <w:b/>
          <w:kern w:val="1"/>
          <w:sz w:val="24"/>
          <w:szCs w:val="24"/>
          <w:lang w:bidi="ar"/>
        </w:rPr>
        <w:t>第八条：乙方的责任</w:t>
      </w:r>
    </w:p>
    <w:p w14:paraId="472048B9">
      <w:pPr>
        <w:keepNext w:val="0"/>
        <w:keepLines w:val="0"/>
        <w:pageBreakBefore w:val="0"/>
        <w:kinsoku/>
        <w:wordWrap/>
        <w:topLinePunct w:val="0"/>
        <w:bidi w:val="0"/>
        <w:adjustRightInd/>
        <w:snapToGrid/>
        <w:spacing w:line="440" w:lineRule="exact"/>
        <w:ind w:firstLine="480"/>
        <w:contextualSpacing/>
        <w:rPr>
          <w:rFonts w:hint="eastAsia" w:ascii="仿宋" w:hAnsi="仿宋" w:eastAsia="仿宋" w:cs="仿宋"/>
          <w:sz w:val="24"/>
          <w:szCs w:val="24"/>
        </w:rPr>
      </w:pPr>
      <w:r>
        <w:rPr>
          <w:rFonts w:hint="eastAsia" w:ascii="仿宋" w:hAnsi="仿宋" w:eastAsia="仿宋" w:cs="仿宋"/>
          <w:sz w:val="24"/>
          <w:szCs w:val="24"/>
          <w:lang w:bidi="ar"/>
        </w:rPr>
        <w:t>1、保险</w:t>
      </w:r>
    </w:p>
    <w:p w14:paraId="7F204738">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第三者责任保险</w:t>
      </w:r>
    </w:p>
    <w:p w14:paraId="1CBCA577">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乙方应对乙方人员以及第三方全权负责(如乙方应投保第三责任险)，在乙方的责任区内由于乙方原因导致自己员工或第三方的事故由乙方负责，甲方不承担任何责任。</w:t>
      </w:r>
    </w:p>
    <w:p w14:paraId="0CD66570">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员工人身意外</w:t>
      </w:r>
    </w:p>
    <w:p w14:paraId="0848B3A0">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在承包期内，乙方所有人员的事故由乙方自行全权负责(如乙方应对其员工投保人身意外险)，以保证甲方在乙方工作人员索赔时不受任何责任的约束。</w:t>
      </w:r>
    </w:p>
    <w:p w14:paraId="2CF2B829">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其他保险及费用</w:t>
      </w:r>
    </w:p>
    <w:p w14:paraId="74CD4F75">
      <w:pPr>
        <w:keepNext w:val="0"/>
        <w:keepLines w:val="0"/>
        <w:pageBreakBefore w:val="0"/>
        <w:kinsoku/>
        <w:wordWrap/>
        <w:topLinePunct w:val="0"/>
        <w:bidi w:val="0"/>
        <w:adjustRightInd/>
        <w:snapToGrid/>
        <w:spacing w:line="440" w:lineRule="exact"/>
        <w:ind w:firstLine="480"/>
        <w:contextualSpacing/>
        <w:rPr>
          <w:rFonts w:hint="eastAsia" w:ascii="仿宋" w:hAnsi="仿宋" w:eastAsia="仿宋" w:cs="仿宋"/>
          <w:sz w:val="24"/>
          <w:szCs w:val="24"/>
        </w:rPr>
      </w:pPr>
      <w:r>
        <w:rPr>
          <w:rFonts w:hint="eastAsia" w:ascii="仿宋" w:hAnsi="仿宋" w:eastAsia="仿宋" w:cs="仿宋"/>
          <w:sz w:val="24"/>
          <w:szCs w:val="24"/>
          <w:lang w:bidi="ar"/>
        </w:rPr>
        <w:t>乙方须按《劳动合同法》和政府有关各部门规定为全体服务人员交纳所有相关的社会保险及其他相关费用。乙方对此全权负责。</w:t>
      </w:r>
    </w:p>
    <w:p w14:paraId="0E1FE46A">
      <w:pPr>
        <w:keepNext w:val="0"/>
        <w:keepLines w:val="0"/>
        <w:pageBreakBefore w:val="0"/>
        <w:kinsoku/>
        <w:wordWrap/>
        <w:topLinePunct w:val="0"/>
        <w:bidi w:val="0"/>
        <w:adjustRightInd/>
        <w:snapToGrid/>
        <w:spacing w:line="440" w:lineRule="exact"/>
        <w:contextualSpacing/>
        <w:rPr>
          <w:rFonts w:hint="eastAsia" w:ascii="仿宋" w:hAnsi="仿宋" w:eastAsia="仿宋" w:cs="仿宋"/>
          <w:kern w:val="1"/>
          <w:sz w:val="24"/>
          <w:szCs w:val="24"/>
        </w:rPr>
      </w:pPr>
      <w:r>
        <w:rPr>
          <w:rFonts w:hint="eastAsia" w:ascii="仿宋" w:hAnsi="仿宋" w:eastAsia="仿宋" w:cs="仿宋"/>
          <w:b/>
          <w:kern w:val="1"/>
          <w:sz w:val="24"/>
          <w:szCs w:val="24"/>
          <w:lang w:bidi="ar"/>
        </w:rPr>
        <w:t>第九条：</w:t>
      </w:r>
      <w:r>
        <w:rPr>
          <w:rFonts w:hint="eastAsia" w:ascii="仿宋" w:hAnsi="仿宋" w:eastAsia="仿宋" w:cs="仿宋"/>
          <w:b/>
          <w:sz w:val="24"/>
          <w:szCs w:val="24"/>
          <w:lang w:bidi="ar"/>
        </w:rPr>
        <w:t>合同生效和终止</w:t>
      </w:r>
      <w:r>
        <w:rPr>
          <w:rFonts w:hint="eastAsia" w:ascii="仿宋" w:hAnsi="仿宋" w:eastAsia="仿宋" w:cs="仿宋"/>
          <w:kern w:val="1"/>
          <w:sz w:val="24"/>
          <w:szCs w:val="24"/>
          <w:lang w:bidi="ar"/>
        </w:rPr>
        <w:t>：</w:t>
      </w:r>
    </w:p>
    <w:p w14:paraId="0AC94680">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 xml:space="preserve">1. </w:t>
      </w:r>
      <w:r>
        <w:rPr>
          <w:rFonts w:hint="eastAsia" w:ascii="仿宋" w:hAnsi="仿宋" w:eastAsia="仿宋" w:cs="仿宋"/>
          <w:kern w:val="1"/>
          <w:sz w:val="24"/>
          <w:szCs w:val="24"/>
          <w:lang w:bidi="ar"/>
        </w:rPr>
        <w:t>本合同经甲乙双方法定代表人或其委托人签字盖章</w:t>
      </w:r>
      <w:r>
        <w:rPr>
          <w:rFonts w:hint="eastAsia" w:ascii="仿宋" w:hAnsi="仿宋" w:eastAsia="仿宋" w:cs="仿宋"/>
          <w:kern w:val="1"/>
          <w:sz w:val="24"/>
          <w:szCs w:val="24"/>
          <w:lang w:val="zh-CN" w:bidi="ar"/>
        </w:rPr>
        <w:t>后生效</w:t>
      </w:r>
      <w:r>
        <w:rPr>
          <w:rFonts w:hint="eastAsia" w:ascii="仿宋" w:hAnsi="仿宋" w:eastAsia="仿宋" w:cs="仿宋"/>
          <w:sz w:val="24"/>
          <w:szCs w:val="24"/>
          <w:lang w:bidi="ar"/>
        </w:rPr>
        <w:t>。</w:t>
      </w:r>
    </w:p>
    <w:p w14:paraId="1090046A">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 终止</w:t>
      </w:r>
    </w:p>
    <w:p w14:paraId="438ECE32">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2.1提前终止</w:t>
      </w:r>
    </w:p>
    <w:p w14:paraId="4684A814">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2.1.1如果甲方在服务期内无理由终止合同，甲方须提前一个月向乙方发出书面通知终止承包，退还履约保证金，并支付给乙方当月度承包服务款金额的赔偿金。</w:t>
      </w:r>
    </w:p>
    <w:p w14:paraId="5FB4803C">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2</w:t>
      </w:r>
      <w:r>
        <w:rPr>
          <w:rFonts w:hint="eastAsia" w:ascii="仿宋" w:hAnsi="仿宋" w:eastAsia="仿宋" w:cs="仿宋"/>
          <w:sz w:val="24"/>
          <w:szCs w:val="24"/>
          <w:lang w:bidi="ar"/>
        </w:rPr>
        <w:t>如甲方发现乙方出现转租、转让、抵押承包等情况，甲方可以单方面终止承包，履约保证金不退还，且乙方须支付给甲方月度承包服务款二倍金额的赔偿金。</w:t>
      </w:r>
    </w:p>
    <w:p w14:paraId="3B134456">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3</w:t>
      </w:r>
      <w:r>
        <w:rPr>
          <w:rFonts w:hint="eastAsia" w:ascii="仿宋" w:hAnsi="仿宋" w:eastAsia="仿宋" w:cs="仿宋"/>
          <w:sz w:val="24"/>
          <w:szCs w:val="24"/>
          <w:lang w:bidi="ar"/>
        </w:rPr>
        <w:t>如乙方合同执行过程有需终止执行合同的，需提前两个月以书面形式告知甲方，按单方面终止执行合同处理，履约保证金不退还，并须支付给甲方月度承包服务款三倍金额的赔偿金。</w:t>
      </w:r>
    </w:p>
    <w:p w14:paraId="5F4AA172">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4</w:t>
      </w:r>
      <w:r>
        <w:rPr>
          <w:rFonts w:hint="eastAsia" w:ascii="仿宋" w:hAnsi="仿宋" w:eastAsia="仿宋" w:cs="仿宋"/>
          <w:sz w:val="24"/>
          <w:szCs w:val="24"/>
          <w:lang w:bidi="ar"/>
        </w:rPr>
        <w:t>如果乙方在服务期内由于乙方原因造成重大责任事故或安全事故，甲方可以单方面终止承包，且乙方须赔偿给甲方造成的经济损失，并须支付给甲方月度承包服务款五倍金额的赔偿金。</w:t>
      </w:r>
    </w:p>
    <w:p w14:paraId="743B310A">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5</w:t>
      </w:r>
      <w:r>
        <w:rPr>
          <w:rFonts w:hint="eastAsia" w:ascii="仿宋" w:hAnsi="仿宋" w:eastAsia="仿宋" w:cs="仿宋"/>
          <w:sz w:val="24"/>
          <w:szCs w:val="24"/>
          <w:lang w:bidi="ar"/>
        </w:rPr>
        <w:t>提前终止承包期早于月底最后一天，应视为月底最后一天期满，此条适用于上述2.1.1、2.1.2、2.1.3、2.1.4、2.1.5条。</w:t>
      </w:r>
    </w:p>
    <w:p w14:paraId="3E7AE4FC">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6</w:t>
      </w:r>
      <w:r>
        <w:rPr>
          <w:rFonts w:hint="eastAsia" w:ascii="仿宋" w:hAnsi="仿宋" w:eastAsia="仿宋" w:cs="仿宋"/>
          <w:sz w:val="24"/>
          <w:szCs w:val="24"/>
          <w:lang w:bidi="ar"/>
        </w:rPr>
        <w:t>乙方未能履行合同和遵守有关规定，在甲方发出书面警告后一周内乙方仍无采取补救措施，甲方可立即终止承包。</w:t>
      </w:r>
    </w:p>
    <w:p w14:paraId="4A90583D">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2.1.</w:t>
      </w:r>
      <w:r>
        <w:rPr>
          <w:rFonts w:hint="eastAsia" w:ascii="仿宋" w:hAnsi="仿宋" w:eastAsia="仿宋" w:cs="仿宋"/>
          <w:sz w:val="24"/>
          <w:szCs w:val="24"/>
          <w:lang w:val="en-US" w:eastAsia="zh-CN" w:bidi="ar"/>
        </w:rPr>
        <w:t>7</w:t>
      </w:r>
      <w:r>
        <w:rPr>
          <w:rFonts w:hint="eastAsia" w:ascii="仿宋" w:hAnsi="仿宋" w:eastAsia="仿宋" w:cs="仿宋"/>
          <w:sz w:val="24"/>
          <w:szCs w:val="24"/>
          <w:lang w:bidi="ar"/>
        </w:rPr>
        <w:t>乙方破产清处、重组及兼并等事实发生，或被债权人接管经营，甲方不必通知乙方即可终止承包。</w:t>
      </w:r>
    </w:p>
    <w:p w14:paraId="1342E00F">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2.2 协议终止</w:t>
      </w:r>
    </w:p>
    <w:p w14:paraId="44C89EF3">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经双方协商同意，可在任何时候终止协议。</w:t>
      </w:r>
    </w:p>
    <w:p w14:paraId="6D487964">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2.3 自然终止</w:t>
      </w:r>
    </w:p>
    <w:p w14:paraId="29362E93">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合同规定的承包服务期满，承包自然终止，退还履约保证金（无息）。</w:t>
      </w:r>
    </w:p>
    <w:p w14:paraId="761B7411">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3.  不放弃权利</w:t>
      </w:r>
    </w:p>
    <w:p w14:paraId="556B3D44">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甲方接受乙方的服务，但不放弃对乙方违约行为进行追究的权利；同时，若甲方对乙方某一违约行为放弃进行追究的权利，但不放弃对乙方其他违约行为进行追究的权利。</w:t>
      </w:r>
    </w:p>
    <w:p w14:paraId="1BDE1567">
      <w:pPr>
        <w:keepNext w:val="0"/>
        <w:keepLines w:val="0"/>
        <w:pageBreakBefore w:val="0"/>
        <w:kinsoku/>
        <w:wordWrap/>
        <w:topLinePunct w:val="0"/>
        <w:bidi w:val="0"/>
        <w:adjustRightInd/>
        <w:snapToGrid/>
        <w:spacing w:line="440" w:lineRule="exact"/>
        <w:contextualSpacing/>
        <w:rPr>
          <w:rFonts w:hint="eastAsia" w:ascii="仿宋" w:hAnsi="仿宋" w:eastAsia="仿宋" w:cs="仿宋"/>
          <w:b/>
          <w:sz w:val="24"/>
          <w:szCs w:val="24"/>
        </w:rPr>
      </w:pPr>
      <w:r>
        <w:rPr>
          <w:rFonts w:hint="eastAsia" w:ascii="仿宋" w:hAnsi="仿宋" w:eastAsia="仿宋" w:cs="仿宋"/>
          <w:b/>
          <w:bCs/>
          <w:sz w:val="24"/>
          <w:szCs w:val="24"/>
          <w:lang w:bidi="ar"/>
        </w:rPr>
        <w:t>第十条：</w:t>
      </w:r>
      <w:r>
        <w:rPr>
          <w:rFonts w:hint="eastAsia" w:ascii="仿宋" w:hAnsi="仿宋" w:eastAsia="仿宋" w:cs="仿宋"/>
          <w:b/>
          <w:sz w:val="24"/>
          <w:szCs w:val="24"/>
          <w:lang w:bidi="ar"/>
        </w:rPr>
        <w:t>不可抗力</w:t>
      </w:r>
    </w:p>
    <w:p w14:paraId="5DEA680D">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1、不可抗力是指合同双方不可预见、不可避免、不可克服的自然灾害和社会事件，但不包括一方的违约或疏忽。这些事件包括，但不限于：战争、严重自然灾害，政府部门政策调整等。</w:t>
      </w:r>
    </w:p>
    <w:p w14:paraId="7F0E4305">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2、在执行合同期限内，任何一方因不可抗力事件所致不能履行合同，则合同履行期可延长，延长期与不可抗力影响期相同。</w:t>
      </w:r>
    </w:p>
    <w:p w14:paraId="0A0F2B98">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3、任何一方对由于不可抗力造成的部分或全部不能履行合同不承担违约责任。但迟延履行后发生不可抗力的，不能免除责任。</w:t>
      </w:r>
    </w:p>
    <w:p w14:paraId="286AD1BA">
      <w:pPr>
        <w:keepNext w:val="0"/>
        <w:keepLines w:val="0"/>
        <w:pageBreakBefore w:val="0"/>
        <w:kinsoku/>
        <w:wordWrap/>
        <w:topLinePunct w:val="0"/>
        <w:bidi w:val="0"/>
        <w:adjustRightInd/>
        <w:snapToGrid/>
        <w:spacing w:line="44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lang w:bidi="ar"/>
        </w:rPr>
        <w:t>4、遇有不可抗力的一方，应在三日内将事件的情况以书面形式通知另一方，并提供有关权威机构出具的证明。在事件发生后十日内，向另一方提交合同不能履行或部分不能履行或需要延期履行理由的报告。不可抗力事件延续</w:t>
      </w:r>
      <w:r>
        <w:rPr>
          <w:rFonts w:hint="eastAsia" w:ascii="仿宋" w:hAnsi="仿宋" w:eastAsia="仿宋" w:cs="仿宋"/>
          <w:sz w:val="24"/>
          <w:szCs w:val="24"/>
          <w:u w:val="single"/>
          <w:lang w:bidi="ar"/>
        </w:rPr>
        <w:t>60</w:t>
      </w:r>
      <w:r>
        <w:rPr>
          <w:rFonts w:hint="eastAsia" w:ascii="仿宋" w:hAnsi="仿宋" w:eastAsia="仿宋" w:cs="仿宋"/>
          <w:sz w:val="24"/>
          <w:szCs w:val="24"/>
          <w:lang w:bidi="ar"/>
        </w:rPr>
        <w:t>天以上，双方应通过友好协商确定继续履行或中止合同的相关事项。</w:t>
      </w:r>
    </w:p>
    <w:p w14:paraId="30F895FD">
      <w:pPr>
        <w:keepNext w:val="0"/>
        <w:keepLines w:val="0"/>
        <w:pageBreakBefore w:val="0"/>
        <w:kinsoku/>
        <w:wordWrap/>
        <w:topLinePunct w:val="0"/>
        <w:bidi w:val="0"/>
        <w:adjustRightInd/>
        <w:snapToGrid/>
        <w:spacing w:line="440" w:lineRule="exact"/>
        <w:contextualSpacing/>
        <w:rPr>
          <w:rFonts w:hint="eastAsia" w:ascii="仿宋" w:hAnsi="仿宋" w:eastAsia="仿宋" w:cs="仿宋"/>
          <w:b/>
          <w:bCs/>
          <w:sz w:val="24"/>
          <w:szCs w:val="24"/>
        </w:rPr>
      </w:pPr>
      <w:r>
        <w:rPr>
          <w:rFonts w:hint="eastAsia" w:ascii="仿宋" w:hAnsi="仿宋" w:eastAsia="仿宋" w:cs="仿宋"/>
          <w:b/>
          <w:bCs/>
          <w:sz w:val="24"/>
          <w:szCs w:val="24"/>
          <w:lang w:bidi="ar"/>
        </w:rPr>
        <w:t>第十一条：诉讼</w:t>
      </w:r>
    </w:p>
    <w:p w14:paraId="0B1B50F2">
      <w:pPr>
        <w:keepNext w:val="0"/>
        <w:keepLines w:val="0"/>
        <w:pageBreakBefore w:val="0"/>
        <w:kinsoku/>
        <w:wordWrap/>
        <w:topLinePunct w:val="0"/>
        <w:bidi w:val="0"/>
        <w:adjustRightInd/>
        <w:snapToGrid/>
        <w:spacing w:line="440" w:lineRule="exact"/>
        <w:ind w:firstLine="556"/>
        <w:contextualSpacing/>
        <w:rPr>
          <w:rFonts w:hint="eastAsia" w:ascii="仿宋" w:hAnsi="仿宋" w:eastAsia="仿宋" w:cs="仿宋"/>
          <w:sz w:val="24"/>
          <w:szCs w:val="24"/>
        </w:rPr>
      </w:pPr>
      <w:r>
        <w:rPr>
          <w:rFonts w:hint="eastAsia" w:ascii="仿宋" w:hAnsi="仿宋" w:eastAsia="仿宋" w:cs="仿宋"/>
          <w:sz w:val="24"/>
          <w:szCs w:val="24"/>
          <w:lang w:bidi="ar"/>
        </w:rPr>
        <w:t xml:space="preserve"> 双方在执行合同中所发生的一切争议，应通过协商解决。如协商不成，可向甲方所在地法院起诉。</w:t>
      </w:r>
    </w:p>
    <w:p w14:paraId="46A7E569">
      <w:pPr>
        <w:keepNext w:val="0"/>
        <w:keepLines w:val="0"/>
        <w:pageBreakBefore w:val="0"/>
        <w:kinsoku/>
        <w:wordWrap/>
        <w:topLinePunct w:val="0"/>
        <w:bidi w:val="0"/>
        <w:adjustRightInd/>
        <w:snapToGrid/>
        <w:spacing w:line="440" w:lineRule="exact"/>
        <w:contextualSpacing/>
        <w:rPr>
          <w:rFonts w:hint="eastAsia" w:ascii="仿宋" w:hAnsi="仿宋" w:eastAsia="仿宋" w:cs="仿宋"/>
          <w:b/>
          <w:bCs/>
          <w:sz w:val="24"/>
          <w:szCs w:val="24"/>
        </w:rPr>
      </w:pPr>
      <w:r>
        <w:rPr>
          <w:rFonts w:hint="eastAsia" w:ascii="仿宋" w:hAnsi="仿宋" w:eastAsia="仿宋" w:cs="仿宋"/>
          <w:b/>
          <w:bCs/>
          <w:sz w:val="24"/>
          <w:szCs w:val="24"/>
          <w:lang w:bidi="ar"/>
        </w:rPr>
        <w:t>第十</w:t>
      </w:r>
      <w:r>
        <w:rPr>
          <w:rFonts w:hint="eastAsia" w:ascii="仿宋" w:hAnsi="仿宋" w:eastAsia="仿宋" w:cs="仿宋"/>
          <w:b/>
          <w:bCs/>
          <w:sz w:val="24"/>
          <w:szCs w:val="24"/>
          <w:lang w:eastAsia="zh-CN" w:bidi="ar"/>
        </w:rPr>
        <w:t>二</w:t>
      </w:r>
      <w:r>
        <w:rPr>
          <w:rFonts w:hint="eastAsia" w:ascii="仿宋" w:hAnsi="仿宋" w:eastAsia="仿宋" w:cs="仿宋"/>
          <w:b/>
          <w:bCs/>
          <w:sz w:val="24"/>
          <w:szCs w:val="24"/>
          <w:lang w:bidi="ar"/>
        </w:rPr>
        <w:t>条：其他</w:t>
      </w:r>
    </w:p>
    <w:p w14:paraId="5EC502AC">
      <w:pPr>
        <w:keepNext w:val="0"/>
        <w:keepLines w:val="0"/>
        <w:pageBreakBefore w:val="0"/>
        <w:widowControl/>
        <w:kinsoku/>
        <w:wordWrap/>
        <w:overflowPunct w:val="0"/>
        <w:topLinePunct w:val="0"/>
        <w:autoSpaceDE w:val="0"/>
        <w:autoSpaceDN w:val="0"/>
        <w:bidi w:val="0"/>
        <w:adjustRightInd/>
        <w:snapToGrid/>
        <w:spacing w:line="440" w:lineRule="exact"/>
        <w:ind w:firstLine="480" w:firstLineChars="200"/>
        <w:contextualSpacing/>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招标</w:t>
      </w:r>
      <w:r>
        <w:rPr>
          <w:rFonts w:hint="eastAsia" w:ascii="仿宋" w:hAnsi="仿宋" w:eastAsia="仿宋" w:cs="仿宋"/>
          <w:kern w:val="0"/>
          <w:sz w:val="24"/>
          <w:szCs w:val="24"/>
          <w:lang w:bidi="ar"/>
        </w:rPr>
        <w:t>文件、</w:t>
      </w:r>
      <w:r>
        <w:rPr>
          <w:rFonts w:hint="eastAsia" w:ascii="仿宋" w:hAnsi="仿宋" w:eastAsia="仿宋" w:cs="仿宋"/>
          <w:kern w:val="0"/>
          <w:sz w:val="24"/>
          <w:szCs w:val="24"/>
          <w:lang w:val="en-US" w:eastAsia="zh-CN" w:bidi="ar"/>
        </w:rPr>
        <w:t>投标</w:t>
      </w:r>
      <w:r>
        <w:rPr>
          <w:rFonts w:hint="eastAsia" w:ascii="仿宋" w:hAnsi="仿宋" w:eastAsia="仿宋" w:cs="仿宋"/>
          <w:kern w:val="0"/>
          <w:sz w:val="24"/>
          <w:szCs w:val="24"/>
          <w:lang w:bidi="ar"/>
        </w:rPr>
        <w:t>文件、更正公告、</w:t>
      </w:r>
      <w:r>
        <w:rPr>
          <w:rFonts w:hint="eastAsia" w:ascii="仿宋" w:hAnsi="仿宋" w:eastAsia="仿宋" w:cs="仿宋"/>
          <w:kern w:val="0"/>
          <w:sz w:val="24"/>
          <w:szCs w:val="24"/>
          <w:lang w:val="en-US" w:eastAsia="zh-CN" w:bidi="ar"/>
        </w:rPr>
        <w:t>中标</w:t>
      </w:r>
      <w:r>
        <w:rPr>
          <w:rFonts w:hint="eastAsia" w:ascii="仿宋" w:hAnsi="仿宋" w:eastAsia="仿宋" w:cs="仿宋"/>
          <w:kern w:val="0"/>
          <w:sz w:val="24"/>
          <w:szCs w:val="24"/>
          <w:lang w:bidi="ar"/>
        </w:rPr>
        <w:t>通知书、承诺函等均作为本合同组成部分，具有同等效力。</w:t>
      </w:r>
    </w:p>
    <w:p w14:paraId="0D5748BA">
      <w:pPr>
        <w:keepNext w:val="0"/>
        <w:keepLines w:val="0"/>
        <w:pageBreakBefore w:val="0"/>
        <w:widowControl/>
        <w:kinsoku/>
        <w:wordWrap/>
        <w:overflowPunct w:val="0"/>
        <w:topLinePunct w:val="0"/>
        <w:autoSpaceDE w:val="0"/>
        <w:autoSpaceDN w:val="0"/>
        <w:bidi w:val="0"/>
        <w:adjustRightInd/>
        <w:snapToGrid/>
        <w:spacing w:line="440" w:lineRule="exact"/>
        <w:ind w:firstLine="480" w:firstLineChars="200"/>
        <w:contextualSpacing/>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bidi="ar"/>
        </w:rPr>
        <w:t>2、合同执行中涉及采购资金和采购内容修改或补充的，须经财政部门审批，并签书面补充协议报政府采购监督管理部门备案，作为主合同不可分割的一部分。</w:t>
      </w:r>
    </w:p>
    <w:p w14:paraId="56EB7F18">
      <w:pPr>
        <w:keepNext w:val="0"/>
        <w:keepLines w:val="0"/>
        <w:pageBreakBefore w:val="0"/>
        <w:widowControl/>
        <w:kinsoku/>
        <w:wordWrap/>
        <w:overflowPunct w:val="0"/>
        <w:topLinePunct w:val="0"/>
        <w:autoSpaceDE w:val="0"/>
        <w:autoSpaceDN w:val="0"/>
        <w:bidi w:val="0"/>
        <w:adjustRightInd/>
        <w:snapToGrid/>
        <w:spacing w:line="440" w:lineRule="exact"/>
        <w:ind w:firstLine="480" w:firstLineChars="200"/>
        <w:contextualSpacing/>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bidi="ar"/>
        </w:rPr>
        <w:t>3、本合同未尽事宜，遵照《民法典》有关条文执行。</w:t>
      </w:r>
    </w:p>
    <w:p w14:paraId="0B13B6FB">
      <w:pPr>
        <w:keepNext w:val="0"/>
        <w:keepLines w:val="0"/>
        <w:pageBreakBefore w:val="0"/>
        <w:widowControl/>
        <w:kinsoku/>
        <w:wordWrap/>
        <w:overflowPunct w:val="0"/>
        <w:topLinePunct w:val="0"/>
        <w:autoSpaceDE w:val="0"/>
        <w:autoSpaceDN w:val="0"/>
        <w:bidi w:val="0"/>
        <w:adjustRightInd/>
        <w:snapToGrid/>
        <w:spacing w:line="440" w:lineRule="exact"/>
        <w:ind w:firstLine="480" w:firstLineChars="200"/>
        <w:contextualSpacing/>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bidi="ar"/>
        </w:rPr>
        <w:t>4、本合同一式</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single"/>
          <w:lang w:bidi="ar"/>
        </w:rPr>
        <w:t>肆</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lang w:bidi="ar"/>
        </w:rPr>
        <w:t>份，具有同等法律效力，甲乙双方，各执</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single"/>
          <w:lang w:bidi="ar"/>
        </w:rPr>
        <w:t>贰</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lang w:bidi="ar"/>
        </w:rPr>
        <w:t>份。</w:t>
      </w:r>
    </w:p>
    <w:p w14:paraId="1466DC30">
      <w:pPr>
        <w:keepNext w:val="0"/>
        <w:keepLines w:val="0"/>
        <w:pageBreakBefore w:val="0"/>
        <w:kinsoku/>
        <w:wordWrap/>
        <w:topLinePunct w:val="0"/>
        <w:bidi w:val="0"/>
        <w:adjustRightInd/>
        <w:snapToGrid/>
        <w:spacing w:line="440" w:lineRule="exact"/>
        <w:ind w:firstLine="360" w:firstLineChars="150"/>
        <w:contextualSpacing/>
        <w:jc w:val="left"/>
        <w:rPr>
          <w:rFonts w:hint="eastAsia" w:ascii="仿宋" w:hAnsi="仿宋" w:eastAsia="仿宋" w:cs="仿宋"/>
          <w:sz w:val="24"/>
          <w:szCs w:val="24"/>
        </w:rPr>
      </w:pPr>
    </w:p>
    <w:p w14:paraId="048C5A53">
      <w:pPr>
        <w:keepNext w:val="0"/>
        <w:keepLines w:val="0"/>
        <w:pageBreakBefore w:val="0"/>
        <w:kinsoku/>
        <w:wordWrap/>
        <w:topLinePunct w:val="0"/>
        <w:bidi w:val="0"/>
        <w:adjustRightInd/>
        <w:snapToGrid/>
        <w:spacing w:line="440" w:lineRule="exact"/>
        <w:ind w:firstLine="360" w:firstLineChars="15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 甲方（盖章）：                          乙方（盖章）：                 </w:t>
      </w:r>
    </w:p>
    <w:p w14:paraId="0F3E7F56">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法定代表人：                           法定代表人：                </w:t>
      </w:r>
    </w:p>
    <w:p w14:paraId="3B636F5E">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或授权代表（签字）：                    或授权代表（签字）：           </w:t>
      </w:r>
    </w:p>
    <w:p w14:paraId="3B9C465D">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地址：                                 地址：    </w:t>
      </w:r>
    </w:p>
    <w:p w14:paraId="263BB267">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邮编：                                 邮编：                     </w:t>
      </w:r>
    </w:p>
    <w:p w14:paraId="0F45D09D">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电话：                                 电话：             </w:t>
      </w:r>
    </w:p>
    <w:p w14:paraId="5D0B02DF">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传真：                                 传真：         </w:t>
      </w:r>
    </w:p>
    <w:p w14:paraId="72C24163">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开户银行：                             开户银行：    </w:t>
      </w:r>
    </w:p>
    <w:p w14:paraId="77E8534A">
      <w:pPr>
        <w:keepNext w:val="0"/>
        <w:keepLines w:val="0"/>
        <w:pageBreakBefore w:val="0"/>
        <w:kinsoku/>
        <w:wordWrap/>
        <w:topLinePunct w:val="0"/>
        <w:bidi w:val="0"/>
        <w:adjustRightInd/>
        <w:snapToGrid/>
        <w:spacing w:line="440" w:lineRule="exact"/>
        <w:ind w:firstLine="480" w:firstLineChars="200"/>
        <w:contextualSpacing/>
        <w:jc w:val="left"/>
        <w:rPr>
          <w:rFonts w:hint="eastAsia" w:ascii="仿宋" w:hAnsi="仿宋" w:eastAsia="仿宋" w:cs="仿宋"/>
          <w:sz w:val="24"/>
          <w:szCs w:val="24"/>
        </w:rPr>
      </w:pPr>
      <w:r>
        <w:rPr>
          <w:rFonts w:hint="eastAsia" w:ascii="仿宋" w:hAnsi="仿宋" w:eastAsia="仿宋" w:cs="仿宋"/>
          <w:sz w:val="24"/>
          <w:szCs w:val="24"/>
          <w:lang w:bidi="ar"/>
        </w:rPr>
        <w:t xml:space="preserve">帐号：                                 帐号：     </w:t>
      </w:r>
    </w:p>
    <w:p w14:paraId="6C91EF97">
      <w:pPr>
        <w:pStyle w:val="8"/>
        <w:keepNext w:val="0"/>
        <w:keepLines w:val="0"/>
        <w:pageBreakBefore w:val="0"/>
        <w:kinsoku/>
        <w:wordWrap/>
        <w:topLinePunct w:val="0"/>
        <w:bidi w:val="0"/>
        <w:adjustRightInd/>
        <w:snapToGrid/>
        <w:spacing w:line="440" w:lineRule="exact"/>
        <w:rPr>
          <w:rFonts w:hint="eastAsia" w:ascii="宋体" w:hAnsi="宋体" w:cs="宋体"/>
          <w:sz w:val="24"/>
          <w:szCs w:val="24"/>
          <w:lang w:bidi="ar"/>
        </w:rPr>
      </w:pPr>
      <w:r>
        <w:rPr>
          <w:rFonts w:hint="eastAsia" w:ascii="仿宋" w:hAnsi="仿宋" w:eastAsia="仿宋" w:cs="仿宋"/>
          <w:sz w:val="24"/>
          <w:szCs w:val="24"/>
          <w:lang w:bidi="ar"/>
        </w:rPr>
        <w:t>时间：    年    月   日</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时间：    年    月   日</w:t>
      </w:r>
    </w:p>
    <w:p w14:paraId="0435C41E">
      <w:pPr>
        <w:pStyle w:val="11"/>
        <w:snapToGrid w:val="0"/>
        <w:spacing w:before="120" w:after="120" w:line="500" w:lineRule="exact"/>
        <w:rPr>
          <w:rFonts w:hint="eastAsia" w:ascii="仿宋" w:hAnsi="仿宋" w:eastAsia="仿宋" w:cs="仿宋"/>
          <w:kern w:val="2"/>
          <w:sz w:val="24"/>
          <w:szCs w:val="24"/>
          <w:highlight w:val="none"/>
        </w:rPr>
      </w:pPr>
    </w:p>
    <w:p w14:paraId="465737DE">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sz w:val="24"/>
          <w:szCs w:val="24"/>
          <w:highlight w:val="none"/>
        </w:rPr>
      </w:pPr>
    </w:p>
    <w:p w14:paraId="0EAACD00">
      <w:pPr>
        <w:pStyle w:val="10"/>
        <w:ind w:left="0" w:leftChars="0" w:firstLine="0" w:firstLineChars="0"/>
        <w:rPr>
          <w:rFonts w:hint="eastAsia" w:ascii="仿宋" w:hAnsi="仿宋" w:eastAsia="仿宋" w:cs="仿宋"/>
          <w:sz w:val="24"/>
          <w:szCs w:val="24"/>
          <w:highlight w:val="none"/>
        </w:rPr>
      </w:pPr>
    </w:p>
    <w:p w14:paraId="4975C5DC">
      <w:pPr>
        <w:bidi w:val="0"/>
        <w:rPr>
          <w:rFonts w:hint="eastAsia"/>
          <w:highlight w:val="none"/>
        </w:rPr>
      </w:pPr>
      <w:bookmarkStart w:id="57" w:name="_Toc23864"/>
    </w:p>
    <w:p w14:paraId="0A11DFD7">
      <w:pPr>
        <w:bidi w:val="0"/>
        <w:rPr>
          <w:rFonts w:hint="eastAsia"/>
          <w:highlight w:val="none"/>
        </w:rPr>
      </w:pPr>
    </w:p>
    <w:p w14:paraId="6C9AFF6B">
      <w:pPr>
        <w:pStyle w:val="3"/>
        <w:rPr>
          <w:rFonts w:hint="eastAsia"/>
        </w:rPr>
      </w:pPr>
    </w:p>
    <w:p w14:paraId="24A51202">
      <w:pPr>
        <w:bidi w:val="0"/>
        <w:rPr>
          <w:rFonts w:hint="eastAsia"/>
          <w:highlight w:val="none"/>
        </w:rPr>
      </w:pPr>
    </w:p>
    <w:p w14:paraId="2AA6768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第五章  应提交的有关格式范例</w:t>
      </w:r>
      <w:bookmarkEnd w:id="57"/>
      <w:bookmarkStart w:id="58" w:name="_Toc22012"/>
    </w:p>
    <w:p w14:paraId="7562C6A5">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4"/>
          <w:highlight w:val="none"/>
        </w:rPr>
      </w:pPr>
      <w:r>
        <w:rPr>
          <w:rFonts w:hint="eastAsia" w:ascii="仿宋" w:hAnsi="仿宋" w:eastAsia="仿宋" w:cs="仿宋"/>
          <w:b/>
          <w:bCs/>
          <w:sz w:val="28"/>
          <w:szCs w:val="28"/>
          <w:highlight w:val="none"/>
        </w:rPr>
        <w:t>一、</w:t>
      </w:r>
      <w:bookmarkEnd w:id="58"/>
      <w:r>
        <w:rPr>
          <w:rFonts w:hint="eastAsia" w:ascii="仿宋" w:hAnsi="仿宋" w:eastAsia="仿宋" w:cs="仿宋"/>
          <w:b/>
          <w:bCs/>
          <w:sz w:val="28"/>
          <w:szCs w:val="24"/>
          <w:highlight w:val="none"/>
        </w:rPr>
        <w:t>资格审查文件</w:t>
      </w:r>
    </w:p>
    <w:p w14:paraId="62A050BA">
      <w:pPr>
        <w:spacing w:before="60" w:after="60"/>
        <w:rPr>
          <w:rFonts w:hint="eastAsia" w:ascii="仿宋_GB2312" w:hAnsi="仿宋_GB2312" w:eastAsia="仿宋_GB2312" w:cs="仿宋_GB2312"/>
          <w:b/>
          <w:bCs/>
          <w:sz w:val="24"/>
          <w:highlight w:val="none"/>
          <w:lang w:val="en-US" w:eastAsia="zh-CN"/>
        </w:rPr>
      </w:pPr>
    </w:p>
    <w:p w14:paraId="212079E3">
      <w:pPr>
        <w:spacing w:before="60" w:after="6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w:t>
      </w:r>
      <w:r>
        <w:rPr>
          <w:rFonts w:hint="eastAsia" w:ascii="仿宋_GB2312" w:hAnsi="仿宋_GB2312" w:eastAsia="仿宋_GB2312" w:cs="仿宋_GB2312"/>
          <w:b/>
          <w:bCs/>
          <w:sz w:val="24"/>
          <w:highlight w:val="none"/>
        </w:rPr>
        <w:t>符合参加政府采购活动应当具备的一般条件的承诺函</w:t>
      </w:r>
    </w:p>
    <w:p w14:paraId="18717CE2">
      <w:pPr>
        <w:snapToGrid w:val="0"/>
        <w:spacing w:line="360" w:lineRule="auto"/>
        <w:jc w:val="center"/>
        <w:rPr>
          <w:rFonts w:hint="eastAsia" w:ascii="仿宋_GB2312" w:hAnsi="仿宋_GB2312" w:eastAsia="仿宋_GB2312" w:cs="仿宋_GB2312"/>
          <w:b/>
          <w:bCs/>
          <w:sz w:val="22"/>
          <w:szCs w:val="22"/>
          <w:highlight w:val="none"/>
        </w:rPr>
      </w:pPr>
    </w:p>
    <w:p w14:paraId="65B3AF03">
      <w:pPr>
        <w:snapToGrid w:val="0"/>
        <w:spacing w:line="360" w:lineRule="auto"/>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符合参加政府采购活动应当具备的一般条件的承诺函</w:t>
      </w:r>
    </w:p>
    <w:p w14:paraId="484035DF">
      <w:pPr>
        <w:snapToGrid w:val="0"/>
        <w:spacing w:line="360" w:lineRule="auto"/>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衢州市衢江区莲花镇人民政府：</w:t>
      </w:r>
    </w:p>
    <w:p w14:paraId="7BD7EE97">
      <w:pPr>
        <w:snapToGrid w:val="0"/>
        <w:spacing w:line="360" w:lineRule="auto"/>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浙江益诚工程咨询有限公司：</w:t>
      </w:r>
    </w:p>
    <w:p w14:paraId="7D83EF2E">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我方参与</w:t>
      </w:r>
      <w:r>
        <w:rPr>
          <w:rFonts w:hint="eastAsia" w:ascii="仿宋" w:hAnsi="仿宋" w:eastAsia="仿宋" w:cs="仿宋"/>
          <w:bCs/>
          <w:color w:val="000000"/>
          <w:spacing w:val="-6"/>
          <w:kern w:val="2"/>
          <w:sz w:val="24"/>
          <w:szCs w:val="24"/>
          <w:highlight w:val="none"/>
          <w:u w:val="single"/>
          <w:lang w:val="en-US" w:eastAsia="zh-CN" w:bidi="ar-SA"/>
        </w:rPr>
        <w:t>衢江区莲花镇2026年-2027年食堂配送采购项目</w:t>
      </w:r>
      <w:r>
        <w:rPr>
          <w:rFonts w:hint="eastAsia" w:ascii="仿宋_GB2312" w:hAnsi="仿宋_GB2312" w:eastAsia="仿宋_GB2312" w:cs="仿宋_GB2312"/>
          <w:kern w:val="0"/>
          <w:sz w:val="24"/>
          <w:highlight w:val="none"/>
          <w:u w:val="single"/>
        </w:rPr>
        <w:t>（项目编号:</w:t>
      </w:r>
      <w:r>
        <w:rPr>
          <w:rFonts w:hint="eastAsia" w:ascii="仿宋_GB2312" w:hAnsi="仿宋_GB2312" w:eastAsia="仿宋_GB2312" w:cs="仿宋_GB2312"/>
          <w:kern w:val="0"/>
          <w:sz w:val="24"/>
          <w:highlight w:val="none"/>
          <w:u w:val="single"/>
          <w:lang w:eastAsia="zh-CN"/>
        </w:rPr>
        <w:t xml:space="preserve">益诚衢［2026］采购024 </w:t>
      </w:r>
      <w:r>
        <w:rPr>
          <w:rFonts w:hint="eastAsia" w:ascii="仿宋_GB2312" w:hAnsi="仿宋_GB2312" w:eastAsia="仿宋_GB2312" w:cs="仿宋_GB2312"/>
          <w:kern w:val="0"/>
          <w:sz w:val="24"/>
          <w:highlight w:val="none"/>
          <w:u w:val="single"/>
        </w:rPr>
        <w:t>）</w:t>
      </w:r>
      <w:r>
        <w:rPr>
          <w:rFonts w:hint="eastAsia" w:ascii="仿宋" w:hAnsi="仿宋" w:eastAsia="仿宋" w:cs="仿宋"/>
          <w:bCs/>
          <w:color w:val="000000"/>
          <w:spacing w:val="-6"/>
          <w:kern w:val="2"/>
          <w:sz w:val="24"/>
          <w:szCs w:val="24"/>
          <w:highlight w:val="none"/>
          <w:lang w:val="en-US" w:eastAsia="zh-CN" w:bidi="ar-SA"/>
        </w:rPr>
        <w:t>政府采购活动，郑重承诺：</w:t>
      </w:r>
    </w:p>
    <w:p w14:paraId="51C89A23">
      <w:pPr>
        <w:snapToGrid w:val="0"/>
        <w:spacing w:line="360" w:lineRule="auto"/>
        <w:ind w:firstLine="342" w:firstLineChars="15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（一）具备《中华人民共和国政府采购法》第二十二条第一款规定的条件：</w:t>
      </w:r>
    </w:p>
    <w:p w14:paraId="709CADF5">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1、具有独立承担民事责任的能力；</w:t>
      </w:r>
    </w:p>
    <w:p w14:paraId="07F1C20D">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 xml:space="preserve">2、具有良好的商业信誉和健全的财务会计制度； </w:t>
      </w:r>
    </w:p>
    <w:p w14:paraId="06E05F25">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3、具有履行合同所必需的设备和专业技术能力；</w:t>
      </w:r>
    </w:p>
    <w:p w14:paraId="7F26600C">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4、有依法缴纳税收和社会保障资金的良好记录；</w:t>
      </w:r>
    </w:p>
    <w:p w14:paraId="0C086112">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5、参加政府采购活动前三年内，在经营活动中没有重大违法记录；</w:t>
      </w:r>
    </w:p>
    <w:p w14:paraId="6621E8D0">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6、具有法律、行政法规规定的其他条件。</w:t>
      </w:r>
    </w:p>
    <w:p w14:paraId="63BA3537">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（二）</w:t>
      </w:r>
      <w:r>
        <w:rPr>
          <w:rFonts w:hint="eastAsia" w:ascii="仿宋" w:hAnsi="仿宋" w:eastAsia="仿宋" w:cs="仿宋"/>
          <w:color w:val="auto"/>
          <w:kern w:val="2"/>
          <w:sz w:val="24"/>
          <w:szCs w:val="24"/>
          <w:highlight w:val="none"/>
          <w:lang w:val="en-US" w:eastAsia="zh-CN" w:bidi="ar-SA"/>
        </w:rPr>
        <w:t>未被“信用中国”（www.creditchina.gov.cn)、中国政府采购网（www.ccgp.gov.cn）列入失信被执行人、重大税收违法案件当事人名单、政府采购严重违法失信行为记录名单</w:t>
      </w:r>
      <w:r>
        <w:rPr>
          <w:rFonts w:hint="eastAsia" w:ascii="仿宋" w:hAnsi="仿宋" w:eastAsia="仿宋" w:cs="仿宋"/>
          <w:bCs/>
          <w:color w:val="000000"/>
          <w:spacing w:val="-6"/>
          <w:kern w:val="2"/>
          <w:sz w:val="24"/>
          <w:szCs w:val="24"/>
          <w:highlight w:val="none"/>
          <w:lang w:val="en-US" w:eastAsia="zh-CN" w:bidi="ar-SA"/>
        </w:rPr>
        <w:t>。</w:t>
      </w:r>
    </w:p>
    <w:p w14:paraId="359BAEB1">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（三）不存在以下情况：</w:t>
      </w:r>
    </w:p>
    <w:p w14:paraId="3D27AE5E">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1、单位负责人为同一人或者存在直接控股、管理关系的不同供应商参加同一合同项下的政府采购活动的；</w:t>
      </w:r>
    </w:p>
    <w:p w14:paraId="6F36BE22">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2、为采购项目提供整体设计、规范编制或者项目管理、监理、检测等服务后再参加该采购项目的其他采购活动的。</w:t>
      </w:r>
    </w:p>
    <w:p w14:paraId="6E365BE7">
      <w:pPr>
        <w:snapToGrid w:val="0"/>
        <w:spacing w:line="360" w:lineRule="auto"/>
        <w:ind w:firstLine="456" w:firstLineChars="200"/>
        <w:rPr>
          <w:rFonts w:hint="eastAsia" w:ascii="仿宋" w:hAnsi="仿宋" w:eastAsia="仿宋" w:cs="仿宋"/>
          <w:bCs/>
          <w:color w:val="000000"/>
          <w:spacing w:val="-6"/>
          <w:kern w:val="2"/>
          <w:sz w:val="24"/>
          <w:szCs w:val="24"/>
          <w:highlight w:val="none"/>
          <w:lang w:val="en-US" w:eastAsia="zh-CN" w:bidi="ar-SA"/>
        </w:rPr>
      </w:pPr>
      <w:r>
        <w:rPr>
          <w:rFonts w:hint="eastAsia" w:ascii="仿宋" w:hAnsi="仿宋" w:eastAsia="仿宋" w:cs="仿宋"/>
          <w:bCs/>
          <w:color w:val="000000"/>
          <w:spacing w:val="-6"/>
          <w:kern w:val="2"/>
          <w:sz w:val="24"/>
          <w:szCs w:val="24"/>
          <w:highlight w:val="none"/>
          <w:lang w:val="en-US" w:eastAsia="zh-CN" w:bidi="ar-SA"/>
        </w:rPr>
        <w:t>（四）如有虚假，采购人可取消我方任何资格（投标/中标/签订合同），我方愿意承担相应责任，对此无任何异议。</w:t>
      </w:r>
    </w:p>
    <w:p w14:paraId="7A2E4285">
      <w:pPr>
        <w:snapToGrid w:val="0"/>
        <w:spacing w:line="360" w:lineRule="auto"/>
        <w:rPr>
          <w:rFonts w:hint="eastAsia" w:ascii="仿宋" w:hAnsi="仿宋" w:eastAsia="仿宋" w:cs="仿宋"/>
          <w:bCs/>
          <w:color w:val="000000"/>
          <w:spacing w:val="-6"/>
          <w:kern w:val="2"/>
          <w:sz w:val="24"/>
          <w:szCs w:val="24"/>
          <w:highlight w:val="none"/>
          <w:lang w:val="zh-CN" w:eastAsia="zh-CN" w:bidi="ar-SA"/>
        </w:rPr>
      </w:pPr>
    </w:p>
    <w:p w14:paraId="15DCEA39">
      <w:pPr>
        <w:snapToGrid w:val="0"/>
        <w:spacing w:line="360" w:lineRule="auto"/>
        <w:ind w:firstLine="5244" w:firstLineChars="2300"/>
        <w:rPr>
          <w:rFonts w:hint="eastAsia" w:ascii="仿宋" w:hAnsi="仿宋" w:eastAsia="仿宋" w:cs="仿宋"/>
          <w:bCs/>
          <w:color w:val="000000"/>
          <w:spacing w:val="-6"/>
          <w:kern w:val="2"/>
          <w:sz w:val="24"/>
          <w:szCs w:val="24"/>
          <w:highlight w:val="none"/>
          <w:lang w:val="zh-CN" w:eastAsia="zh-CN" w:bidi="ar-SA"/>
        </w:rPr>
      </w:pPr>
      <w:r>
        <w:rPr>
          <w:rFonts w:hint="eastAsia" w:ascii="仿宋" w:hAnsi="仿宋" w:eastAsia="仿宋" w:cs="仿宋"/>
          <w:bCs/>
          <w:color w:val="000000"/>
          <w:spacing w:val="-6"/>
          <w:kern w:val="2"/>
          <w:sz w:val="24"/>
          <w:szCs w:val="24"/>
          <w:highlight w:val="none"/>
          <w:lang w:val="zh-CN" w:eastAsia="zh-CN" w:bidi="ar-SA"/>
        </w:rPr>
        <w:t>供应商名称(盖章)：</w:t>
      </w:r>
    </w:p>
    <w:p w14:paraId="413CC206">
      <w:pPr>
        <w:snapToGrid w:val="0"/>
        <w:spacing w:line="360" w:lineRule="auto"/>
        <w:ind w:firstLine="5244" w:firstLineChars="2300"/>
        <w:rPr>
          <w:rFonts w:hint="eastAsia" w:ascii="仿宋" w:hAnsi="仿宋" w:eastAsia="仿宋" w:cs="仿宋"/>
          <w:highlight w:val="none"/>
        </w:rPr>
      </w:pPr>
      <w:r>
        <w:rPr>
          <w:rFonts w:hint="eastAsia" w:ascii="仿宋" w:hAnsi="仿宋" w:eastAsia="仿宋" w:cs="仿宋"/>
          <w:bCs/>
          <w:color w:val="000000"/>
          <w:spacing w:val="-6"/>
          <w:kern w:val="2"/>
          <w:sz w:val="24"/>
          <w:szCs w:val="24"/>
          <w:highlight w:val="none"/>
          <w:lang w:val="zh-CN" w:eastAsia="zh-CN" w:bidi="ar-SA"/>
        </w:rPr>
        <w:t>日期</w:t>
      </w:r>
      <w:r>
        <w:rPr>
          <w:rFonts w:hint="eastAsia" w:ascii="仿宋" w:hAnsi="仿宋" w:eastAsia="仿宋" w:cs="仿宋"/>
          <w:bCs/>
          <w:color w:val="000000"/>
          <w:spacing w:val="-6"/>
          <w:kern w:val="2"/>
          <w:sz w:val="24"/>
          <w:szCs w:val="24"/>
          <w:highlight w:val="none"/>
          <w:lang w:val="en-US" w:eastAsia="zh-CN" w:bidi="ar-SA"/>
        </w:rPr>
        <w:t xml:space="preserve">：  年  </w:t>
      </w:r>
      <w:r>
        <w:rPr>
          <w:rFonts w:hint="eastAsia" w:ascii="仿宋" w:hAnsi="仿宋" w:eastAsia="仿宋" w:cs="仿宋"/>
          <w:bCs/>
          <w:color w:val="000000"/>
          <w:spacing w:val="-6"/>
          <w:kern w:val="2"/>
          <w:sz w:val="24"/>
          <w:szCs w:val="24"/>
          <w:highlight w:val="none"/>
          <w:lang w:val="zh-CN" w:eastAsia="zh-CN" w:bidi="ar-SA"/>
        </w:rPr>
        <w:t>月</w:t>
      </w:r>
      <w:r>
        <w:rPr>
          <w:rFonts w:hint="eastAsia" w:ascii="仿宋" w:hAnsi="仿宋" w:eastAsia="仿宋" w:cs="仿宋"/>
          <w:bCs/>
          <w:color w:val="000000"/>
          <w:spacing w:val="-6"/>
          <w:kern w:val="2"/>
          <w:sz w:val="24"/>
          <w:szCs w:val="24"/>
          <w:highlight w:val="none"/>
          <w:lang w:val="en-US" w:eastAsia="zh-CN" w:bidi="ar-SA"/>
        </w:rPr>
        <w:t xml:space="preserve">   </w:t>
      </w:r>
      <w:r>
        <w:rPr>
          <w:rFonts w:hint="eastAsia" w:ascii="仿宋" w:hAnsi="仿宋" w:eastAsia="仿宋" w:cs="仿宋"/>
          <w:bCs/>
          <w:color w:val="000000"/>
          <w:spacing w:val="-6"/>
          <w:kern w:val="2"/>
          <w:sz w:val="24"/>
          <w:szCs w:val="24"/>
          <w:highlight w:val="none"/>
          <w:lang w:val="zh-CN" w:eastAsia="zh-CN" w:bidi="ar-SA"/>
        </w:rPr>
        <w:t>日</w:t>
      </w:r>
    </w:p>
    <w:p w14:paraId="383CD5EC">
      <w:pPr>
        <w:pStyle w:val="3"/>
        <w:rPr>
          <w:rFonts w:hint="eastAsia" w:ascii="仿宋" w:hAnsi="仿宋" w:eastAsia="仿宋" w:cs="仿宋"/>
          <w:highlight w:val="none"/>
        </w:rPr>
      </w:pPr>
    </w:p>
    <w:p w14:paraId="0ADEA18A">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3504227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r>
        <w:rPr>
          <w:rFonts w:hint="eastAsia" w:ascii="仿宋_GB2312" w:hAnsi="仿宋_GB2312" w:eastAsia="仿宋_GB2312" w:cs="仿宋_GB2312"/>
          <w:b/>
          <w:bCs/>
          <w:kern w:val="2"/>
          <w:sz w:val="24"/>
          <w:highlight w:val="none"/>
          <w:lang w:val="en-US" w:eastAsia="zh-CN" w:bidi="ar-SA"/>
        </w:rPr>
        <w:t>2、具有独立承担民事责任的能力证明材料：</w:t>
      </w:r>
    </w:p>
    <w:p w14:paraId="1802B1B5">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1618B7CA">
      <w:pPr>
        <w:pStyle w:val="10"/>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、如供应商是企业（包括合伙企业），提供在工商部门注册的有效“企业法人营业执照”或“营业执照”；</w:t>
      </w:r>
    </w:p>
    <w:p w14:paraId="17B8A84E">
      <w:pPr>
        <w:pStyle w:val="10"/>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、如供应商是事业单位，提供有效的“事业单位法人证书”；</w:t>
      </w:r>
    </w:p>
    <w:p w14:paraId="38F243A7">
      <w:pPr>
        <w:pStyle w:val="10"/>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、如供应商是非企业专业服务机构的，提供执业许可证等证明文件；</w:t>
      </w:r>
    </w:p>
    <w:p w14:paraId="092AB59A">
      <w:pPr>
        <w:pStyle w:val="10"/>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、如供应商是个体工商户，提供有效的“个体工商户营业执照”；</w:t>
      </w:r>
    </w:p>
    <w:p w14:paraId="5246A0C9">
      <w:pPr>
        <w:pStyle w:val="10"/>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4"/>
          <w:szCs w:val="24"/>
          <w:highlight w:val="none"/>
          <w:lang w:val="en-US" w:eastAsia="zh-CN"/>
        </w:rPr>
        <w:t>、如供应商是自然人，提供有效的自然人身份证明（居民身份证正反面或公安机关出具的临时居民身份证正反面或港澳台胞证或护照）。</w:t>
      </w:r>
    </w:p>
    <w:p w14:paraId="44D787A2">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3F4FF233">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427E8981">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p>
    <w:p w14:paraId="2455E27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p>
    <w:p w14:paraId="3BB3BA7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p>
    <w:p w14:paraId="482CD1E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362DD6F8">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74808C3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540FE34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7A6BB40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36C956F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p>
    <w:p w14:paraId="797653BB">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val="0"/>
          <w:bCs w:val="0"/>
          <w:sz w:val="24"/>
          <w:szCs w:val="24"/>
          <w:highlight w:val="none"/>
          <w:lang w:val="en-US" w:eastAsia="zh-CN"/>
        </w:rPr>
      </w:pPr>
    </w:p>
    <w:p w14:paraId="659A510F">
      <w:pPr>
        <w:pStyle w:val="3"/>
        <w:rPr>
          <w:rFonts w:hint="eastAsia"/>
          <w:highlight w:val="none"/>
          <w:lang w:val="en-US" w:eastAsia="zh-CN"/>
        </w:rPr>
      </w:pPr>
    </w:p>
    <w:p w14:paraId="084C4ECE">
      <w:pPr>
        <w:rPr>
          <w:rFonts w:hint="eastAsia"/>
          <w:highlight w:val="none"/>
          <w:lang w:val="en-US" w:eastAsia="zh-CN"/>
        </w:rPr>
      </w:pPr>
    </w:p>
    <w:p w14:paraId="6A0DD875">
      <w:pPr>
        <w:bidi w:val="0"/>
        <w:rPr>
          <w:rFonts w:hint="eastAsia"/>
          <w:highlight w:val="none"/>
          <w:lang w:val="en-US" w:eastAsia="zh-CN"/>
        </w:rPr>
      </w:pPr>
    </w:p>
    <w:p w14:paraId="385EA925">
      <w:pPr>
        <w:bidi w:val="0"/>
        <w:rPr>
          <w:rFonts w:hint="eastAsia"/>
          <w:highlight w:val="none"/>
          <w:lang w:val="en-US" w:eastAsia="zh-CN"/>
        </w:rPr>
      </w:pPr>
    </w:p>
    <w:p w14:paraId="4318D118">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kern w:val="0"/>
          <w:sz w:val="24"/>
          <w:highlight w:val="none"/>
        </w:rPr>
      </w:pPr>
      <w:r>
        <w:rPr>
          <w:rFonts w:hint="eastAsia" w:ascii="仿宋_GB2312" w:hAnsi="仿宋_GB2312" w:eastAsia="仿宋_GB2312" w:cs="仿宋_GB2312"/>
          <w:b/>
          <w:bCs/>
          <w:kern w:val="2"/>
          <w:sz w:val="24"/>
          <w:highlight w:val="none"/>
          <w:lang w:val="en-US" w:eastAsia="zh-CN" w:bidi="ar-SA"/>
        </w:rPr>
        <w:t>3、</w:t>
      </w:r>
      <w:r>
        <w:rPr>
          <w:rFonts w:hint="eastAsia" w:ascii="仿宋" w:hAnsi="仿宋" w:eastAsia="仿宋" w:cs="仿宋"/>
          <w:b/>
          <w:bCs/>
          <w:sz w:val="24"/>
          <w:highlight w:val="none"/>
          <w:lang w:val="zh-CN"/>
        </w:rPr>
        <w:t>落实政府采购政策需满足的资格要求</w:t>
      </w:r>
      <w:r>
        <w:rPr>
          <w:rFonts w:hint="eastAsia" w:ascii="仿宋" w:hAnsi="仿宋" w:eastAsia="仿宋" w:cs="仿宋"/>
          <w:b/>
          <w:bCs/>
          <w:sz w:val="24"/>
          <w:highlight w:val="none"/>
        </w:rPr>
        <w:t>证明材料</w:t>
      </w:r>
      <w:r>
        <w:rPr>
          <w:rFonts w:hint="eastAsia" w:ascii="仿宋" w:hAnsi="仿宋" w:eastAsia="仿宋" w:cs="仿宋"/>
          <w:b/>
          <w:bCs/>
          <w:sz w:val="24"/>
          <w:highlight w:val="none"/>
          <w:lang w:val="zh-CN"/>
        </w:rPr>
        <w:t>：</w:t>
      </w:r>
    </w:p>
    <w:p w14:paraId="3894179A">
      <w:pPr>
        <w:keepNext w:val="0"/>
        <w:keepLines w:val="0"/>
        <w:widowControl/>
        <w:kinsoku/>
        <w:wordWrap/>
        <w:overflowPunct/>
        <w:topLinePunct w:val="0"/>
        <w:autoSpaceDE/>
        <w:autoSpaceDN/>
        <w:bidi w:val="0"/>
        <w:adjustRightInd/>
        <w:spacing w:line="5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（一）中小企业声明函（服务）</w:t>
      </w:r>
    </w:p>
    <w:p w14:paraId="4BCD5DA4">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本公司（联合体）郑重声明，根据《政府采购促进中小企业发展管理办法》（财库﹝2020﹞46 号）的规定，本公司（联合体）参加 </w:t>
      </w:r>
      <w:r>
        <w:rPr>
          <w:rFonts w:hint="eastAsia" w:ascii="仿宋" w:hAnsi="仿宋" w:eastAsia="仿宋" w:cs="仿宋"/>
          <w:sz w:val="24"/>
          <w:szCs w:val="24"/>
          <w:highlight w:val="none"/>
          <w:u w:val="single"/>
          <w:lang w:eastAsia="zh-CN"/>
        </w:rPr>
        <w:t>衢州市衢江区莲花镇人民政府（采购人）</w:t>
      </w:r>
      <w:r>
        <w:rPr>
          <w:rFonts w:hint="eastAsia" w:ascii="仿宋" w:hAnsi="仿宋" w:eastAsia="仿宋" w:cs="仿宋"/>
          <w:sz w:val="24"/>
          <w:szCs w:val="24"/>
          <w:highlight w:val="none"/>
        </w:rPr>
        <w:t xml:space="preserve">的 </w:t>
      </w:r>
      <w:r>
        <w:rPr>
          <w:rFonts w:hint="eastAsia" w:ascii="仿宋" w:hAnsi="仿宋" w:eastAsia="仿宋" w:cs="仿宋"/>
          <w:color w:val="auto"/>
          <w:sz w:val="24"/>
          <w:szCs w:val="24"/>
          <w:highlight w:val="none"/>
          <w:u w:val="single"/>
          <w:lang w:val="en-US" w:eastAsia="zh-CN"/>
        </w:rPr>
        <w:t>衢江区莲花镇2026年-2027年食堂配送采购项目</w:t>
      </w:r>
      <w:r>
        <w:rPr>
          <w:rFonts w:hint="eastAsia" w:ascii="仿宋" w:hAnsi="仿宋" w:eastAsia="仿宋" w:cs="仿宋"/>
          <w:sz w:val="24"/>
          <w:szCs w:val="24"/>
          <w:highlight w:val="none"/>
          <w:u w:val="single"/>
          <w:lang w:eastAsia="zh-CN"/>
        </w:rPr>
        <w:t>（项目名称）</w:t>
      </w:r>
      <w:r>
        <w:rPr>
          <w:rFonts w:hint="eastAsia" w:ascii="仿宋" w:hAnsi="仿宋" w:eastAsia="仿宋" w:cs="仿宋"/>
          <w:sz w:val="24"/>
          <w:szCs w:val="24"/>
          <w:highlight w:val="none"/>
        </w:rPr>
        <w:t xml:space="preserve"> 采购活动，提供的服务全部由符合政策要求的中小企业承接。相关企业（含联合体中的中小企业、签订分包意向协议的中小企业）的具体情况如下：</w:t>
      </w:r>
    </w:p>
    <w:p w14:paraId="42F9C8AB">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 </w:t>
      </w:r>
      <w:r>
        <w:rPr>
          <w:rFonts w:hint="eastAsia" w:ascii="仿宋" w:hAnsi="仿宋" w:eastAsia="仿宋" w:cs="仿宋"/>
          <w:color w:val="auto"/>
          <w:sz w:val="24"/>
          <w:szCs w:val="24"/>
          <w:highlight w:val="none"/>
          <w:u w:val="single"/>
          <w:lang w:val="en-US" w:eastAsia="zh-CN"/>
        </w:rPr>
        <w:t>衢江区莲花镇2026年-2027年食堂配送采购项目</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 xml:space="preserve"> ，属于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其他未列明行业</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 ；供应商为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 xml:space="preserve"> ，从业人员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 xml:space="preserve"> （中型企业</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小型企业</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微型企业）</w:t>
      </w:r>
      <w:r>
        <w:rPr>
          <w:rFonts w:hint="eastAsia" w:ascii="仿宋" w:hAnsi="仿宋" w:eastAsia="仿宋" w:cs="仿宋"/>
          <w:sz w:val="24"/>
          <w:szCs w:val="24"/>
          <w:highlight w:val="none"/>
        </w:rPr>
        <w:t xml:space="preserve"> ；</w:t>
      </w:r>
    </w:p>
    <w:p w14:paraId="452145B8">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 xml:space="preserve"> ，属于 </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 ；供应商商为</w:t>
      </w:r>
      <w:r>
        <w:rPr>
          <w:rFonts w:hint="eastAsia" w:ascii="仿宋" w:hAnsi="仿宋" w:eastAsia="仿宋" w:cs="仿宋"/>
          <w:sz w:val="24"/>
          <w:szCs w:val="24"/>
          <w:highlight w:val="none"/>
          <w:u w:val="single"/>
        </w:rPr>
        <w:t xml:space="preserve"> （企业名称）</w:t>
      </w:r>
      <w:r>
        <w:rPr>
          <w:rFonts w:hint="eastAsia" w:ascii="仿宋" w:hAnsi="仿宋" w:eastAsia="仿宋" w:cs="仿宋"/>
          <w:sz w:val="24"/>
          <w:szCs w:val="24"/>
          <w:highlight w:val="none"/>
        </w:rPr>
        <w:t xml:space="preserve"> ，从业人员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 xml:space="preserve"> （中型企业</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小型企业</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微型企业）</w:t>
      </w:r>
      <w:r>
        <w:rPr>
          <w:rFonts w:hint="eastAsia" w:ascii="仿宋" w:hAnsi="仿宋" w:eastAsia="仿宋" w:cs="仿宋"/>
          <w:sz w:val="24"/>
          <w:szCs w:val="24"/>
          <w:highlight w:val="none"/>
        </w:rPr>
        <w:t xml:space="preserve"> ；</w:t>
      </w:r>
    </w:p>
    <w:p w14:paraId="22B7DECF">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4AE13F3">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02ECC6D6">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05E6CD27">
      <w:pPr>
        <w:keepNext w:val="0"/>
        <w:keepLines w:val="0"/>
        <w:pageBreakBefore w:val="0"/>
        <w:kinsoku/>
        <w:wordWrap/>
        <w:overflowPunct/>
        <w:topLinePunct w:val="0"/>
        <w:autoSpaceDE/>
        <w:autoSpaceDN/>
        <w:bidi w:val="0"/>
        <w:adjustRightInd/>
        <w:snapToGrid w:val="0"/>
        <w:spacing w:line="360" w:lineRule="exact"/>
        <w:ind w:firstLine="5160" w:firstLineChars="2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zh-CN"/>
        </w:rPr>
        <w:t>供应商名称（盖章或电子签章）：</w:t>
      </w:r>
    </w:p>
    <w:p w14:paraId="43982B35">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                                           日期</w:t>
      </w:r>
      <w:r>
        <w:rPr>
          <w:rFonts w:hint="eastAsia" w:ascii="仿宋" w:hAnsi="仿宋" w:eastAsia="仿宋" w:cs="仿宋"/>
          <w:kern w:val="0"/>
          <w:sz w:val="24"/>
          <w:szCs w:val="24"/>
          <w:highlight w:val="none"/>
        </w:rPr>
        <w:t xml:space="preserve">：  年  </w:t>
      </w:r>
      <w:r>
        <w:rPr>
          <w:rFonts w:hint="eastAsia" w:ascii="仿宋" w:hAnsi="仿宋" w:eastAsia="仿宋" w:cs="仿宋"/>
          <w:kern w:val="0"/>
          <w:sz w:val="24"/>
          <w:szCs w:val="24"/>
          <w:highlight w:val="none"/>
          <w:lang w:val="zh-CN"/>
        </w:rPr>
        <w:t>月</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日</w:t>
      </w:r>
    </w:p>
    <w:p w14:paraId="149D69C7">
      <w:pPr>
        <w:spacing w:line="500" w:lineRule="exact"/>
        <w:rPr>
          <w:rFonts w:hint="eastAsia" w:ascii="仿宋" w:hAnsi="仿宋" w:eastAsia="仿宋" w:cs="仿宋"/>
          <w:sz w:val="24"/>
          <w:highlight w:val="none"/>
        </w:rPr>
      </w:pPr>
      <w:r>
        <w:rPr>
          <w:rFonts w:hint="eastAsia" w:ascii="仿宋" w:hAnsi="仿宋" w:eastAsia="仿宋" w:cs="仿宋"/>
          <w:sz w:val="24"/>
          <w:szCs w:val="24"/>
          <w:highlight w:val="none"/>
        </w:rPr>
        <w:t>从业人员、营业收入、资产总额填报上一年度数据，无上一年度数据的新成立企业可不填报。</w:t>
      </w:r>
    </w:p>
    <w:p w14:paraId="44487794">
      <w:pPr>
        <w:keepNext w:val="0"/>
        <w:keepLines w:val="0"/>
        <w:pageBreakBefore w:val="0"/>
        <w:kinsoku/>
        <w:wordWrap/>
        <w:overflowPunct/>
        <w:topLinePunct w:val="0"/>
        <w:autoSpaceDE/>
        <w:autoSpaceDN/>
        <w:bidi w:val="0"/>
        <w:adjustRightInd/>
        <w:snapToGrid/>
        <w:spacing w:line="360" w:lineRule="exact"/>
        <w:ind w:right="420"/>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2681D7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填写要求：</w:t>
      </w:r>
    </w:p>
    <w:p w14:paraId="14E8A4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①“标的名称”、“采购文件中明确的所属行业”依据招标文件第二部分投标须知前附表中“采购标的及其对应的中小企业划分标准所属行业”的指引，逐一填写，不得缺漏；</w:t>
      </w:r>
    </w:p>
    <w:p w14:paraId="4623DE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lang w:val="en-US" w:eastAsia="zh-CN"/>
        </w:rPr>
      </w:pPr>
      <w:r>
        <w:rPr>
          <w:rFonts w:hint="eastAsia" w:ascii="仿宋" w:hAnsi="仿宋" w:eastAsia="仿宋" w:cs="仿宋"/>
        </w:rPr>
        <w:t>②从业人员、营业收入、资产总额填报上一年度数据，无上一年度数据的新成立企业可不填报</w:t>
      </w:r>
      <w:r>
        <w:rPr>
          <w:rFonts w:hint="eastAsia" w:ascii="仿宋" w:hAnsi="仿宋" w:eastAsia="仿宋" w:cs="仿宋"/>
          <w:lang w:val="en-US" w:eastAsia="zh-CN"/>
        </w:rPr>
        <w:t>;</w:t>
      </w:r>
    </w:p>
    <w:p w14:paraId="02673F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lang w:val="en-US" w:eastAsia="zh-CN"/>
        </w:rPr>
      </w:pPr>
      <w:r>
        <w:rPr>
          <w:rFonts w:hint="eastAsia" w:ascii="仿宋" w:hAnsi="仿宋" w:eastAsia="仿宋" w:cs="仿宋"/>
        </w:rPr>
        <w:t>③▲中型企业、小型企业、微型企业等3种企业类型，结合以上数据，依据《中小企业划型标准规定》（工信部联企业〔2011〕300号）确定</w:t>
      </w:r>
      <w:r>
        <w:rPr>
          <w:rFonts w:hint="eastAsia" w:ascii="仿宋" w:hAnsi="仿宋" w:eastAsia="仿宋" w:cs="仿宋"/>
          <w:lang w:val="en-US" w:eastAsia="zh-CN"/>
        </w:rPr>
        <w:t>,如</w:t>
      </w:r>
      <w:r>
        <w:rPr>
          <w:rFonts w:hint="eastAsia" w:ascii="仿宋" w:hAnsi="仿宋" w:eastAsia="仿宋" w:cs="仿宋"/>
        </w:rPr>
        <w:t>企业类型</w:t>
      </w:r>
      <w:r>
        <w:rPr>
          <w:rFonts w:hint="eastAsia" w:ascii="仿宋" w:hAnsi="仿宋" w:eastAsia="仿宋" w:cs="仿宋"/>
          <w:lang w:val="en-US" w:eastAsia="zh-CN"/>
        </w:rPr>
        <w:t>填写正确，相应数据填写错误的，《中小企业声明函》有效，采购人或代理机构有权要求投标人做出相关澄清说明</w:t>
      </w:r>
      <w:r>
        <w:rPr>
          <w:rFonts w:hint="eastAsia" w:ascii="仿宋" w:hAnsi="仿宋" w:eastAsia="仿宋" w:cs="仿宋"/>
        </w:rPr>
        <w:t>；</w:t>
      </w:r>
      <w:r>
        <w:rPr>
          <w:rFonts w:hint="eastAsia" w:ascii="仿宋" w:hAnsi="仿宋" w:eastAsia="仿宋" w:cs="仿宋"/>
          <w:lang w:val="en-US" w:eastAsia="zh-CN"/>
        </w:rPr>
        <w:t>如企业类型填写错误，投标无效。如果投标人声明的类型获得了本不应获得的利益（价格扣除或者资格审查通过），属于提供虚假材料谋取中标、成交的，依法承担法律责任。</w:t>
      </w:r>
    </w:p>
    <w:p w14:paraId="5B9CB1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lang w:val="en-US" w:eastAsia="zh-CN"/>
        </w:rPr>
      </w:pPr>
      <w:r>
        <w:rPr>
          <w:rFonts w:hint="eastAsia" w:ascii="仿宋" w:hAnsi="仿宋" w:eastAsia="仿宋" w:cs="仿宋"/>
        </w:rPr>
        <w:t>④▲</w:t>
      </w:r>
      <w:r>
        <w:rPr>
          <w:rFonts w:hint="eastAsia" w:ascii="仿宋" w:hAnsi="仿宋" w:eastAsia="仿宋" w:cs="仿宋"/>
          <w:lang w:val="en-US" w:eastAsia="zh-CN"/>
        </w:rPr>
        <w:t>如《中小企业声明函》填写行业错误或者未填写行业的，投标无效，但错填为“采购文件确定的行业”等类似瑕疵的除外。</w:t>
      </w:r>
    </w:p>
    <w:p w14:paraId="29FF84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lang w:val="en-US" w:eastAsia="zh-CN"/>
        </w:rPr>
        <w:t>⑤</w:t>
      </w:r>
      <w:r>
        <w:rPr>
          <w:rFonts w:hint="eastAsia" w:ascii="仿宋" w:hAnsi="仿宋" w:eastAsia="仿宋" w:cs="仿宋"/>
        </w:rPr>
        <w:t>▲</w:t>
      </w:r>
      <w:r>
        <w:rPr>
          <w:rFonts w:hint="eastAsia" w:ascii="仿宋" w:hAnsi="仿宋" w:eastAsia="仿宋" w:cs="仿宋"/>
          <w:lang w:val="en-US" w:eastAsia="zh-CN"/>
        </w:rPr>
        <w:t>本年度新成立的公司，在声明函中对营业收入、资产总额、从业人员的数据可不填写，但须对企业类型以及是否与大企业的负责人为同一人，或者与大企业存在直接控股、管理关系进行声明，否则《中小企业声明函》无效。</w:t>
      </w:r>
    </w:p>
    <w:p w14:paraId="1390F1C6">
      <w:pPr>
        <w:widowControl/>
        <w:spacing w:line="500" w:lineRule="exact"/>
        <w:jc w:val="left"/>
        <w:rPr>
          <w:rFonts w:hint="eastAsia" w:ascii="仿宋" w:hAnsi="仿宋" w:eastAsia="仿宋" w:cs="仿宋"/>
          <w:highlight w:val="none"/>
        </w:rPr>
      </w:pPr>
      <w:r>
        <w:rPr>
          <w:rFonts w:hint="eastAsia" w:ascii="仿宋" w:hAnsi="仿宋" w:eastAsia="仿宋" w:cs="仿宋"/>
          <w:lang w:val="en-US" w:eastAsia="zh-CN"/>
        </w:rPr>
        <w:t>2.</w:t>
      </w:r>
      <w:r>
        <w:rPr>
          <w:rFonts w:hint="eastAsia" w:ascii="仿宋" w:hAnsi="仿宋" w:eastAsia="仿宋" w:cs="仿宋"/>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0BC597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szCs w:val="24"/>
          <w:highlight w:val="none"/>
        </w:rPr>
      </w:pPr>
    </w:p>
    <w:p w14:paraId="7F9F5B8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szCs w:val="24"/>
          <w:highlight w:val="none"/>
        </w:rPr>
      </w:pPr>
    </w:p>
    <w:p w14:paraId="3791099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szCs w:val="24"/>
          <w:highlight w:val="none"/>
        </w:rPr>
      </w:pPr>
    </w:p>
    <w:p w14:paraId="1CC5C6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（二）监狱企业声明函【不属于监狱企业，不用提供此函】</w:t>
      </w:r>
    </w:p>
    <w:p w14:paraId="264CA314">
      <w:pPr>
        <w:pStyle w:val="1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b/>
          <w:bCs/>
          <w:kern w:val="0"/>
          <w:sz w:val="24"/>
          <w:szCs w:val="24"/>
          <w:highlight w:val="none"/>
        </w:rPr>
      </w:pPr>
    </w:p>
    <w:p w14:paraId="4CF47579">
      <w:pPr>
        <w:pStyle w:val="1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kern w:val="0"/>
          <w:sz w:val="24"/>
          <w:szCs w:val="24"/>
          <w:highlight w:val="none"/>
          <w:u w:val="single"/>
        </w:rPr>
      </w:pPr>
      <w:r>
        <w:rPr>
          <w:rFonts w:hint="eastAsia" w:ascii="仿宋" w:hAnsi="仿宋" w:eastAsia="仿宋" w:cs="仿宋"/>
          <w:b/>
          <w:bCs/>
          <w:kern w:val="0"/>
          <w:sz w:val="24"/>
          <w:szCs w:val="24"/>
          <w:highlight w:val="none"/>
        </w:rPr>
        <w:t>监狱企业声明函</w:t>
      </w:r>
    </w:p>
    <w:p w14:paraId="6EA9F51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本企业郑重声明，根据《关于政府采购支持监狱企业发展有关问题的通知》（财库[2014]68号）的规定，本企业为监狱企业。 </w:t>
      </w:r>
    </w:p>
    <w:p w14:paraId="5630D5A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根据上述标准，我企业属于监狱企业的理由为：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14:paraId="7438D24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本企业为参加</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衢江区莲花镇2026年-2027年食堂配送采购项目</w:t>
      </w:r>
      <w:r>
        <w:rPr>
          <w:rFonts w:hint="eastAsia" w:ascii="仿宋" w:hAnsi="仿宋" w:eastAsia="仿宋" w:cs="仿宋"/>
          <w:kern w:val="0"/>
          <w:sz w:val="24"/>
          <w:szCs w:val="24"/>
          <w:highlight w:val="none"/>
          <w:u w:val="single"/>
        </w:rPr>
        <w:t>（项目名称）（项目编号:</w:t>
      </w:r>
      <w:r>
        <w:rPr>
          <w:rFonts w:hint="eastAsia" w:ascii="仿宋" w:hAnsi="仿宋" w:eastAsia="仿宋" w:cs="仿宋"/>
          <w:kern w:val="0"/>
          <w:sz w:val="24"/>
          <w:szCs w:val="24"/>
          <w:highlight w:val="none"/>
          <w:u w:val="single"/>
          <w:lang w:eastAsia="zh-CN"/>
        </w:rPr>
        <w:t>益诚衢［2026］采购024</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采购活动并提供本企业的服务。</w:t>
      </w:r>
    </w:p>
    <w:p w14:paraId="750DF10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或提供其他</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（请填写：小型</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微型</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监狱）企业的服务，该企业为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（请填写：小型</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微型</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监狱）企业。</w:t>
      </w:r>
    </w:p>
    <w:p w14:paraId="61162CF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本企业对上述声明的真实性负责。如有虚假，将依法承担相应责任。 </w:t>
      </w:r>
    </w:p>
    <w:p w14:paraId="7494E55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D376A5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供应商名称（盖章或电子签章）</w:t>
      </w:r>
      <w:r>
        <w:rPr>
          <w:rFonts w:hint="eastAsia" w:ascii="仿宋" w:hAnsi="仿宋" w:eastAsia="仿宋" w:cs="仿宋"/>
          <w:kern w:val="0"/>
          <w:sz w:val="24"/>
          <w:szCs w:val="24"/>
          <w:highlight w:val="none"/>
        </w:rPr>
        <w:t xml:space="preserve">：                                         </w:t>
      </w:r>
    </w:p>
    <w:p w14:paraId="5399253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日期：       年     月   日 </w:t>
      </w:r>
    </w:p>
    <w:p w14:paraId="095CCF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p>
    <w:p w14:paraId="468FE33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监狱企业参加政府采购活动时，应当提供由省级以上监狱管理局、戒毒管理局（含新疆生产建设兵团）出具的属于监狱企业的证明文件。 </w:t>
      </w:r>
    </w:p>
    <w:p w14:paraId="376E77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C46C3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注：本声明函为监狱企业填写。</w:t>
      </w:r>
    </w:p>
    <w:p w14:paraId="6E35D9A2">
      <w:pPr>
        <w:pStyle w:val="36"/>
        <w:keepNext w:val="0"/>
        <w:keepLines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b/>
          <w:bCs/>
          <w:kern w:val="0"/>
          <w:sz w:val="24"/>
          <w:szCs w:val="24"/>
          <w:highlight w:val="none"/>
          <w:lang w:bidi="ar"/>
        </w:rPr>
      </w:pPr>
    </w:p>
    <w:p w14:paraId="651EEC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（三）残疾人福利性单位声明函【不属于残疾人福利性单位，不用提供此函】</w:t>
      </w:r>
    </w:p>
    <w:p w14:paraId="5955A246">
      <w:pPr>
        <w:pStyle w:val="1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b/>
          <w:bCs/>
          <w:kern w:val="0"/>
          <w:sz w:val="24"/>
          <w:szCs w:val="24"/>
          <w:highlight w:val="none"/>
        </w:rPr>
      </w:pPr>
    </w:p>
    <w:p w14:paraId="1C4437BA">
      <w:pPr>
        <w:pStyle w:val="1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kern w:val="0"/>
          <w:sz w:val="24"/>
          <w:szCs w:val="24"/>
          <w:highlight w:val="none"/>
          <w:u w:val="single"/>
          <w:lang w:bidi="ar"/>
        </w:rPr>
      </w:pPr>
      <w:r>
        <w:rPr>
          <w:rFonts w:hint="eastAsia" w:ascii="仿宋" w:hAnsi="仿宋" w:eastAsia="仿宋" w:cs="仿宋"/>
          <w:b/>
          <w:bCs/>
          <w:kern w:val="0"/>
          <w:sz w:val="24"/>
          <w:szCs w:val="24"/>
          <w:highlight w:val="none"/>
        </w:rPr>
        <w:t>残疾人福利性单位声明函</w:t>
      </w:r>
    </w:p>
    <w:p w14:paraId="5D01BA3B">
      <w:pPr>
        <w:pStyle w:val="10"/>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kern w:val="0"/>
          <w:sz w:val="24"/>
          <w:szCs w:val="24"/>
          <w:highlight w:val="none"/>
          <w:u w:val="single"/>
          <w:lang w:bidi="ar"/>
        </w:rPr>
      </w:pPr>
      <w:r>
        <w:rPr>
          <w:rFonts w:hint="eastAsia" w:ascii="仿宋" w:hAnsi="仿宋" w:eastAsia="仿宋" w:cs="仿宋"/>
          <w:kern w:val="0"/>
          <w:sz w:val="24"/>
          <w:szCs w:val="24"/>
          <w:highlight w:val="none"/>
          <w:u w:val="single"/>
          <w:lang w:eastAsia="zh-CN" w:bidi="ar"/>
        </w:rPr>
        <w:t>衢州市衢江区莲花镇人民政府</w:t>
      </w:r>
      <w:r>
        <w:rPr>
          <w:rFonts w:hint="eastAsia" w:ascii="仿宋" w:hAnsi="仿宋" w:eastAsia="仿宋" w:cs="仿宋"/>
          <w:kern w:val="0"/>
          <w:sz w:val="24"/>
          <w:szCs w:val="24"/>
          <w:highlight w:val="none"/>
          <w:u w:val="single"/>
          <w:lang w:bidi="ar"/>
        </w:rPr>
        <w:t>：</w:t>
      </w:r>
    </w:p>
    <w:p w14:paraId="4DF897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kern w:val="0"/>
          <w:sz w:val="24"/>
          <w:szCs w:val="24"/>
          <w:highlight w:val="none"/>
          <w:u w:val="single"/>
          <w:lang w:bidi="ar"/>
        </w:rPr>
      </w:pPr>
      <w:r>
        <w:rPr>
          <w:rFonts w:hint="eastAsia" w:ascii="仿宋" w:hAnsi="仿宋" w:eastAsia="仿宋" w:cs="仿宋"/>
          <w:kern w:val="0"/>
          <w:sz w:val="24"/>
          <w:szCs w:val="24"/>
          <w:highlight w:val="none"/>
          <w:u w:val="single"/>
          <w:lang w:val="en-US" w:eastAsia="zh-CN" w:bidi="ar"/>
        </w:rPr>
        <w:t>浙江益诚工程咨询有限公司</w:t>
      </w:r>
      <w:r>
        <w:rPr>
          <w:rFonts w:hint="eastAsia" w:ascii="仿宋" w:hAnsi="仿宋" w:eastAsia="仿宋" w:cs="仿宋"/>
          <w:kern w:val="0"/>
          <w:sz w:val="24"/>
          <w:szCs w:val="24"/>
          <w:highlight w:val="none"/>
          <w:u w:val="single"/>
          <w:lang w:bidi="ar"/>
        </w:rPr>
        <w:t>：</w:t>
      </w:r>
    </w:p>
    <w:p w14:paraId="0B4F466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4"/>
          <w:highlight w:val="none"/>
          <w:u w:val="single"/>
          <w:lang w:val="en-US" w:eastAsia="zh-CN" w:bidi="ar"/>
        </w:rPr>
        <w:t xml:space="preserve"> </w:t>
      </w:r>
      <w:r>
        <w:rPr>
          <w:rFonts w:hint="eastAsia" w:ascii="仿宋" w:hAnsi="仿宋" w:eastAsia="仿宋" w:cs="仿宋"/>
          <w:kern w:val="0"/>
          <w:sz w:val="24"/>
          <w:szCs w:val="24"/>
          <w:highlight w:val="none"/>
          <w:u w:val="single"/>
          <w:lang w:eastAsia="zh-CN" w:bidi="ar"/>
        </w:rPr>
        <w:t>衢州市衢江区莲花镇人民政府（采购人）</w:t>
      </w:r>
      <w:r>
        <w:rPr>
          <w:rFonts w:hint="eastAsia" w:ascii="仿宋" w:hAnsi="仿宋" w:eastAsia="仿宋" w:cs="仿宋"/>
          <w:kern w:val="0"/>
          <w:sz w:val="24"/>
          <w:szCs w:val="24"/>
          <w:highlight w:val="none"/>
          <w:lang w:bidi="ar"/>
        </w:rPr>
        <w:t>单位的</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衢江区莲花镇2026年-2027年食堂配送采购项目</w:t>
      </w:r>
      <w:r>
        <w:rPr>
          <w:rFonts w:hint="eastAsia" w:ascii="仿宋" w:hAnsi="仿宋" w:eastAsia="仿宋" w:cs="仿宋"/>
          <w:kern w:val="0"/>
          <w:sz w:val="24"/>
          <w:szCs w:val="24"/>
          <w:highlight w:val="none"/>
          <w:u w:val="single"/>
          <w:lang w:eastAsia="zh-CN" w:bidi="ar"/>
        </w:rPr>
        <w:t>（项目名称）（项目编号:</w:t>
      </w:r>
      <w:r>
        <w:rPr>
          <w:rFonts w:hint="eastAsia" w:ascii="仿宋" w:hAnsi="仿宋" w:eastAsia="仿宋" w:cs="仿宋"/>
          <w:kern w:val="0"/>
          <w:sz w:val="24"/>
          <w:szCs w:val="24"/>
          <w:highlight w:val="none"/>
          <w:u w:val="single"/>
          <w:lang w:eastAsia="zh-CN"/>
        </w:rPr>
        <w:t>益诚衢［2026］采购024</w:t>
      </w:r>
      <w:r>
        <w:rPr>
          <w:rFonts w:hint="eastAsia" w:ascii="仿宋" w:hAnsi="仿宋" w:eastAsia="仿宋" w:cs="仿宋"/>
          <w:kern w:val="0"/>
          <w:sz w:val="24"/>
          <w:szCs w:val="24"/>
          <w:highlight w:val="none"/>
          <w:u w:val="single"/>
          <w:lang w:eastAsia="zh-CN" w:bidi="ar"/>
        </w:rPr>
        <w:t>）</w:t>
      </w:r>
      <w:r>
        <w:rPr>
          <w:rFonts w:hint="eastAsia" w:ascii="仿宋" w:hAnsi="仿宋" w:eastAsia="仿宋" w:cs="仿宋"/>
          <w:kern w:val="0"/>
          <w:sz w:val="24"/>
          <w:szCs w:val="24"/>
          <w:highlight w:val="none"/>
          <w:lang w:bidi="ar"/>
        </w:rPr>
        <w:t>采购活动，由本单位提供本单位的服务，或者提供其他残疾人福利性单位的服务。</w:t>
      </w:r>
    </w:p>
    <w:p w14:paraId="3FB579A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 xml:space="preserve">本单位对上述声明的真实性负责。如有虚假，将依法承担相应责任。 </w:t>
      </w:r>
    </w:p>
    <w:p w14:paraId="652743E9">
      <w:pPr>
        <w:pStyle w:val="10"/>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0"/>
          <w:sz w:val="24"/>
          <w:szCs w:val="24"/>
          <w:highlight w:val="none"/>
        </w:rPr>
      </w:pPr>
    </w:p>
    <w:p w14:paraId="57DFD912">
      <w:pPr>
        <w:keepNext w:val="0"/>
        <w:keepLines w:val="0"/>
        <w:pageBreakBefore w:val="0"/>
        <w:tabs>
          <w:tab w:val="left" w:pos="4860"/>
        </w:tabs>
        <w:kinsoku/>
        <w:wordWrap/>
        <w:overflowPunct/>
        <w:topLinePunct w:val="0"/>
        <w:autoSpaceDE/>
        <w:autoSpaceDN/>
        <w:bidi w:val="0"/>
        <w:adjustRightInd/>
        <w:snapToGrid/>
        <w:spacing w:line="500" w:lineRule="exact"/>
        <w:ind w:right="1559"/>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单位名称（</w:t>
      </w:r>
      <w:r>
        <w:rPr>
          <w:rFonts w:hint="eastAsia" w:ascii="仿宋" w:hAnsi="仿宋" w:eastAsia="仿宋" w:cs="仿宋"/>
          <w:kern w:val="0"/>
          <w:sz w:val="24"/>
          <w:szCs w:val="24"/>
          <w:highlight w:val="none"/>
        </w:rPr>
        <w:t>盖章或电子签章</w:t>
      </w:r>
      <w:r>
        <w:rPr>
          <w:rFonts w:hint="eastAsia" w:ascii="仿宋" w:hAnsi="仿宋" w:eastAsia="仿宋" w:cs="仿宋"/>
          <w:kern w:val="0"/>
          <w:sz w:val="24"/>
          <w:szCs w:val="24"/>
          <w:highlight w:val="none"/>
          <w:lang w:bidi="ar"/>
        </w:rPr>
        <w:t>）：</w:t>
      </w:r>
    </w:p>
    <w:p w14:paraId="43162CC8">
      <w:pP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日  期：</w:t>
      </w:r>
    </w:p>
    <w:p w14:paraId="2532A55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595D1273">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0D50999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1BA13ED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057FD3F5">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0FC49C0B">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3390549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5A544597">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1B64240D">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10EDDE1E">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p>
    <w:p w14:paraId="4E6E2F3A">
      <w:pPr>
        <w:pStyle w:val="18"/>
        <w:bidi w:val="0"/>
        <w:rPr>
          <w:rFonts w:hint="eastAsia"/>
          <w:highlight w:val="none"/>
          <w:lang w:val="en-US" w:eastAsia="zh-CN"/>
        </w:rPr>
      </w:pPr>
    </w:p>
    <w:p w14:paraId="3001FDC3">
      <w:pPr>
        <w:pStyle w:val="18"/>
        <w:bidi w:val="0"/>
        <w:jc w:val="both"/>
        <w:rPr>
          <w:rFonts w:hint="eastAsia"/>
          <w:highlight w:val="none"/>
          <w:lang w:val="en-US" w:eastAsia="zh-CN"/>
        </w:rPr>
      </w:pPr>
    </w:p>
    <w:p w14:paraId="1C468DD0">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bCs/>
          <w:kern w:val="2"/>
          <w:sz w:val="24"/>
          <w:highlight w:val="none"/>
          <w:lang w:val="en-US" w:eastAsia="zh-CN" w:bidi="ar-SA"/>
        </w:rPr>
      </w:pPr>
      <w:r>
        <w:rPr>
          <w:rFonts w:hint="eastAsia" w:ascii="仿宋_GB2312" w:hAnsi="仿宋_GB2312" w:eastAsia="仿宋_GB2312" w:cs="仿宋_GB2312"/>
          <w:b/>
          <w:bCs/>
          <w:kern w:val="2"/>
          <w:sz w:val="24"/>
          <w:highlight w:val="none"/>
          <w:lang w:val="en-US" w:eastAsia="zh-CN" w:bidi="ar-SA"/>
        </w:rPr>
        <w:t>4、金融、保险、通讯等特定行业的全国性企业所设立的区域性分支机构以及个体工商户、个人独资企业、合伙企业能证明其具备实际承担责任的能力和法定的缔结合同能力，可以独立参加政府采购活动的证明材料：</w:t>
      </w:r>
    </w:p>
    <w:p w14:paraId="340BACF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color w:val="000000"/>
          <w:kern w:val="0"/>
          <w:sz w:val="28"/>
          <w:szCs w:val="28"/>
          <w:highlight w:val="none"/>
          <w:lang w:val="en-US" w:eastAsia="zh-CN" w:bidi="ar"/>
        </w:rPr>
      </w:pPr>
    </w:p>
    <w:p w14:paraId="04986622">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center"/>
        <w:textAlignment w:val="auto"/>
        <w:rPr>
          <w:rFonts w:hint="eastAsia" w:ascii="仿宋" w:hAnsi="仿宋" w:eastAsia="仿宋" w:cs="仿宋"/>
          <w:b/>
          <w:bCs/>
          <w:i w:val="0"/>
          <w:iCs w:val="0"/>
          <w:kern w:val="0"/>
          <w:sz w:val="24"/>
          <w:szCs w:val="24"/>
          <w:highlight w:val="none"/>
          <w:lang w:val="en-US" w:eastAsia="zh-CN" w:bidi="ar-SA"/>
        </w:rPr>
      </w:pPr>
      <w:r>
        <w:rPr>
          <w:rFonts w:hint="eastAsia" w:ascii="仿宋" w:hAnsi="仿宋" w:eastAsia="仿宋" w:cs="仿宋"/>
          <w:b/>
          <w:bCs/>
          <w:i w:val="0"/>
          <w:iCs w:val="0"/>
          <w:kern w:val="0"/>
          <w:sz w:val="24"/>
          <w:szCs w:val="24"/>
          <w:highlight w:val="none"/>
          <w:lang w:val="en-US" w:eastAsia="zh-CN" w:bidi="ar-SA"/>
        </w:rPr>
        <w:t>企业类型的声明函</w:t>
      </w:r>
    </w:p>
    <w:p w14:paraId="6DDED5EB">
      <w:pPr>
        <w:pStyle w:val="10"/>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u w:val="single"/>
          <w:lang w:val="en-US" w:eastAsia="zh-CN" w:bidi="ar"/>
        </w:rPr>
        <w:t>衢州市衢江区莲花镇人民政府：</w:t>
      </w:r>
    </w:p>
    <w:p w14:paraId="42BA9CB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u w:val="single"/>
          <w:lang w:val="en-US" w:eastAsia="zh-CN" w:bidi="ar"/>
        </w:rPr>
        <w:t>浙江益诚工程咨询有限公司：</w:t>
      </w:r>
    </w:p>
    <w:p w14:paraId="059C30A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我方不属于金融、保险、通讯等特定行业的全国性企业所设立的区域性分支机构、个体工商户、个人独资企业、合伙企业。 </w:t>
      </w:r>
    </w:p>
    <w:p w14:paraId="12C6FF12">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我方对上述声明的真实性负责。如有虚假，采购人可取消我方任何资格（投标/中标/签订合同），我方愿意承担相应责任，对此无任何异议。 </w:t>
      </w:r>
    </w:p>
    <w:p w14:paraId="467E8B0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特此声明！ </w:t>
      </w:r>
    </w:p>
    <w:p w14:paraId="4249A704">
      <w:pPr>
        <w:pStyle w:val="10"/>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kern w:val="0"/>
          <w:sz w:val="24"/>
          <w:szCs w:val="24"/>
          <w:highlight w:val="none"/>
          <w:lang w:val="en-US" w:eastAsia="zh-CN" w:bidi="ar-SA"/>
        </w:rPr>
      </w:pPr>
    </w:p>
    <w:p w14:paraId="4986F12B">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供应商名称（盖章或电子签章） ：</w:t>
      </w:r>
    </w:p>
    <w:p w14:paraId="3D671CD6">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法定代表人或其授权代表（签字或盖章或电子签章）：</w:t>
      </w:r>
    </w:p>
    <w:p w14:paraId="0ADEDD12">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kern w:val="0"/>
          <w:sz w:val="24"/>
          <w:szCs w:val="24"/>
          <w:highlight w:val="none"/>
        </w:rPr>
        <w:t>日期：     年  月  日</w:t>
      </w:r>
    </w:p>
    <w:p w14:paraId="50958DD3">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4"/>
          <w:szCs w:val="24"/>
          <w:highlight w:val="none"/>
          <w:lang w:val="en-US" w:eastAsia="zh-CN"/>
        </w:rPr>
      </w:pPr>
    </w:p>
    <w:p w14:paraId="26C58954">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4"/>
          <w:szCs w:val="24"/>
          <w:highlight w:val="none"/>
          <w:lang w:val="en-US" w:eastAsia="zh-CN"/>
        </w:rPr>
      </w:pPr>
    </w:p>
    <w:p w14:paraId="5EE91F2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8"/>
          <w:szCs w:val="28"/>
          <w:highlight w:val="none"/>
          <w:lang w:val="en-US" w:eastAsia="zh-CN"/>
        </w:rPr>
      </w:pPr>
    </w:p>
    <w:p w14:paraId="6D28B7A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8"/>
          <w:szCs w:val="28"/>
          <w:highlight w:val="none"/>
          <w:lang w:val="en-US" w:eastAsia="zh-CN"/>
        </w:rPr>
      </w:pPr>
    </w:p>
    <w:p w14:paraId="64C2C580">
      <w:pPr>
        <w:pStyle w:val="3"/>
        <w:rPr>
          <w:rFonts w:hint="eastAsia" w:ascii="仿宋" w:hAnsi="仿宋" w:eastAsia="仿宋" w:cs="仿宋"/>
          <w:b/>
          <w:bCs/>
          <w:sz w:val="28"/>
          <w:szCs w:val="28"/>
          <w:highlight w:val="none"/>
          <w:lang w:val="en-US" w:eastAsia="zh-CN"/>
        </w:rPr>
      </w:pPr>
    </w:p>
    <w:p w14:paraId="12B7DFE7">
      <w:pPr>
        <w:pStyle w:val="16"/>
        <w:rPr>
          <w:rFonts w:hint="eastAsia" w:ascii="仿宋" w:hAnsi="仿宋" w:eastAsia="仿宋" w:cs="仿宋"/>
          <w:b/>
          <w:bCs/>
          <w:sz w:val="28"/>
          <w:szCs w:val="28"/>
          <w:highlight w:val="none"/>
          <w:lang w:val="en-US" w:eastAsia="zh-CN"/>
        </w:rPr>
      </w:pPr>
    </w:p>
    <w:p w14:paraId="1ECDABC5">
      <w:pPr>
        <w:rPr>
          <w:rFonts w:hint="eastAsia"/>
          <w:highlight w:val="none"/>
          <w:lang w:val="en-US" w:eastAsia="zh-CN"/>
        </w:rPr>
      </w:pPr>
    </w:p>
    <w:p w14:paraId="7958E1DC">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outlineLvl w:val="1"/>
        <w:rPr>
          <w:rFonts w:hint="eastAsia" w:ascii="仿宋" w:hAnsi="仿宋" w:eastAsia="仿宋" w:cs="仿宋"/>
          <w:b w:val="0"/>
          <w:bCs w:val="0"/>
          <w:sz w:val="28"/>
          <w:szCs w:val="28"/>
          <w:highlight w:val="none"/>
        </w:rPr>
      </w:pPr>
    </w:p>
    <w:p w14:paraId="68528D42">
      <w:pPr>
        <w:pStyle w:val="3"/>
        <w:numPr>
          <w:ilvl w:val="0"/>
          <w:numId w:val="0"/>
        </w:numP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5、单位组织形式声明函</w:t>
      </w:r>
    </w:p>
    <w:p w14:paraId="64BC2725">
      <w:pPr>
        <w:rPr>
          <w:highlight w:val="none"/>
        </w:rPr>
      </w:pPr>
    </w:p>
    <w:p w14:paraId="212F5D0E">
      <w:pPr>
        <w:widowControl/>
        <w:spacing w:line="500" w:lineRule="exact"/>
        <w:ind w:firstLine="482" w:firstLineChars="20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单位组织形式声明函</w:t>
      </w:r>
    </w:p>
    <w:p w14:paraId="77614CE0">
      <w:pPr>
        <w:pStyle w:val="10"/>
        <w:spacing w:line="500" w:lineRule="exact"/>
        <w:ind w:left="0" w:leftChars="0" w:firstLine="0" w:firstLineChars="0"/>
        <w:rPr>
          <w:rFonts w:hint="eastAsia" w:ascii="仿宋" w:hAnsi="仿宋" w:eastAsia="仿宋" w:cs="仿宋"/>
          <w:color w:val="000000"/>
          <w:kern w:val="0"/>
          <w:sz w:val="24"/>
          <w:highlight w:val="none"/>
          <w:u w:val="single"/>
          <w:lang w:bidi="ar"/>
        </w:rPr>
      </w:pPr>
      <w:r>
        <w:rPr>
          <w:rFonts w:hint="eastAsia" w:ascii="仿宋" w:hAnsi="仿宋" w:eastAsia="仿宋" w:cs="仿宋"/>
          <w:color w:val="000000"/>
          <w:kern w:val="0"/>
          <w:sz w:val="24"/>
          <w:highlight w:val="none"/>
          <w:u w:val="single"/>
          <w:lang w:eastAsia="zh-CN" w:bidi="ar"/>
        </w:rPr>
        <w:t>衢州市衢江区莲花镇人民政府</w:t>
      </w:r>
      <w:r>
        <w:rPr>
          <w:rFonts w:hint="eastAsia" w:ascii="仿宋" w:hAnsi="仿宋" w:eastAsia="仿宋" w:cs="仿宋"/>
          <w:color w:val="000000"/>
          <w:kern w:val="0"/>
          <w:sz w:val="24"/>
          <w:highlight w:val="none"/>
          <w:u w:val="single"/>
          <w:lang w:bidi="ar"/>
        </w:rPr>
        <w:t>：</w:t>
      </w:r>
    </w:p>
    <w:p w14:paraId="78CA7794">
      <w:pPr>
        <w:widowControl/>
        <w:spacing w:line="500" w:lineRule="exact"/>
        <w:jc w:val="left"/>
        <w:rPr>
          <w:rFonts w:hint="eastAsia" w:ascii="仿宋" w:hAnsi="仿宋" w:eastAsia="仿宋" w:cs="仿宋"/>
          <w:sz w:val="24"/>
          <w:highlight w:val="none"/>
        </w:rPr>
      </w:pPr>
      <w:r>
        <w:rPr>
          <w:rFonts w:hint="eastAsia" w:ascii="仿宋" w:hAnsi="仿宋" w:eastAsia="仿宋" w:cs="仿宋"/>
          <w:color w:val="000000"/>
          <w:kern w:val="0"/>
          <w:sz w:val="24"/>
          <w:highlight w:val="none"/>
          <w:u w:val="single"/>
          <w:lang w:eastAsia="zh-CN" w:bidi="ar"/>
        </w:rPr>
        <w:t>浙江益诚工程咨询有限公司</w:t>
      </w:r>
      <w:r>
        <w:rPr>
          <w:rFonts w:hint="eastAsia" w:ascii="仿宋" w:hAnsi="仿宋" w:eastAsia="仿宋" w:cs="仿宋"/>
          <w:color w:val="000000"/>
          <w:kern w:val="0"/>
          <w:sz w:val="24"/>
          <w:highlight w:val="none"/>
          <w:u w:val="single"/>
          <w:lang w:bidi="ar"/>
        </w:rPr>
        <w:t>：</w:t>
      </w:r>
    </w:p>
    <w:p w14:paraId="68F3C063">
      <w:pPr>
        <w:rPr>
          <w:highlight w:val="none"/>
        </w:rPr>
      </w:pPr>
    </w:p>
    <w:p w14:paraId="51A8610F">
      <w:pPr>
        <w:widowControl/>
        <w:spacing w:line="500" w:lineRule="exact"/>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我方不是公益一类事业单位、使用事业编制且由财政拨款保障的群团组织。</w:t>
      </w:r>
    </w:p>
    <w:p w14:paraId="3AAEC43D">
      <w:pPr>
        <w:widowControl/>
        <w:spacing w:line="500" w:lineRule="exact"/>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我方对上述声明的真实性负责。如有虚假，采购人可取消我方任何资格（</w:t>
      </w:r>
      <w:r>
        <w:rPr>
          <w:rFonts w:hint="eastAsia" w:ascii="仿宋" w:hAnsi="仿宋" w:eastAsia="仿宋" w:cs="仿宋"/>
          <w:color w:val="000000"/>
          <w:kern w:val="0"/>
          <w:sz w:val="24"/>
          <w:highlight w:val="none"/>
          <w:lang w:val="en-US" w:eastAsia="zh-CN" w:bidi="ar"/>
        </w:rPr>
        <w:t>投标</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中标</w:t>
      </w:r>
      <w:r>
        <w:rPr>
          <w:rFonts w:hint="eastAsia" w:ascii="仿宋" w:hAnsi="仿宋" w:eastAsia="仿宋" w:cs="仿宋"/>
          <w:color w:val="000000"/>
          <w:kern w:val="0"/>
          <w:sz w:val="24"/>
          <w:highlight w:val="none"/>
          <w:lang w:bidi="ar"/>
        </w:rPr>
        <w:t xml:space="preserve">/签订合同），我方愿意承担相应责任，对此无任何异议。 </w:t>
      </w:r>
    </w:p>
    <w:p w14:paraId="5F4B6DA8">
      <w:pPr>
        <w:widowControl/>
        <w:spacing w:line="500" w:lineRule="exact"/>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特此声明！ </w:t>
      </w:r>
    </w:p>
    <w:p w14:paraId="1C4F8F1B">
      <w:pPr>
        <w:pStyle w:val="10"/>
        <w:spacing w:line="500" w:lineRule="exact"/>
        <w:ind w:left="0" w:leftChars="0" w:firstLine="0" w:firstLineChars="0"/>
        <w:rPr>
          <w:rFonts w:hint="eastAsia" w:ascii="仿宋" w:hAnsi="仿宋" w:eastAsia="仿宋" w:cs="仿宋"/>
          <w:kern w:val="0"/>
          <w:sz w:val="24"/>
          <w:highlight w:val="none"/>
        </w:rPr>
      </w:pPr>
    </w:p>
    <w:p w14:paraId="179FB55F">
      <w:pPr>
        <w:spacing w:line="500" w:lineRule="exact"/>
        <w:outlineLvl w:val="1"/>
        <w:rPr>
          <w:rFonts w:hint="eastAsia" w:ascii="仿宋" w:hAnsi="仿宋" w:eastAsia="仿宋" w:cs="仿宋"/>
          <w:sz w:val="24"/>
          <w:highlight w:val="none"/>
        </w:rPr>
      </w:pPr>
      <w:r>
        <w:rPr>
          <w:rFonts w:hint="eastAsia" w:ascii="仿宋" w:hAnsi="仿宋" w:eastAsia="仿宋" w:cs="仿宋"/>
          <w:sz w:val="24"/>
          <w:highlight w:val="none"/>
        </w:rPr>
        <w:t>供应商名称（盖章） ：</w:t>
      </w:r>
    </w:p>
    <w:p w14:paraId="4BAAFC60">
      <w:pPr>
        <w:spacing w:line="500" w:lineRule="exact"/>
        <w:outlineLvl w:val="1"/>
        <w:rPr>
          <w:rFonts w:hint="eastAsia" w:ascii="仿宋" w:hAnsi="仿宋" w:eastAsia="仿宋" w:cs="仿宋"/>
          <w:sz w:val="24"/>
          <w:highlight w:val="none"/>
        </w:rPr>
      </w:pPr>
      <w:r>
        <w:rPr>
          <w:rFonts w:hint="eastAsia" w:ascii="仿宋" w:hAnsi="仿宋" w:eastAsia="仿宋" w:cs="仿宋"/>
          <w:sz w:val="24"/>
          <w:highlight w:val="none"/>
        </w:rPr>
        <w:t>法定代表人或其授权代表（签字或盖章）：</w:t>
      </w:r>
    </w:p>
    <w:p w14:paraId="51B9E28C">
      <w:pPr>
        <w:spacing w:line="500" w:lineRule="exact"/>
        <w:outlineLvl w:val="1"/>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C362384">
      <w:pPr>
        <w:bidi w:val="0"/>
        <w:rPr>
          <w:rFonts w:hint="eastAsia"/>
          <w:highlight w:val="none"/>
        </w:rPr>
      </w:pPr>
    </w:p>
    <w:p w14:paraId="5451DC4C">
      <w:pPr>
        <w:bidi w:val="0"/>
        <w:rPr>
          <w:rFonts w:hint="eastAsia"/>
          <w:highlight w:val="none"/>
        </w:rPr>
      </w:pPr>
    </w:p>
    <w:p w14:paraId="62ED66A1">
      <w:pPr>
        <w:bidi w:val="0"/>
        <w:rPr>
          <w:rFonts w:hint="eastAsia"/>
          <w:highlight w:val="none"/>
        </w:rPr>
      </w:pPr>
    </w:p>
    <w:p w14:paraId="49EA5395">
      <w:pPr>
        <w:bidi w:val="0"/>
        <w:rPr>
          <w:rFonts w:hint="eastAsia"/>
          <w:highlight w:val="none"/>
        </w:rPr>
      </w:pPr>
    </w:p>
    <w:p w14:paraId="7B1814EA">
      <w:pPr>
        <w:bidi w:val="0"/>
        <w:rPr>
          <w:rFonts w:hint="eastAsia"/>
          <w:highlight w:val="none"/>
        </w:rPr>
      </w:pPr>
    </w:p>
    <w:p w14:paraId="16388062">
      <w:pPr>
        <w:bidi w:val="0"/>
        <w:rPr>
          <w:rFonts w:hint="eastAsia"/>
          <w:highlight w:val="none"/>
        </w:rPr>
      </w:pPr>
    </w:p>
    <w:p w14:paraId="6C2AC52B">
      <w:pPr>
        <w:bidi w:val="0"/>
        <w:rPr>
          <w:rFonts w:hint="eastAsia"/>
          <w:highlight w:val="none"/>
        </w:rPr>
      </w:pPr>
    </w:p>
    <w:p w14:paraId="07CC2737">
      <w:pPr>
        <w:bidi w:val="0"/>
        <w:rPr>
          <w:rFonts w:hint="eastAsia"/>
          <w:highlight w:val="none"/>
        </w:rPr>
      </w:pPr>
    </w:p>
    <w:p w14:paraId="1F6056E2">
      <w:pPr>
        <w:bidi w:val="0"/>
        <w:rPr>
          <w:rFonts w:hint="eastAsia"/>
          <w:highlight w:val="none"/>
        </w:rPr>
      </w:pPr>
    </w:p>
    <w:p w14:paraId="020ED313">
      <w:pPr>
        <w:bidi w:val="0"/>
        <w:rPr>
          <w:rFonts w:hint="eastAsia"/>
          <w:highlight w:val="none"/>
        </w:rPr>
      </w:pPr>
    </w:p>
    <w:p w14:paraId="6F895C5D">
      <w:pPr>
        <w:bidi w:val="0"/>
        <w:rPr>
          <w:rFonts w:hint="eastAsia"/>
          <w:highlight w:val="none"/>
        </w:rPr>
      </w:pPr>
    </w:p>
    <w:p w14:paraId="5FC831A7">
      <w:pPr>
        <w:bidi w:val="0"/>
        <w:rPr>
          <w:rFonts w:hint="eastAsia"/>
          <w:highlight w:val="none"/>
        </w:rPr>
      </w:pPr>
    </w:p>
    <w:p w14:paraId="64031910">
      <w:pPr>
        <w:bidi w:val="0"/>
        <w:rPr>
          <w:rFonts w:hint="eastAsia"/>
          <w:highlight w:val="none"/>
        </w:rPr>
      </w:pPr>
    </w:p>
    <w:p w14:paraId="6977CCC9">
      <w:pPr>
        <w:bidi w:val="0"/>
        <w:rPr>
          <w:rFonts w:hint="eastAsia"/>
          <w:highlight w:val="none"/>
        </w:rPr>
      </w:pPr>
    </w:p>
    <w:p w14:paraId="10197CC4">
      <w:pPr>
        <w:bidi w:val="0"/>
        <w:rPr>
          <w:rFonts w:hint="eastAsia"/>
          <w:highlight w:val="none"/>
          <w:lang w:val="en-US" w:eastAsia="zh-CN"/>
        </w:rPr>
      </w:pPr>
    </w:p>
    <w:p w14:paraId="323E9F16">
      <w:pPr>
        <w:bidi w:val="0"/>
        <w:rPr>
          <w:rFonts w:hint="eastAsia"/>
          <w:highlight w:val="none"/>
          <w:lang w:val="en-US" w:eastAsia="zh-CN"/>
        </w:rPr>
      </w:pPr>
    </w:p>
    <w:p w14:paraId="3D77880C">
      <w:pPr>
        <w:bidi w:val="0"/>
        <w:rPr>
          <w:rFonts w:hint="eastAsia"/>
          <w:highlight w:val="none"/>
          <w:lang w:val="en-US" w:eastAsia="zh-CN"/>
        </w:rPr>
      </w:pPr>
    </w:p>
    <w:p w14:paraId="7EEA7B70">
      <w:pPr>
        <w:bidi w:val="0"/>
        <w:rPr>
          <w:rFonts w:hint="eastAsia"/>
          <w:highlight w:val="none"/>
          <w:lang w:val="en-US" w:eastAsia="zh-CN"/>
        </w:rPr>
      </w:pPr>
    </w:p>
    <w:p w14:paraId="6AA6E15E">
      <w:pPr>
        <w:bidi w:val="0"/>
        <w:rPr>
          <w:rFonts w:hint="eastAsia"/>
          <w:highlight w:val="none"/>
          <w:lang w:val="en-US" w:eastAsia="zh-CN"/>
        </w:rPr>
      </w:pPr>
    </w:p>
    <w:p w14:paraId="3DDB2388">
      <w:pPr>
        <w:rPr>
          <w:rFonts w:hint="eastAsia"/>
          <w:highlight w:val="none"/>
          <w:lang w:val="en-US" w:eastAsia="zh-CN"/>
        </w:rPr>
      </w:pPr>
    </w:p>
    <w:p w14:paraId="5CDFC3F2">
      <w:pPr>
        <w:bidi w:val="0"/>
        <w:rPr>
          <w:rFonts w:hint="eastAsia"/>
          <w:highlight w:val="none"/>
          <w:lang w:val="en-US" w:eastAsia="zh-CN"/>
        </w:rPr>
      </w:pPr>
    </w:p>
    <w:p w14:paraId="3D8A059C">
      <w:pPr>
        <w:pStyle w:val="2"/>
        <w:rPr>
          <w:rFonts w:hint="eastAsia"/>
          <w:lang w:val="en-US" w:eastAsia="zh-CN"/>
        </w:rPr>
      </w:pPr>
    </w:p>
    <w:p w14:paraId="5152ADDC">
      <w:pPr>
        <w:bidi w:val="0"/>
        <w:rPr>
          <w:rFonts w:hint="eastAsia"/>
          <w:highlight w:val="none"/>
          <w:lang w:val="en-US" w:eastAsia="zh-CN"/>
        </w:rPr>
      </w:pPr>
    </w:p>
    <w:p w14:paraId="33E9B889">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bCs/>
          <w:sz w:val="28"/>
          <w:szCs w:val="28"/>
          <w:highlight w:val="none"/>
          <w:lang w:val="en-US" w:eastAsia="zh-CN"/>
        </w:rPr>
      </w:pPr>
    </w:p>
    <w:p w14:paraId="0730EABB">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二、商务技术文件</w:t>
      </w:r>
    </w:p>
    <w:p w14:paraId="41AF0F1C">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1、投标函</w:t>
      </w:r>
    </w:p>
    <w:p w14:paraId="34FC4D8D">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 标 函</w:t>
      </w:r>
    </w:p>
    <w:p w14:paraId="153EDAD9">
      <w:pPr>
        <w:spacing w:line="42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衢州市衢江区莲花镇人民政府</w:t>
      </w:r>
      <w:r>
        <w:rPr>
          <w:rFonts w:hint="eastAsia" w:ascii="仿宋_GB2312" w:hAnsi="仿宋_GB2312" w:eastAsia="仿宋_GB2312" w:cs="仿宋_GB2312"/>
          <w:sz w:val="24"/>
          <w:highlight w:val="none"/>
        </w:rPr>
        <w:t>：</w:t>
      </w:r>
    </w:p>
    <w:p w14:paraId="0ADFDC5F">
      <w:pPr>
        <w:spacing w:line="42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浙江益诚工程咨询有限公司</w:t>
      </w:r>
      <w:r>
        <w:rPr>
          <w:rFonts w:hint="eastAsia" w:ascii="仿宋_GB2312" w:hAnsi="仿宋_GB2312" w:eastAsia="仿宋_GB2312" w:cs="仿宋_GB2312"/>
          <w:sz w:val="24"/>
          <w:highlight w:val="none"/>
        </w:rPr>
        <w:t>：</w:t>
      </w:r>
    </w:p>
    <w:p w14:paraId="6E2FAD04">
      <w:pPr>
        <w:spacing w:line="420" w:lineRule="exact"/>
        <w:ind w:firstLine="456" w:firstLineChars="19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根据贵方为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项目（采购编号：</w:t>
      </w:r>
      <w:r>
        <w:rPr>
          <w:rFonts w:hint="eastAsia" w:ascii="仿宋_GB2312" w:hAnsi="仿宋_GB2312" w:eastAsia="仿宋_GB2312" w:cs="仿宋_GB2312"/>
          <w:b/>
          <w:sz w:val="24"/>
          <w:highlight w:val="none"/>
          <w:u w:val="single"/>
        </w:rPr>
        <w:t xml:space="preserve">               </w:t>
      </w:r>
      <w:r>
        <w:rPr>
          <w:rFonts w:hint="eastAsia" w:ascii="仿宋_GB2312" w:hAnsi="仿宋_GB2312" w:eastAsia="仿宋_GB2312" w:cs="仿宋_GB2312"/>
          <w:b/>
          <w:sz w:val="24"/>
          <w:highlight w:val="non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lang w:val="en-US" w:eastAsia="zh-CN"/>
        </w:rPr>
        <w:t>采购文件</w:t>
      </w:r>
      <w:r>
        <w:rPr>
          <w:rFonts w:hint="eastAsia" w:ascii="仿宋_GB2312" w:hAnsi="仿宋_GB2312" w:eastAsia="仿宋_GB2312" w:cs="仿宋_GB2312"/>
          <w:sz w:val="24"/>
          <w:highlight w:val="none"/>
        </w:rPr>
        <w:t>，我方作为供应商正式授权</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（授权代表全名，职务）代表我方处理有关本项目</w:t>
      </w:r>
      <w:r>
        <w:rPr>
          <w:rFonts w:hint="eastAsia" w:ascii="仿宋_GB2312" w:hAnsi="仿宋_GB2312" w:eastAsia="仿宋_GB2312" w:cs="仿宋_GB2312"/>
          <w:sz w:val="24"/>
          <w:highlight w:val="none"/>
          <w:lang w:val="en-US" w:eastAsia="zh-CN"/>
        </w:rPr>
        <w:t>公开招标</w:t>
      </w:r>
      <w:r>
        <w:rPr>
          <w:rFonts w:hint="eastAsia" w:ascii="仿宋_GB2312" w:hAnsi="仿宋_GB2312" w:eastAsia="仿宋_GB2312" w:cs="仿宋_GB2312"/>
          <w:sz w:val="24"/>
          <w:highlight w:val="none"/>
        </w:rPr>
        <w:t>的一切事宜。</w:t>
      </w:r>
      <w:r>
        <w:rPr>
          <w:rFonts w:hint="eastAsia" w:ascii="仿宋_GB2312" w:hAnsi="仿宋_GB2312" w:eastAsia="仿宋_GB2312" w:cs="仿宋_GB2312"/>
          <w:sz w:val="24"/>
          <w:highlight w:val="none"/>
          <w:lang w:val="en-US" w:eastAsia="zh-CN"/>
        </w:rPr>
        <w:t>为此：</w:t>
      </w:r>
    </w:p>
    <w:p w14:paraId="023B8E84">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我方承诺投标有效期从提交投标文件的截止之日起</w:t>
      </w:r>
      <w:r>
        <w:rPr>
          <w:rFonts w:hint="eastAsia" w:ascii="仿宋_GB2312" w:hAnsi="仿宋_GB2312" w:eastAsia="仿宋_GB2312" w:cs="仿宋_GB2312"/>
          <w:kern w:val="2"/>
          <w:sz w:val="24"/>
          <w:szCs w:val="24"/>
          <w:highlight w:val="none"/>
          <w:u w:val="single"/>
          <w:lang w:val="en-US" w:eastAsia="zh-CN" w:bidi="ar-SA"/>
        </w:rPr>
        <w:t xml:space="preserve">     </w:t>
      </w:r>
      <w:r>
        <w:rPr>
          <w:rFonts w:hint="eastAsia" w:ascii="仿宋_GB2312" w:hAnsi="仿宋_GB2312" w:eastAsia="仿宋_GB2312" w:cs="仿宋_GB2312"/>
          <w:kern w:val="2"/>
          <w:sz w:val="24"/>
          <w:szCs w:val="24"/>
          <w:highlight w:val="none"/>
          <w:lang w:val="en-US" w:eastAsia="zh-CN" w:bidi="ar-SA"/>
        </w:rPr>
        <w:t>天，（不少于90天），本投标文件在投标有效期满之前均具有约束力。</w:t>
      </w:r>
    </w:p>
    <w:p w14:paraId="0356AA09">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提供采购文件中规定的全部投标文件。</w:t>
      </w:r>
    </w:p>
    <w:p w14:paraId="7E56B6FE">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我方承诺除投标文件列出的偏离外，我方响应采购文件的全部要求。</w:t>
      </w:r>
    </w:p>
    <w:p w14:paraId="3EAF81C2">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保证遵守采购文件中的其他有关规定。</w:t>
      </w:r>
    </w:p>
    <w:p w14:paraId="438EA3D4">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我方愿意向贵方提供任何与该项目响应有关的数据、情况和技术资料。若贵方需要，我方愿意提供我方作出的一切承诺的证明材料。</w:t>
      </w:r>
    </w:p>
    <w:p w14:paraId="1A2C25F2">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我方已详细阅读全部采购文件，包括采购文件“更正（延期）公告”（如果有）、参考资料及有关附件，确认无误。</w:t>
      </w:r>
    </w:p>
    <w:p w14:paraId="7D3BA23A">
      <w:pPr>
        <w:numPr>
          <w:ilvl w:val="0"/>
          <w:numId w:val="11"/>
        </w:numPr>
        <w:spacing w:line="420" w:lineRule="exact"/>
        <w:ind w:firstLine="456" w:firstLineChars="19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如我方中标，我方承诺：</w:t>
      </w:r>
    </w:p>
    <w:p w14:paraId="545E5090">
      <w:pPr>
        <w:numPr>
          <w:ilvl w:val="0"/>
          <w:numId w:val="0"/>
        </w:numPr>
        <w:spacing w:line="42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7.1、在收到中标通知书后，在中标通知书规定的期限内与你方签订合同；</w:t>
      </w:r>
    </w:p>
    <w:p w14:paraId="7F6EADD8">
      <w:pPr>
        <w:numPr>
          <w:ilvl w:val="0"/>
          <w:numId w:val="0"/>
        </w:numPr>
        <w:spacing w:line="42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7.2、在签订合同时不向你方提出附加条件；</w:t>
      </w:r>
    </w:p>
    <w:p w14:paraId="5A83BDFA">
      <w:pPr>
        <w:numPr>
          <w:ilvl w:val="0"/>
          <w:numId w:val="0"/>
        </w:numPr>
        <w:spacing w:line="42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7.3、按照采购文件要求提交履约保证金；</w:t>
      </w:r>
    </w:p>
    <w:p w14:paraId="3DDD0F9B">
      <w:pPr>
        <w:numPr>
          <w:ilvl w:val="0"/>
          <w:numId w:val="0"/>
        </w:numPr>
        <w:spacing w:line="420" w:lineRule="exact"/>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7.4、在合同约定的期限内完成合同规定的全部义务。</w:t>
      </w:r>
    </w:p>
    <w:p w14:paraId="05B61E15">
      <w:pPr>
        <w:numPr>
          <w:ilvl w:val="0"/>
          <w:numId w:val="0"/>
        </w:numPr>
        <w:spacing w:line="420" w:lineRule="exact"/>
        <w:ind w:firstLine="480" w:firstLineChars="200"/>
        <w:rPr>
          <w:rFonts w:ascii="宋体" w:hAnsi="宋体" w:eastAsia="宋体" w:cs="宋体"/>
          <w:sz w:val="24"/>
          <w:highlight w:val="none"/>
        </w:rPr>
      </w:pPr>
      <w:r>
        <w:rPr>
          <w:rFonts w:hint="eastAsia" w:ascii="仿宋_GB2312" w:hAnsi="仿宋_GB2312" w:eastAsia="仿宋_GB2312" w:cs="仿宋_GB2312"/>
          <w:kern w:val="2"/>
          <w:sz w:val="24"/>
          <w:szCs w:val="24"/>
          <w:highlight w:val="none"/>
          <w:lang w:val="en-US" w:eastAsia="zh-CN" w:bidi="ar-SA"/>
        </w:rPr>
        <w:t xml:space="preserve">8、其他补充说明: </w:t>
      </w:r>
      <w:r>
        <w:rPr>
          <w:rFonts w:hint="eastAsia" w:ascii="仿宋_GB2312" w:hAnsi="仿宋_GB2312" w:eastAsia="仿宋_GB2312" w:cs="仿宋_GB2312"/>
          <w:kern w:val="2"/>
          <w:sz w:val="24"/>
          <w:szCs w:val="24"/>
          <w:highlight w:val="none"/>
          <w:u w:val="single"/>
          <w:lang w:val="en-US" w:eastAsia="zh-CN" w:bidi="ar-SA"/>
        </w:rPr>
        <w:t xml:space="preserve">                                       </w:t>
      </w:r>
      <w:r>
        <w:rPr>
          <w:rFonts w:hint="eastAsia" w:ascii="仿宋_GB2312" w:hAnsi="仿宋_GB2312" w:eastAsia="仿宋_GB2312" w:cs="仿宋_GB2312"/>
          <w:kern w:val="2"/>
          <w:sz w:val="24"/>
          <w:szCs w:val="24"/>
          <w:highlight w:val="none"/>
          <w:lang w:val="en-US" w:eastAsia="zh-CN" w:bidi="ar-SA"/>
        </w:rPr>
        <w:t>。</w:t>
      </w:r>
    </w:p>
    <w:p w14:paraId="1D1A5853">
      <w:pPr>
        <w:spacing w:line="420" w:lineRule="exact"/>
        <w:ind w:firstLine="435"/>
        <w:rPr>
          <w:rFonts w:hint="eastAsia" w:ascii="仿宋_GB2312" w:hAnsi="仿宋_GB2312" w:eastAsia="仿宋_GB2312" w:cs="仿宋_GB2312"/>
          <w:sz w:val="24"/>
          <w:highlight w:val="none"/>
          <w:u w:val="single"/>
        </w:rPr>
      </w:pPr>
    </w:p>
    <w:p w14:paraId="45BCE143">
      <w:pPr>
        <w:spacing w:line="420" w:lineRule="exact"/>
        <w:ind w:firstLine="435"/>
        <w:rPr>
          <w:rFonts w:hint="eastAsia" w:ascii="仿宋_GB2312" w:hAnsi="仿宋_GB2312" w:eastAsia="仿宋_GB2312" w:cs="仿宋_GB2312"/>
          <w:sz w:val="24"/>
          <w:highlight w:val="none"/>
        </w:rPr>
      </w:pPr>
    </w:p>
    <w:p w14:paraId="5C9FCEAC">
      <w:pPr>
        <w:spacing w:line="420" w:lineRule="exact"/>
        <w:ind w:firstLine="43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14:paraId="4CC446DF">
      <w:pPr>
        <w:spacing w:line="420" w:lineRule="exact"/>
        <w:ind w:firstLine="435"/>
        <w:jc w:val="left"/>
        <w:rPr>
          <w:rFonts w:hint="eastAsia" w:ascii="仿宋_GB2312" w:hAnsi="仿宋_GB2312" w:eastAsia="仿宋_GB2312" w:cs="仿宋_GB2312"/>
          <w:sz w:val="24"/>
          <w:highlight w:val="none"/>
        </w:rPr>
      </w:pPr>
    </w:p>
    <w:p w14:paraId="724103C6">
      <w:pPr>
        <w:spacing w:line="420" w:lineRule="exact"/>
        <w:ind w:firstLine="43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供应商名称（盖章）</w:t>
      </w:r>
      <w:r>
        <w:rPr>
          <w:rFonts w:hint="eastAsia" w:ascii="仿宋_GB2312" w:hAnsi="仿宋_GB2312" w:eastAsia="仿宋_GB2312" w:cs="仿宋_GB2312"/>
          <w:sz w:val="24"/>
          <w:highlight w:val="none"/>
          <w:u w:val="single"/>
        </w:rPr>
        <w:t xml:space="preserve">                  </w:t>
      </w:r>
    </w:p>
    <w:p w14:paraId="398A5216">
      <w:pPr>
        <w:spacing w:line="420" w:lineRule="exact"/>
        <w:ind w:firstLine="43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法定代表人或其授权代表（签字或盖章）：</w:t>
      </w:r>
      <w:r>
        <w:rPr>
          <w:rFonts w:hint="eastAsia" w:ascii="仿宋_GB2312" w:hAnsi="仿宋_GB2312" w:eastAsia="仿宋_GB2312" w:cs="仿宋_GB2312"/>
          <w:sz w:val="24"/>
          <w:highlight w:val="none"/>
          <w:u w:val="single"/>
        </w:rPr>
        <w:t xml:space="preserve">                   </w:t>
      </w:r>
    </w:p>
    <w:p w14:paraId="2C707192">
      <w:pPr>
        <w:keepNext w:val="0"/>
        <w:keepLines w:val="0"/>
        <w:pageBreakBefore w:val="0"/>
        <w:kinsoku/>
        <w:wordWrap/>
        <w:overflowPunct/>
        <w:topLinePunct w:val="0"/>
        <w:autoSpaceDE/>
        <w:autoSpaceDN/>
        <w:bidi w:val="0"/>
        <w:spacing w:line="600" w:lineRule="exact"/>
        <w:ind w:firstLine="435"/>
        <w:jc w:val="left"/>
        <w:textAlignment w:val="auto"/>
        <w:rPr>
          <w:rFonts w:hint="eastAsia" w:ascii="仿宋" w:hAnsi="仿宋" w:eastAsia="仿宋" w:cs="仿宋"/>
          <w:sz w:val="28"/>
          <w:szCs w:val="28"/>
          <w:highlight w:val="none"/>
          <w:u w:val="singl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 w:hAnsi="仿宋" w:eastAsia="仿宋" w:cs="仿宋"/>
          <w:sz w:val="28"/>
          <w:szCs w:val="28"/>
          <w:highlight w:val="none"/>
          <w:u w:val="single"/>
        </w:rPr>
        <w:t xml:space="preserve"> </w:t>
      </w:r>
    </w:p>
    <w:p w14:paraId="10EA97AE">
      <w:pPr>
        <w:pStyle w:val="10"/>
        <w:ind w:left="0" w:leftChars="0" w:firstLine="0" w:firstLineChars="0"/>
        <w:rPr>
          <w:rFonts w:hint="eastAsia" w:ascii="仿宋" w:hAnsi="仿宋" w:eastAsia="仿宋" w:cs="仿宋"/>
          <w:b/>
          <w:bCs/>
          <w:sz w:val="28"/>
          <w:szCs w:val="28"/>
          <w:highlight w:val="none"/>
          <w:lang w:val="en-US" w:eastAsia="zh-CN"/>
        </w:rPr>
      </w:pPr>
    </w:p>
    <w:p w14:paraId="1BCB663C">
      <w:pPr>
        <w:pStyle w:val="10"/>
        <w:ind w:left="0" w:leftChars="0" w:firstLine="0" w:firstLineChars="0"/>
        <w:rPr>
          <w:rFonts w:hint="eastAsia" w:ascii="仿宋" w:hAnsi="仿宋" w:eastAsia="仿宋" w:cs="仿宋"/>
          <w:b/>
          <w:bCs/>
          <w:sz w:val="24"/>
          <w:szCs w:val="24"/>
          <w:highlight w:val="none"/>
          <w:lang w:val="en-US" w:eastAsia="zh-CN"/>
        </w:rPr>
      </w:pPr>
    </w:p>
    <w:p w14:paraId="28309091">
      <w:pPr>
        <w:pStyle w:val="10"/>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2、法定代表人资格证明书及法定代表人授权书（法定代表人直接参加投标并对相应文件签字的，只需提供前者），同时须附法定代表人和授权委托代表的有效身份证复印件：</w:t>
      </w:r>
    </w:p>
    <w:p w14:paraId="0AA37493">
      <w:pPr>
        <w:keepNext w:val="0"/>
        <w:keepLines w:val="0"/>
        <w:pageBreakBefore w:val="0"/>
        <w:kinsoku/>
        <w:wordWrap/>
        <w:topLinePunct w:val="0"/>
        <w:bidi w:val="0"/>
        <w:spacing w:line="600" w:lineRule="exact"/>
        <w:jc w:val="both"/>
        <w:rPr>
          <w:rFonts w:hint="eastAsia" w:ascii="仿宋" w:hAnsi="仿宋" w:eastAsia="仿宋" w:cs="仿宋"/>
          <w:b/>
          <w:sz w:val="28"/>
          <w:szCs w:val="28"/>
          <w:highlight w:val="none"/>
        </w:rPr>
      </w:pPr>
    </w:p>
    <w:p w14:paraId="2C1F0836">
      <w:pPr>
        <w:keepNext w:val="0"/>
        <w:keepLines w:val="0"/>
        <w:pageBreakBefore w:val="0"/>
        <w:kinsoku/>
        <w:wordWrap/>
        <w:topLinePunct w:val="0"/>
        <w:bidi w:val="0"/>
        <w:spacing w:line="6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法定代表人身份证明</w:t>
      </w:r>
    </w:p>
    <w:p w14:paraId="777060B3">
      <w:pPr>
        <w:keepNext w:val="0"/>
        <w:keepLines w:val="0"/>
        <w:pageBreakBefore w:val="0"/>
        <w:widowControl/>
        <w:kinsoku/>
        <w:wordWrap/>
        <w:overflowPunct w:val="0"/>
        <w:topLinePunct w:val="0"/>
        <w:autoSpaceDE w:val="0"/>
        <w:autoSpaceDN w:val="0"/>
        <w:bidi w:val="0"/>
        <w:adjustRightInd w:val="0"/>
        <w:snapToGrid w:val="0"/>
        <w:spacing w:line="600" w:lineRule="exact"/>
        <w:jc w:val="left"/>
        <w:textAlignment w:val="baseline"/>
        <w:rPr>
          <w:rFonts w:hint="eastAsia" w:ascii="仿宋" w:hAnsi="仿宋" w:eastAsia="仿宋" w:cs="仿宋"/>
          <w:kern w:val="0"/>
          <w:sz w:val="24"/>
          <w:szCs w:val="24"/>
          <w:highlight w:val="none"/>
        </w:rPr>
      </w:pPr>
    </w:p>
    <w:p w14:paraId="63FB61E1">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46350D9">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4940538">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65377A8">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7ECB8D5">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BAF10CD">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p>
    <w:p w14:paraId="66EE130C">
      <w:pPr>
        <w:keepNext w:val="0"/>
        <w:keepLines w:val="0"/>
        <w:pageBreakBefore w:val="0"/>
        <w:kinsoku/>
        <w:wordWrap/>
        <w:topLinePunct w:val="0"/>
        <w:bidi w:val="0"/>
        <w:spacing w:line="600" w:lineRule="exact"/>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系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u w:val="none"/>
        </w:rPr>
        <w:t>名称</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的法定代表人。</w:t>
      </w:r>
    </w:p>
    <w:p w14:paraId="327BF621">
      <w:pPr>
        <w:keepNext w:val="0"/>
        <w:keepLines w:val="0"/>
        <w:pageBreakBefore w:val="0"/>
        <w:kinsoku/>
        <w:wordWrap/>
        <w:topLinePunct w:val="0"/>
        <w:bidi w:val="0"/>
        <w:spacing w:line="600" w:lineRule="exact"/>
        <w:ind w:firstLine="1440" w:firstLineChars="600"/>
        <w:rPr>
          <w:rFonts w:hint="eastAsia" w:ascii="仿宋" w:hAnsi="仿宋" w:eastAsia="仿宋" w:cs="仿宋"/>
          <w:sz w:val="24"/>
          <w:szCs w:val="24"/>
          <w:highlight w:val="none"/>
        </w:rPr>
      </w:pPr>
    </w:p>
    <w:p w14:paraId="67F45175">
      <w:pPr>
        <w:keepNext w:val="0"/>
        <w:keepLines w:val="0"/>
        <w:pageBreakBefore w:val="0"/>
        <w:kinsoku/>
        <w:wordWrap/>
        <w:topLinePunct w:val="0"/>
        <w:bidi w:val="0"/>
        <w:spacing w:line="600" w:lineRule="exact"/>
        <w:ind w:firstLine="1440" w:firstLineChars="6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073F963A">
      <w:pPr>
        <w:keepNext w:val="0"/>
        <w:keepLines w:val="0"/>
        <w:pageBreakBefore w:val="0"/>
        <w:kinsoku/>
        <w:wordWrap/>
        <w:topLinePunct w:val="0"/>
        <w:bidi w:val="0"/>
        <w:spacing w:line="600" w:lineRule="exact"/>
        <w:ind w:firstLine="480" w:firstLineChars="200"/>
        <w:rPr>
          <w:rFonts w:hint="eastAsia" w:ascii="仿宋" w:hAnsi="仿宋" w:eastAsia="仿宋" w:cs="仿宋"/>
          <w:sz w:val="24"/>
          <w:szCs w:val="24"/>
          <w:highlight w:val="none"/>
        </w:rPr>
      </w:pPr>
    </w:p>
    <w:p w14:paraId="0969404E">
      <w:pPr>
        <w:keepNext w:val="0"/>
        <w:keepLines w:val="0"/>
        <w:pageBreakBefore w:val="0"/>
        <w:kinsoku/>
        <w:wordWrap/>
        <w:topLinePunct w:val="0"/>
        <w:bidi w:val="0"/>
        <w:spacing w:line="600" w:lineRule="exact"/>
        <w:ind w:firstLine="2955"/>
        <w:rPr>
          <w:rFonts w:hint="eastAsia" w:ascii="仿宋" w:hAnsi="仿宋" w:eastAsia="仿宋" w:cs="仿宋"/>
          <w:sz w:val="24"/>
          <w:szCs w:val="24"/>
          <w:highlight w:val="none"/>
        </w:rPr>
      </w:pPr>
    </w:p>
    <w:p w14:paraId="0D2AB972">
      <w:pPr>
        <w:keepNext w:val="0"/>
        <w:keepLines w:val="0"/>
        <w:pageBreakBefore w:val="0"/>
        <w:kinsoku/>
        <w:wordWrap/>
        <w:topLinePunct w:val="0"/>
        <w:bidi w:val="0"/>
        <w:spacing w:line="600" w:lineRule="exact"/>
        <w:ind w:firstLine="4092" w:firstLineChars="1705"/>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全称：</w:t>
      </w:r>
      <w:r>
        <w:rPr>
          <w:rFonts w:hint="eastAsia" w:ascii="仿宋" w:hAnsi="仿宋" w:eastAsia="仿宋" w:cs="仿宋"/>
          <w:sz w:val="24"/>
          <w:szCs w:val="24"/>
          <w:highlight w:val="none"/>
          <w:u w:val="single"/>
        </w:rPr>
        <w:t xml:space="preserve">      （盖章或电子签章）       </w:t>
      </w:r>
    </w:p>
    <w:p w14:paraId="703D5884">
      <w:pPr>
        <w:keepNext w:val="0"/>
        <w:keepLines w:val="0"/>
        <w:pageBreakBefore w:val="0"/>
        <w:kinsoku/>
        <w:wordWrap/>
        <w:topLinePunct w:val="0"/>
        <w:bidi w:val="0"/>
        <w:spacing w:line="600" w:lineRule="exact"/>
        <w:ind w:firstLine="5160" w:firstLineChars="2150"/>
        <w:rPr>
          <w:rFonts w:hint="eastAsia" w:ascii="仿宋" w:hAnsi="仿宋" w:eastAsia="仿宋" w:cs="仿宋"/>
          <w:kern w:val="0"/>
          <w:sz w:val="24"/>
          <w:szCs w:val="24"/>
          <w:highlight w:val="none"/>
        </w:rPr>
      </w:pPr>
    </w:p>
    <w:p w14:paraId="645FD9F4">
      <w:pPr>
        <w:keepNext w:val="0"/>
        <w:keepLines w:val="0"/>
        <w:pageBreakBefore w:val="0"/>
        <w:kinsoku/>
        <w:wordWrap/>
        <w:topLinePunct w:val="0"/>
        <w:bidi w:val="0"/>
        <w:spacing w:line="600" w:lineRule="exact"/>
        <w:ind w:firstLine="5160" w:firstLineChars="215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年    月     日</w:t>
      </w:r>
    </w:p>
    <w:p w14:paraId="6487E4BD">
      <w:pPr>
        <w:pStyle w:val="10"/>
        <w:ind w:left="0" w:leftChars="0" w:firstLine="0" w:firstLineChars="0"/>
        <w:rPr>
          <w:rFonts w:hint="eastAsia" w:ascii="仿宋" w:hAnsi="仿宋" w:eastAsia="仿宋" w:cs="仿宋"/>
          <w:highlight w:val="none"/>
          <w:lang w:eastAsia="zh-CN"/>
        </w:rPr>
      </w:pPr>
    </w:p>
    <w:p w14:paraId="58F2A5E7">
      <w:pPr>
        <w:pStyle w:val="10"/>
        <w:ind w:left="0" w:leftChars="0" w:firstLine="0" w:firstLineChars="0"/>
        <w:rPr>
          <w:rFonts w:hint="eastAsia" w:ascii="仿宋" w:hAnsi="仿宋" w:eastAsia="仿宋" w:cs="仿宋"/>
          <w:highlight w:val="none"/>
          <w:lang w:eastAsia="zh-CN"/>
        </w:rPr>
      </w:pPr>
    </w:p>
    <w:p w14:paraId="26DFE505">
      <w:pPr>
        <w:pStyle w:val="3"/>
        <w:rPr>
          <w:rFonts w:hint="eastAsia" w:ascii="仿宋" w:hAnsi="仿宋" w:eastAsia="仿宋" w:cs="仿宋"/>
          <w:highlight w:val="none"/>
          <w:lang w:eastAsia="zh-CN"/>
        </w:rPr>
      </w:pPr>
    </w:p>
    <w:p w14:paraId="0E79A084">
      <w:pPr>
        <w:pStyle w:val="16"/>
        <w:rPr>
          <w:rFonts w:hint="eastAsia" w:ascii="仿宋" w:hAnsi="仿宋" w:eastAsia="仿宋" w:cs="仿宋"/>
          <w:highlight w:val="none"/>
          <w:lang w:eastAsia="zh-CN"/>
        </w:rPr>
      </w:pPr>
    </w:p>
    <w:p w14:paraId="7D9A29E9">
      <w:pPr>
        <w:spacing w:line="400" w:lineRule="exact"/>
        <w:jc w:val="both"/>
        <w:rPr>
          <w:rFonts w:hint="eastAsia" w:ascii="仿宋" w:hAnsi="仿宋" w:eastAsia="仿宋" w:cs="仿宋"/>
          <w:b/>
          <w:bCs/>
          <w:snapToGrid w:val="0"/>
          <w:spacing w:val="20"/>
          <w:kern w:val="0"/>
          <w:sz w:val="28"/>
          <w:szCs w:val="28"/>
          <w:highlight w:val="none"/>
        </w:rPr>
      </w:pPr>
    </w:p>
    <w:p w14:paraId="10B3130B">
      <w:pPr>
        <w:spacing w:line="400" w:lineRule="exact"/>
        <w:jc w:val="center"/>
        <w:rPr>
          <w:rFonts w:hint="eastAsia" w:ascii="仿宋" w:hAnsi="仿宋" w:eastAsia="仿宋" w:cs="仿宋"/>
          <w:b/>
          <w:bCs/>
          <w:snapToGrid w:val="0"/>
          <w:spacing w:val="20"/>
          <w:kern w:val="0"/>
          <w:sz w:val="28"/>
          <w:szCs w:val="28"/>
          <w:highlight w:val="none"/>
        </w:rPr>
      </w:pPr>
    </w:p>
    <w:p w14:paraId="172A8270">
      <w:pPr>
        <w:spacing w:line="400" w:lineRule="exact"/>
        <w:jc w:val="center"/>
        <w:rPr>
          <w:rFonts w:hint="eastAsia" w:ascii="仿宋" w:hAnsi="仿宋" w:eastAsia="仿宋" w:cs="仿宋"/>
          <w:b/>
          <w:bCs/>
          <w:snapToGrid w:val="0"/>
          <w:spacing w:val="20"/>
          <w:kern w:val="0"/>
          <w:sz w:val="24"/>
          <w:szCs w:val="24"/>
          <w:highlight w:val="none"/>
        </w:rPr>
      </w:pPr>
      <w:r>
        <w:rPr>
          <w:rFonts w:hint="eastAsia" w:ascii="仿宋" w:hAnsi="仿宋" w:eastAsia="仿宋" w:cs="仿宋"/>
          <w:b/>
          <w:bCs/>
          <w:snapToGrid w:val="0"/>
          <w:spacing w:val="20"/>
          <w:kern w:val="0"/>
          <w:sz w:val="24"/>
          <w:szCs w:val="24"/>
          <w:highlight w:val="none"/>
        </w:rPr>
        <w:t>附：法定代表人身份证复印件（正反面）</w:t>
      </w:r>
    </w:p>
    <w:p w14:paraId="73D2F925">
      <w:pPr>
        <w:rPr>
          <w:rFonts w:hint="eastAsia" w:ascii="仿宋" w:hAnsi="仿宋" w:eastAsia="仿宋" w:cs="仿宋"/>
          <w:highlight w:val="none"/>
        </w:rPr>
      </w:pPr>
    </w:p>
    <w:p w14:paraId="6860ABB8">
      <w:pPr>
        <w:keepNext w:val="0"/>
        <w:keepLines w:val="0"/>
        <w:pageBreakBefore w:val="0"/>
        <w:widowControl w:val="0"/>
        <w:kinsoku/>
        <w:wordWrap/>
        <w:overflowPunct/>
        <w:topLinePunct w:val="0"/>
        <w:autoSpaceDE/>
        <w:autoSpaceDN/>
        <w:bidi w:val="0"/>
        <w:adjustRightInd/>
        <w:snapToGrid w:val="0"/>
        <w:spacing w:before="120" w:beforeLines="50" w:after="120" w:afterLines="50" w:line="6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法定代表人授权书</w:t>
      </w:r>
    </w:p>
    <w:p w14:paraId="6D3A405A">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kern w:val="0"/>
          <w:sz w:val="24"/>
          <w:szCs w:val="24"/>
          <w:highlight w:val="none"/>
        </w:rPr>
      </w:pPr>
    </w:p>
    <w:p w14:paraId="1DF092F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lang w:eastAsia="zh-CN"/>
        </w:rPr>
        <w:t>衢州市衢江区莲花镇人民政府：</w:t>
      </w:r>
    </w:p>
    <w:p w14:paraId="64A129D8">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eastAsia="zh-CN"/>
        </w:rPr>
        <w:t>浙江益诚工程咨询有限公司：</w:t>
      </w:r>
    </w:p>
    <w:p w14:paraId="6D0FDE4F">
      <w:pPr>
        <w:keepNext w:val="0"/>
        <w:keepLines w:val="0"/>
        <w:pageBreakBefore w:val="0"/>
        <w:widowControl w:val="0"/>
        <w:kinsoku/>
        <w:wordWrap/>
        <w:overflowPunct/>
        <w:topLinePunct w:val="0"/>
        <w:autoSpaceDE/>
        <w:autoSpaceDN/>
        <w:bidi w:val="0"/>
        <w:adjustRightInd/>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XXXXXX</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全称）法定代表人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（全权代表姓名）为全权代表，参加贵处组织的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（项目名称）的招标活动，全权代表我方处理投标活动中的一切事宜。</w:t>
      </w:r>
    </w:p>
    <w:p w14:paraId="383A3047">
      <w:pPr>
        <w:keepNext w:val="0"/>
        <w:keepLines w:val="0"/>
        <w:pageBreakBefore w:val="0"/>
        <w:widowControl w:val="0"/>
        <w:kinsoku/>
        <w:wordWrap/>
        <w:overflowPunct/>
        <w:topLinePunct w:val="0"/>
        <w:autoSpaceDE/>
        <w:autoSpaceDN/>
        <w:bidi w:val="0"/>
        <w:adjustRightInd/>
        <w:spacing w:line="600" w:lineRule="exact"/>
        <w:ind w:firstLine="2955"/>
        <w:textAlignment w:val="auto"/>
        <w:rPr>
          <w:rFonts w:hint="eastAsia" w:ascii="仿宋" w:hAnsi="仿宋" w:eastAsia="仿宋" w:cs="仿宋"/>
          <w:sz w:val="24"/>
          <w:szCs w:val="24"/>
          <w:highlight w:val="none"/>
        </w:rPr>
      </w:pPr>
    </w:p>
    <w:p w14:paraId="64B58EE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法定代表人(签字或盖章或电子签章)：</w:t>
      </w:r>
    </w:p>
    <w:p w14:paraId="433CEC6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全称（盖章或电子签章）：</w:t>
      </w:r>
    </w:p>
    <w:p w14:paraId="5E25D4B4">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31118527">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p>
    <w:p w14:paraId="09E7660E">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w:t>
      </w:r>
    </w:p>
    <w:p w14:paraId="4BD0CA7F">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授权代表姓名：</w:t>
      </w:r>
    </w:p>
    <w:p w14:paraId="57C486AB">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p w14:paraId="0511E25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详细通讯地址：</w:t>
      </w:r>
    </w:p>
    <w:p w14:paraId="79A6F75E">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14:paraId="38534FD6">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p w14:paraId="2C781FB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kern w:val="2"/>
          <w:sz w:val="24"/>
          <w:szCs w:val="24"/>
          <w:highlight w:val="none"/>
        </w:rPr>
        <w:t>邮政编码:</w:t>
      </w:r>
      <w:r>
        <w:rPr>
          <w:rFonts w:hint="eastAsia" w:ascii="仿宋" w:hAnsi="仿宋" w:eastAsia="仿宋" w:cs="仿宋"/>
          <w:b w:val="0"/>
          <w:bCs w:val="0"/>
          <w:sz w:val="24"/>
          <w:szCs w:val="24"/>
          <w:highlight w:val="none"/>
        </w:rPr>
        <w:t xml:space="preserve"> </w:t>
      </w:r>
    </w:p>
    <w:p w14:paraId="671EFB03">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注：如</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rPr>
        <w:t>文件由授权代表签字或盖章的，</w:t>
      </w:r>
      <w:r>
        <w:rPr>
          <w:rFonts w:hint="eastAsia" w:ascii="仿宋" w:hAnsi="仿宋" w:eastAsia="仿宋" w:cs="仿宋"/>
          <w:b/>
          <w:bCs/>
          <w:sz w:val="24"/>
          <w:szCs w:val="24"/>
          <w:highlight w:val="none"/>
          <w:lang w:val="en-US" w:eastAsia="zh-CN"/>
        </w:rPr>
        <w:t>投标</w:t>
      </w:r>
      <w:r>
        <w:rPr>
          <w:rFonts w:hint="eastAsia" w:ascii="仿宋" w:hAnsi="仿宋" w:eastAsia="仿宋" w:cs="仿宋"/>
          <w:b/>
          <w:bCs/>
          <w:sz w:val="24"/>
          <w:szCs w:val="24"/>
          <w:highlight w:val="none"/>
        </w:rPr>
        <w:t>文件必须附此授权委托书，否则视为无效投标文件</w:t>
      </w:r>
    </w:p>
    <w:p w14:paraId="2D05AF35">
      <w:pPr>
        <w:pStyle w:val="3"/>
        <w:ind w:firstLine="0"/>
        <w:jc w:val="center"/>
        <w:rPr>
          <w:rFonts w:hint="eastAsia" w:ascii="仿宋" w:hAnsi="仿宋" w:eastAsia="仿宋" w:cs="仿宋"/>
          <w:b/>
          <w:bCs/>
          <w:snapToGrid w:val="0"/>
          <w:spacing w:val="20"/>
          <w:kern w:val="0"/>
          <w:sz w:val="28"/>
          <w:szCs w:val="28"/>
          <w:highlight w:val="none"/>
          <w:lang w:val="en-US" w:eastAsia="zh-CN" w:bidi="ar-SA"/>
        </w:rPr>
      </w:pPr>
    </w:p>
    <w:p w14:paraId="06041FFF">
      <w:pPr>
        <w:pStyle w:val="3"/>
        <w:jc w:val="both"/>
        <w:rPr>
          <w:rFonts w:hint="eastAsia" w:ascii="仿宋" w:hAnsi="仿宋" w:eastAsia="仿宋" w:cs="仿宋"/>
          <w:b/>
          <w:bCs/>
          <w:snapToGrid w:val="0"/>
          <w:spacing w:val="20"/>
          <w:kern w:val="0"/>
          <w:sz w:val="24"/>
          <w:szCs w:val="24"/>
          <w:highlight w:val="none"/>
          <w:lang w:val="en-US" w:eastAsia="zh-CN" w:bidi="ar-SA"/>
        </w:rPr>
      </w:pPr>
    </w:p>
    <w:p w14:paraId="0D727E5E">
      <w:pPr>
        <w:pStyle w:val="3"/>
        <w:ind w:left="0" w:leftChars="0" w:firstLine="1405" w:firstLineChars="500"/>
        <w:jc w:val="both"/>
        <w:rPr>
          <w:rFonts w:hint="eastAsia"/>
          <w:highlight w:val="none"/>
          <w:lang w:val="en-US" w:eastAsia="zh-CN"/>
        </w:rPr>
      </w:pPr>
      <w:r>
        <w:rPr>
          <w:rFonts w:hint="eastAsia" w:ascii="仿宋" w:hAnsi="仿宋" w:eastAsia="仿宋" w:cs="仿宋"/>
          <w:b/>
          <w:bCs/>
          <w:snapToGrid w:val="0"/>
          <w:spacing w:val="20"/>
          <w:kern w:val="0"/>
          <w:sz w:val="24"/>
          <w:szCs w:val="24"/>
          <w:highlight w:val="none"/>
          <w:lang w:val="en-US" w:eastAsia="zh-CN" w:bidi="ar-SA"/>
        </w:rPr>
        <w:t>附：法定代表人和授权代表的身份证复印件。（正反面）</w:t>
      </w:r>
    </w:p>
    <w:p w14:paraId="53387F1F">
      <w:pPr>
        <w:pStyle w:val="3"/>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3、偏离表</w:t>
      </w:r>
    </w:p>
    <w:p w14:paraId="13B1BB3A">
      <w:pPr>
        <w:spacing w:line="380" w:lineRule="exact"/>
        <w:outlineLvl w:val="9"/>
        <w:rPr>
          <w:rFonts w:hint="eastAsia" w:ascii="仿宋" w:hAnsi="仿宋" w:eastAsia="仿宋" w:cs="仿宋"/>
          <w:b/>
          <w:bCs/>
          <w:sz w:val="24"/>
          <w:szCs w:val="24"/>
          <w:highlight w:val="none"/>
        </w:rPr>
      </w:pPr>
    </w:p>
    <w:p w14:paraId="428205B2">
      <w:pPr>
        <w:keepNext w:val="0"/>
        <w:keepLines w:val="0"/>
        <w:pageBreakBefore w:val="0"/>
        <w:widowControl w:val="0"/>
        <w:kinsoku/>
        <w:wordWrap/>
        <w:overflowPunct/>
        <w:topLinePunct w:val="0"/>
        <w:bidi w:val="0"/>
        <w:snapToGrid/>
        <w:spacing w:line="60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偏离表</w:t>
      </w:r>
    </w:p>
    <w:tbl>
      <w:tblPr>
        <w:tblStyle w:val="19"/>
        <w:tblW w:w="9867"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1455"/>
        <w:gridCol w:w="2235"/>
        <w:gridCol w:w="2208"/>
        <w:gridCol w:w="1527"/>
        <w:gridCol w:w="1527"/>
      </w:tblGrid>
      <w:tr w14:paraId="0FF5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1CDE19DC">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D12778B">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类别</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6EB0962">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4526A032">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投标响应</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C439E21">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是否偏离</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1211BFA1">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tc>
      </w:tr>
      <w:tr w14:paraId="796A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046E8C99">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721B072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14:paraId="7EE12FF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15BCB39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4D1321D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CA367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57A6AB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r w14:paraId="45CA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554E6874">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continue"/>
            <w:tcBorders>
              <w:left w:val="single" w:color="auto" w:sz="4" w:space="0"/>
              <w:right w:val="single" w:color="auto" w:sz="4" w:space="0"/>
            </w:tcBorders>
            <w:noWrap w:val="0"/>
            <w:vAlign w:val="center"/>
          </w:tcPr>
          <w:p w14:paraId="228399F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4A37D78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9D2992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1B5C7F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03907EE">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r w14:paraId="5613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39B1B705">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center"/>
          </w:tcPr>
          <w:p w14:paraId="0B53B37E">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601A426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D98D93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70FBD8C2">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74BD09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r w14:paraId="2B6F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6C5060F">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15803C20">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p w14:paraId="3688B01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2DCAFE6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4637AB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B51E71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EEF1BE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r w14:paraId="51B6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15810074">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continue"/>
            <w:tcBorders>
              <w:left w:val="single" w:color="auto" w:sz="4" w:space="0"/>
              <w:right w:val="single" w:color="auto" w:sz="4" w:space="0"/>
            </w:tcBorders>
            <w:noWrap w:val="0"/>
            <w:vAlign w:val="top"/>
          </w:tcPr>
          <w:p w14:paraId="4808F1C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11B2E827">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329B61C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170B4553">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751E6B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r w14:paraId="111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730EFA27">
            <w:pPr>
              <w:keepNext w:val="0"/>
              <w:keepLines w:val="0"/>
              <w:pageBreakBefore w:val="0"/>
              <w:widowControl w:val="0"/>
              <w:kinsoku/>
              <w:wordWrap/>
              <w:overflowPunct/>
              <w:topLinePunct w:val="0"/>
              <w:bidi w:val="0"/>
              <w:snapToGrid/>
              <w:spacing w:before="156" w:line="600" w:lineRule="exact"/>
              <w:jc w:val="center"/>
              <w:textAlignment w:val="auto"/>
              <w:rPr>
                <w:rFonts w:hint="eastAsia" w:ascii="仿宋" w:hAnsi="仿宋" w:eastAsia="仿宋" w:cs="仿宋"/>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top"/>
          </w:tcPr>
          <w:p w14:paraId="6B85AE85">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62FD97B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206F521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F0EB59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670CA342">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仿宋" w:hAnsi="仿宋" w:eastAsia="仿宋" w:cs="仿宋"/>
                <w:color w:val="auto"/>
                <w:sz w:val="24"/>
                <w:szCs w:val="24"/>
                <w:highlight w:val="none"/>
              </w:rPr>
            </w:pPr>
          </w:p>
        </w:tc>
      </w:tr>
    </w:tbl>
    <w:p w14:paraId="7FFA437C">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D9720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对采购文件有任何偏离（包括正偏离及负偏离）均应汇总并填写在此表中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若不填写或只填写“无”视作完全响应采购文件的要求。</w:t>
      </w:r>
      <w:r>
        <w:rPr>
          <w:rFonts w:hint="eastAsia" w:ascii="仿宋" w:hAnsi="仿宋" w:eastAsia="仿宋" w:cs="仿宋"/>
          <w:color w:val="auto"/>
          <w:kern w:val="0"/>
          <w:sz w:val="24"/>
          <w:highlight w:val="none"/>
        </w:rPr>
        <w:t>投标人保证：除偏离表列出的偏离外，投标人响应招标文件的全部要求</w:t>
      </w:r>
      <w:r>
        <w:rPr>
          <w:rFonts w:hint="eastAsia" w:ascii="仿宋" w:hAnsi="仿宋" w:eastAsia="仿宋" w:cs="仿宋"/>
          <w:color w:val="auto"/>
          <w:kern w:val="0"/>
          <w:sz w:val="24"/>
          <w:highlight w:val="none"/>
          <w:lang w:eastAsia="zh-CN"/>
        </w:rPr>
        <w:t>。</w:t>
      </w:r>
    </w:p>
    <w:p w14:paraId="5D75B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此表可在不改变格式的情况下自行制作。</w:t>
      </w:r>
    </w:p>
    <w:p w14:paraId="542A4F1E">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3.偏离情况系指：正偏离（高于招标文件要求）、负偏离（低于招标文件要求）、无偏离（符合招标文件要求或与其一致）。说明是指对招标文件要求存在不同之处的解释说明。</w:t>
      </w:r>
    </w:p>
    <w:p w14:paraId="34529D25">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highlight w:val="none"/>
          <w:u w:val="single"/>
          <w:lang w:val="en-US" w:eastAsia="zh-CN"/>
        </w:rPr>
        <w:t>本表格所反映的偏离情况与评标标准相应的商务技术资料不一致的，以评标标准相应的商务技术资料为准。</w:t>
      </w:r>
    </w:p>
    <w:p w14:paraId="61BA238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供应商名称（盖章或电子签章）</w:t>
      </w:r>
      <w:r>
        <w:rPr>
          <w:rFonts w:hint="eastAsia" w:ascii="仿宋" w:hAnsi="仿宋" w:eastAsia="仿宋" w:cs="仿宋"/>
          <w:sz w:val="24"/>
          <w:szCs w:val="24"/>
          <w:highlight w:val="none"/>
          <w:u w:val="single"/>
        </w:rPr>
        <w:t xml:space="preserve">                  </w:t>
      </w:r>
    </w:p>
    <w:p w14:paraId="37A43E7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法定代表人或其授权代表（签字或盖章或电子签章）：</w:t>
      </w:r>
      <w:r>
        <w:rPr>
          <w:rFonts w:hint="eastAsia" w:ascii="仿宋" w:hAnsi="仿宋" w:eastAsia="仿宋" w:cs="仿宋"/>
          <w:sz w:val="24"/>
          <w:szCs w:val="24"/>
          <w:highlight w:val="none"/>
          <w:u w:val="single"/>
        </w:rPr>
        <w:t xml:space="preserve">                   </w:t>
      </w:r>
    </w:p>
    <w:p w14:paraId="3275072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14:paraId="2EB99909">
      <w:pPr>
        <w:spacing w:line="460" w:lineRule="exact"/>
        <w:rPr>
          <w:rFonts w:hint="eastAsia" w:ascii="仿宋" w:hAnsi="仿宋" w:eastAsia="仿宋" w:cs="仿宋"/>
          <w:b/>
          <w:bCs/>
          <w:sz w:val="28"/>
          <w:szCs w:val="28"/>
          <w:highlight w:val="none"/>
          <w:lang w:val="en-US" w:eastAsia="zh-CN"/>
        </w:rPr>
      </w:pPr>
    </w:p>
    <w:p w14:paraId="3B2E80FA">
      <w:pPr>
        <w:bidi w:val="0"/>
        <w:rPr>
          <w:rFonts w:hint="eastAsia"/>
          <w:highlight w:val="none"/>
          <w:lang w:val="en-US" w:eastAsia="zh-CN"/>
        </w:rPr>
      </w:pPr>
    </w:p>
    <w:p w14:paraId="43530EDA">
      <w:pPr>
        <w:bidi w:val="0"/>
        <w:rPr>
          <w:rFonts w:hint="eastAsia"/>
          <w:highlight w:val="none"/>
          <w:lang w:val="en-US" w:eastAsia="zh-CN"/>
        </w:rPr>
      </w:pPr>
    </w:p>
    <w:p w14:paraId="5321A2E1">
      <w:pPr>
        <w:bidi w:val="0"/>
        <w:rPr>
          <w:rFonts w:hint="eastAsia" w:ascii="仿宋" w:hAnsi="仿宋" w:eastAsia="仿宋" w:cs="仿宋"/>
          <w:b/>
          <w:bCs/>
          <w:kern w:val="0"/>
          <w:sz w:val="24"/>
          <w:szCs w:val="24"/>
          <w:highlight w:val="none"/>
          <w:lang w:val="en-US" w:eastAsia="zh-CN" w:bidi="ar-SA"/>
        </w:rPr>
      </w:pPr>
    </w:p>
    <w:p w14:paraId="722897CA">
      <w:pPr>
        <w:bidi w:val="0"/>
        <w:rPr>
          <w:rFonts w:hint="default"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4、其他材料</w:t>
      </w:r>
    </w:p>
    <w:p w14:paraId="3ACE5B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kern w:val="0"/>
          <w:sz w:val="24"/>
          <w:szCs w:val="24"/>
          <w:highlight w:val="none"/>
          <w:lang w:val="en-US" w:eastAsia="zh-CN" w:bidi="ar-SA"/>
        </w:rPr>
        <w:t>其他材料</w:t>
      </w:r>
    </w:p>
    <w:p w14:paraId="791595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p>
    <w:p w14:paraId="0F142F8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根据招标文件的要求及评分内容要求，本部分未提供格式的内容，</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自行编制</w:t>
      </w:r>
    </w:p>
    <w:p w14:paraId="33EA7B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p>
    <w:p w14:paraId="68CC08CF">
      <w:pPr>
        <w:pStyle w:val="10"/>
        <w:ind w:left="0" w:leftChars="0" w:firstLine="0" w:firstLineChars="0"/>
        <w:rPr>
          <w:rFonts w:hint="eastAsia" w:ascii="仿宋" w:hAnsi="仿宋" w:eastAsia="仿宋" w:cs="仿宋"/>
          <w:sz w:val="28"/>
          <w:szCs w:val="28"/>
          <w:highlight w:val="none"/>
        </w:rPr>
      </w:pPr>
    </w:p>
    <w:p w14:paraId="125F36C5">
      <w:pPr>
        <w:pStyle w:val="10"/>
        <w:ind w:left="0" w:leftChars="0" w:firstLine="0" w:firstLineChars="0"/>
        <w:rPr>
          <w:rFonts w:hint="eastAsia" w:ascii="仿宋" w:hAnsi="仿宋" w:eastAsia="仿宋" w:cs="仿宋"/>
          <w:sz w:val="28"/>
          <w:szCs w:val="28"/>
          <w:highlight w:val="none"/>
        </w:rPr>
      </w:pPr>
    </w:p>
    <w:p w14:paraId="4445B54D">
      <w:pPr>
        <w:pStyle w:val="10"/>
        <w:ind w:left="0" w:leftChars="0" w:firstLine="0" w:firstLineChars="0"/>
        <w:rPr>
          <w:rFonts w:hint="eastAsia" w:ascii="仿宋" w:hAnsi="仿宋" w:eastAsia="仿宋" w:cs="仿宋"/>
          <w:sz w:val="28"/>
          <w:szCs w:val="28"/>
          <w:highlight w:val="none"/>
        </w:rPr>
      </w:pPr>
    </w:p>
    <w:p w14:paraId="3E45EEBB">
      <w:pPr>
        <w:pStyle w:val="10"/>
        <w:ind w:left="0" w:leftChars="0" w:firstLine="0" w:firstLineChars="0"/>
        <w:rPr>
          <w:rFonts w:hint="eastAsia" w:ascii="仿宋" w:hAnsi="仿宋" w:eastAsia="仿宋" w:cs="仿宋"/>
          <w:sz w:val="28"/>
          <w:szCs w:val="28"/>
          <w:highlight w:val="none"/>
        </w:rPr>
      </w:pPr>
    </w:p>
    <w:p w14:paraId="13A96293">
      <w:pPr>
        <w:pStyle w:val="10"/>
        <w:ind w:left="0" w:leftChars="0" w:firstLine="0" w:firstLineChars="0"/>
        <w:rPr>
          <w:rFonts w:hint="eastAsia" w:ascii="仿宋" w:hAnsi="仿宋" w:eastAsia="仿宋" w:cs="仿宋"/>
          <w:sz w:val="28"/>
          <w:szCs w:val="28"/>
          <w:highlight w:val="none"/>
        </w:rPr>
      </w:pPr>
    </w:p>
    <w:p w14:paraId="3D31B40C">
      <w:pPr>
        <w:pStyle w:val="10"/>
        <w:ind w:left="0" w:leftChars="0" w:firstLine="0" w:firstLineChars="0"/>
        <w:rPr>
          <w:rFonts w:hint="eastAsia" w:ascii="仿宋" w:hAnsi="仿宋" w:eastAsia="仿宋" w:cs="仿宋"/>
          <w:sz w:val="28"/>
          <w:szCs w:val="28"/>
          <w:highlight w:val="none"/>
        </w:rPr>
      </w:pPr>
    </w:p>
    <w:p w14:paraId="3806252A">
      <w:pPr>
        <w:pStyle w:val="10"/>
        <w:ind w:left="0" w:leftChars="0" w:firstLine="0" w:firstLineChars="0"/>
        <w:rPr>
          <w:rFonts w:hint="eastAsia" w:ascii="仿宋" w:hAnsi="仿宋" w:eastAsia="仿宋" w:cs="仿宋"/>
          <w:sz w:val="28"/>
          <w:szCs w:val="28"/>
          <w:highlight w:val="none"/>
        </w:rPr>
      </w:pPr>
    </w:p>
    <w:p w14:paraId="374A3F4B">
      <w:pPr>
        <w:pStyle w:val="10"/>
        <w:ind w:left="0" w:leftChars="0" w:firstLine="0" w:firstLineChars="0"/>
        <w:rPr>
          <w:rFonts w:hint="eastAsia" w:ascii="仿宋" w:hAnsi="仿宋" w:eastAsia="仿宋" w:cs="仿宋"/>
          <w:sz w:val="28"/>
          <w:szCs w:val="28"/>
          <w:highlight w:val="none"/>
        </w:rPr>
      </w:pPr>
    </w:p>
    <w:p w14:paraId="496E8285">
      <w:pPr>
        <w:pStyle w:val="10"/>
        <w:ind w:left="0" w:leftChars="0" w:firstLine="0" w:firstLineChars="0"/>
        <w:rPr>
          <w:rFonts w:hint="eastAsia" w:ascii="仿宋" w:hAnsi="仿宋" w:eastAsia="仿宋" w:cs="仿宋"/>
          <w:sz w:val="28"/>
          <w:szCs w:val="28"/>
          <w:highlight w:val="none"/>
        </w:rPr>
      </w:pPr>
    </w:p>
    <w:p w14:paraId="6EE75E0D">
      <w:pPr>
        <w:pStyle w:val="10"/>
        <w:ind w:left="0" w:leftChars="0" w:firstLine="0" w:firstLineChars="0"/>
        <w:rPr>
          <w:rFonts w:hint="eastAsia" w:ascii="仿宋" w:hAnsi="仿宋" w:eastAsia="仿宋" w:cs="仿宋"/>
          <w:sz w:val="28"/>
          <w:szCs w:val="28"/>
          <w:highlight w:val="none"/>
        </w:rPr>
      </w:pPr>
    </w:p>
    <w:p w14:paraId="4CA8FACC">
      <w:pPr>
        <w:pStyle w:val="10"/>
        <w:ind w:left="0" w:leftChars="0" w:firstLine="0" w:firstLineChars="0"/>
        <w:rPr>
          <w:rFonts w:hint="eastAsia" w:ascii="仿宋" w:hAnsi="仿宋" w:eastAsia="仿宋" w:cs="仿宋"/>
          <w:sz w:val="28"/>
          <w:szCs w:val="28"/>
          <w:highlight w:val="none"/>
        </w:rPr>
      </w:pPr>
    </w:p>
    <w:p w14:paraId="1D5A98A5">
      <w:pPr>
        <w:pStyle w:val="10"/>
        <w:ind w:left="0" w:leftChars="0" w:firstLine="0" w:firstLineChars="0"/>
        <w:rPr>
          <w:rFonts w:hint="eastAsia" w:ascii="仿宋" w:hAnsi="仿宋" w:eastAsia="仿宋" w:cs="仿宋"/>
          <w:sz w:val="28"/>
          <w:szCs w:val="28"/>
          <w:highlight w:val="none"/>
        </w:rPr>
      </w:pPr>
    </w:p>
    <w:p w14:paraId="5C668725">
      <w:pPr>
        <w:pStyle w:val="10"/>
        <w:ind w:left="0" w:leftChars="0" w:firstLine="0" w:firstLineChars="0"/>
        <w:rPr>
          <w:rFonts w:hint="eastAsia" w:ascii="仿宋" w:hAnsi="仿宋" w:eastAsia="仿宋" w:cs="仿宋"/>
          <w:sz w:val="28"/>
          <w:szCs w:val="28"/>
          <w:highlight w:val="none"/>
        </w:rPr>
      </w:pPr>
    </w:p>
    <w:p w14:paraId="268D8420">
      <w:pPr>
        <w:pStyle w:val="10"/>
        <w:ind w:left="0" w:leftChars="0" w:firstLine="0" w:firstLineChars="0"/>
        <w:rPr>
          <w:rFonts w:hint="eastAsia" w:ascii="仿宋" w:hAnsi="仿宋" w:eastAsia="仿宋" w:cs="仿宋"/>
          <w:sz w:val="28"/>
          <w:szCs w:val="28"/>
          <w:highlight w:val="none"/>
        </w:rPr>
      </w:pPr>
    </w:p>
    <w:p w14:paraId="7BF5E3BA">
      <w:pPr>
        <w:pStyle w:val="3"/>
        <w:rPr>
          <w:rFonts w:hint="eastAsia" w:ascii="仿宋" w:hAnsi="仿宋" w:eastAsia="仿宋" w:cs="仿宋"/>
          <w:sz w:val="28"/>
          <w:szCs w:val="28"/>
          <w:highlight w:val="none"/>
        </w:rPr>
      </w:pPr>
    </w:p>
    <w:p w14:paraId="374313FE">
      <w:pPr>
        <w:rPr>
          <w:rFonts w:hint="eastAsia" w:ascii="仿宋" w:hAnsi="仿宋" w:eastAsia="仿宋" w:cs="仿宋"/>
          <w:sz w:val="28"/>
          <w:szCs w:val="28"/>
          <w:highlight w:val="none"/>
        </w:rPr>
      </w:pPr>
    </w:p>
    <w:p w14:paraId="4219D2C9">
      <w:pPr>
        <w:bidi w:val="0"/>
        <w:rPr>
          <w:rFonts w:hint="eastAsia"/>
          <w:highlight w:val="none"/>
        </w:rPr>
      </w:pPr>
    </w:p>
    <w:p w14:paraId="5D2CBB2D">
      <w:pPr>
        <w:pStyle w:val="10"/>
        <w:ind w:left="0" w:leftChars="0" w:firstLine="0" w:firstLineChars="0"/>
        <w:rPr>
          <w:rFonts w:hint="eastAsia" w:ascii="仿宋" w:hAnsi="仿宋" w:eastAsia="仿宋" w:cs="仿宋"/>
          <w:b/>
          <w:sz w:val="28"/>
          <w:szCs w:val="28"/>
          <w:highlight w:val="none"/>
          <w:lang w:val="en-US" w:eastAsia="zh-CN"/>
        </w:rPr>
      </w:pPr>
      <w:bookmarkStart w:id="59" w:name="_Toc12318"/>
    </w:p>
    <w:p w14:paraId="29C4EF0F">
      <w:pPr>
        <w:pStyle w:val="10"/>
        <w:ind w:left="0" w:leftChars="0" w:firstLine="0" w:firstLineChars="0"/>
        <w:jc w:val="center"/>
        <w:rPr>
          <w:rFonts w:hint="eastAsia" w:ascii="仿宋" w:hAnsi="仿宋" w:eastAsia="仿宋" w:cs="仿宋"/>
          <w:b/>
          <w:sz w:val="24"/>
          <w:szCs w:val="24"/>
          <w:highlight w:val="none"/>
          <w:lang w:val="en-US" w:eastAsia="zh-CN"/>
        </w:rPr>
      </w:pPr>
    </w:p>
    <w:p w14:paraId="3E78D773">
      <w:pPr>
        <w:pStyle w:val="10"/>
        <w:ind w:left="0" w:leftChars="0" w:firstLine="0" w:firstLineChars="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三、报价文件</w:t>
      </w:r>
      <w:bookmarkEnd w:id="59"/>
    </w:p>
    <w:p w14:paraId="216A1447">
      <w:pPr>
        <w:keepNext w:val="0"/>
        <w:keepLines w:val="0"/>
        <w:pageBreakBefore w:val="0"/>
        <w:kinsoku/>
        <w:wordWrap/>
        <w:topLinePunct w:val="0"/>
        <w:bidi w:val="0"/>
        <w:snapToGrid/>
        <w:spacing w:line="6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报价一览表</w:t>
      </w:r>
    </w:p>
    <w:p w14:paraId="33C0F608">
      <w:pPr>
        <w:keepNext w:val="0"/>
        <w:keepLines w:val="0"/>
        <w:pageBreakBefore w:val="0"/>
        <w:kinsoku/>
        <w:wordWrap/>
        <w:topLinePunct w:val="0"/>
        <w:bidi w:val="0"/>
        <w:snapToGrid/>
        <w:spacing w:line="6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报价一览表</w:t>
      </w:r>
    </w:p>
    <w:p w14:paraId="7174ABB6">
      <w:pPr>
        <w:keepNext w:val="0"/>
        <w:keepLines w:val="0"/>
        <w:pageBreakBefore w:val="0"/>
        <w:kinsoku/>
        <w:wordWrap/>
        <w:topLinePunct w:val="0"/>
        <w:bidi w:val="0"/>
        <w:snapToGrid/>
        <w:spacing w:line="600" w:lineRule="exact"/>
        <w:jc w:val="right"/>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单位：%</w:t>
      </w:r>
    </w:p>
    <w:tbl>
      <w:tblPr>
        <w:tblStyle w:val="1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335"/>
        <w:gridCol w:w="5180"/>
      </w:tblGrid>
      <w:tr w14:paraId="020F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142" w:type="dxa"/>
            <w:noWrap w:val="0"/>
            <w:vAlign w:val="center"/>
          </w:tcPr>
          <w:p w14:paraId="2E529D06">
            <w:pPr>
              <w:pStyle w:val="11"/>
              <w:keepNext w:val="0"/>
              <w:keepLines w:val="0"/>
              <w:pageBreakBefore w:val="0"/>
              <w:kinsoku/>
              <w:wordWrap/>
              <w:topLinePunct w:val="0"/>
              <w:bidi w:val="0"/>
              <w:snapToGrid/>
              <w:spacing w:line="600" w:lineRule="exact"/>
              <w:jc w:val="both"/>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序号</w:t>
            </w:r>
          </w:p>
        </w:tc>
        <w:tc>
          <w:tcPr>
            <w:tcW w:w="3335" w:type="dxa"/>
            <w:noWrap w:val="0"/>
            <w:vAlign w:val="center"/>
          </w:tcPr>
          <w:p w14:paraId="5F040AF3">
            <w:pPr>
              <w:pStyle w:val="8"/>
              <w:keepNext w:val="0"/>
              <w:keepLines w:val="0"/>
              <w:pageBreakBefore w:val="0"/>
              <w:kinsoku/>
              <w:wordWrap/>
              <w:topLinePunct w:val="0"/>
              <w:bidi w:val="0"/>
              <w:snapToGrid/>
              <w:spacing w:line="600" w:lineRule="exact"/>
              <w:ind w:firstLine="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采购内容</w:t>
            </w:r>
          </w:p>
        </w:tc>
        <w:tc>
          <w:tcPr>
            <w:tcW w:w="5180" w:type="dxa"/>
            <w:noWrap w:val="0"/>
            <w:vAlign w:val="center"/>
          </w:tcPr>
          <w:p w14:paraId="7EBA0B91">
            <w:pPr>
              <w:pStyle w:val="8"/>
              <w:keepNext w:val="0"/>
              <w:keepLines w:val="0"/>
              <w:pageBreakBefore w:val="0"/>
              <w:kinsoku/>
              <w:wordWrap/>
              <w:topLinePunct w:val="0"/>
              <w:bidi w:val="0"/>
              <w:snapToGrid/>
              <w:spacing w:line="600" w:lineRule="exact"/>
              <w:ind w:firstLine="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投标报价</w:t>
            </w:r>
          </w:p>
        </w:tc>
      </w:tr>
      <w:tr w14:paraId="301F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1142" w:type="dxa"/>
            <w:noWrap w:val="0"/>
            <w:vAlign w:val="center"/>
          </w:tcPr>
          <w:p w14:paraId="33571921">
            <w:pPr>
              <w:pStyle w:val="11"/>
              <w:keepNext w:val="0"/>
              <w:keepLines w:val="0"/>
              <w:pageBreakBefore w:val="0"/>
              <w:kinsoku/>
              <w:wordWrap/>
              <w:topLinePunct w:val="0"/>
              <w:bidi w:val="0"/>
              <w:snapToGrid/>
              <w:spacing w:line="600" w:lineRule="exact"/>
              <w:ind w:left="469" w:hanging="469"/>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p>
        </w:tc>
        <w:tc>
          <w:tcPr>
            <w:tcW w:w="3335" w:type="dxa"/>
            <w:noWrap w:val="0"/>
            <w:vAlign w:val="center"/>
          </w:tcPr>
          <w:p w14:paraId="2F56BCAF">
            <w:pPr>
              <w:pStyle w:val="8"/>
              <w:keepNext w:val="0"/>
              <w:keepLines w:val="0"/>
              <w:pageBreakBefore w:val="0"/>
              <w:kinsoku/>
              <w:wordWrap/>
              <w:topLinePunct w:val="0"/>
              <w:bidi w:val="0"/>
              <w:snapToGrid/>
              <w:spacing w:line="600" w:lineRule="exact"/>
              <w:ind w:firstLine="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衢江区莲花镇2026年-2027年食堂配送采购项目</w:t>
            </w:r>
          </w:p>
        </w:tc>
        <w:tc>
          <w:tcPr>
            <w:tcW w:w="5180" w:type="dxa"/>
            <w:noWrap w:val="0"/>
            <w:vAlign w:val="center"/>
          </w:tcPr>
          <w:p w14:paraId="26E8965D">
            <w:pPr>
              <w:pStyle w:val="8"/>
              <w:keepNext w:val="0"/>
              <w:keepLines w:val="0"/>
              <w:pageBreakBefore w:val="0"/>
              <w:kinsoku/>
              <w:wordWrap/>
              <w:topLinePunct w:val="0"/>
              <w:bidi w:val="0"/>
              <w:snapToGrid/>
              <w:spacing w:line="600" w:lineRule="exact"/>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大写：百分之</w:t>
            </w:r>
          </w:p>
          <w:p w14:paraId="6CF7E14C">
            <w:pPr>
              <w:pStyle w:val="8"/>
              <w:keepNext w:val="0"/>
              <w:keepLines w:val="0"/>
              <w:pageBreakBefore w:val="0"/>
              <w:kinsoku/>
              <w:wordWrap/>
              <w:topLinePunct w:val="0"/>
              <w:bidi w:val="0"/>
              <w:snapToGrid/>
              <w:spacing w:line="600" w:lineRule="exact"/>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小写：              %</w:t>
            </w:r>
          </w:p>
        </w:tc>
      </w:tr>
    </w:tbl>
    <w:p w14:paraId="2ECFC73D">
      <w:pPr>
        <w:pStyle w:val="11"/>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14:paraId="0E696D96">
      <w:pPr>
        <w:pStyle w:val="11"/>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报价一经涂改，应在涂改处加盖单位公章或者由法定代表人或授权委托人签字或盖章，否则其</w:t>
      </w:r>
      <w:r>
        <w:rPr>
          <w:rFonts w:hint="eastAsia" w:ascii="仿宋" w:hAnsi="仿宋" w:eastAsia="仿宋" w:cs="仿宋"/>
          <w:sz w:val="24"/>
          <w:szCs w:val="24"/>
          <w:highlight w:val="none"/>
          <w:lang w:val="en-US" w:eastAsia="zh-CN"/>
        </w:rPr>
        <w:t>投标文件</w:t>
      </w:r>
      <w:r>
        <w:rPr>
          <w:rFonts w:hint="eastAsia" w:ascii="仿宋" w:hAnsi="仿宋" w:eastAsia="仿宋" w:cs="仿宋"/>
          <w:sz w:val="24"/>
          <w:szCs w:val="24"/>
          <w:highlight w:val="none"/>
        </w:rPr>
        <w:t>作无效文件处理。</w:t>
      </w:r>
    </w:p>
    <w:p w14:paraId="2264352B">
      <w:pPr>
        <w:pStyle w:val="11"/>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不提供此表格的将视为没有实质性响应</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p>
    <w:p w14:paraId="107025F6">
      <w:pPr>
        <w:pStyle w:val="11"/>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最多保留小数点后两位，</w:t>
      </w:r>
      <w:r>
        <w:rPr>
          <w:rFonts w:hint="eastAsia" w:ascii="仿宋" w:hAnsi="仿宋" w:eastAsia="仿宋" w:cs="仿宋"/>
          <w:sz w:val="24"/>
          <w:szCs w:val="24"/>
          <w:highlight w:val="none"/>
        </w:rPr>
        <w:t>四舍五入。</w:t>
      </w:r>
    </w:p>
    <w:p w14:paraId="4226B60D">
      <w:pPr>
        <w:pStyle w:val="11"/>
        <w:spacing w:line="50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w:t>
      </w:r>
      <w:r>
        <w:rPr>
          <w:rFonts w:hint="eastAsia" w:ascii="仿宋" w:hAnsi="仿宋" w:eastAsia="仿宋" w:cs="仿宋"/>
          <w:kern w:val="2"/>
          <w:sz w:val="24"/>
          <w:szCs w:val="24"/>
          <w:highlight w:val="none"/>
          <w:lang w:val="en-US" w:eastAsia="zh-CN" w:bidi="ar-SA"/>
        </w:rPr>
        <w:t>报价须包含完成本项目的所有费用如成本、利润、运输、装卸、各类劳保、保险及税费等，包括合同实施过程中的应预见和不可预见费用等，供应商应当充分考虑上述因素后慎重提出投标报价。</w:t>
      </w:r>
    </w:p>
    <w:p w14:paraId="708E27A1">
      <w:pPr>
        <w:pStyle w:val="11"/>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采购人将以合同形式有偿取得货物或服务，不接受供应商给予的赠品、回扣或者与采购无关的其他商品、服务，不得出现“0元”“免费赠送”等形式的无偿报价，否则视为</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文件含有采购人不能接受的附加条件，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无效。</w:t>
      </w:r>
    </w:p>
    <w:p w14:paraId="05F212E6">
      <w:pPr>
        <w:keepNext w:val="0"/>
        <w:keepLines w:val="0"/>
        <w:pageBreakBefore w:val="0"/>
        <w:widowControl w:val="0"/>
        <w:kinsoku/>
        <w:wordWrap/>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p>
    <w:p w14:paraId="6AAB9F03">
      <w:pPr>
        <w:keepNext w:val="0"/>
        <w:keepLines w:val="0"/>
        <w:pageBreakBefore w:val="0"/>
        <w:widowControl w:val="0"/>
        <w:kinsoku/>
        <w:wordWrap/>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供应商全称（盖章或电子签章）：</w:t>
      </w:r>
    </w:p>
    <w:p w14:paraId="538BC969">
      <w:pPr>
        <w:keepNext w:val="0"/>
        <w:keepLines w:val="0"/>
        <w:pageBreakBefore w:val="0"/>
        <w:widowControl w:val="0"/>
        <w:kinsoku/>
        <w:wordWrap/>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法定代表人或其授权代表（签字或盖章或电子签章）：</w:t>
      </w:r>
    </w:p>
    <w:p w14:paraId="4C9BD880">
      <w:pPr>
        <w:keepNext w:val="0"/>
        <w:keepLines w:val="0"/>
        <w:pageBreakBefore w:val="0"/>
        <w:widowControl w:val="0"/>
        <w:kinsoku/>
        <w:wordWrap/>
        <w:topLinePunct w:val="0"/>
        <w:autoSpaceDE/>
        <w:autoSpaceDN/>
        <w:bidi w:val="0"/>
        <w:adjustRightInd/>
        <w:snapToGrid/>
        <w:spacing w:line="500" w:lineRule="exact"/>
        <w:ind w:firstLine="480" w:firstLineChars="200"/>
        <w:textAlignment w:val="auto"/>
        <w:rPr>
          <w:rFonts w:hint="eastAsia" w:ascii="仿宋" w:hAnsi="仿宋" w:eastAsia="仿宋" w:cs="仿宋"/>
          <w:b/>
          <w:sz w:val="24"/>
          <w:szCs w:val="24"/>
          <w:highlight w:val="none"/>
          <w:lang w:val="en-US" w:eastAsia="zh-CN"/>
        </w:rPr>
      </w:pPr>
      <w:r>
        <w:rPr>
          <w:rFonts w:hint="eastAsia" w:ascii="仿宋" w:hAnsi="仿宋" w:eastAsia="仿宋" w:cs="仿宋"/>
          <w:sz w:val="24"/>
          <w:szCs w:val="24"/>
          <w:highlight w:val="none"/>
        </w:rPr>
        <w:t>日 期：  年  月  日</w:t>
      </w:r>
    </w:p>
    <w:p w14:paraId="641AC3B3">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4"/>
          <w:szCs w:val="24"/>
          <w:highlight w:val="none"/>
          <w:lang w:val="en-US" w:eastAsia="zh-CN"/>
        </w:rPr>
      </w:pPr>
    </w:p>
    <w:p w14:paraId="32B0F67E">
      <w:pPr>
        <w:pStyle w:val="3"/>
        <w:rPr>
          <w:rFonts w:hint="eastAsia" w:ascii="仿宋" w:hAnsi="仿宋" w:eastAsia="仿宋" w:cs="仿宋"/>
          <w:sz w:val="24"/>
          <w:szCs w:val="24"/>
          <w:highlight w:val="none"/>
          <w:lang w:val="en-US" w:eastAsia="zh-CN"/>
        </w:rPr>
      </w:pPr>
    </w:p>
    <w:p w14:paraId="1C64B836">
      <w:pPr>
        <w:rPr>
          <w:rFonts w:hint="eastAsia" w:ascii="仿宋" w:hAnsi="仿宋" w:eastAsia="仿宋" w:cs="仿宋"/>
          <w:sz w:val="24"/>
          <w:szCs w:val="24"/>
          <w:highlight w:val="none"/>
          <w:lang w:val="en-US" w:eastAsia="zh-CN"/>
        </w:rPr>
      </w:pPr>
    </w:p>
    <w:p w14:paraId="7F4AAF5E">
      <w:pPr>
        <w:bidi w:val="0"/>
        <w:rPr>
          <w:rFonts w:hint="eastAsia"/>
          <w:highlight w:val="none"/>
          <w:lang w:val="en-US" w:eastAsia="zh-CN"/>
        </w:rPr>
      </w:pPr>
    </w:p>
    <w:p w14:paraId="57F839D0">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sz w:val="24"/>
          <w:szCs w:val="24"/>
          <w:highlight w:val="none"/>
          <w:lang w:val="en-US" w:eastAsia="zh-CN"/>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12B9B357">
      <w:pPr>
        <w:autoSpaceDE w:val="0"/>
        <w:autoSpaceDN w:val="0"/>
        <w:adjustRightInd w:val="0"/>
        <w:spacing w:line="540" w:lineRule="exact"/>
        <w:jc w:val="center"/>
        <w:outlineLvl w:val="0"/>
        <w:rPr>
          <w:rFonts w:hint="eastAsia" w:ascii="仿宋" w:hAnsi="仿宋" w:eastAsia="仿宋" w:cs="仿宋"/>
          <w:sz w:val="28"/>
          <w:szCs w:val="28"/>
          <w:highlight w:val="none"/>
        </w:rPr>
      </w:pPr>
      <w:bookmarkStart w:id="60" w:name="_Toc4749"/>
      <w:bookmarkStart w:id="61" w:name="_Toc13915"/>
      <w:bookmarkStart w:id="62" w:name="_Toc16262"/>
      <w:r>
        <w:rPr>
          <w:rFonts w:hint="eastAsia" w:ascii="仿宋" w:hAnsi="仿宋" w:eastAsia="仿宋" w:cs="仿宋"/>
          <w:b/>
          <w:bCs/>
          <w:sz w:val="36"/>
          <w:szCs w:val="36"/>
          <w:highlight w:val="none"/>
          <w:lang w:val="zh-CN"/>
        </w:rPr>
        <w:t>第六章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zh-CN"/>
        </w:rPr>
        <w:t>评标办法及开标程序</w:t>
      </w:r>
      <w:bookmarkEnd w:id="60"/>
      <w:bookmarkEnd w:id="61"/>
      <w:bookmarkEnd w:id="62"/>
      <w:bookmarkStart w:id="63" w:name="_Toc27912"/>
      <w:bookmarkStart w:id="64" w:name="_Toc185"/>
      <w:bookmarkStart w:id="65" w:name="_Toc9554"/>
      <w:bookmarkStart w:id="66" w:name="_Toc476644268"/>
    </w:p>
    <w:p w14:paraId="2BE9ABB6">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bookmarkStart w:id="67" w:name="_Toc26885"/>
      <w:r>
        <w:rPr>
          <w:rFonts w:hint="eastAsia" w:ascii="仿宋" w:hAnsi="仿宋" w:eastAsia="仿宋" w:cs="仿宋"/>
          <w:sz w:val="24"/>
          <w:szCs w:val="24"/>
          <w:highlight w:val="none"/>
        </w:rPr>
        <w:t>一、评标原则</w:t>
      </w:r>
      <w:bookmarkEnd w:id="63"/>
      <w:bookmarkEnd w:id="64"/>
      <w:bookmarkEnd w:id="65"/>
      <w:bookmarkEnd w:id="67"/>
    </w:p>
    <w:p w14:paraId="102A3CCD">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评标工作遵循公平、公正、科学、择优原则和诚实、信誉、效率的服务原则。本着科学、严谨的态度，认真进行评标。择优选用，推进技术进步，确保服务质量、交货按期，节约投资，最大限度的保护当事人权益。严格按照招标文件的</w:t>
      </w:r>
      <w:r>
        <w:rPr>
          <w:rFonts w:hint="eastAsia" w:ascii="仿宋" w:hAnsi="仿宋" w:eastAsia="仿宋" w:cs="仿宋"/>
          <w:sz w:val="24"/>
          <w:szCs w:val="24"/>
          <w:highlight w:val="none"/>
          <w:lang w:val="en-US" w:eastAsia="zh-CN"/>
        </w:rPr>
        <w:t>资格审查文件、商务技术文件、报价文件</w:t>
      </w:r>
      <w:r>
        <w:rPr>
          <w:rFonts w:hint="eastAsia" w:ascii="仿宋" w:hAnsi="仿宋" w:eastAsia="仿宋" w:cs="仿宋"/>
          <w:sz w:val="24"/>
          <w:szCs w:val="24"/>
          <w:highlight w:val="none"/>
        </w:rPr>
        <w:t>要求，对投标文件进行综合评定，提出优选方案，编写评标报告。对落标单位，评委会不做任何落标解释。投标人不得以任何方式干扰招投标工作的进行，一经发现，其投标文件将被拒绝。</w:t>
      </w:r>
      <w:bookmarkStart w:id="68" w:name="_Toc15574"/>
      <w:bookmarkStart w:id="69" w:name="_Toc21777"/>
      <w:bookmarkStart w:id="70" w:name="_Toc7988"/>
      <w:bookmarkStart w:id="71" w:name="_Toc17048"/>
    </w:p>
    <w:p w14:paraId="74548C2B">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二、评标组织</w:t>
      </w:r>
      <w:bookmarkEnd w:id="68"/>
      <w:bookmarkEnd w:id="69"/>
      <w:bookmarkEnd w:id="70"/>
      <w:bookmarkEnd w:id="71"/>
    </w:p>
    <w:p w14:paraId="3FF16CCE">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1.评标工作由招标代理机构负责组织，具体评标事务由评标委员会负责。评标委员会由有关技术等方面的5名专家组成。其中</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代表不得超过1人且不能担任评标委员会组长，相关专家不少于成员总数的2/3。</w:t>
      </w:r>
    </w:p>
    <w:p w14:paraId="5FD9DEC5">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2.询标期间，投标人法人代表或法人授权代理人必须在场，负责解答有关事宜。如不在场，则事后不得对招标过程及结果提出异议。</w:t>
      </w:r>
    </w:p>
    <w:p w14:paraId="1543AA1D">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bookmarkStart w:id="72" w:name="_Toc11138"/>
      <w:bookmarkStart w:id="73" w:name="_Toc10583"/>
      <w:bookmarkStart w:id="74" w:name="_Toc25931"/>
      <w:bookmarkStart w:id="75" w:name="_Toc32336"/>
      <w:r>
        <w:rPr>
          <w:rFonts w:hint="eastAsia" w:ascii="仿宋" w:hAnsi="仿宋" w:eastAsia="仿宋" w:cs="仿宋"/>
          <w:sz w:val="24"/>
          <w:szCs w:val="24"/>
          <w:highlight w:val="none"/>
        </w:rPr>
        <w:t>三、评标程序</w:t>
      </w:r>
      <w:bookmarkEnd w:id="72"/>
      <w:bookmarkEnd w:id="73"/>
      <w:bookmarkEnd w:id="74"/>
      <w:bookmarkEnd w:id="75"/>
    </w:p>
    <w:p w14:paraId="4B72DF1F">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或代理公司对各投标人的投标资格审查文件进行审查；然后评标委员会对合格投标人的商务技术文件进行评审；商务技术文件评审结束后即公布投标人商务技术得分情况，之后开报价文件；对报价文件评审后，根据综合评审结果，提交评审报告。</w:t>
      </w:r>
    </w:p>
    <w:p w14:paraId="5899E3FA">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bookmarkStart w:id="76" w:name="_Toc1990"/>
      <w:bookmarkStart w:id="77" w:name="_Toc10496"/>
      <w:bookmarkStart w:id="78" w:name="_Toc22388"/>
      <w:bookmarkStart w:id="79" w:name="_Toc2637"/>
      <w:r>
        <w:rPr>
          <w:rFonts w:hint="eastAsia" w:ascii="仿宋" w:hAnsi="仿宋" w:eastAsia="仿宋" w:cs="仿宋"/>
          <w:sz w:val="24"/>
          <w:szCs w:val="24"/>
          <w:highlight w:val="none"/>
        </w:rPr>
        <w:t>四、评标办法</w:t>
      </w:r>
      <w:bookmarkEnd w:id="76"/>
      <w:bookmarkEnd w:id="77"/>
      <w:bookmarkEnd w:id="78"/>
      <w:bookmarkEnd w:id="79"/>
    </w:p>
    <w:p w14:paraId="41840904">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本次招标的评标办法采用百分制综合评分法。根据本项目招标文件的要求，按照本办法规定的内容和分值设置，资格审查采用合格制，商务技术为</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分，价格分为</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分，对投标人的投标文件中的商务技术、报价等内容进行评分，最终得出综合得分。</w:t>
      </w:r>
    </w:p>
    <w:p w14:paraId="0DDD38CB">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仿宋" w:hAnsi="仿宋" w:eastAsia="仿宋" w:cs="仿宋"/>
          <w:sz w:val="24"/>
          <w:szCs w:val="24"/>
          <w:highlight w:val="none"/>
        </w:rPr>
      </w:pPr>
      <w:bookmarkStart w:id="80" w:name="_Toc28686"/>
      <w:bookmarkStart w:id="81" w:name="_Toc6549"/>
      <w:bookmarkStart w:id="82" w:name="_Toc13906"/>
      <w:bookmarkStart w:id="83" w:name="_Toc22657"/>
      <w:r>
        <w:rPr>
          <w:rFonts w:hint="eastAsia" w:ascii="仿宋" w:hAnsi="仿宋" w:eastAsia="仿宋" w:cs="仿宋"/>
          <w:sz w:val="24"/>
          <w:szCs w:val="24"/>
          <w:highlight w:val="none"/>
        </w:rPr>
        <w:t>五、评分原则</w:t>
      </w:r>
      <w:bookmarkEnd w:id="80"/>
      <w:bookmarkEnd w:id="81"/>
      <w:bookmarkEnd w:id="82"/>
      <w:bookmarkEnd w:id="83"/>
    </w:p>
    <w:p w14:paraId="4D415762">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（一）商务技术评分（</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分）</w:t>
      </w:r>
    </w:p>
    <w:p w14:paraId="0FFC7633">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招标商务技术文件评分的评定由各评委成员按评分细则进行评审打分，每人一张评分计算表，并记名。投标文件各项评分内容由评标委员会成员各自独立评分，如某张表的一个因素项目超过规定的分值范围，则该张表无效。各评标委员会成员对各投标人的各项评分内容评分合计的算术平均值为各投标人最终商务技术文件得分（计算过程中小数点后按四舍五入保留2位）。</w:t>
      </w:r>
    </w:p>
    <w:p w14:paraId="029BF8F7">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（二）价格文件评分（</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14:paraId="2FDB5F67">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次招标价格文件评分由各评委成员按评分细则进行评审打分，评标委员会认为投标人的报价明显低于其他通过符合性审查投标人的报价，有可能影响产品质量或者不能诚信履约的，应当要求其在评标现场30分钟内提供书面说明，必要时提交相关证明材料;投标人不能证明其报价合理性的，评标委员会应当将其作为无效投标处理。</w:t>
      </w:r>
    </w:p>
    <w:p w14:paraId="518A0497">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（2）评审中出现下列情形之一的，评审委员会启动异常低价投标（响应）审查程序：</w:t>
      </w:r>
    </w:p>
    <w:p w14:paraId="456C1DD8">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①投标（响应）报价低于全部通过符合性审查供应商投标（响应）报价平均值50%的，即投标（响应）报价&lt;全部通过符合性审查供应商投标（响应）报价平均值×50%；</w:t>
      </w:r>
    </w:p>
    <w:p w14:paraId="1D4B97D5">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②投标（响应）报价低于通过符合性审查的次低报价供应商投标（响应）报价50%的，即投标（响应）报价&lt;通过符合性审查的次低报价供应商投标（响应）报价×50%；</w:t>
      </w:r>
    </w:p>
    <w:p w14:paraId="615876EF">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③投标（响应）报价低于采购项目最高限价45%的，即投标（响应）报价&lt;采购项目最高限价×45%；</w:t>
      </w:r>
    </w:p>
    <w:p w14:paraId="6B5EB95D">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④评审委员会基于专业判断，认为供应商报价过低，有可能影响产品质量或者不能诚信履约的其他情形。</w:t>
      </w:r>
    </w:p>
    <w:p w14:paraId="5FC9EDB4">
      <w:pPr>
        <w:pStyle w:val="30"/>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lang w:val="en-US" w:eastAsia="zh-CN"/>
        </w:rPr>
        <w:t>⑤</w:t>
      </w:r>
      <w:r>
        <w:rPr>
          <w:rFonts w:hint="eastAsia" w:ascii="仿宋" w:hAnsi="仿宋" w:eastAsia="仿宋" w:cs="仿宋"/>
          <w:i w:val="0"/>
          <w:iCs w:val="0"/>
          <w:caps w:val="0"/>
          <w:color w:val="000000"/>
          <w:spacing w:val="0"/>
          <w:sz w:val="24"/>
          <w:szCs w:val="24"/>
          <w:highlight w:val="none"/>
          <w:shd w:val="clear" w:fill="FFFFFF"/>
        </w:rPr>
        <w:t>评审委员会启动异常低价投标（响应）审查后，属于前述第</w:t>
      </w:r>
      <w:r>
        <w:rPr>
          <w:rFonts w:hint="eastAsia" w:ascii="仿宋" w:hAnsi="仿宋" w:eastAsia="仿宋" w:cs="仿宋"/>
          <w:i w:val="0"/>
          <w:iCs w:val="0"/>
          <w:caps w:val="0"/>
          <w:color w:val="000000"/>
          <w:spacing w:val="0"/>
          <w:sz w:val="24"/>
          <w:szCs w:val="24"/>
          <w:highlight w:val="none"/>
          <w:shd w:val="clear" w:fill="FFFFFF"/>
          <w:lang w:val="en-US" w:eastAsia="zh-CN"/>
        </w:rPr>
        <w:t>①</w:t>
      </w:r>
      <w:r>
        <w:rPr>
          <w:rFonts w:hint="eastAsia" w:ascii="仿宋" w:hAnsi="仿宋" w:eastAsia="仿宋" w:cs="仿宋"/>
          <w:i w:val="0"/>
          <w:iCs w:val="0"/>
          <w:caps w:val="0"/>
          <w:color w:val="000000"/>
          <w:spacing w:val="0"/>
          <w:sz w:val="24"/>
          <w:szCs w:val="24"/>
          <w:highlight w:val="none"/>
          <w:shd w:val="clear" w:fill="FFFFFF"/>
        </w:rPr>
        <w:t>项至第</w:t>
      </w:r>
      <w:r>
        <w:rPr>
          <w:rFonts w:hint="eastAsia" w:ascii="仿宋" w:hAnsi="仿宋" w:eastAsia="仿宋" w:cs="仿宋"/>
          <w:i w:val="0"/>
          <w:iCs w:val="0"/>
          <w:caps w:val="0"/>
          <w:color w:val="000000"/>
          <w:spacing w:val="0"/>
          <w:sz w:val="24"/>
          <w:szCs w:val="24"/>
          <w:highlight w:val="none"/>
          <w:shd w:val="clear" w:fill="FFFFFF"/>
          <w:lang w:val="en-US" w:eastAsia="zh-CN"/>
        </w:rPr>
        <w:t>④</w:t>
      </w:r>
      <w:r>
        <w:rPr>
          <w:rFonts w:hint="eastAsia" w:ascii="仿宋" w:hAnsi="仿宋" w:eastAsia="仿宋" w:cs="仿宋"/>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026D260">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highlight w:val="none"/>
          <w:shd w:val="clear" w:fill="FFFFFF"/>
          <w:lang w:val="en-US" w:eastAsia="zh-CN"/>
        </w:rPr>
        <w:t>⑥</w:t>
      </w:r>
      <w:r>
        <w:rPr>
          <w:rFonts w:hint="eastAsia" w:ascii="仿宋" w:hAnsi="仿宋" w:eastAsia="仿宋" w:cs="仿宋"/>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70E8D115">
      <w:pPr>
        <w:pStyle w:val="10"/>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（三）评分细则</w:t>
      </w:r>
    </w:p>
    <w:bookmarkEnd w:id="66"/>
    <w:tbl>
      <w:tblPr>
        <w:tblStyle w:val="19"/>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35"/>
        <w:gridCol w:w="995"/>
        <w:gridCol w:w="6375"/>
      </w:tblGrid>
      <w:tr w14:paraId="0D4D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0" w:type="pct"/>
            <w:noWrap w:val="0"/>
            <w:vAlign w:val="center"/>
          </w:tcPr>
          <w:p w14:paraId="44532CB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highlight w:val="none"/>
              </w:rPr>
            </w:pPr>
            <w:bookmarkStart w:id="84" w:name="_Toc20996"/>
            <w:bookmarkStart w:id="85" w:name="_Toc8190"/>
            <w:bookmarkStart w:id="86" w:name="_Toc3034"/>
            <w:bookmarkStart w:id="87" w:name="_Toc12749"/>
            <w:r>
              <w:rPr>
                <w:rFonts w:hint="eastAsia" w:ascii="仿宋" w:hAnsi="仿宋" w:eastAsia="仿宋" w:cs="仿宋"/>
                <w:b/>
                <w:bCs/>
                <w:kern w:val="0"/>
                <w:sz w:val="24"/>
                <w:highlight w:val="none"/>
              </w:rPr>
              <w:t>序号</w:t>
            </w:r>
          </w:p>
        </w:tc>
        <w:tc>
          <w:tcPr>
            <w:tcW w:w="789" w:type="pct"/>
            <w:noWrap w:val="0"/>
            <w:vAlign w:val="center"/>
          </w:tcPr>
          <w:p w14:paraId="5DA35DA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评分内容</w:t>
            </w:r>
          </w:p>
        </w:tc>
        <w:tc>
          <w:tcPr>
            <w:tcW w:w="511" w:type="pct"/>
            <w:noWrap w:val="0"/>
            <w:vAlign w:val="center"/>
          </w:tcPr>
          <w:p w14:paraId="68C7F5B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分值</w:t>
            </w:r>
          </w:p>
        </w:tc>
        <w:tc>
          <w:tcPr>
            <w:tcW w:w="3278" w:type="pct"/>
            <w:noWrap w:val="0"/>
            <w:vAlign w:val="center"/>
          </w:tcPr>
          <w:p w14:paraId="2BD2AAE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评分细则</w:t>
            </w:r>
          </w:p>
        </w:tc>
      </w:tr>
      <w:tr w14:paraId="7FA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6B6F3DC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w:t>
            </w:r>
          </w:p>
        </w:tc>
        <w:tc>
          <w:tcPr>
            <w:tcW w:w="789" w:type="pct"/>
            <w:noWrap/>
            <w:vAlign w:val="center"/>
          </w:tcPr>
          <w:p w14:paraId="59A3429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供应商业绩</w:t>
            </w:r>
          </w:p>
        </w:tc>
        <w:tc>
          <w:tcPr>
            <w:tcW w:w="511" w:type="pct"/>
            <w:noWrap/>
            <w:vAlign w:val="center"/>
          </w:tcPr>
          <w:p w14:paraId="62FC2C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0-1分</w:t>
            </w:r>
          </w:p>
        </w:tc>
        <w:tc>
          <w:tcPr>
            <w:tcW w:w="3278" w:type="pct"/>
            <w:noWrap w:val="0"/>
            <w:vAlign w:val="center"/>
          </w:tcPr>
          <w:p w14:paraId="46C9CD6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供应商自</w:t>
            </w:r>
            <w:r>
              <w:rPr>
                <w:rFonts w:hint="eastAsia" w:ascii="仿宋" w:hAnsi="仿宋" w:eastAsia="仿宋" w:cs="仿宋"/>
                <w:kern w:val="0"/>
                <w:sz w:val="24"/>
                <w:highlight w:val="none"/>
                <w:lang w:val="en-US" w:eastAsia="zh-CN"/>
              </w:rPr>
              <w:t>2022</w:t>
            </w:r>
            <w:r>
              <w:rPr>
                <w:rFonts w:hint="eastAsia" w:ascii="仿宋" w:hAnsi="仿宋" w:eastAsia="仿宋" w:cs="仿宋"/>
                <w:kern w:val="0"/>
                <w:sz w:val="24"/>
                <w:highlight w:val="none"/>
              </w:rPr>
              <w:t>年1月1日以来至</w:t>
            </w:r>
            <w:r>
              <w:rPr>
                <w:rFonts w:hint="eastAsia" w:ascii="仿宋" w:hAnsi="仿宋" w:eastAsia="仿宋" w:cs="仿宋"/>
                <w:kern w:val="0"/>
                <w:sz w:val="24"/>
                <w:highlight w:val="none"/>
                <w:lang w:val="en-US" w:eastAsia="zh-CN"/>
              </w:rPr>
              <w:t>投标</w:t>
            </w:r>
            <w:r>
              <w:rPr>
                <w:rFonts w:hint="eastAsia" w:ascii="仿宋" w:hAnsi="仿宋" w:eastAsia="仿宋" w:cs="仿宋"/>
                <w:kern w:val="0"/>
                <w:sz w:val="24"/>
                <w:highlight w:val="none"/>
              </w:rPr>
              <w:t>截止时间，完成过类似</w:t>
            </w:r>
            <w:r>
              <w:rPr>
                <w:rFonts w:hint="eastAsia" w:ascii="仿宋" w:hAnsi="仿宋" w:eastAsia="仿宋" w:cs="仿宋"/>
                <w:kern w:val="0"/>
                <w:sz w:val="24"/>
                <w:highlight w:val="none"/>
                <w:lang w:val="en-US" w:eastAsia="zh-CN"/>
              </w:rPr>
              <w:t>食堂原材料配送</w:t>
            </w:r>
            <w:r>
              <w:rPr>
                <w:rFonts w:hint="eastAsia" w:ascii="仿宋" w:hAnsi="仿宋" w:eastAsia="仿宋" w:cs="仿宋"/>
                <w:kern w:val="0"/>
                <w:sz w:val="24"/>
                <w:highlight w:val="none"/>
              </w:rPr>
              <w:t>项目的，</w:t>
            </w:r>
            <w:r>
              <w:rPr>
                <w:rFonts w:hint="eastAsia" w:ascii="仿宋" w:hAnsi="仿宋" w:eastAsia="仿宋" w:cs="仿宋"/>
                <w:kern w:val="0"/>
                <w:sz w:val="24"/>
                <w:highlight w:val="none"/>
                <w:lang w:val="en-US" w:eastAsia="zh-CN"/>
              </w:rPr>
              <w:t>每提供一个</w:t>
            </w:r>
            <w:r>
              <w:rPr>
                <w:rFonts w:hint="eastAsia" w:ascii="仿宋" w:hAnsi="仿宋" w:eastAsia="仿宋" w:cs="仿宋"/>
                <w:kern w:val="0"/>
                <w:sz w:val="24"/>
                <w:highlight w:val="none"/>
              </w:rPr>
              <w:t>得</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分</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本项最高得1分</w:t>
            </w:r>
            <w:r>
              <w:rPr>
                <w:rFonts w:hint="eastAsia" w:ascii="仿宋" w:hAnsi="仿宋" w:eastAsia="仿宋" w:cs="仿宋"/>
                <w:kern w:val="0"/>
                <w:sz w:val="24"/>
                <w:highlight w:val="none"/>
              </w:rPr>
              <w:t>。</w:t>
            </w:r>
          </w:p>
          <w:p w14:paraId="085618D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证明材料是指：合同。</w:t>
            </w:r>
          </w:p>
          <w:p w14:paraId="73AFFBF1">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kern w:val="0"/>
                <w:sz w:val="24"/>
                <w:highlight w:val="none"/>
              </w:rPr>
            </w:pPr>
            <w:r>
              <w:rPr>
                <w:rFonts w:hint="eastAsia" w:ascii="仿宋" w:hAnsi="仿宋" w:eastAsia="仿宋" w:cs="仿宋"/>
                <w:b/>
                <w:bCs/>
                <w:sz w:val="24"/>
                <w:highlight w:val="none"/>
              </w:rPr>
              <w:t>注：业绩时间以合同最后落款时间为准，证明材料扫描件加盖供应商公章编入商务技术文件；证明材料未符合本款要求或未按本款要求提供证明材料不得分。</w:t>
            </w:r>
          </w:p>
        </w:tc>
      </w:tr>
      <w:tr w14:paraId="5F45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1FDFF57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789" w:type="pct"/>
            <w:noWrap/>
            <w:vAlign w:val="center"/>
          </w:tcPr>
          <w:p w14:paraId="25F1CFB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sz w:val="24"/>
                <w:highlight w:val="none"/>
              </w:rPr>
              <w:t>供应商配送车辆</w:t>
            </w:r>
          </w:p>
        </w:tc>
        <w:tc>
          <w:tcPr>
            <w:tcW w:w="511" w:type="pct"/>
            <w:noWrap/>
            <w:vAlign w:val="center"/>
          </w:tcPr>
          <w:p w14:paraId="580C77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0-2分</w:t>
            </w:r>
          </w:p>
        </w:tc>
        <w:tc>
          <w:tcPr>
            <w:tcW w:w="3278" w:type="pct"/>
            <w:noWrap w:val="0"/>
            <w:vAlign w:val="center"/>
          </w:tcPr>
          <w:p w14:paraId="112399DC">
            <w:pPr>
              <w:numPr>
                <w:ilvl w:val="0"/>
                <w:numId w:val="0"/>
              </w:numPr>
              <w:spacing w:line="500" w:lineRule="exact"/>
              <w:ind w:firstLine="480" w:firstLineChars="200"/>
              <w:rPr>
                <w:rFonts w:hint="default"/>
                <w:highlight w:val="none"/>
                <w:lang w:val="en-US" w:eastAsia="zh-CN"/>
              </w:rPr>
            </w:pPr>
            <w:r>
              <w:rPr>
                <w:rFonts w:hint="eastAsia" w:ascii="仿宋" w:hAnsi="仿宋" w:eastAsia="仿宋" w:cs="仿宋"/>
                <w:kern w:val="0"/>
                <w:sz w:val="24"/>
                <w:highlight w:val="none"/>
                <w:lang w:val="en-US" w:eastAsia="zh-CN"/>
              </w:rPr>
              <w:t>供应商具有配送车辆(厢货、面包车、冷藏车等均可)得2分。</w:t>
            </w:r>
          </w:p>
          <w:p w14:paraId="0A0E000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证明材料是指：车辆行驶证，车辆所有人为供应商或其法定代表人所有的,提供车辆行证复印件编入标书</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租赁的需提供车辆行证和租赁合同复印件。</w:t>
            </w:r>
          </w:p>
          <w:p w14:paraId="7097AB57">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default"/>
                <w:lang w:val="en-US" w:eastAsia="zh-CN"/>
              </w:rPr>
            </w:pPr>
            <w:r>
              <w:rPr>
                <w:rFonts w:hint="eastAsia" w:ascii="仿宋" w:hAnsi="仿宋" w:eastAsia="仿宋" w:cs="仿宋"/>
                <w:b/>
                <w:bCs/>
                <w:color w:val="auto"/>
                <w:sz w:val="24"/>
                <w:highlight w:val="none"/>
              </w:rPr>
              <w:t>注：证明材料复印件加盖公章编入</w:t>
            </w:r>
            <w:r>
              <w:rPr>
                <w:rFonts w:hint="eastAsia" w:ascii="仿宋" w:hAnsi="仿宋" w:eastAsia="仿宋" w:cs="仿宋"/>
                <w:b/>
                <w:bCs/>
                <w:color w:val="auto"/>
                <w:sz w:val="24"/>
                <w:highlight w:val="none"/>
                <w:lang w:val="en-US" w:eastAsia="zh-CN"/>
              </w:rPr>
              <w:t>商务技术</w:t>
            </w:r>
            <w:r>
              <w:rPr>
                <w:rFonts w:hint="eastAsia" w:ascii="仿宋" w:hAnsi="仿宋" w:eastAsia="仿宋" w:cs="仿宋"/>
                <w:b/>
                <w:bCs/>
                <w:color w:val="auto"/>
                <w:sz w:val="24"/>
                <w:highlight w:val="none"/>
              </w:rPr>
              <w:t>文件。证明材料未符合本款要求或未按本款要求提供证明材料不得分。</w:t>
            </w:r>
          </w:p>
        </w:tc>
      </w:tr>
      <w:tr w14:paraId="36CA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3472E2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789" w:type="pct"/>
            <w:noWrap/>
            <w:vAlign w:val="center"/>
          </w:tcPr>
          <w:p w14:paraId="2845FC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项目概况熟悉程度</w:t>
            </w:r>
          </w:p>
        </w:tc>
        <w:tc>
          <w:tcPr>
            <w:tcW w:w="511" w:type="pct"/>
            <w:noWrap/>
            <w:vAlign w:val="center"/>
          </w:tcPr>
          <w:p w14:paraId="32002DCF">
            <w:pPr>
              <w:snapToGrid w:val="0"/>
              <w:spacing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0-10分</w:t>
            </w:r>
          </w:p>
        </w:tc>
        <w:tc>
          <w:tcPr>
            <w:tcW w:w="3278" w:type="pct"/>
            <w:noWrap w:val="0"/>
            <w:vAlign w:val="center"/>
          </w:tcPr>
          <w:p w14:paraId="149F40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CN" w:bidi="ar"/>
              </w:rPr>
              <w:t>评标委员会针对供应商</w:t>
            </w:r>
            <w:r>
              <w:rPr>
                <w:rFonts w:hint="eastAsia" w:ascii="仿宋" w:hAnsi="仿宋" w:eastAsia="仿宋" w:cs="仿宋"/>
                <w:color w:val="auto"/>
                <w:kern w:val="0"/>
                <w:sz w:val="24"/>
                <w:szCs w:val="24"/>
                <w:highlight w:val="none"/>
                <w:lang w:val="en-US" w:eastAsia="zh-CN"/>
              </w:rPr>
              <w:t>对本项目采购需求的理解程度，描述是否全面合理、是否科学可行，是否具有针对性，是否贴合采购需求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bidi="ar"/>
              </w:rPr>
              <w:t>(评分范围：5.4.3.2.1.0)。</w:t>
            </w:r>
          </w:p>
          <w:p w14:paraId="756518E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en-US" w:eastAsia="zh-CN" w:bidi="ar"/>
              </w:rPr>
              <w:t>评标委员会针对供应商</w:t>
            </w:r>
            <w:r>
              <w:rPr>
                <w:rFonts w:hint="eastAsia" w:ascii="仿宋" w:hAnsi="仿宋" w:eastAsia="仿宋" w:cs="仿宋"/>
                <w:color w:val="auto"/>
                <w:kern w:val="0"/>
                <w:sz w:val="24"/>
                <w:szCs w:val="24"/>
                <w:highlight w:val="none"/>
                <w:lang w:val="en-US" w:eastAsia="zh-CN"/>
              </w:rPr>
              <w:t>对本项目的特点情况及熟悉度，</w:t>
            </w:r>
            <w:r>
              <w:rPr>
                <w:rFonts w:hint="eastAsia" w:ascii="仿宋" w:hAnsi="仿宋" w:eastAsia="仿宋" w:cs="仿宋"/>
                <w:color w:val="auto"/>
                <w:sz w:val="24"/>
                <w:szCs w:val="24"/>
                <w:highlight w:val="none"/>
                <w:lang w:val="en-US" w:eastAsia="zh-CN"/>
              </w:rPr>
              <w:t>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kern w:val="0"/>
                <w:sz w:val="24"/>
                <w:szCs w:val="24"/>
                <w:highlight w:val="none"/>
                <w:lang w:val="en-US" w:eastAsia="zh-CN" w:bidi="ar"/>
              </w:rPr>
              <w:t>(评分范围：5.4.3.2.1.0)。</w:t>
            </w:r>
          </w:p>
        </w:tc>
      </w:tr>
      <w:tr w14:paraId="42E8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4B1E8F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789" w:type="pct"/>
            <w:noWrap/>
            <w:vAlign w:val="center"/>
          </w:tcPr>
          <w:p w14:paraId="1DFAF69F">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color w:val="auto"/>
                <w:sz w:val="24"/>
                <w:szCs w:val="24"/>
                <w:highlight w:val="none"/>
                <w:lang w:val="en-US" w:eastAsia="zh-CN"/>
              </w:rPr>
              <w:t>对本项目的重难点分析及解决措施</w:t>
            </w:r>
          </w:p>
        </w:tc>
        <w:tc>
          <w:tcPr>
            <w:tcW w:w="511" w:type="pct"/>
            <w:noWrap/>
            <w:vAlign w:val="center"/>
          </w:tcPr>
          <w:p w14:paraId="210673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0-10分</w:t>
            </w:r>
          </w:p>
        </w:tc>
        <w:tc>
          <w:tcPr>
            <w:tcW w:w="3278" w:type="pct"/>
            <w:noWrap w:val="0"/>
            <w:vAlign w:val="center"/>
          </w:tcPr>
          <w:p w14:paraId="0C995C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
              </w:rPr>
              <w:t>评标委员会针对供应商</w:t>
            </w:r>
            <w:r>
              <w:rPr>
                <w:rFonts w:hint="eastAsia" w:ascii="仿宋" w:hAnsi="仿宋" w:eastAsia="仿宋" w:cs="仿宋"/>
                <w:color w:val="auto"/>
                <w:sz w:val="24"/>
                <w:szCs w:val="24"/>
                <w:highlight w:val="none"/>
                <w:lang w:val="en-US" w:eastAsia="zh-CN"/>
              </w:rPr>
              <w:t>对本项目重点、难点等理解情况，描述是否全面合理、是否科学可行，是否具有针对性，是否贴合采购需求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kern w:val="0"/>
                <w:sz w:val="24"/>
                <w:szCs w:val="24"/>
                <w:highlight w:val="none"/>
                <w:lang w:val="en-US" w:eastAsia="zh-CN" w:bidi="ar"/>
              </w:rPr>
              <w:t>(评分范围：5.4.3.2.1.0)。</w:t>
            </w:r>
          </w:p>
          <w:p w14:paraId="32A812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kern w:val="0"/>
                <w:sz w:val="24"/>
                <w:szCs w:val="24"/>
                <w:highlight w:val="none"/>
                <w:lang w:val="en-US"/>
              </w:rPr>
            </w:pPr>
            <w:r>
              <w:rPr>
                <w:rFonts w:hint="eastAsia" w:ascii="仿宋" w:hAnsi="仿宋" w:eastAsia="仿宋" w:cs="仿宋"/>
                <w:color w:val="auto"/>
                <w:kern w:val="0"/>
                <w:sz w:val="24"/>
                <w:szCs w:val="24"/>
                <w:highlight w:val="none"/>
                <w:lang w:val="en-US" w:eastAsia="zh-CN" w:bidi="ar"/>
              </w:rPr>
              <w:t>2.评标委员会针对供应商</w:t>
            </w:r>
            <w:r>
              <w:rPr>
                <w:rFonts w:hint="eastAsia" w:ascii="仿宋" w:hAnsi="仿宋" w:eastAsia="仿宋" w:cs="仿宋"/>
                <w:color w:val="auto"/>
                <w:sz w:val="24"/>
                <w:szCs w:val="24"/>
                <w:highlight w:val="none"/>
                <w:lang w:val="en-US" w:eastAsia="zh-CN"/>
              </w:rPr>
              <w:t>提出克服难点和要点的解决措施，</w:t>
            </w:r>
            <w:r>
              <w:rPr>
                <w:rFonts w:hint="eastAsia" w:ascii="仿宋" w:hAnsi="仿宋" w:eastAsia="仿宋" w:cs="仿宋"/>
                <w:color w:val="auto"/>
                <w:kern w:val="0"/>
                <w:sz w:val="24"/>
                <w:szCs w:val="24"/>
                <w:highlight w:val="none"/>
                <w:lang w:val="en-US" w:eastAsia="zh-CN" w:bidi="ar"/>
              </w:rPr>
              <w:t>方案描述是否全面合理、是否科学可行，是否具有针对性，是否贴合采购需求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b/>
                <w:bCs/>
                <w:color w:val="auto"/>
                <w:kern w:val="0"/>
                <w:sz w:val="24"/>
                <w:szCs w:val="24"/>
                <w:highlight w:val="none"/>
                <w:lang w:val="en-US" w:eastAsia="zh-CN" w:bidi="ar"/>
              </w:rPr>
              <w:t>(评分范围：5.4.3.2.1.0)。</w:t>
            </w:r>
          </w:p>
        </w:tc>
      </w:tr>
      <w:tr w14:paraId="1DC6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24B810C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5</w:t>
            </w:r>
          </w:p>
        </w:tc>
        <w:tc>
          <w:tcPr>
            <w:tcW w:w="789" w:type="pct"/>
            <w:noWrap/>
            <w:vAlign w:val="center"/>
          </w:tcPr>
          <w:p w14:paraId="00A70FD7">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食材安全质量管理方案</w:t>
            </w:r>
          </w:p>
        </w:tc>
        <w:tc>
          <w:tcPr>
            <w:tcW w:w="511" w:type="pct"/>
            <w:noWrap/>
            <w:vAlign w:val="center"/>
          </w:tcPr>
          <w:p w14:paraId="12DDAD9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0-24分</w:t>
            </w:r>
          </w:p>
        </w:tc>
        <w:tc>
          <w:tcPr>
            <w:tcW w:w="3278" w:type="pct"/>
            <w:noWrap w:val="0"/>
            <w:vAlign w:val="top"/>
          </w:tcPr>
          <w:p w14:paraId="4B0129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1.评标委员会针对供应商对本项目各项管理制度方案描述是否全面合理、是否科学可行，是否具有针对性，是否贴合采购需求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(评分范围：6.5.4.3.2.1.0)。</w:t>
            </w:r>
          </w:p>
          <w:p w14:paraId="41285D3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2.评标委员会针对供应商食材采购、存储方案描述是否全面合理、是否科学可行，是否具有针对性，是否贴合采购需求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(评分范围：6.5.4.3.2.1.0)。</w:t>
            </w:r>
          </w:p>
          <w:p w14:paraId="4E5A07C2">
            <w:pPr>
              <w:pStyle w:val="3"/>
              <w:keepNext w:val="0"/>
              <w:keepLines w:val="0"/>
              <w:pageBreakBefore w:val="0"/>
              <w:numPr>
                <w:ilvl w:val="0"/>
                <w:numId w:val="0"/>
              </w:numPr>
              <w:kinsoku/>
              <w:wordWrap/>
              <w:overflowPunct/>
              <w:topLinePunct w:val="0"/>
              <w:bidi w:val="0"/>
              <w:snapToGrid/>
              <w:spacing w:line="360" w:lineRule="auto"/>
              <w:ind w:firstLine="480" w:firstLineChars="200"/>
              <w:jc w:val="both"/>
              <w:textAlignment w:val="auto"/>
              <w:rPr>
                <w:rFonts w:hint="eastAsia"/>
                <w:highlight w:val="none"/>
                <w:lang w:val="en-US" w:eastAsia="zh-CN"/>
              </w:rPr>
            </w:pPr>
            <w:r>
              <w:rPr>
                <w:rFonts w:hint="eastAsia" w:ascii="仿宋" w:hAnsi="仿宋" w:eastAsia="仿宋" w:cs="仿宋"/>
                <w:color w:val="auto"/>
                <w:sz w:val="24"/>
                <w:szCs w:val="24"/>
                <w:highlight w:val="none"/>
                <w:lang w:val="en-US" w:eastAsia="zh-CN"/>
              </w:rPr>
              <w:t>3.评标委员会针对供应商食材加工、包装方案描述是否全面合理、是否科学可行，是否具有针对性，是否贴合采购需求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(评分范围：6.5.4.3.2.1.0)。</w:t>
            </w:r>
          </w:p>
          <w:p w14:paraId="27B7D8CE">
            <w:pPr>
              <w:pStyle w:val="16"/>
              <w:keepNext w:val="0"/>
              <w:keepLines w:val="0"/>
              <w:pageBreakBefore w:val="0"/>
              <w:numPr>
                <w:ilvl w:val="0"/>
                <w:numId w:val="0"/>
              </w:numPr>
              <w:kinsoku/>
              <w:wordWrap/>
              <w:overflowPunct/>
              <w:topLinePunct w:val="0"/>
              <w:bidi w:val="0"/>
              <w:snapToGrid/>
              <w:spacing w:line="360" w:lineRule="auto"/>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4.评标委员会针对供应商食材配送服务质量保障方案描述是否全面合理、是否科学可行，是否具有针对性，是否贴合采购需求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(评分范围：6.5.4.3.2.1.0)。</w:t>
            </w:r>
          </w:p>
          <w:p w14:paraId="499CAA79">
            <w:pPr>
              <w:numPr>
                <w:ilvl w:val="0"/>
                <w:numId w:val="0"/>
              </w:numPr>
              <w:ind w:leftChars="100"/>
              <w:jc w:val="both"/>
              <w:rPr>
                <w:rFonts w:hint="default"/>
                <w:highlight w:val="none"/>
                <w:lang w:val="en-US" w:eastAsia="zh-CN"/>
              </w:rPr>
            </w:pPr>
          </w:p>
        </w:tc>
      </w:tr>
      <w:tr w14:paraId="4CA0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5C52472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w:t>
            </w:r>
          </w:p>
        </w:tc>
        <w:tc>
          <w:tcPr>
            <w:tcW w:w="789" w:type="pct"/>
            <w:noWrap/>
            <w:vAlign w:val="center"/>
          </w:tcPr>
          <w:p w14:paraId="77CCADE8">
            <w:pPr>
              <w:keepNext w:val="0"/>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配送服务方案</w:t>
            </w:r>
          </w:p>
        </w:tc>
        <w:tc>
          <w:tcPr>
            <w:tcW w:w="511" w:type="pct"/>
            <w:noWrap/>
            <w:vAlign w:val="center"/>
          </w:tcPr>
          <w:p w14:paraId="4EB367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0-6分</w:t>
            </w:r>
          </w:p>
        </w:tc>
        <w:tc>
          <w:tcPr>
            <w:tcW w:w="3278" w:type="pct"/>
            <w:noWrap w:val="0"/>
            <w:vAlign w:val="center"/>
          </w:tcPr>
          <w:p w14:paraId="1C59DD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评标委员会针对供应商</w:t>
            </w:r>
            <w:r>
              <w:rPr>
                <w:rFonts w:hint="eastAsia" w:ascii="仿宋" w:hAnsi="仿宋" w:eastAsia="仿宋" w:cs="仿宋"/>
                <w:color w:val="auto"/>
                <w:sz w:val="24"/>
                <w:szCs w:val="24"/>
                <w:highlight w:val="none"/>
                <w:lang w:val="en-US" w:eastAsia="zh-CN"/>
              </w:rPr>
              <w:t>配送服务方案描述是否全面合理、是否科学可行，是否具有针对性，是否贴合实际</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(评分范围：6.5.4.3.2.1.0)。</w:t>
            </w:r>
          </w:p>
        </w:tc>
      </w:tr>
      <w:tr w14:paraId="288A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748E715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w:t>
            </w:r>
          </w:p>
        </w:tc>
        <w:tc>
          <w:tcPr>
            <w:tcW w:w="789" w:type="pct"/>
            <w:noWrap/>
            <w:vAlign w:val="center"/>
          </w:tcPr>
          <w:p w14:paraId="0101C9EE">
            <w:pPr>
              <w:widowControl/>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及时供货时间保障措施</w:t>
            </w:r>
          </w:p>
        </w:tc>
        <w:tc>
          <w:tcPr>
            <w:tcW w:w="511" w:type="pct"/>
            <w:noWrap/>
            <w:vAlign w:val="center"/>
          </w:tcPr>
          <w:p w14:paraId="205891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0-6分</w:t>
            </w:r>
          </w:p>
        </w:tc>
        <w:tc>
          <w:tcPr>
            <w:tcW w:w="3278" w:type="pct"/>
            <w:noWrap w:val="0"/>
            <w:vAlign w:val="center"/>
          </w:tcPr>
          <w:p w14:paraId="19A835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评标委员会针对供应商保证商品及时供货的技术方案和措施是否全面合理、科学可行，具有针对性，是否贴合采购需求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b/>
                <w:bCs/>
                <w:color w:val="auto"/>
                <w:sz w:val="24"/>
                <w:szCs w:val="24"/>
                <w:highlight w:val="none"/>
                <w:lang w:val="en-US" w:eastAsia="zh-CN"/>
              </w:rPr>
              <w:t>(评分范围：6.5.4.3.2.1.0)。</w:t>
            </w:r>
          </w:p>
        </w:tc>
      </w:tr>
      <w:tr w14:paraId="6D1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50325FD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w:t>
            </w:r>
          </w:p>
        </w:tc>
        <w:tc>
          <w:tcPr>
            <w:tcW w:w="789" w:type="pct"/>
            <w:noWrap/>
            <w:vAlign w:val="center"/>
          </w:tcPr>
          <w:p w14:paraId="3F1F01B0">
            <w:pPr>
              <w:widowControl/>
              <w:jc w:val="center"/>
              <w:rPr>
                <w:rFonts w:hint="eastAsia" w:ascii="仿宋" w:hAnsi="仿宋" w:eastAsia="仿宋" w:cs="仿宋"/>
                <w:kern w:val="0"/>
                <w:sz w:val="24"/>
                <w:szCs w:val="24"/>
                <w:highlight w:val="none"/>
              </w:rPr>
            </w:pPr>
            <w:r>
              <w:rPr>
                <w:rFonts w:hint="eastAsia" w:ascii="仿宋" w:hAnsi="仿宋" w:eastAsia="仿宋" w:cs="仿宋"/>
                <w:color w:val="auto"/>
                <w:kern w:val="2"/>
                <w:sz w:val="24"/>
                <w:szCs w:val="24"/>
                <w:highlight w:val="none"/>
                <w:lang w:val="en-US" w:eastAsia="zh-CN" w:bidi="ar-SA"/>
              </w:rPr>
              <w:t>应急预案及解决方案</w:t>
            </w:r>
          </w:p>
        </w:tc>
        <w:tc>
          <w:tcPr>
            <w:tcW w:w="511" w:type="pct"/>
            <w:noWrap/>
            <w:vAlign w:val="center"/>
          </w:tcPr>
          <w:p w14:paraId="4F67B80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0-12分</w:t>
            </w:r>
          </w:p>
        </w:tc>
        <w:tc>
          <w:tcPr>
            <w:tcW w:w="3278" w:type="pct"/>
            <w:noWrap w:val="0"/>
            <w:vAlign w:val="center"/>
          </w:tcPr>
          <w:p w14:paraId="1AE209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lang w:val="en-US" w:eastAsia="zh-CN" w:bidi="ar"/>
              </w:rPr>
              <w:t>评标委员会</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kern w:val="0"/>
                <w:sz w:val="24"/>
                <w:szCs w:val="24"/>
                <w:highlight w:val="none"/>
                <w:lang w:bidi="ar"/>
              </w:rPr>
              <w:t>供应商</w:t>
            </w:r>
            <w:r>
              <w:rPr>
                <w:rFonts w:hint="eastAsia" w:ascii="仿宋" w:hAnsi="仿宋" w:eastAsia="仿宋" w:cs="仿宋"/>
                <w:color w:val="auto"/>
                <w:sz w:val="24"/>
                <w:szCs w:val="24"/>
                <w:highlight w:val="none"/>
                <w:lang w:val="en-US" w:eastAsia="zh-CN"/>
              </w:rPr>
              <w:t>对本项目提供的突发事件、应急情况分析等描述是否</w:t>
            </w:r>
            <w:r>
              <w:rPr>
                <w:rFonts w:hint="eastAsia" w:ascii="仿宋" w:hAnsi="仿宋" w:eastAsia="仿宋" w:cs="仿宋"/>
                <w:color w:val="auto"/>
                <w:kern w:val="0"/>
                <w:sz w:val="24"/>
                <w:szCs w:val="24"/>
                <w:highlight w:val="none"/>
                <w:lang w:val="en-US" w:eastAsia="zh-CN" w:bidi="ar"/>
              </w:rPr>
              <w:t>全面合理、科学可行，具有针对性，贴合采购需求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b/>
                <w:bCs/>
                <w:color w:val="auto"/>
                <w:sz w:val="24"/>
                <w:szCs w:val="24"/>
                <w:highlight w:val="none"/>
                <w:lang w:val="en-US" w:eastAsia="zh-CN"/>
              </w:rPr>
              <w:t>(评分范围：6.5.4.3.2.1.0)。</w:t>
            </w:r>
          </w:p>
          <w:p w14:paraId="30EB501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lang w:val="en-US" w:eastAsia="zh-CN" w:bidi="ar"/>
              </w:rPr>
              <w:t>评标委员会</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kern w:val="0"/>
                <w:sz w:val="24"/>
                <w:szCs w:val="24"/>
                <w:highlight w:val="none"/>
                <w:lang w:bidi="ar"/>
              </w:rPr>
              <w:t>供应商</w:t>
            </w:r>
            <w:r>
              <w:rPr>
                <w:rFonts w:hint="eastAsia" w:ascii="仿宋" w:hAnsi="仿宋" w:eastAsia="仿宋" w:cs="仿宋"/>
                <w:color w:val="auto"/>
                <w:sz w:val="24"/>
                <w:szCs w:val="24"/>
                <w:highlight w:val="none"/>
                <w:lang w:val="en-US" w:eastAsia="zh-CN"/>
              </w:rPr>
              <w:t>对本项目提供的突发事件解决方案、应急情况处理措施等描述是否</w:t>
            </w:r>
            <w:r>
              <w:rPr>
                <w:rFonts w:hint="eastAsia" w:ascii="仿宋" w:hAnsi="仿宋" w:eastAsia="仿宋" w:cs="仿宋"/>
                <w:color w:val="auto"/>
                <w:kern w:val="0"/>
                <w:sz w:val="24"/>
                <w:szCs w:val="24"/>
                <w:highlight w:val="none"/>
                <w:lang w:val="en-US" w:eastAsia="zh-CN" w:bidi="ar"/>
              </w:rPr>
              <w:t>全面合理、科学可行，具有针对性，贴合采购需求</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b/>
                <w:bCs/>
                <w:color w:val="auto"/>
                <w:sz w:val="24"/>
                <w:szCs w:val="24"/>
                <w:highlight w:val="none"/>
                <w:lang w:val="en-US" w:eastAsia="zh-CN"/>
              </w:rPr>
              <w:t>(评分范围：6.5.4.3.2.1.0)。</w:t>
            </w:r>
          </w:p>
        </w:tc>
      </w:tr>
      <w:tr w14:paraId="7C1C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03C58FB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9</w:t>
            </w:r>
          </w:p>
        </w:tc>
        <w:tc>
          <w:tcPr>
            <w:tcW w:w="789" w:type="pct"/>
            <w:noWrap/>
            <w:vAlign w:val="center"/>
          </w:tcPr>
          <w:p w14:paraId="0E4F37E7">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人员、岗位配置</w:t>
            </w:r>
          </w:p>
        </w:tc>
        <w:tc>
          <w:tcPr>
            <w:tcW w:w="511" w:type="pct"/>
            <w:noWrap/>
            <w:vAlign w:val="center"/>
          </w:tcPr>
          <w:p w14:paraId="021BFD2B">
            <w:pPr>
              <w:widowControl/>
              <w:spacing w:line="500" w:lineRule="exact"/>
              <w:ind w:left="-527" w:leftChars="0" w:firstLine="527" w:firstLineChars="0"/>
              <w:jc w:val="center"/>
              <w:rPr>
                <w:rFonts w:hint="default" w:ascii="仿宋" w:hAnsi="仿宋" w:eastAsia="仿宋" w:cs="仿宋"/>
                <w:color w:val="auto"/>
                <w:spacing w:val="-20"/>
                <w:kern w:val="0"/>
                <w:sz w:val="24"/>
                <w:szCs w:val="24"/>
                <w:highlight w:val="none"/>
                <w:lang w:val="en-US" w:eastAsia="zh-CN"/>
              </w:rPr>
            </w:pPr>
            <w:r>
              <w:rPr>
                <w:rFonts w:hint="eastAsia" w:ascii="仿宋" w:hAnsi="仿宋" w:eastAsia="仿宋" w:cs="仿宋"/>
                <w:color w:val="auto"/>
                <w:spacing w:val="-20"/>
                <w:kern w:val="0"/>
                <w:sz w:val="24"/>
                <w:szCs w:val="24"/>
                <w:highlight w:val="none"/>
                <w:lang w:val="en-US" w:eastAsia="zh-CN"/>
              </w:rPr>
              <w:t>0-5分</w:t>
            </w:r>
          </w:p>
        </w:tc>
        <w:tc>
          <w:tcPr>
            <w:tcW w:w="3278" w:type="pct"/>
            <w:noWrap w:val="0"/>
            <w:vAlign w:val="center"/>
          </w:tcPr>
          <w:p w14:paraId="4DE307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评标委员会针对供应商对本项目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员工岗位安排分配明细情况进行综合评审，包括人员数量配备，各岗位的配置和劳动力的投入。</w:t>
            </w:r>
            <w:r>
              <w:rPr>
                <w:rFonts w:hint="eastAsia" w:ascii="仿宋" w:hAnsi="仿宋" w:eastAsia="仿宋" w:cs="仿宋"/>
                <w:b/>
                <w:bCs/>
                <w:color w:val="auto"/>
                <w:sz w:val="24"/>
                <w:szCs w:val="24"/>
                <w:highlight w:val="none"/>
                <w:lang w:val="en-US" w:eastAsia="zh-CN"/>
              </w:rPr>
              <w:t>(评分范围：5.4.3.2.1.0)。</w:t>
            </w:r>
          </w:p>
        </w:tc>
      </w:tr>
      <w:tr w14:paraId="60B6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5F8B322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10</w:t>
            </w:r>
          </w:p>
        </w:tc>
        <w:tc>
          <w:tcPr>
            <w:tcW w:w="789" w:type="pct"/>
            <w:noWrap/>
            <w:vAlign w:val="center"/>
          </w:tcPr>
          <w:p w14:paraId="3EB5721A">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售后服务</w:t>
            </w:r>
          </w:p>
        </w:tc>
        <w:tc>
          <w:tcPr>
            <w:tcW w:w="511" w:type="pct"/>
            <w:noWrap/>
            <w:vAlign w:val="center"/>
          </w:tcPr>
          <w:p w14:paraId="2A7501E0">
            <w:pPr>
              <w:widowControl/>
              <w:spacing w:line="500" w:lineRule="exact"/>
              <w:ind w:left="-527" w:leftChars="0" w:firstLine="527" w:firstLineChars="0"/>
              <w:jc w:val="center"/>
              <w:rPr>
                <w:rFonts w:hint="default" w:ascii="仿宋" w:hAnsi="仿宋" w:eastAsia="仿宋" w:cs="仿宋"/>
                <w:color w:val="auto"/>
                <w:spacing w:val="-20"/>
                <w:kern w:val="0"/>
                <w:sz w:val="24"/>
                <w:szCs w:val="24"/>
                <w:highlight w:val="none"/>
                <w:lang w:val="en-US" w:eastAsia="zh-CN"/>
              </w:rPr>
            </w:pPr>
            <w:r>
              <w:rPr>
                <w:rFonts w:hint="eastAsia" w:ascii="仿宋" w:hAnsi="仿宋" w:eastAsia="仿宋" w:cs="仿宋"/>
                <w:color w:val="auto"/>
                <w:spacing w:val="-20"/>
                <w:kern w:val="0"/>
                <w:sz w:val="24"/>
                <w:szCs w:val="24"/>
                <w:highlight w:val="none"/>
                <w:lang w:val="en-US" w:eastAsia="zh-CN"/>
              </w:rPr>
              <w:t>0-6分</w:t>
            </w:r>
          </w:p>
        </w:tc>
        <w:tc>
          <w:tcPr>
            <w:tcW w:w="3278" w:type="pct"/>
            <w:noWrap w:val="0"/>
            <w:vAlign w:val="center"/>
          </w:tcPr>
          <w:p w14:paraId="5F68A7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如出现食材质量不合格的情况时，如何及时无条件提供同数量合格的食材的售后服务方案，以及避免同类事件再次发生的措施等描述是否全面合理、科学可行，具有针对性，贴合采购需求进行综合评分。</w:t>
            </w:r>
            <w:r>
              <w:rPr>
                <w:rFonts w:hint="eastAsia" w:ascii="仿宋" w:hAnsi="仿宋" w:eastAsia="仿宋" w:cs="仿宋"/>
                <w:b/>
                <w:bCs/>
                <w:color w:val="auto"/>
                <w:sz w:val="24"/>
                <w:szCs w:val="24"/>
                <w:highlight w:val="none"/>
                <w:lang w:val="en-US" w:eastAsia="zh-CN"/>
              </w:rPr>
              <w:t>(评分范围：6.5.4.3.2.1.0)。</w:t>
            </w:r>
          </w:p>
        </w:tc>
      </w:tr>
      <w:tr w14:paraId="78C2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50848FF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11</w:t>
            </w:r>
          </w:p>
        </w:tc>
        <w:tc>
          <w:tcPr>
            <w:tcW w:w="789" w:type="pct"/>
            <w:noWrap/>
            <w:vAlign w:val="center"/>
          </w:tcPr>
          <w:p w14:paraId="75E03A2A">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便利性服务</w:t>
            </w:r>
          </w:p>
        </w:tc>
        <w:tc>
          <w:tcPr>
            <w:tcW w:w="511" w:type="pct"/>
            <w:noWrap/>
            <w:vAlign w:val="center"/>
          </w:tcPr>
          <w:p w14:paraId="455FDC52">
            <w:pPr>
              <w:widowControl/>
              <w:spacing w:line="500" w:lineRule="exact"/>
              <w:ind w:left="-527" w:leftChars="0" w:firstLine="527" w:firstLineChars="0"/>
              <w:jc w:val="center"/>
              <w:rPr>
                <w:rFonts w:hint="eastAsia" w:ascii="仿宋" w:hAnsi="仿宋" w:eastAsia="仿宋" w:cs="仿宋"/>
                <w:color w:val="auto"/>
                <w:spacing w:val="-20"/>
                <w:kern w:val="0"/>
                <w:sz w:val="24"/>
                <w:szCs w:val="24"/>
                <w:highlight w:val="none"/>
                <w:lang w:val="en-US" w:eastAsia="zh-CN"/>
              </w:rPr>
            </w:pPr>
            <w:r>
              <w:rPr>
                <w:rFonts w:hint="eastAsia" w:ascii="仿宋" w:hAnsi="仿宋" w:eastAsia="仿宋" w:cs="仿宋"/>
                <w:color w:val="auto"/>
                <w:spacing w:val="-20"/>
                <w:kern w:val="0"/>
                <w:sz w:val="24"/>
                <w:szCs w:val="24"/>
                <w:highlight w:val="none"/>
                <w:lang w:val="en-US" w:eastAsia="zh-CN"/>
              </w:rPr>
              <w:t>0-4分</w:t>
            </w:r>
          </w:p>
        </w:tc>
        <w:tc>
          <w:tcPr>
            <w:tcW w:w="3278" w:type="pct"/>
            <w:noWrap w:val="0"/>
            <w:vAlign w:val="center"/>
          </w:tcPr>
          <w:p w14:paraId="74B02C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评标委员会针对供应商对本项目提供的便利性服务的实用性需求性</w:t>
            </w:r>
            <w:r>
              <w:rPr>
                <w:rFonts w:hint="eastAsia" w:ascii="仿宋" w:hAnsi="仿宋" w:eastAsia="仿宋" w:cs="仿宋"/>
                <w:color w:val="auto"/>
                <w:kern w:val="0"/>
                <w:sz w:val="24"/>
                <w:szCs w:val="24"/>
                <w:highlight w:val="none"/>
                <w:lang w:bidi="ar"/>
              </w:rPr>
              <w:t>进行综合</w:t>
            </w:r>
            <w:r>
              <w:rPr>
                <w:rFonts w:hint="eastAsia" w:ascii="仿宋" w:hAnsi="仿宋" w:eastAsia="仿宋" w:cs="仿宋"/>
                <w:color w:val="auto"/>
                <w:kern w:val="0"/>
                <w:sz w:val="24"/>
                <w:szCs w:val="24"/>
                <w:highlight w:val="none"/>
                <w:lang w:val="en-US" w:eastAsia="zh-CN" w:bidi="ar"/>
              </w:rPr>
              <w:t>评分</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(评分范围：4.3.2.1.0)。</w:t>
            </w:r>
          </w:p>
        </w:tc>
      </w:tr>
      <w:tr w14:paraId="157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3B379DD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12</w:t>
            </w:r>
          </w:p>
        </w:tc>
        <w:tc>
          <w:tcPr>
            <w:tcW w:w="789" w:type="pct"/>
            <w:noWrap/>
            <w:vAlign w:val="center"/>
          </w:tcPr>
          <w:p w14:paraId="3105CD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合理化建议</w:t>
            </w:r>
          </w:p>
        </w:tc>
        <w:tc>
          <w:tcPr>
            <w:tcW w:w="511" w:type="pct"/>
            <w:noWrap/>
            <w:vAlign w:val="center"/>
          </w:tcPr>
          <w:p w14:paraId="38ACC54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0-4分</w:t>
            </w:r>
          </w:p>
        </w:tc>
        <w:tc>
          <w:tcPr>
            <w:tcW w:w="3278" w:type="pct"/>
            <w:noWrap w:val="0"/>
            <w:vAlign w:val="center"/>
          </w:tcPr>
          <w:p w14:paraId="7DAB6D5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评标委员会针对供应商对本项目建议和措施合理化建议是否全面合理、科学可行，具有针对性，是否贴合采购需求。</w:t>
            </w:r>
            <w:r>
              <w:rPr>
                <w:rFonts w:hint="eastAsia" w:ascii="仿宋" w:hAnsi="仿宋" w:eastAsia="仿宋" w:cs="仿宋"/>
                <w:b/>
                <w:bCs/>
                <w:color w:val="auto"/>
                <w:sz w:val="24"/>
                <w:szCs w:val="24"/>
                <w:highlight w:val="none"/>
                <w:lang w:val="en-US" w:eastAsia="zh-CN"/>
              </w:rPr>
              <w:t>(评分范围：4.3.2.1.0)</w:t>
            </w:r>
            <w:r>
              <w:rPr>
                <w:rFonts w:hint="eastAsia" w:ascii="仿宋" w:hAnsi="仿宋" w:eastAsia="仿宋" w:cs="仿宋"/>
                <w:b/>
                <w:bCs/>
                <w:color w:val="auto"/>
                <w:kern w:val="0"/>
                <w:sz w:val="24"/>
                <w:szCs w:val="24"/>
                <w:highlight w:val="none"/>
                <w:lang w:val="en-US" w:eastAsia="zh-CN" w:bidi="ar"/>
              </w:rPr>
              <w:t>。</w:t>
            </w:r>
          </w:p>
        </w:tc>
      </w:tr>
      <w:tr w14:paraId="4325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noWrap/>
            <w:vAlign w:val="center"/>
          </w:tcPr>
          <w:p w14:paraId="115BDA5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13</w:t>
            </w:r>
          </w:p>
        </w:tc>
        <w:tc>
          <w:tcPr>
            <w:tcW w:w="789" w:type="pct"/>
            <w:noWrap/>
            <w:vAlign w:val="center"/>
          </w:tcPr>
          <w:p w14:paraId="4925E7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价格评分</w:t>
            </w:r>
          </w:p>
        </w:tc>
        <w:tc>
          <w:tcPr>
            <w:tcW w:w="511" w:type="pct"/>
            <w:noWrap/>
            <w:vAlign w:val="center"/>
          </w:tcPr>
          <w:p w14:paraId="4758D92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0-10分</w:t>
            </w:r>
          </w:p>
        </w:tc>
        <w:tc>
          <w:tcPr>
            <w:tcW w:w="3278" w:type="pct"/>
            <w:noWrap w:val="0"/>
            <w:vAlign w:val="center"/>
          </w:tcPr>
          <w:p w14:paraId="38FF0ECD">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（1）价格分采用低价优先法计算，即满足招标文件要求且报价</w:t>
            </w:r>
            <w:r>
              <w:rPr>
                <w:rFonts w:hint="eastAsia" w:ascii="仿宋" w:hAnsi="仿宋" w:eastAsia="仿宋" w:cs="仿宋"/>
                <w:sz w:val="24"/>
                <w:szCs w:val="24"/>
                <w:highlight w:val="none"/>
                <w:lang w:val="en-US" w:eastAsia="zh-CN"/>
              </w:rPr>
              <w:t>费率</w:t>
            </w:r>
            <w:r>
              <w:rPr>
                <w:rFonts w:hint="eastAsia" w:ascii="仿宋" w:hAnsi="仿宋" w:eastAsia="仿宋" w:cs="仿宋"/>
                <w:sz w:val="24"/>
                <w:szCs w:val="24"/>
                <w:highlight w:val="none"/>
              </w:rPr>
              <w:t>最低的投标报价为评标基准价，其他投标人的价格分按照下列公式计算：</w:t>
            </w:r>
          </w:p>
          <w:p w14:paraId="4B30ABA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价格分=（评标基准价/投标报价）×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%×100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保留2位小数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423787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（2）备注：</w:t>
            </w:r>
          </w:p>
          <w:p w14:paraId="113BE4EB">
            <w:pPr>
              <w:spacing w:line="360" w:lineRule="auto"/>
              <w:ind w:firstLine="361" w:firstLineChars="150"/>
              <w:rPr>
                <w:rFonts w:hint="eastAsia" w:ascii="仿宋" w:hAnsi="仿宋" w:eastAsia="仿宋" w:cs="仿宋"/>
                <w:kern w:val="0"/>
                <w:sz w:val="24"/>
                <w:highlight w:val="none"/>
              </w:rPr>
            </w:pPr>
            <w:r>
              <w:rPr>
                <w:rFonts w:hint="eastAsia" w:ascii="仿宋" w:hAnsi="仿宋" w:eastAsia="仿宋" w:cs="仿宋"/>
                <w:b/>
                <w:bCs/>
                <w:sz w:val="24"/>
                <w:highlight w:val="none"/>
                <w:u w:val="single"/>
              </w:rPr>
              <w:t>本项目为预留份额项目，专门面向中小企业采购。专门面向中小企业采购的标项，不再执行价格评审优惠的扶持政策。</w:t>
            </w:r>
          </w:p>
        </w:tc>
      </w:tr>
    </w:tbl>
    <w:p w14:paraId="347F3D52">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0" w:firstLineChars="200"/>
        <w:textAlignment w:val="auto"/>
        <w:outlineLvl w:val="1"/>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四</w:t>
      </w:r>
      <w:r>
        <w:rPr>
          <w:rFonts w:hint="eastAsia" w:ascii="仿宋" w:hAnsi="仿宋" w:eastAsia="仿宋" w:cs="仿宋"/>
          <w:b w:val="0"/>
          <w:bCs w:val="0"/>
          <w:sz w:val="24"/>
          <w:szCs w:val="24"/>
          <w:highlight w:val="none"/>
          <w:lang w:eastAsia="zh-CN"/>
        </w:rPr>
        <w:t>）其他</w:t>
      </w:r>
    </w:p>
    <w:p w14:paraId="1C519D9E">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0" w:firstLineChars="200"/>
        <w:textAlignment w:val="auto"/>
        <w:outlineLvl w:val="1"/>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计算</w:t>
      </w:r>
      <w:r>
        <w:rPr>
          <w:rFonts w:hint="eastAsia" w:ascii="仿宋" w:hAnsi="仿宋" w:eastAsia="仿宋" w:cs="仿宋"/>
          <w:b w:val="0"/>
          <w:bCs w:val="0"/>
          <w:sz w:val="24"/>
          <w:szCs w:val="24"/>
          <w:highlight w:val="none"/>
          <w:lang w:val="en-US" w:eastAsia="zh-CN"/>
        </w:rPr>
        <w:t>平均</w:t>
      </w:r>
      <w:r>
        <w:rPr>
          <w:rFonts w:hint="eastAsia" w:ascii="仿宋" w:hAnsi="仿宋" w:eastAsia="仿宋" w:cs="仿宋"/>
          <w:b w:val="0"/>
          <w:bCs w:val="0"/>
          <w:sz w:val="24"/>
          <w:szCs w:val="24"/>
          <w:highlight w:val="none"/>
          <w:lang w:eastAsia="zh-CN"/>
        </w:rPr>
        <w:t>分值时保留小数点后2位小数，由评标委员会当场统一计算。</w:t>
      </w:r>
    </w:p>
    <w:p w14:paraId="01414E92">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0" w:firstLineChars="200"/>
        <w:textAlignment w:val="auto"/>
        <w:outlineLvl w:val="1"/>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投标人的最终总得分为商务技术文件及报价部分二部分得分的总和。</w:t>
      </w:r>
    </w:p>
    <w:p w14:paraId="6C37E93A">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0" w:firstLineChars="200"/>
        <w:textAlignment w:val="auto"/>
        <w:outlineLvl w:val="1"/>
        <w:rPr>
          <w:rFonts w:hint="eastAsia" w:ascii="仿宋" w:hAnsi="仿宋" w:eastAsia="仿宋" w:cs="仿宋"/>
          <w:b/>
          <w:bCs/>
          <w:sz w:val="24"/>
          <w:szCs w:val="24"/>
          <w:highlight w:val="none"/>
          <w:lang w:eastAsia="zh-CN"/>
        </w:rPr>
      </w:pPr>
      <w:r>
        <w:rPr>
          <w:rFonts w:hint="eastAsia" w:ascii="仿宋" w:hAnsi="仿宋" w:eastAsia="仿宋" w:cs="仿宋"/>
          <w:b w:val="0"/>
          <w:bCs w:val="0"/>
          <w:sz w:val="24"/>
          <w:szCs w:val="24"/>
          <w:highlight w:val="none"/>
          <w:lang w:eastAsia="zh-CN"/>
        </w:rPr>
        <w:t>报价是中标的一个重要因素，但最低报价不是中标的唯一依据。</w:t>
      </w:r>
    </w:p>
    <w:p w14:paraId="3F49E091">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2" w:firstLineChars="200"/>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六、定标办法</w:t>
      </w:r>
      <w:bookmarkEnd w:id="84"/>
      <w:bookmarkEnd w:id="85"/>
      <w:bookmarkEnd w:id="86"/>
      <w:bookmarkEnd w:id="87"/>
    </w:p>
    <w:p w14:paraId="0873093E">
      <w:pPr>
        <w:keepNext w:val="0"/>
        <w:keepLines w:val="0"/>
        <w:pageBreakBefore w:val="0"/>
        <w:widowControl/>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1.本次招标由评标委员会直接确定中标</w:t>
      </w:r>
      <w:r>
        <w:rPr>
          <w:rFonts w:hint="eastAsia" w:ascii="仿宋" w:hAnsi="仿宋" w:eastAsia="仿宋" w:cs="仿宋"/>
          <w:sz w:val="24"/>
          <w:szCs w:val="24"/>
          <w:highlight w:val="none"/>
          <w:lang w:val="zh-CN"/>
        </w:rPr>
        <w:t>候选人</w:t>
      </w:r>
      <w:r>
        <w:rPr>
          <w:rFonts w:hint="eastAsia" w:ascii="仿宋" w:hAnsi="仿宋" w:eastAsia="仿宋" w:cs="仿宋"/>
          <w:sz w:val="24"/>
          <w:szCs w:val="24"/>
          <w:highlight w:val="none"/>
        </w:rPr>
        <w:t>。</w:t>
      </w:r>
    </w:p>
    <w:p w14:paraId="1B633E9F">
      <w:pPr>
        <w:keepNext w:val="0"/>
        <w:keepLines w:val="0"/>
        <w:pageBreakBefore w:val="0"/>
        <w:widowControl/>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评标委员会依据法律、法规及招标文件有关规定在有效标中按投标人的最终得分（即商务技术分与价格分之和）高低进行排序，得分排名第一名的投标人确定为中标候选人（得分相同的，投标报价低的排序在前；商务技术得分与投标报价均相同的，采取随机抽取方式确定）。</w:t>
      </w:r>
    </w:p>
    <w:p w14:paraId="5CCB5E07">
      <w:pPr>
        <w:keepNext w:val="0"/>
        <w:keepLines w:val="0"/>
        <w:pageBreakBefore w:val="0"/>
        <w:widowControl/>
        <w:kinsoku/>
        <w:wordWrap/>
        <w:overflowPunct/>
        <w:topLinePunct w:val="0"/>
        <w:autoSpaceDE/>
        <w:autoSpaceDN/>
        <w:bidi w:val="0"/>
        <w:adjustRightInd/>
        <w:snapToGrid w:val="0"/>
        <w:spacing w:line="6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3、如排名第一的中标候选人放弃中标</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因不可抗力提出不能履行合同；或者招标文件规定应当提交履约保证金而在规定的期限内未能提交的；或未能在规定时间内与采购单位签订合同的；或者经质疑，采购人审查后，确因排名第一的中标候选人在本次采购活动中存在违法违规行为或其他原因使质疑成立的，采购人</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lang w:val="zh-CN"/>
        </w:rPr>
        <w:t>重新招标。</w:t>
      </w:r>
    </w:p>
    <w:p w14:paraId="366DBFBB">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2" w:firstLineChars="200"/>
        <w:textAlignment w:val="auto"/>
        <w:outlineLvl w:val="1"/>
        <w:rPr>
          <w:rFonts w:hint="eastAsia" w:ascii="仿宋" w:hAnsi="仿宋" w:eastAsia="仿宋" w:cs="仿宋"/>
          <w:b/>
          <w:bCs/>
          <w:sz w:val="24"/>
          <w:szCs w:val="24"/>
          <w:highlight w:val="none"/>
          <w:lang w:val="zh-CN"/>
        </w:rPr>
      </w:pPr>
      <w:bookmarkStart w:id="88" w:name="_Toc7608"/>
      <w:bookmarkStart w:id="89" w:name="_Toc16273"/>
      <w:bookmarkStart w:id="90" w:name="_Toc5714"/>
      <w:bookmarkStart w:id="91" w:name="_Toc12877"/>
      <w:r>
        <w:rPr>
          <w:rFonts w:hint="eastAsia" w:ascii="仿宋" w:hAnsi="仿宋" w:eastAsia="仿宋" w:cs="仿宋"/>
          <w:b/>
          <w:bCs/>
          <w:sz w:val="24"/>
          <w:szCs w:val="24"/>
          <w:highlight w:val="none"/>
          <w:lang w:val="zh-CN"/>
        </w:rPr>
        <w:t>七、确定</w:t>
      </w:r>
      <w:bookmarkEnd w:id="88"/>
      <w:bookmarkEnd w:id="89"/>
      <w:bookmarkEnd w:id="90"/>
      <w:bookmarkEnd w:id="91"/>
      <w:r>
        <w:rPr>
          <w:rFonts w:hint="eastAsia" w:ascii="仿宋" w:hAnsi="仿宋" w:eastAsia="仿宋" w:cs="仿宋"/>
          <w:b/>
          <w:bCs/>
          <w:sz w:val="24"/>
          <w:szCs w:val="24"/>
          <w:highlight w:val="none"/>
          <w:lang w:val="zh-CN"/>
        </w:rPr>
        <w:t>中标供应商</w:t>
      </w:r>
    </w:p>
    <w:p w14:paraId="33B67639">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0" w:firstLineChars="200"/>
        <w:textAlignment w:val="auto"/>
        <w:outlineLvl w:val="1"/>
        <w:rPr>
          <w:rFonts w:hint="eastAsia" w:ascii="仿宋" w:hAnsi="仿宋" w:eastAsia="仿宋" w:cs="仿宋"/>
          <w:sz w:val="24"/>
          <w:szCs w:val="24"/>
          <w:highlight w:val="none"/>
        </w:rPr>
      </w:pPr>
      <w:bookmarkStart w:id="92" w:name="_Toc26218"/>
      <w:bookmarkStart w:id="93" w:name="_Toc25959"/>
      <w:bookmarkStart w:id="94" w:name="_Toc20753"/>
      <w:bookmarkStart w:id="95" w:name="_Toc3078"/>
      <w:r>
        <w:rPr>
          <w:rFonts w:hint="eastAsia" w:ascii="仿宋" w:hAnsi="仿宋" w:eastAsia="仿宋" w:cs="仿宋"/>
          <w:sz w:val="24"/>
          <w:szCs w:val="24"/>
          <w:highlight w:val="none"/>
        </w:rPr>
        <w:t>评定结果经</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确定后，</w:t>
      </w:r>
      <w:r>
        <w:rPr>
          <w:rFonts w:hint="eastAsia" w:ascii="仿宋" w:hAnsi="仿宋" w:eastAsia="仿宋" w:cs="仿宋"/>
          <w:sz w:val="24"/>
          <w:szCs w:val="24"/>
          <w:highlight w:val="none"/>
          <w:lang w:eastAsia="zh-CN"/>
        </w:rPr>
        <w:t>浙江益诚工程咨询有限公司</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中标供应商</w:t>
      </w:r>
      <w:r>
        <w:rPr>
          <w:rFonts w:hint="eastAsia" w:ascii="仿宋" w:hAnsi="仿宋" w:eastAsia="仿宋" w:cs="仿宋"/>
          <w:sz w:val="24"/>
          <w:szCs w:val="24"/>
          <w:highlight w:val="none"/>
        </w:rPr>
        <w:t>确定之日起2个工作日内在原招标公告和招标文件发布媒体上发出中标结果公示，公示期限为1个工作日。中标通知书将于中标结果公示发布并无异议后签发，</w:t>
      </w:r>
      <w:r>
        <w:rPr>
          <w:rFonts w:hint="eastAsia" w:ascii="仿宋" w:hAnsi="仿宋" w:eastAsia="仿宋" w:cs="仿宋"/>
          <w:sz w:val="24"/>
          <w:szCs w:val="24"/>
          <w:highlight w:val="none"/>
          <w:lang w:eastAsia="zh-CN"/>
        </w:rPr>
        <w:t>中标供应商</w:t>
      </w:r>
      <w:r>
        <w:rPr>
          <w:rFonts w:hint="eastAsia" w:ascii="仿宋" w:hAnsi="仿宋" w:eastAsia="仿宋" w:cs="仿宋"/>
          <w:sz w:val="24"/>
          <w:szCs w:val="24"/>
          <w:highlight w:val="none"/>
        </w:rPr>
        <w:t>应于本中标结果公示发布之日起两个工作日内，凭法人（负责人）授权委托书及被授权人身份证原件至</w:t>
      </w:r>
      <w:r>
        <w:rPr>
          <w:rFonts w:hint="eastAsia" w:ascii="仿宋" w:hAnsi="仿宋" w:eastAsia="仿宋" w:cs="仿宋"/>
          <w:sz w:val="24"/>
          <w:szCs w:val="24"/>
          <w:highlight w:val="none"/>
          <w:lang w:eastAsia="zh-CN"/>
        </w:rPr>
        <w:t>浙江益诚工程咨询有限公司</w:t>
      </w:r>
      <w:r>
        <w:rPr>
          <w:rFonts w:hint="eastAsia" w:ascii="仿宋" w:hAnsi="仿宋" w:eastAsia="仿宋" w:cs="仿宋"/>
          <w:sz w:val="24"/>
          <w:szCs w:val="24"/>
          <w:highlight w:val="none"/>
        </w:rPr>
        <w:t>领取中标通知书，逾期领取的后果自负。</w:t>
      </w:r>
      <w:bookmarkEnd w:id="92"/>
    </w:p>
    <w:p w14:paraId="0BC7B1C2">
      <w:pPr>
        <w:keepNext w:val="0"/>
        <w:keepLines w:val="0"/>
        <w:pageBreakBefore w:val="0"/>
        <w:widowControl/>
        <w:kinsoku/>
        <w:wordWrap/>
        <w:overflowPunct/>
        <w:topLinePunct w:val="0"/>
        <w:autoSpaceDE/>
        <w:autoSpaceDN/>
        <w:bidi w:val="0"/>
        <w:adjustRightInd/>
        <w:snapToGrid w:val="0"/>
        <w:spacing w:before="120" w:beforeLines="50" w:after="120" w:afterLines="50" w:line="600" w:lineRule="exact"/>
        <w:ind w:firstLine="482" w:firstLineChars="200"/>
        <w:textAlignment w:val="auto"/>
        <w:outlineLvl w:val="1"/>
        <w:rPr>
          <w:rFonts w:hint="eastAsia" w:ascii="仿宋" w:hAnsi="仿宋" w:eastAsia="仿宋" w:cs="仿宋"/>
          <w:b/>
          <w:bCs/>
          <w:sz w:val="24"/>
          <w:szCs w:val="24"/>
          <w:highlight w:val="none"/>
          <w:lang w:val="zh-CN"/>
        </w:rPr>
      </w:pPr>
      <w:bookmarkStart w:id="96" w:name="_Toc15850"/>
      <w:r>
        <w:rPr>
          <w:rFonts w:hint="eastAsia" w:ascii="仿宋" w:hAnsi="仿宋" w:eastAsia="仿宋" w:cs="仿宋"/>
          <w:b/>
          <w:bCs/>
          <w:sz w:val="24"/>
          <w:szCs w:val="24"/>
          <w:highlight w:val="none"/>
          <w:lang w:val="zh-CN"/>
        </w:rPr>
        <w:t>八、投标人义务</w:t>
      </w:r>
      <w:bookmarkEnd w:id="93"/>
      <w:bookmarkEnd w:id="94"/>
      <w:bookmarkEnd w:id="95"/>
      <w:bookmarkEnd w:id="96"/>
    </w:p>
    <w:p w14:paraId="2460AFF9">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b/>
          <w:bCs/>
          <w:kern w:val="0"/>
          <w:sz w:val="24"/>
          <w:szCs w:val="24"/>
          <w:highlight w:val="none"/>
          <w:lang w:val="en-US" w:eastAsia="zh-CN" w:bidi="ar-SA"/>
        </w:rPr>
      </w:pPr>
      <w:r>
        <w:rPr>
          <w:rFonts w:hint="eastAsia" w:ascii="仿宋" w:hAnsi="仿宋" w:eastAsia="仿宋" w:cs="仿宋"/>
          <w:sz w:val="24"/>
          <w:szCs w:val="24"/>
          <w:highlight w:val="none"/>
          <w:lang w:val="zh-CN"/>
        </w:rPr>
        <w:t>投标人应随时接受评标委员会的询标，解答包括有关的价格、技术问题等。评标结束，所有评标资料存招标代理机构备查。</w:t>
      </w:r>
      <w:r>
        <w:rPr>
          <w:rFonts w:hint="eastAsia" w:ascii="仿宋" w:hAnsi="仿宋" w:eastAsia="仿宋" w:cs="仿宋"/>
          <w:sz w:val="24"/>
          <w:szCs w:val="24"/>
          <w:highlight w:val="none"/>
          <w:lang w:val="en-US" w:eastAsia="zh-CN"/>
        </w:rPr>
        <w:t xml:space="preserve">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95C4">
    <w:pPr>
      <w:pStyle w:val="12"/>
      <w:jc w:val="center"/>
      <w:rPr>
        <w:rFonts w:hint="default" w:ascii="仿宋_GB2312" w:hAnsi="仿宋_GB2312" w:eastAsia="仿宋_GB2312" w:cs="仿宋_GB2312"/>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2413000</wp:posOffset>
              </wp:positionH>
              <wp:positionV relativeFrom="paragraph">
                <wp:posOffset>0</wp:posOffset>
              </wp:positionV>
              <wp:extent cx="128778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87780" cy="1828800"/>
                      </a:xfrm>
                      <a:prstGeom prst="rect">
                        <a:avLst/>
                      </a:prstGeom>
                      <a:noFill/>
                      <a:ln>
                        <a:noFill/>
                      </a:ln>
                    </wps:spPr>
                    <wps:txbx>
                      <w:txbxContent>
                        <w:p w14:paraId="4193FE16">
                          <w:pPr>
                            <w:pStyle w:val="12"/>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left:190pt;margin-top:0pt;height:144pt;width:101.4pt;mso-position-horizontal-relative:margin;z-index:251659264;mso-width-relative:page;mso-height-relative:page;" filled="f" stroked="f" coordsize="21600,21600" o:gfxdata="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70FCn9UAAAAIAQAADwAAAAAAAAABACAAAAAiAAAA&#10;ZHJzL2Rvd25yZXYueG1sUEsBAhQAFAAAAAgAh07iQH2gerrRAQAAmwMAAA4AAAAAAAAAAQAgAAAA&#10;JAEAAGRycy9lMm9Eb2MueG1sUEsFBgAAAAAGAAYAWQEAAGcFAAAAAA==&#10;">
              <v:fill on="f" focussize="0,0"/>
              <v:stroke on="f"/>
              <v:imagedata o:title=""/>
              <o:lock v:ext="edit" aspectratio="f"/>
              <v:textbox inset="0mm,0mm,0mm,0mm" style="mso-fit-shape-to-text:t;">
                <w:txbxContent>
                  <w:p w14:paraId="4193FE16">
                    <w:pPr>
                      <w:pStyle w:val="12"/>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A344">
    <w:pPr>
      <w:pStyle w:val="12"/>
      <w:jc w:val="center"/>
    </w:pPr>
    <w:r>
      <w:rPr>
        <w:rFonts w:hint="eastAsia" w:ascii="仿宋_GB2312" w:hAnsi="仿宋_GB2312" w:eastAsia="仿宋_GB2312" w:cs="仿宋_GB2312"/>
        <w:lang w:eastAsia="zh-CN"/>
      </w:rPr>
      <w:t>衢江区莲花镇2026年-2027年食堂配送采购项目</w:t>
    </w:r>
    <w:r>
      <w:rPr>
        <w:rFonts w:hint="eastAsia" w:ascii="仿宋_GB2312" w:hAnsi="仿宋_GB2312" w:eastAsia="仿宋_GB2312" w:cs="仿宋_GB2312"/>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E8261"/>
    <w:multiLevelType w:val="singleLevel"/>
    <w:tmpl w:val="85FE8261"/>
    <w:lvl w:ilvl="0" w:tentative="0">
      <w:start w:val="1"/>
      <w:numFmt w:val="chineseCounting"/>
      <w:suff w:val="space"/>
      <w:lvlText w:val="第%1章"/>
      <w:lvlJc w:val="left"/>
      <w:rPr>
        <w:rFonts w:hint="eastAsia"/>
      </w:rPr>
    </w:lvl>
  </w:abstractNum>
  <w:abstractNum w:abstractNumId="1">
    <w:nsid w:val="A9FA96B3"/>
    <w:multiLevelType w:val="singleLevel"/>
    <w:tmpl w:val="A9FA96B3"/>
    <w:lvl w:ilvl="0" w:tentative="0">
      <w:start w:val="1"/>
      <w:numFmt w:val="decimal"/>
      <w:suff w:val="nothing"/>
      <w:lvlText w:val="%1、"/>
      <w:lvlJc w:val="left"/>
    </w:lvl>
  </w:abstractNum>
  <w:abstractNum w:abstractNumId="2">
    <w:nsid w:val="C5565A6A"/>
    <w:multiLevelType w:val="singleLevel"/>
    <w:tmpl w:val="C5565A6A"/>
    <w:lvl w:ilvl="0" w:tentative="0">
      <w:start w:val="3"/>
      <w:numFmt w:val="decimal"/>
      <w:suff w:val="nothing"/>
      <w:lvlText w:val="%1、"/>
      <w:lvlJc w:val="left"/>
    </w:lvl>
  </w:abstractNum>
  <w:abstractNum w:abstractNumId="3">
    <w:nsid w:val="1055E0FD"/>
    <w:multiLevelType w:val="multilevel"/>
    <w:tmpl w:val="1055E0FD"/>
    <w:lvl w:ilvl="0" w:tentative="0">
      <w:start w:val="2"/>
      <w:numFmt w:val="chineseCounting"/>
      <w:suff w:val="nothing"/>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8FCEB50"/>
    <w:multiLevelType w:val="multilevel"/>
    <w:tmpl w:val="38FCEB5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E421930"/>
    <w:multiLevelType w:val="multilevel"/>
    <w:tmpl w:val="3E421930"/>
    <w:lvl w:ilvl="0" w:tentative="0">
      <w:start w:val="1"/>
      <w:numFmt w:val="decimal"/>
      <w:suff w:val="space"/>
      <w:lvlText w:val="%1"/>
      <w:lvlJc w:val="left"/>
      <w:pPr>
        <w:ind w:left="432" w:hanging="432"/>
      </w:pPr>
      <w:rPr>
        <w:rFonts w:hint="eastAsia"/>
      </w:rPr>
    </w:lvl>
    <w:lvl w:ilvl="1" w:tentative="0">
      <w:start w:val="1"/>
      <w:numFmt w:val="decimal"/>
      <w:suff w:val="space"/>
      <w:lvlText w:val="%1.%2"/>
      <w:lvlJc w:val="left"/>
      <w:pPr>
        <w:ind w:left="4545" w:hanging="576"/>
      </w:pPr>
      <w:rPr>
        <w:rFonts w:hint="eastAsia"/>
      </w:rPr>
    </w:lvl>
    <w:lvl w:ilvl="2" w:tentative="0">
      <w:start w:val="1"/>
      <w:numFmt w:val="decimal"/>
      <w:pStyle w:val="6"/>
      <w:suff w:val="space"/>
      <w:lvlText w:val="%1.%2.%3"/>
      <w:lvlJc w:val="left"/>
      <w:pPr>
        <w:ind w:left="3696" w:hanging="720"/>
      </w:pPr>
      <w:rPr>
        <w:rFonts w:hint="eastAsia"/>
      </w:rPr>
    </w:lvl>
    <w:lvl w:ilvl="3" w:tentative="0">
      <w:start w:val="1"/>
      <w:numFmt w:val="decimal"/>
      <w:pStyle w:val="7"/>
      <w:suff w:val="space"/>
      <w:lvlText w:val="%1.%2.%3.%4"/>
      <w:lvlJc w:val="left"/>
      <w:pPr>
        <w:ind w:left="864" w:hanging="864"/>
      </w:pPr>
      <w:rPr>
        <w:rFonts w:hint="eastAsia"/>
      </w:rPr>
    </w:lvl>
    <w:lvl w:ilvl="4" w:tentative="0">
      <w:start w:val="1"/>
      <w:numFmt w:val="chineseCountingThousand"/>
      <w:lvlText w:val="(%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4E2BAB73"/>
    <w:multiLevelType w:val="singleLevel"/>
    <w:tmpl w:val="4E2BAB73"/>
    <w:lvl w:ilvl="0" w:tentative="0">
      <w:start w:val="1"/>
      <w:numFmt w:val="decimal"/>
      <w:suff w:val="nothing"/>
      <w:lvlText w:val="%1、"/>
      <w:lvlJc w:val="left"/>
    </w:lvl>
  </w:abstractNum>
  <w:abstractNum w:abstractNumId="7">
    <w:nsid w:val="540DC5A7"/>
    <w:multiLevelType w:val="multilevel"/>
    <w:tmpl w:val="540DC5A7"/>
    <w:lvl w:ilvl="0" w:tentative="0">
      <w:start w:val="1"/>
      <w:numFmt w:val="decimal"/>
      <w:lvlText w:val="%1）"/>
      <w:lvlJc w:val="left"/>
      <w:pPr>
        <w:tabs>
          <w:tab w:val="left" w:pos="840"/>
        </w:tabs>
        <w:ind w:left="840" w:hanging="420"/>
      </w:pPr>
      <w:rPr>
        <w:rFonts w:hint="default" w:ascii="宋体" w:hAnsi="宋体" w:eastAsia="宋体" w:cs="宋体"/>
        <w:b w:val="0"/>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19D7948"/>
    <w:multiLevelType w:val="singleLevel"/>
    <w:tmpl w:val="719D7948"/>
    <w:lvl w:ilvl="0" w:tentative="0">
      <w:start w:val="1"/>
      <w:numFmt w:val="decimal"/>
      <w:suff w:val="nothing"/>
      <w:lvlText w:val="%1、"/>
      <w:lvlJc w:val="left"/>
    </w:lvl>
  </w:abstractNum>
  <w:abstractNum w:abstractNumId="9">
    <w:nsid w:val="787D838A"/>
    <w:multiLevelType w:val="singleLevel"/>
    <w:tmpl w:val="787D838A"/>
    <w:lvl w:ilvl="0" w:tentative="0">
      <w:start w:val="1"/>
      <w:numFmt w:val="decimal"/>
      <w:suff w:val="nothing"/>
      <w:lvlText w:val="（%1）"/>
      <w:lvlJc w:val="left"/>
    </w:lvl>
  </w:abstractNum>
  <w:abstractNum w:abstractNumId="10">
    <w:nsid w:val="7D56A236"/>
    <w:multiLevelType w:val="singleLevel"/>
    <w:tmpl w:val="7D56A236"/>
    <w:lvl w:ilvl="0" w:tentative="0">
      <w:start w:val="1"/>
      <w:numFmt w:val="decimal"/>
      <w:suff w:val="nothing"/>
      <w:lvlText w:val="（%1）"/>
      <w:lvlJc w:val="left"/>
    </w:lvl>
  </w:abstractNum>
  <w:num w:numId="1">
    <w:abstractNumId w:val="5"/>
  </w:num>
  <w:num w:numId="2">
    <w:abstractNumId w:val="0"/>
  </w:num>
  <w:num w:numId="3">
    <w:abstractNumId w:val="2"/>
  </w:num>
  <w:num w:numId="4">
    <w:abstractNumId w:val="6"/>
  </w:num>
  <w:num w:numId="5">
    <w:abstractNumId w:val="7"/>
  </w:num>
  <w:num w:numId="6">
    <w:abstractNumId w:val="10"/>
  </w:num>
  <w:num w:numId="7">
    <w:abstractNumId w:val="3"/>
  </w:num>
  <w:num w:numId="8">
    <w:abstractNumId w:val="8"/>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DIwZWIwM2ZiYmYyZDkyNTI1YmM0NDE1MjczNDMifQ=="/>
  </w:docVars>
  <w:rsids>
    <w:rsidRoot w:val="00000000"/>
    <w:rsid w:val="00247343"/>
    <w:rsid w:val="00785895"/>
    <w:rsid w:val="00C50B26"/>
    <w:rsid w:val="00D348C5"/>
    <w:rsid w:val="00D42B17"/>
    <w:rsid w:val="010B22B0"/>
    <w:rsid w:val="016814B1"/>
    <w:rsid w:val="016C37DD"/>
    <w:rsid w:val="01924B58"/>
    <w:rsid w:val="01946C70"/>
    <w:rsid w:val="01A400C2"/>
    <w:rsid w:val="01D4255B"/>
    <w:rsid w:val="02626540"/>
    <w:rsid w:val="02C77EC2"/>
    <w:rsid w:val="02C866AB"/>
    <w:rsid w:val="02CD3CD5"/>
    <w:rsid w:val="02F70D3E"/>
    <w:rsid w:val="03560CDB"/>
    <w:rsid w:val="03D41080"/>
    <w:rsid w:val="03EA43FF"/>
    <w:rsid w:val="040354C1"/>
    <w:rsid w:val="0449381C"/>
    <w:rsid w:val="04581CB1"/>
    <w:rsid w:val="04771582"/>
    <w:rsid w:val="04FA4B16"/>
    <w:rsid w:val="051D01F9"/>
    <w:rsid w:val="052968BD"/>
    <w:rsid w:val="05476E5D"/>
    <w:rsid w:val="05526700"/>
    <w:rsid w:val="05C76160"/>
    <w:rsid w:val="062D25C7"/>
    <w:rsid w:val="06482A9D"/>
    <w:rsid w:val="06640499"/>
    <w:rsid w:val="06B50CF4"/>
    <w:rsid w:val="077F1302"/>
    <w:rsid w:val="07832BA1"/>
    <w:rsid w:val="07D26499"/>
    <w:rsid w:val="080E553A"/>
    <w:rsid w:val="086A3D60"/>
    <w:rsid w:val="088A4403"/>
    <w:rsid w:val="08A92ADB"/>
    <w:rsid w:val="08DF64FD"/>
    <w:rsid w:val="098552F6"/>
    <w:rsid w:val="09CF47C3"/>
    <w:rsid w:val="0A3A7E24"/>
    <w:rsid w:val="0A740EC6"/>
    <w:rsid w:val="0AA25A34"/>
    <w:rsid w:val="0AB87005"/>
    <w:rsid w:val="0AFC15E8"/>
    <w:rsid w:val="0B0009AC"/>
    <w:rsid w:val="0B0D5A88"/>
    <w:rsid w:val="0B8B296C"/>
    <w:rsid w:val="0BC15AD2"/>
    <w:rsid w:val="0BE62CB1"/>
    <w:rsid w:val="0C4469D5"/>
    <w:rsid w:val="0C767178"/>
    <w:rsid w:val="0CCC6D98"/>
    <w:rsid w:val="0CEA5F50"/>
    <w:rsid w:val="0D87161C"/>
    <w:rsid w:val="0D904269"/>
    <w:rsid w:val="0F753717"/>
    <w:rsid w:val="1021389E"/>
    <w:rsid w:val="10A503DD"/>
    <w:rsid w:val="10B244F7"/>
    <w:rsid w:val="10C761F4"/>
    <w:rsid w:val="10D426BF"/>
    <w:rsid w:val="112C6057"/>
    <w:rsid w:val="11976BFB"/>
    <w:rsid w:val="12015736"/>
    <w:rsid w:val="120D5E88"/>
    <w:rsid w:val="121D72B7"/>
    <w:rsid w:val="12A61E39"/>
    <w:rsid w:val="130C25E4"/>
    <w:rsid w:val="133B4C77"/>
    <w:rsid w:val="136F4921"/>
    <w:rsid w:val="139B3395"/>
    <w:rsid w:val="13AE2235"/>
    <w:rsid w:val="13B54A2A"/>
    <w:rsid w:val="142602DA"/>
    <w:rsid w:val="14757D15"/>
    <w:rsid w:val="14F9195C"/>
    <w:rsid w:val="15806971"/>
    <w:rsid w:val="15836462"/>
    <w:rsid w:val="15FA2BC8"/>
    <w:rsid w:val="167F4E7B"/>
    <w:rsid w:val="16AE750E"/>
    <w:rsid w:val="17044EEB"/>
    <w:rsid w:val="171657DF"/>
    <w:rsid w:val="17872239"/>
    <w:rsid w:val="17A56B63"/>
    <w:rsid w:val="17C101CD"/>
    <w:rsid w:val="188E3A9B"/>
    <w:rsid w:val="190E4405"/>
    <w:rsid w:val="193C52A5"/>
    <w:rsid w:val="1AC6751C"/>
    <w:rsid w:val="1B077EE7"/>
    <w:rsid w:val="1B862808"/>
    <w:rsid w:val="1B925650"/>
    <w:rsid w:val="1BB27AA1"/>
    <w:rsid w:val="1BC03F6C"/>
    <w:rsid w:val="1BF6419E"/>
    <w:rsid w:val="1C7B4336"/>
    <w:rsid w:val="1CD221A8"/>
    <w:rsid w:val="1D1809A2"/>
    <w:rsid w:val="1D414BFC"/>
    <w:rsid w:val="1D4961E3"/>
    <w:rsid w:val="1D660B43"/>
    <w:rsid w:val="1DF71875"/>
    <w:rsid w:val="1E193E07"/>
    <w:rsid w:val="1E1B5762"/>
    <w:rsid w:val="1E652BA8"/>
    <w:rsid w:val="1E857F63"/>
    <w:rsid w:val="1EA25BAA"/>
    <w:rsid w:val="1F5976AA"/>
    <w:rsid w:val="1F953961"/>
    <w:rsid w:val="1FAA1E71"/>
    <w:rsid w:val="1FCA360B"/>
    <w:rsid w:val="20C63F21"/>
    <w:rsid w:val="2136082C"/>
    <w:rsid w:val="214840F7"/>
    <w:rsid w:val="21845A3B"/>
    <w:rsid w:val="21CD739B"/>
    <w:rsid w:val="22205764"/>
    <w:rsid w:val="223F737B"/>
    <w:rsid w:val="224F6049"/>
    <w:rsid w:val="2254540E"/>
    <w:rsid w:val="229E741D"/>
    <w:rsid w:val="22A939AB"/>
    <w:rsid w:val="22CF2CE6"/>
    <w:rsid w:val="235A0D1F"/>
    <w:rsid w:val="23F92435"/>
    <w:rsid w:val="23FF75FB"/>
    <w:rsid w:val="24521E21"/>
    <w:rsid w:val="24A26904"/>
    <w:rsid w:val="2539345C"/>
    <w:rsid w:val="25AA0769"/>
    <w:rsid w:val="25AE752B"/>
    <w:rsid w:val="25E0322A"/>
    <w:rsid w:val="262E41C8"/>
    <w:rsid w:val="26361E3E"/>
    <w:rsid w:val="26B91CE3"/>
    <w:rsid w:val="272F2932"/>
    <w:rsid w:val="273121C1"/>
    <w:rsid w:val="27972B85"/>
    <w:rsid w:val="27AC5CEC"/>
    <w:rsid w:val="27AE736E"/>
    <w:rsid w:val="27B23302"/>
    <w:rsid w:val="27F75178"/>
    <w:rsid w:val="285C326E"/>
    <w:rsid w:val="28A56E7D"/>
    <w:rsid w:val="28AC5FA3"/>
    <w:rsid w:val="28BF362E"/>
    <w:rsid w:val="28EB4019"/>
    <w:rsid w:val="29714AF7"/>
    <w:rsid w:val="2996276D"/>
    <w:rsid w:val="299D58EC"/>
    <w:rsid w:val="29A744BD"/>
    <w:rsid w:val="29F3375E"/>
    <w:rsid w:val="2A4178F3"/>
    <w:rsid w:val="2A9A007E"/>
    <w:rsid w:val="2ADC2444"/>
    <w:rsid w:val="2B373B1E"/>
    <w:rsid w:val="2BB24484"/>
    <w:rsid w:val="2C2875A4"/>
    <w:rsid w:val="2C772424"/>
    <w:rsid w:val="2CF6241F"/>
    <w:rsid w:val="2D033DF6"/>
    <w:rsid w:val="2D35408E"/>
    <w:rsid w:val="2D404F0C"/>
    <w:rsid w:val="2D526117"/>
    <w:rsid w:val="2D684463"/>
    <w:rsid w:val="2DEE4968"/>
    <w:rsid w:val="2E1D6FFC"/>
    <w:rsid w:val="2EF51D26"/>
    <w:rsid w:val="2F631386"/>
    <w:rsid w:val="2F927575"/>
    <w:rsid w:val="2FD951A4"/>
    <w:rsid w:val="2FF32300"/>
    <w:rsid w:val="30074904"/>
    <w:rsid w:val="30095E7D"/>
    <w:rsid w:val="3039737E"/>
    <w:rsid w:val="30422D49"/>
    <w:rsid w:val="3044101E"/>
    <w:rsid w:val="306C7DC6"/>
    <w:rsid w:val="30F754F2"/>
    <w:rsid w:val="310444A3"/>
    <w:rsid w:val="313A14F5"/>
    <w:rsid w:val="31685C4C"/>
    <w:rsid w:val="31C75BFC"/>
    <w:rsid w:val="320F4EAD"/>
    <w:rsid w:val="325356E2"/>
    <w:rsid w:val="32BD2BA4"/>
    <w:rsid w:val="32C26F97"/>
    <w:rsid w:val="33AD2BD0"/>
    <w:rsid w:val="341452CF"/>
    <w:rsid w:val="343926B5"/>
    <w:rsid w:val="34BC0424"/>
    <w:rsid w:val="34DA1EC8"/>
    <w:rsid w:val="34EC597A"/>
    <w:rsid w:val="350E769E"/>
    <w:rsid w:val="35415CC5"/>
    <w:rsid w:val="35A46254"/>
    <w:rsid w:val="36135320"/>
    <w:rsid w:val="36257395"/>
    <w:rsid w:val="365D2ED0"/>
    <w:rsid w:val="36AB1373"/>
    <w:rsid w:val="36D913FC"/>
    <w:rsid w:val="36DB5CA6"/>
    <w:rsid w:val="37102F38"/>
    <w:rsid w:val="373D2A5F"/>
    <w:rsid w:val="378E4AC6"/>
    <w:rsid w:val="37B15419"/>
    <w:rsid w:val="37D5265A"/>
    <w:rsid w:val="37DC1CD5"/>
    <w:rsid w:val="380A6843"/>
    <w:rsid w:val="383166DB"/>
    <w:rsid w:val="38476234"/>
    <w:rsid w:val="38B93DC5"/>
    <w:rsid w:val="394A2C6F"/>
    <w:rsid w:val="397F6DBC"/>
    <w:rsid w:val="399A7CBE"/>
    <w:rsid w:val="39AB195F"/>
    <w:rsid w:val="39B527DE"/>
    <w:rsid w:val="3A125E82"/>
    <w:rsid w:val="3A8B1822"/>
    <w:rsid w:val="3A987FF4"/>
    <w:rsid w:val="3ACD1DA9"/>
    <w:rsid w:val="3AE570F3"/>
    <w:rsid w:val="3AED7D56"/>
    <w:rsid w:val="3B4C0F20"/>
    <w:rsid w:val="3B903503"/>
    <w:rsid w:val="3BD765CC"/>
    <w:rsid w:val="3C101F4E"/>
    <w:rsid w:val="3C2B4FD9"/>
    <w:rsid w:val="3C573A8F"/>
    <w:rsid w:val="3C920BB5"/>
    <w:rsid w:val="3CA31014"/>
    <w:rsid w:val="3CE97620"/>
    <w:rsid w:val="3D3358D5"/>
    <w:rsid w:val="3D6411B7"/>
    <w:rsid w:val="3DBF1E7D"/>
    <w:rsid w:val="3E1675C3"/>
    <w:rsid w:val="3ECD05CA"/>
    <w:rsid w:val="3ED01E68"/>
    <w:rsid w:val="3F5E1222"/>
    <w:rsid w:val="3F6B149A"/>
    <w:rsid w:val="3F6F342F"/>
    <w:rsid w:val="3F703557"/>
    <w:rsid w:val="3F8C1F1B"/>
    <w:rsid w:val="3FD543D1"/>
    <w:rsid w:val="40923879"/>
    <w:rsid w:val="41490716"/>
    <w:rsid w:val="416A65A4"/>
    <w:rsid w:val="4171348E"/>
    <w:rsid w:val="41A75102"/>
    <w:rsid w:val="41BD66D4"/>
    <w:rsid w:val="41C420FE"/>
    <w:rsid w:val="41CD07B6"/>
    <w:rsid w:val="42091919"/>
    <w:rsid w:val="422619BB"/>
    <w:rsid w:val="422C3859"/>
    <w:rsid w:val="42552DB0"/>
    <w:rsid w:val="425538D9"/>
    <w:rsid w:val="42F174FD"/>
    <w:rsid w:val="433168CD"/>
    <w:rsid w:val="437D62C0"/>
    <w:rsid w:val="439E0D8B"/>
    <w:rsid w:val="43B41D58"/>
    <w:rsid w:val="43E063FB"/>
    <w:rsid w:val="44110F59"/>
    <w:rsid w:val="445D4CA4"/>
    <w:rsid w:val="44650F3F"/>
    <w:rsid w:val="44B244EA"/>
    <w:rsid w:val="44BA15F0"/>
    <w:rsid w:val="44BE2E8F"/>
    <w:rsid w:val="44E623E5"/>
    <w:rsid w:val="451D1427"/>
    <w:rsid w:val="45230F44"/>
    <w:rsid w:val="45232CF2"/>
    <w:rsid w:val="45E87A97"/>
    <w:rsid w:val="460F3276"/>
    <w:rsid w:val="467E7A52"/>
    <w:rsid w:val="4698326B"/>
    <w:rsid w:val="48A57EC2"/>
    <w:rsid w:val="48D43BCE"/>
    <w:rsid w:val="4958125C"/>
    <w:rsid w:val="49DF4779"/>
    <w:rsid w:val="49F7299F"/>
    <w:rsid w:val="4A4A0D21"/>
    <w:rsid w:val="4A751F52"/>
    <w:rsid w:val="4AFD5D93"/>
    <w:rsid w:val="4B0233A9"/>
    <w:rsid w:val="4B4A0AF2"/>
    <w:rsid w:val="4B797B0F"/>
    <w:rsid w:val="4BE66A8D"/>
    <w:rsid w:val="4C35283D"/>
    <w:rsid w:val="4D043409"/>
    <w:rsid w:val="4D2775EA"/>
    <w:rsid w:val="4D330192"/>
    <w:rsid w:val="4D3857A8"/>
    <w:rsid w:val="4E947D96"/>
    <w:rsid w:val="4ECC264C"/>
    <w:rsid w:val="4EFD55F3"/>
    <w:rsid w:val="4F0B3174"/>
    <w:rsid w:val="4F1F277C"/>
    <w:rsid w:val="4F5148FF"/>
    <w:rsid w:val="4F825949"/>
    <w:rsid w:val="4FDF015D"/>
    <w:rsid w:val="4FFA0AF3"/>
    <w:rsid w:val="50334005"/>
    <w:rsid w:val="50487AB0"/>
    <w:rsid w:val="507C62DD"/>
    <w:rsid w:val="507E34D2"/>
    <w:rsid w:val="5100482F"/>
    <w:rsid w:val="510734C7"/>
    <w:rsid w:val="51613228"/>
    <w:rsid w:val="51716E9B"/>
    <w:rsid w:val="5260237F"/>
    <w:rsid w:val="527903F5"/>
    <w:rsid w:val="52D65847"/>
    <w:rsid w:val="536A2433"/>
    <w:rsid w:val="53852DC9"/>
    <w:rsid w:val="53937294"/>
    <w:rsid w:val="53B8319F"/>
    <w:rsid w:val="53BA0CC5"/>
    <w:rsid w:val="53E421E6"/>
    <w:rsid w:val="54A14694"/>
    <w:rsid w:val="54BF6A11"/>
    <w:rsid w:val="54D45DB6"/>
    <w:rsid w:val="55170621"/>
    <w:rsid w:val="552E31B7"/>
    <w:rsid w:val="55CE6CAA"/>
    <w:rsid w:val="55CF47D0"/>
    <w:rsid w:val="55EB160A"/>
    <w:rsid w:val="55F84E6A"/>
    <w:rsid w:val="568630E0"/>
    <w:rsid w:val="56C36DB7"/>
    <w:rsid w:val="571132F2"/>
    <w:rsid w:val="571921A6"/>
    <w:rsid w:val="576B1F88"/>
    <w:rsid w:val="57A53A3A"/>
    <w:rsid w:val="57BC2B32"/>
    <w:rsid w:val="58BC103B"/>
    <w:rsid w:val="58CD149A"/>
    <w:rsid w:val="58E30CBE"/>
    <w:rsid w:val="59074DC2"/>
    <w:rsid w:val="59D92725"/>
    <w:rsid w:val="5AE825BC"/>
    <w:rsid w:val="5B2D4374"/>
    <w:rsid w:val="5C036F81"/>
    <w:rsid w:val="5C35752F"/>
    <w:rsid w:val="5CAB38A1"/>
    <w:rsid w:val="5CCE3A33"/>
    <w:rsid w:val="5D3622E0"/>
    <w:rsid w:val="5F25465B"/>
    <w:rsid w:val="5F4E49B7"/>
    <w:rsid w:val="5F555D46"/>
    <w:rsid w:val="5F64242D"/>
    <w:rsid w:val="5F993E84"/>
    <w:rsid w:val="6017124D"/>
    <w:rsid w:val="60453AA2"/>
    <w:rsid w:val="606D5311"/>
    <w:rsid w:val="60864CCB"/>
    <w:rsid w:val="613100ED"/>
    <w:rsid w:val="613227E3"/>
    <w:rsid w:val="614B4C46"/>
    <w:rsid w:val="61C3343B"/>
    <w:rsid w:val="61DA0784"/>
    <w:rsid w:val="6200643D"/>
    <w:rsid w:val="625E3532"/>
    <w:rsid w:val="62A76657"/>
    <w:rsid w:val="62EC076F"/>
    <w:rsid w:val="633F11E7"/>
    <w:rsid w:val="635A1B7D"/>
    <w:rsid w:val="63B374DF"/>
    <w:rsid w:val="63E44E96"/>
    <w:rsid w:val="6401024A"/>
    <w:rsid w:val="642C65A6"/>
    <w:rsid w:val="642F52DB"/>
    <w:rsid w:val="64AA08E2"/>
    <w:rsid w:val="64F13D73"/>
    <w:rsid w:val="651346D9"/>
    <w:rsid w:val="65562818"/>
    <w:rsid w:val="65CB6D62"/>
    <w:rsid w:val="661F2C0A"/>
    <w:rsid w:val="66270E66"/>
    <w:rsid w:val="664408C2"/>
    <w:rsid w:val="665C639C"/>
    <w:rsid w:val="668F4079"/>
    <w:rsid w:val="66A355E9"/>
    <w:rsid w:val="66F36853"/>
    <w:rsid w:val="673F1087"/>
    <w:rsid w:val="677671A1"/>
    <w:rsid w:val="67B0620F"/>
    <w:rsid w:val="67F500C6"/>
    <w:rsid w:val="6829174D"/>
    <w:rsid w:val="68483124"/>
    <w:rsid w:val="686139AD"/>
    <w:rsid w:val="68756072"/>
    <w:rsid w:val="689773CF"/>
    <w:rsid w:val="69F60125"/>
    <w:rsid w:val="6A0C2258"/>
    <w:rsid w:val="6A3C6480"/>
    <w:rsid w:val="6A3F387A"/>
    <w:rsid w:val="6A507835"/>
    <w:rsid w:val="6A582B8E"/>
    <w:rsid w:val="6A6D03E7"/>
    <w:rsid w:val="6ABC6F8C"/>
    <w:rsid w:val="6AC801AA"/>
    <w:rsid w:val="6AF44665"/>
    <w:rsid w:val="6B3B2294"/>
    <w:rsid w:val="6B3E1280"/>
    <w:rsid w:val="6B521E5B"/>
    <w:rsid w:val="6B680BAF"/>
    <w:rsid w:val="6B785296"/>
    <w:rsid w:val="6BB45ADF"/>
    <w:rsid w:val="6BF608B1"/>
    <w:rsid w:val="6C1F3963"/>
    <w:rsid w:val="6C447F32"/>
    <w:rsid w:val="6C705F6D"/>
    <w:rsid w:val="6C7D700F"/>
    <w:rsid w:val="6CA34FAB"/>
    <w:rsid w:val="6CD05E1B"/>
    <w:rsid w:val="6CDC1854"/>
    <w:rsid w:val="6CFF5560"/>
    <w:rsid w:val="6D6F0E6D"/>
    <w:rsid w:val="6D917B33"/>
    <w:rsid w:val="6DD662A4"/>
    <w:rsid w:val="6DE50BDD"/>
    <w:rsid w:val="6DF17581"/>
    <w:rsid w:val="6E005A16"/>
    <w:rsid w:val="6E241705"/>
    <w:rsid w:val="6E292877"/>
    <w:rsid w:val="6E3B55CE"/>
    <w:rsid w:val="6E7F693B"/>
    <w:rsid w:val="6ED053E9"/>
    <w:rsid w:val="6EF07839"/>
    <w:rsid w:val="702E0844"/>
    <w:rsid w:val="70787AE6"/>
    <w:rsid w:val="70D64ACC"/>
    <w:rsid w:val="710B2708"/>
    <w:rsid w:val="71600CA6"/>
    <w:rsid w:val="71956476"/>
    <w:rsid w:val="71A87F57"/>
    <w:rsid w:val="71CF36A0"/>
    <w:rsid w:val="71E60A7F"/>
    <w:rsid w:val="721E62BD"/>
    <w:rsid w:val="72444124"/>
    <w:rsid w:val="72734A09"/>
    <w:rsid w:val="72D74F98"/>
    <w:rsid w:val="738D3C94"/>
    <w:rsid w:val="73FB4CB6"/>
    <w:rsid w:val="74157F65"/>
    <w:rsid w:val="7487079B"/>
    <w:rsid w:val="74C72DEA"/>
    <w:rsid w:val="74DC2C2C"/>
    <w:rsid w:val="752124FA"/>
    <w:rsid w:val="75241FEA"/>
    <w:rsid w:val="755A5A0C"/>
    <w:rsid w:val="75C66E24"/>
    <w:rsid w:val="764364A0"/>
    <w:rsid w:val="76607F98"/>
    <w:rsid w:val="76674D66"/>
    <w:rsid w:val="76B949B4"/>
    <w:rsid w:val="76F73D9A"/>
    <w:rsid w:val="76FD79BD"/>
    <w:rsid w:val="76FF4B26"/>
    <w:rsid w:val="772C5186"/>
    <w:rsid w:val="7769462C"/>
    <w:rsid w:val="77F43EF6"/>
    <w:rsid w:val="78016613"/>
    <w:rsid w:val="781F6A99"/>
    <w:rsid w:val="78372035"/>
    <w:rsid w:val="786027E4"/>
    <w:rsid w:val="7895448E"/>
    <w:rsid w:val="789D458E"/>
    <w:rsid w:val="78D37FAF"/>
    <w:rsid w:val="78F87A16"/>
    <w:rsid w:val="79652BD2"/>
    <w:rsid w:val="79C21DD2"/>
    <w:rsid w:val="79DD09BA"/>
    <w:rsid w:val="79DE1E27"/>
    <w:rsid w:val="79ED50A1"/>
    <w:rsid w:val="79FF1AD7"/>
    <w:rsid w:val="7A505630"/>
    <w:rsid w:val="7AB14320"/>
    <w:rsid w:val="7AC51B7A"/>
    <w:rsid w:val="7AE83ABA"/>
    <w:rsid w:val="7B777075"/>
    <w:rsid w:val="7BA14395"/>
    <w:rsid w:val="7BB37C24"/>
    <w:rsid w:val="7BF070CA"/>
    <w:rsid w:val="7C3D3992"/>
    <w:rsid w:val="7C5A2796"/>
    <w:rsid w:val="7CA7204D"/>
    <w:rsid w:val="7D0D7808"/>
    <w:rsid w:val="7D52346D"/>
    <w:rsid w:val="7D6438CC"/>
    <w:rsid w:val="7D643D4C"/>
    <w:rsid w:val="7D9A72EE"/>
    <w:rsid w:val="7E0B3D48"/>
    <w:rsid w:val="7E1846B6"/>
    <w:rsid w:val="7F0C421B"/>
    <w:rsid w:val="7F4559AE"/>
    <w:rsid w:val="7F4D0390"/>
    <w:rsid w:val="7F9430EE"/>
    <w:rsid w:val="7F9E0BEB"/>
    <w:rsid w:val="7FB4040F"/>
    <w:rsid w:val="7FC91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2"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next w:val="1"/>
    <w:autoRedefine/>
    <w:qFormat/>
    <w:uiPriority w:val="0"/>
    <w:pPr>
      <w:numPr>
        <w:ilvl w:val="2"/>
        <w:numId w:val="1"/>
      </w:numPr>
      <w:spacing w:before="156" w:after="156" w:line="360" w:lineRule="auto"/>
      <w:outlineLvl w:val="2"/>
    </w:pPr>
    <w:rPr>
      <w:rFonts w:ascii="Times New Roman" w:hAnsi="Times New Roman" w:eastAsia="宋体" w:cs="Times New Roman"/>
      <w:b/>
      <w:bCs/>
      <w:color w:val="000000"/>
      <w:sz w:val="28"/>
      <w:szCs w:val="28"/>
      <w:lang w:val="en-US" w:eastAsia="zh-CN" w:bidi="ar-SA"/>
    </w:rPr>
  </w:style>
  <w:style w:type="paragraph" w:styleId="7">
    <w:name w:val="heading 4"/>
    <w:next w:val="1"/>
    <w:autoRedefine/>
    <w:qFormat/>
    <w:uiPriority w:val="0"/>
    <w:pPr>
      <w:keepNext/>
      <w:keepLines/>
      <w:numPr>
        <w:ilvl w:val="3"/>
        <w:numId w:val="1"/>
      </w:numPr>
      <w:spacing w:line="360" w:lineRule="auto"/>
      <w:outlineLvl w:val="3"/>
    </w:pPr>
    <w:rPr>
      <w:rFonts w:eastAsia="宋体" w:cs="Times New Roman" w:asciiTheme="minorEastAsia" w:hAnsiTheme="minorEastAsia"/>
      <w:b/>
      <w:bCs/>
      <w:sz w:val="28"/>
      <w:szCs w:val="28"/>
      <w:lang w:val="en-US" w:eastAsia="zh-CN" w:bidi="ar-SA"/>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style>
  <w:style w:type="paragraph" w:styleId="3">
    <w:name w:val="Body Text First Indent"/>
    <w:basedOn w:val="2"/>
    <w:autoRedefine/>
    <w:qFormat/>
    <w:uiPriority w:val="0"/>
    <w:pPr>
      <w:autoSpaceDE w:val="0"/>
      <w:autoSpaceDN w:val="0"/>
      <w:adjustRightInd w:val="0"/>
      <w:ind w:firstLine="420" w:firstLineChars="100"/>
      <w:jc w:val="left"/>
    </w:pPr>
    <w:rPr>
      <w:kern w:val="0"/>
      <w:sz w:val="20"/>
      <w:szCs w:val="20"/>
    </w:rPr>
  </w:style>
  <w:style w:type="paragraph" w:styleId="8">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rPr>
  </w:style>
  <w:style w:type="paragraph" w:styleId="9">
    <w:name w:val="Body Text Indent"/>
    <w:basedOn w:val="1"/>
    <w:next w:val="10"/>
    <w:autoRedefine/>
    <w:qFormat/>
    <w:uiPriority w:val="0"/>
    <w:pPr>
      <w:spacing w:line="360" w:lineRule="auto"/>
      <w:ind w:firstLine="435"/>
    </w:pPr>
    <w:rPr>
      <w:sz w:val="28"/>
      <w:szCs w:val="24"/>
    </w:rPr>
  </w:style>
  <w:style w:type="paragraph" w:styleId="10">
    <w:name w:val="Body Text First Indent 2"/>
    <w:basedOn w:val="9"/>
    <w:next w:val="2"/>
    <w:autoRedefine/>
    <w:qFormat/>
    <w:uiPriority w:val="0"/>
    <w:pPr>
      <w:spacing w:line="312" w:lineRule="auto"/>
      <w:ind w:firstLine="420" w:firstLineChars="200"/>
    </w:pPr>
    <w:rPr>
      <w:sz w:val="22"/>
    </w:rPr>
  </w:style>
  <w:style w:type="paragraph" w:styleId="11">
    <w:name w:val="Plain Text"/>
    <w:basedOn w:val="1"/>
    <w:next w:val="1"/>
    <w:autoRedefine/>
    <w:qFormat/>
    <w:uiPriority w:val="0"/>
    <w:rPr>
      <w:rFonts w:ascii="宋体" w:hAnsi="Courier New"/>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9118"/>
      </w:tabs>
      <w:spacing w:line="300" w:lineRule="exact"/>
    </w:pPr>
    <w:rPr>
      <w:rFonts w:eastAsia="仿宋_GB2312"/>
      <w:sz w:val="32"/>
    </w:rPr>
  </w:style>
  <w:style w:type="paragraph" w:styleId="15">
    <w:name w:val="List"/>
    <w:basedOn w:val="1"/>
    <w:autoRedefine/>
    <w:qFormat/>
    <w:uiPriority w:val="0"/>
    <w:pPr>
      <w:ind w:left="200" w:hanging="200" w:hangingChars="200"/>
    </w:pPr>
  </w:style>
  <w:style w:type="paragraph" w:styleId="16">
    <w:name w:val="toc 6"/>
    <w:basedOn w:val="1"/>
    <w:next w:val="1"/>
    <w:autoRedefine/>
    <w:qFormat/>
    <w:uiPriority w:val="2"/>
    <w:pPr>
      <w:ind w:left="1400"/>
      <w:jc w:val="left"/>
    </w:pPr>
    <w:rPr>
      <w:rFonts w:ascii="Calibri" w:hAnsi="Calibri"/>
      <w:sz w:val="18"/>
      <w:szCs w:val="18"/>
    </w:rPr>
  </w:style>
  <w:style w:type="paragraph" w:styleId="17">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8">
    <w:name w:val="Title"/>
    <w:basedOn w:val="1"/>
    <w:next w:val="1"/>
    <w:autoRedefine/>
    <w:qFormat/>
    <w:uiPriority w:val="0"/>
    <w:pPr>
      <w:spacing w:before="240" w:after="60"/>
      <w:jc w:val="center"/>
      <w:outlineLvl w:val="0"/>
    </w:pPr>
    <w:rPr>
      <w:rFonts w:ascii="Cambria" w:hAnsi="Cambria"/>
      <w:b/>
      <w:bCs/>
      <w:sz w:val="32"/>
      <w:szCs w:val="3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autoRedefine/>
    <w:qFormat/>
    <w:uiPriority w:val="99"/>
    <w:rPr>
      <w:color w:val="0000FF"/>
      <w:u w:val="single"/>
    </w:rPr>
  </w:style>
  <w:style w:type="paragraph" w:customStyle="1" w:styleId="24">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25">
    <w:name w:val="1正文"/>
    <w:basedOn w:val="1"/>
    <w:autoRedefine/>
    <w:qFormat/>
    <w:uiPriority w:val="0"/>
    <w:rPr>
      <w:rFonts w:ascii="宋体" w:hAnsi="宋体"/>
      <w:color w:val="000000"/>
      <w:sz w:val="15"/>
      <w:szCs w:val="14"/>
    </w:rPr>
  </w:style>
  <w:style w:type="paragraph" w:customStyle="1" w:styleId="26">
    <w:name w:val="Plain Text"/>
    <w:basedOn w:val="27"/>
    <w:autoRedefine/>
    <w:qFormat/>
    <w:uiPriority w:val="0"/>
    <w:pPr>
      <w:widowControl/>
      <w:jc w:val="left"/>
    </w:pPr>
    <w:rPr>
      <w:rFonts w:ascii="宋体" w:hAnsi="Courier New"/>
    </w:rPr>
  </w:style>
  <w:style w:type="paragraph" w:customStyle="1" w:styleId="27">
    <w:name w:val="Normal"/>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Default"/>
    <w:next w:val="24"/>
    <w:autoRedefine/>
    <w:qFormat/>
    <w:uiPriority w:val="0"/>
    <w:pPr>
      <w:widowControl w:val="0"/>
      <w:autoSpaceDE w:val="0"/>
      <w:autoSpaceDN w:val="0"/>
      <w:adjustRightInd w:val="0"/>
      <w:spacing w:line="100" w:lineRule="exact"/>
      <w:jc w:val="center"/>
    </w:pPr>
    <w:rPr>
      <w:rFonts w:ascii="黑体" w:hAnsi="Times New Roman" w:eastAsia="黑体" w:cs="黑体"/>
      <w:color w:val="000000"/>
      <w:sz w:val="24"/>
      <w:szCs w:val="24"/>
      <w:lang w:val="en-US" w:eastAsia="zh-CN" w:bidi="ar-SA"/>
    </w:rPr>
  </w:style>
  <w:style w:type="character" w:customStyle="1" w:styleId="29">
    <w:name w:val="large1"/>
    <w:autoRedefine/>
    <w:qFormat/>
    <w:uiPriority w:val="0"/>
    <w:rPr>
      <w:rFonts w:hint="eastAsia" w:ascii="宋体" w:hAnsi="宋体" w:eastAsia="宋体"/>
      <w:sz w:val="21"/>
      <w:szCs w:val="21"/>
    </w:rPr>
  </w:style>
  <w:style w:type="paragraph" w:customStyle="1" w:styleId="30">
    <w:name w:val="正文2"/>
    <w:basedOn w:val="1"/>
    <w:next w:val="14"/>
    <w:autoRedefine/>
    <w:qFormat/>
    <w:uiPriority w:val="0"/>
    <w:pPr>
      <w:adjustRightInd w:val="0"/>
      <w:spacing w:before="156" w:line="360" w:lineRule="auto"/>
      <w:ind w:firstLine="510" w:firstLineChars="200"/>
    </w:pPr>
    <w:rPr>
      <w:sz w:val="24"/>
    </w:rPr>
  </w:style>
  <w:style w:type="paragraph" w:customStyle="1" w:styleId="31">
    <w:name w:val="p0"/>
    <w:basedOn w:val="1"/>
    <w:autoRedefine/>
    <w:qFormat/>
    <w:uiPriority w:val="0"/>
    <w:pPr>
      <w:widowControl/>
    </w:pPr>
    <w:rPr>
      <w:kern w:val="0"/>
      <w:szCs w:val="21"/>
    </w:rPr>
  </w:style>
  <w:style w:type="paragraph" w:customStyle="1" w:styleId="32">
    <w:name w:val="批注框文本1"/>
    <w:basedOn w:val="1"/>
    <w:autoRedefine/>
    <w:qFormat/>
    <w:uiPriority w:val="0"/>
    <w:rPr>
      <w:sz w:val="18"/>
      <w:szCs w:val="18"/>
    </w:r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正文_3_0"/>
    <w:autoRedefine/>
    <w:qFormat/>
    <w:uiPriority w:val="0"/>
    <w:pPr>
      <w:jc w:val="both"/>
    </w:pPr>
    <w:rPr>
      <w:rFonts w:ascii="Calibri" w:hAnsi="Calibri" w:eastAsia="宋体" w:cs="Times New Roman"/>
      <w:sz w:val="21"/>
      <w:szCs w:val="21"/>
      <w:lang w:val="en-US" w:eastAsia="zh-CN" w:bidi="ar-SA"/>
    </w:rPr>
  </w:style>
  <w:style w:type="paragraph" w:customStyle="1" w:styleId="35">
    <w:name w:val="No Spacing"/>
    <w:autoRedefine/>
    <w:qFormat/>
    <w:uiPriority w:val="0"/>
    <w:rPr>
      <w:rFonts w:ascii="Times New Roman" w:hAnsi="Times New Roman" w:eastAsia="宋体" w:cs="Times New Roman"/>
      <w:sz w:val="22"/>
      <w:lang w:val="en-US" w:eastAsia="en-US" w:bidi="ar-SA"/>
    </w:rPr>
  </w:style>
  <w:style w:type="paragraph" w:customStyle="1" w:styleId="36">
    <w:name w:val="首行缩进"/>
    <w:basedOn w:val="1"/>
    <w:autoRedefine/>
    <w:qFormat/>
    <w:uiPriority w:val="0"/>
    <w:pPr>
      <w:spacing w:line="360" w:lineRule="auto"/>
      <w:ind w:firstLine="480" w:firstLineChars="200"/>
    </w:pPr>
    <w:rPr>
      <w:rFonts w:hAnsi="宋体" w:cs="宋体"/>
      <w:sz w:val="24"/>
    </w:rPr>
  </w:style>
  <w:style w:type="character" w:customStyle="1" w:styleId="37">
    <w:name w:val="font01"/>
    <w:basedOn w:val="21"/>
    <w:autoRedefine/>
    <w:qFormat/>
    <w:uiPriority w:val="0"/>
    <w:rPr>
      <w:rFonts w:hint="eastAsia" w:ascii="宋体" w:hAnsi="宋体" w:eastAsia="宋体" w:cs="宋体"/>
      <w:color w:val="000000"/>
      <w:sz w:val="22"/>
      <w:szCs w:val="22"/>
      <w:u w:val="none"/>
    </w:rPr>
  </w:style>
  <w:style w:type="character" w:customStyle="1" w:styleId="38">
    <w:name w:val="font21"/>
    <w:basedOn w:val="21"/>
    <w:autoRedefine/>
    <w:qFormat/>
    <w:uiPriority w:val="0"/>
    <w:rPr>
      <w:rFonts w:hint="eastAsia" w:ascii="宋体" w:hAnsi="宋体" w:eastAsia="宋体" w:cs="宋体"/>
      <w:color w:val="000000"/>
      <w:sz w:val="22"/>
      <w:szCs w:val="22"/>
      <w:u w:val="none"/>
      <w:vertAlign w:val="superscript"/>
    </w:rPr>
  </w:style>
  <w:style w:type="paragraph" w:customStyle="1" w:styleId="39">
    <w:name w:val="样式1"/>
    <w:basedOn w:val="1"/>
    <w:next w:val="1"/>
    <w:autoRedefine/>
    <w:qFormat/>
    <w:uiPriority w:val="0"/>
    <w:pPr>
      <w:snapToGrid w:val="0"/>
      <w:spacing w:line="400" w:lineRule="atLeast"/>
      <w:ind w:firstLine="200" w:firstLineChars="200"/>
    </w:pPr>
    <w:rPr>
      <w:rFonts w:ascii="宋体" w:hAnsi="宋体"/>
      <w:szCs w:val="21"/>
    </w:rPr>
  </w:style>
  <w:style w:type="paragraph" w:customStyle="1" w:styleId="40">
    <w:name w:val="_Style 3"/>
    <w:autoRedefine/>
    <w:qFormat/>
    <w:uiPriority w:val="0"/>
    <w:rPr>
      <w:rFonts w:ascii="Calibri" w:hAnsi="Calibri" w:eastAsia="宋体" w:cs="Times New Roman"/>
      <w:sz w:val="22"/>
      <w:szCs w:val="22"/>
      <w:lang w:val="en-US" w:eastAsia="zh-CN" w:bidi="ar-SA"/>
    </w:rPr>
  </w:style>
  <w:style w:type="paragraph" w:customStyle="1" w:styleId="41">
    <w:name w:val="图名"/>
    <w:next w:val="1"/>
    <w:autoRedefine/>
    <w:qFormat/>
    <w:uiPriority w:val="1"/>
    <w:pPr>
      <w:spacing w:line="360" w:lineRule="auto"/>
      <w:jc w:val="center"/>
    </w:pPr>
    <w:rPr>
      <w:rFonts w:ascii="宋体" w:hAnsi="宋体" w:eastAsia="宋体" w:cs="宋体"/>
      <w:b/>
      <w:color w:val="000000"/>
      <w:sz w:val="28"/>
      <w:szCs w:val="28"/>
      <w:lang w:val="en-US" w:eastAsia="zh-CN" w:bidi="ar-SA"/>
    </w:rPr>
  </w:style>
  <w:style w:type="paragraph" w:customStyle="1" w:styleId="42">
    <w:name w:val="表格内容"/>
    <w:autoRedefine/>
    <w:qFormat/>
    <w:uiPriority w:val="0"/>
    <w:pPr>
      <w:jc w:val="center"/>
    </w:pPr>
    <w:rPr>
      <w:rFonts w:ascii="Times New Roman" w:hAnsi="Times New Roman" w:eastAsia="宋体" w:cs="Times New Roman"/>
      <w:sz w:val="24"/>
      <w:szCs w:val="28"/>
      <w:lang w:val="en-US" w:eastAsia="zh-CN" w:bidi="ar-SA"/>
    </w:rPr>
  </w:style>
  <w:style w:type="paragraph" w:customStyle="1" w:styleId="43">
    <w:name w:val="正文文本缩进1"/>
    <w:basedOn w:val="1"/>
    <w:qFormat/>
    <w:uiPriority w:val="0"/>
    <w:pPr>
      <w:ind w:left="420" w:leftChars="200"/>
    </w:pPr>
    <w:rPr>
      <w:color w:val="000000"/>
      <w:szCs w:val="21"/>
    </w:rPr>
  </w:style>
  <w:style w:type="paragraph" w:customStyle="1" w:styleId="44">
    <w:name w:val="BodyText"/>
    <w:basedOn w:val="1"/>
    <w:next w:val="45"/>
    <w:qFormat/>
    <w:uiPriority w:val="0"/>
    <w:pPr>
      <w:spacing w:after="120"/>
    </w:pPr>
    <w:rPr>
      <w:rFonts w:ascii="Calibri" w:eastAsia="宋体"/>
      <w:szCs w:val="22"/>
    </w:rPr>
  </w:style>
  <w:style w:type="paragraph" w:customStyle="1" w:styleId="45">
    <w:name w:val="BodyText1I"/>
    <w:basedOn w:val="44"/>
    <w:qFormat/>
    <w:uiPriority w:val="0"/>
    <w:pPr>
      <w:spacing w:line="360" w:lineRule="auto"/>
      <w:ind w:firstLine="420"/>
    </w:pPr>
    <w:rPr>
      <w:rFonts w:ascii="Times New Roman" w:hAnsi="Times New Roman" w:eastAsia="楷体_GB2312"/>
      <w:kern w:val="0"/>
      <w:sz w:val="24"/>
      <w:szCs w:val="20"/>
    </w:rPr>
  </w:style>
  <w:style w:type="paragraph" w:customStyle="1" w:styleId="46">
    <w:name w:val="reader-word-layer reader-word-s2-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33549</Words>
  <Characters>35381</Characters>
  <Lines>0</Lines>
  <Paragraphs>0</Paragraphs>
  <TotalTime>21</TotalTime>
  <ScaleCrop>false</ScaleCrop>
  <LinksUpToDate>false</LinksUpToDate>
  <CharactersWithSpaces>37542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2021-09-26T09:07:00Z</dcterms:created>
  <dc:creator>Administrator</dc:creator>
  <cp:lastModifiedBy>陈虹</cp:lastModifiedBy>
  <cp:lastPrinted>2026-04-20T02:26:00Z</cp:lastPrinted>
  <dcterms:modified xsi:type="dcterms:W3CDTF">2026-04-28T02:36:39Z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BE70501B65224698A06F6526A659F1CB_13</vt:lpwstr>
  </property>
  <property fmtid="{D5CDD505-2E9C-101B-9397-08002B2CF9AE}" pid="4" name="KSOTemplateDocerSaveRecord">
    <vt:lpwstr>eyJoZGlkIjoiZjM5MDI2MjUxNjZkZGFlZmMzMDE5MWYzMmQ5YzI5OGQiLCJ1c2VySWQiOiIxMDAxMjQ2NjM4In0=</vt:lpwstr>
  </property>
</Properties>
</file>