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50E8">
      <w:pPr>
        <w:rPr>
          <w:rFonts w:hint="eastAsia" w:ascii="黑体" w:hAnsi="黑体" w:eastAsia="黑体"/>
          <w:color w:val="auto"/>
          <w:sz w:val="32"/>
          <w:szCs w:val="32"/>
          <w:highlight w:val="none"/>
          <w:lang w:eastAsia="zh-CN"/>
        </w:rPr>
      </w:pPr>
    </w:p>
    <w:p w14:paraId="7E039B8B">
      <w:pPr>
        <w:jc w:val="center"/>
        <w:rPr>
          <w:rFonts w:hint="eastAsia" w:ascii="黑体" w:hAnsi="黑体" w:eastAsia="黑体"/>
          <w:color w:val="auto"/>
          <w:spacing w:val="5760"/>
          <w:w w:val="100"/>
          <w:kern w:val="0"/>
          <w:sz w:val="36"/>
          <w:szCs w:val="36"/>
          <w:highlight w:val="none"/>
          <w:fitText w:val="6120" w:id="-1002138880"/>
          <w:lang w:val="en-US" w:eastAsia="zh-CN"/>
        </w:rPr>
      </w:pPr>
    </w:p>
    <w:p w14:paraId="09F4BBF5">
      <w:pPr>
        <w:pageBreakBefore w:val="0"/>
        <w:kinsoku/>
        <w:wordWrap/>
        <w:overflowPunct/>
        <w:topLinePunct w:val="0"/>
        <w:bidi w:val="0"/>
        <w:spacing w:line="360" w:lineRule="auto"/>
        <w:rPr>
          <w:rFonts w:hint="eastAsia" w:ascii="宋体" w:hAnsi="宋体" w:eastAsia="宋体" w:cs="宋体"/>
          <w:highlight w:val="none"/>
        </w:rPr>
      </w:pPr>
      <w:bookmarkStart w:id="0" w:name="_Hlk83600134"/>
      <w:bookmarkEnd w:id="0"/>
    </w:p>
    <w:p w14:paraId="36965ED0">
      <w:pPr>
        <w:pageBreakBefore w:val="0"/>
        <w:kinsoku/>
        <w:wordWrap/>
        <w:overflowPunct/>
        <w:topLinePunct w:val="0"/>
        <w:bidi w:val="0"/>
        <w:spacing w:line="360" w:lineRule="auto"/>
        <w:jc w:val="center"/>
        <w:rPr>
          <w:rFonts w:hint="eastAsia" w:ascii="宋体" w:hAnsi="宋体" w:eastAsia="宋体" w:cs="宋体"/>
          <w:b/>
          <w:sz w:val="32"/>
          <w:szCs w:val="32"/>
          <w:highlight w:val="none"/>
        </w:rPr>
      </w:pPr>
      <w:r>
        <w:rPr>
          <w:rFonts w:hint="eastAsia" w:ascii="宋体" w:hAnsi="宋体" w:eastAsia="宋体" w:cs="宋体"/>
          <w:highlight w:val="none"/>
        </w:rPr>
        <w:drawing>
          <wp:anchor distT="0" distB="0" distL="114300" distR="114300" simplePos="0" relativeHeight="251660288" behindDoc="0" locked="0" layoutInCell="1" allowOverlap="1">
            <wp:simplePos x="0" y="0"/>
            <wp:positionH relativeFrom="column">
              <wp:posOffset>2189480</wp:posOffset>
            </wp:positionH>
            <wp:positionV relativeFrom="paragraph">
              <wp:posOffset>359410</wp:posOffset>
            </wp:positionV>
            <wp:extent cx="1350010" cy="1701165"/>
            <wp:effectExtent l="0" t="0" r="8890" b="63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3"/>
                    <a:stretch>
                      <a:fillRect/>
                    </a:stretch>
                  </pic:blipFill>
                  <pic:spPr>
                    <a:xfrm>
                      <a:off x="0" y="0"/>
                      <a:ext cx="1350010" cy="1701165"/>
                    </a:xfrm>
                    <a:prstGeom prst="rect">
                      <a:avLst/>
                    </a:prstGeom>
                    <a:noFill/>
                    <a:ln w="12700">
                      <a:noFill/>
                    </a:ln>
                  </pic:spPr>
                </pic:pic>
              </a:graphicData>
            </a:graphic>
          </wp:anchor>
        </w:drawing>
      </w:r>
    </w:p>
    <w:p w14:paraId="77C1F09E">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7BFB1F5F">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2CD6A483">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p>
    <w:p w14:paraId="66AAED57">
      <w:pPr>
        <w:pageBreakBefore w:val="0"/>
        <w:tabs>
          <w:tab w:val="left" w:pos="180"/>
        </w:tabs>
        <w:kinsoku/>
        <w:wordWrap/>
        <w:overflowPunct/>
        <w:topLinePunct w:val="0"/>
        <w:bidi w:val="0"/>
        <w:spacing w:line="360" w:lineRule="auto"/>
        <w:ind w:right="-1"/>
        <w:jc w:val="center"/>
        <w:rPr>
          <w:rFonts w:hint="eastAsia" w:ascii="宋体" w:hAnsi="宋体" w:eastAsia="宋体" w:cs="宋体"/>
          <w:b/>
          <w:sz w:val="72"/>
          <w:highlight w:val="none"/>
        </w:rPr>
      </w:pPr>
      <w:r>
        <w:rPr>
          <w:rFonts w:hint="eastAsia" w:ascii="宋体" w:hAnsi="宋体" w:eastAsia="宋体" w:cs="宋体"/>
          <w:b/>
          <w:sz w:val="72"/>
          <w:highlight w:val="none"/>
          <w:lang w:val="en-US" w:eastAsia="zh-CN"/>
        </w:rPr>
        <w:t>招 标 文 件</w:t>
      </w:r>
      <w:r>
        <w:rPr>
          <w:rFonts w:hint="eastAsia" w:ascii="宋体" w:hAnsi="宋体" w:eastAsia="宋体" w:cs="宋体"/>
          <w:b/>
          <w:sz w:val="72"/>
          <w:highlight w:val="none"/>
        </w:rPr>
        <w:br w:type="textWrapping"/>
      </w:r>
    </w:p>
    <w:p w14:paraId="0FC817B9">
      <w:pPr>
        <w:pStyle w:val="10"/>
        <w:rPr>
          <w:rFonts w:hint="eastAsia"/>
        </w:rPr>
      </w:pPr>
    </w:p>
    <w:p w14:paraId="669A44E3">
      <w:pPr>
        <w:rPr>
          <w:rFonts w:hint="eastAsia"/>
        </w:rPr>
      </w:pPr>
    </w:p>
    <w:p w14:paraId="795120B3">
      <w:pPr>
        <w:widowControl w:val="0"/>
        <w:adjustRightInd w:val="0"/>
        <w:snapToGrid w:val="0"/>
        <w:spacing w:line="480" w:lineRule="auto"/>
        <w:ind w:left="2124" w:leftChars="104" w:right="-413" w:rightChars="-172" w:hanging="1874" w:hangingChars="778"/>
        <w:rPr>
          <w:rFonts w:hint="default"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项目编号：</w:t>
      </w:r>
      <w:r>
        <w:rPr>
          <w:rFonts w:hint="eastAsia" w:cs="宋体"/>
          <w:b/>
          <w:bCs/>
          <w:sz w:val="24"/>
          <w:highlight w:val="none"/>
          <w:lang w:val="en-US" w:eastAsia="zh-CN"/>
        </w:rPr>
        <w:t>TC269H05N</w:t>
      </w:r>
    </w:p>
    <w:p w14:paraId="2770544D">
      <w:pPr>
        <w:widowControl w:val="0"/>
        <w:adjustRightInd w:val="0"/>
        <w:snapToGrid w:val="0"/>
        <w:spacing w:line="480" w:lineRule="auto"/>
        <w:ind w:left="2124" w:leftChars="104" w:right="-413" w:rightChars="-172" w:hanging="1874" w:hangingChars="778"/>
        <w:rPr>
          <w:rFonts w:hint="default" w:ascii="宋体" w:hAnsi="宋体" w:eastAsia="宋体" w:cs="宋体"/>
          <w:b/>
          <w:bCs/>
          <w:color w:val="000000"/>
          <w:sz w:val="24"/>
          <w:highlight w:val="none"/>
          <w:lang w:val="en-US" w:eastAsia="zh-CN"/>
        </w:rPr>
      </w:pPr>
      <w:r>
        <w:rPr>
          <w:rFonts w:hint="eastAsia" w:ascii="宋体" w:hAnsi="宋体" w:eastAsia="宋体" w:cs="宋体"/>
          <w:b/>
          <w:bCs/>
          <w:sz w:val="24"/>
          <w:highlight w:val="none"/>
        </w:rPr>
        <w:t xml:space="preserve">项目名称: </w:t>
      </w:r>
      <w:r>
        <w:rPr>
          <w:rFonts w:hint="eastAsia" w:cs="宋体"/>
          <w:b/>
          <w:bCs/>
          <w:sz w:val="24"/>
          <w:highlight w:val="none"/>
          <w:lang w:eastAsia="zh-CN"/>
        </w:rPr>
        <w:t>新疆医科大学第一附属医院血型鉴定、不规则抗体筛查及交叉配血质控品采购项目</w:t>
      </w:r>
    </w:p>
    <w:p w14:paraId="5C77FE04">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 购 人（盖章）：新疆医科大学第一附属医院</w:t>
      </w:r>
    </w:p>
    <w:p w14:paraId="7685D833">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93345</wp:posOffset>
                </wp:positionV>
                <wp:extent cx="5626735" cy="0"/>
                <wp:effectExtent l="0" t="6350" r="12065" b="6350"/>
                <wp:wrapNone/>
                <wp:docPr id="3" name="直接连接符 3"/>
                <wp:cNvGraphicFramePr/>
                <a:graphic xmlns:a="http://schemas.openxmlformats.org/drawingml/2006/main">
                  <a:graphicData uri="http://schemas.microsoft.com/office/word/2010/wordprocessingShape">
                    <wps:wsp>
                      <wps:cNvCnPr/>
                      <wps:spPr>
                        <a:xfrm>
                          <a:off x="0" y="0"/>
                          <a:ext cx="5626735" cy="0"/>
                        </a:xfrm>
                        <a:prstGeom prst="line">
                          <a:avLst/>
                        </a:prstGeom>
                        <a:ln w="12700" cap="flat" cmpd="sng">
                          <a:solidFill>
                            <a:srgbClr val="000000"/>
                          </a:solidFill>
                          <a:prstDash val="sysDot"/>
                          <a:headEnd type="none" w="med" len="med"/>
                          <a:tailEnd type="none" w="med" len="med"/>
                        </a:ln>
                      </wps:spPr>
                      <wps:bodyPr upright="1"/>
                    </wps:wsp>
                  </a:graphicData>
                </a:graphic>
              </wp:anchor>
            </w:drawing>
          </mc:Choice>
          <mc:Fallback>
            <w:pict>
              <v:line id="_x0000_s1026" o:spid="_x0000_s1026" o:spt="20" style="position:absolute;left:0pt;margin-left:7.45pt;margin-top:7.35pt;height:0pt;width:443.05pt;z-index:251659264;mso-width-relative:page;mso-height-relative:page;" filled="f" stroked="t" coordsize="21600,21600" o:gfxdata="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iwOvA0wAAAAgBAAAPAAAAAAAAAAEAIAAAACIAAABkcnMvZG93bnJldi54bWxQSwEC&#10;FAAUAAAACACHTuJApBKxovkBAADmAwAADgAAAAAAAAABACAAAAAiAQAAZHJzL2Uyb0RvYy54bWxQ&#10;SwUGAAAAAAYABgBZAQAAjQUAAAAA&#10;">
                <v:fill on="f" focussize="0,0"/>
                <v:stroke weight="1pt" color="#000000" joinstyle="round" dashstyle="1 1"/>
                <v:imagedata o:title=""/>
                <o:lock v:ext="edit" aspectratio="f"/>
              </v:line>
            </w:pict>
          </mc:Fallback>
        </mc:AlternateContent>
      </w:r>
    </w:p>
    <w:p w14:paraId="44A2988D">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采购代理机构（盖章）：</w:t>
      </w:r>
      <w:r>
        <w:rPr>
          <w:rFonts w:hint="eastAsia" w:ascii="宋体" w:hAnsi="宋体" w:eastAsia="宋体" w:cs="宋体"/>
          <w:b/>
          <w:bCs/>
          <w:sz w:val="24"/>
          <w:highlight w:val="none"/>
          <w:lang w:val="en-US" w:eastAsia="zh-CN"/>
        </w:rPr>
        <w:t>中招国际招标有限公司</w:t>
      </w:r>
    </w:p>
    <w:p w14:paraId="5A77C73E">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highlight w:val="none"/>
        </w:rPr>
      </w:pPr>
      <w:r>
        <w:rPr>
          <w:rFonts w:hint="eastAsia" w:ascii="宋体" w:hAnsi="宋体" w:eastAsia="宋体" w:cs="宋体"/>
          <w:b/>
          <w:bCs/>
          <w:sz w:val="24"/>
          <w:highlight w:val="none"/>
        </w:rPr>
        <w:t>项目联系人：</w:t>
      </w:r>
      <w:r>
        <w:rPr>
          <w:rFonts w:hint="eastAsia" w:cs="宋体"/>
          <w:b/>
          <w:bCs/>
          <w:sz w:val="24"/>
          <w:highlight w:val="none"/>
          <w:lang w:val="en-US" w:eastAsia="zh-CN"/>
        </w:rPr>
        <w:t>罗燕、徐中凤、袁金林、程建军、师翠婷</w:t>
      </w:r>
    </w:p>
    <w:p w14:paraId="46A6F629">
      <w:pPr>
        <w:widowControl w:val="0"/>
        <w:adjustRightInd w:val="0"/>
        <w:snapToGrid w:val="0"/>
        <w:spacing w:line="480" w:lineRule="auto"/>
        <w:ind w:left="2124" w:leftChars="104" w:right="-413" w:rightChars="-172" w:hanging="1874" w:hangingChars="778"/>
        <w:rPr>
          <w:rFonts w:hint="default" w:cs="宋体"/>
          <w:b/>
          <w:bCs/>
          <w:sz w:val="24"/>
          <w:highlight w:val="none"/>
          <w:lang w:val="en-US" w:eastAsia="zh-CN"/>
        </w:rPr>
      </w:pPr>
      <w:r>
        <w:rPr>
          <w:rFonts w:hint="eastAsia" w:ascii="宋体" w:hAnsi="宋体" w:eastAsia="宋体" w:cs="宋体"/>
          <w:b/>
          <w:bCs/>
          <w:sz w:val="24"/>
          <w:highlight w:val="none"/>
          <w:lang w:val="en-US" w:eastAsia="zh-CN"/>
        </w:rPr>
        <w:t>联系方式：</w:t>
      </w:r>
      <w:r>
        <w:rPr>
          <w:rFonts w:hint="eastAsia" w:cs="宋体"/>
          <w:b/>
          <w:bCs/>
          <w:sz w:val="24"/>
          <w:highlight w:val="none"/>
          <w:lang w:val="en-US" w:eastAsia="zh-CN"/>
        </w:rPr>
        <w:t>17716905655、18099259977</w:t>
      </w:r>
    </w:p>
    <w:p w14:paraId="4CF7A4EF">
      <w:pPr>
        <w:widowControl w:val="0"/>
        <w:adjustRightInd w:val="0"/>
        <w:snapToGrid w:val="0"/>
        <w:spacing w:line="480" w:lineRule="auto"/>
        <w:ind w:left="2124" w:leftChars="104" w:right="-413" w:rightChars="-172" w:hanging="1874" w:hangingChars="778"/>
        <w:rPr>
          <w:rFonts w:hint="eastAsia" w:ascii="宋体" w:hAnsi="宋体" w:eastAsia="宋体" w:cs="宋体"/>
          <w:b/>
          <w:bCs/>
          <w:sz w:val="24"/>
        </w:rPr>
      </w:pPr>
      <w:r>
        <w:rPr>
          <w:rFonts w:hint="eastAsia" w:ascii="宋体" w:hAnsi="宋体" w:eastAsia="宋体" w:cs="宋体"/>
          <w:b/>
          <w:bCs/>
          <w:sz w:val="24"/>
        </w:rPr>
        <w:t>详细地址：乌鲁木齐市水磨沟区南湖北路486号南湖明珠大厦南区8楼</w:t>
      </w:r>
    </w:p>
    <w:p w14:paraId="410967C4">
      <w:pP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br w:type="page"/>
      </w:r>
    </w:p>
    <w:p w14:paraId="2E6E0FD2">
      <w:pPr>
        <w:ind w:firstLine="3253" w:firstLineChars="900"/>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 xml:space="preserve">目 </w:t>
      </w:r>
      <w:r>
        <w:rPr>
          <w:rFonts w:hint="eastAsia" w:ascii="宋体" w:hAnsi="宋体" w:eastAsia="宋体" w:cs="宋体"/>
          <w:b/>
          <w:bCs/>
          <w:color w:val="auto"/>
          <w:sz w:val="36"/>
          <w:szCs w:val="36"/>
          <w:highlight w:val="none"/>
          <w:lang w:val="en-US" w:eastAsia="zh-CN"/>
        </w:rPr>
        <w:t xml:space="preserve"> </w:t>
      </w:r>
      <w:r>
        <w:rPr>
          <w:rFonts w:hint="eastAsia" w:ascii="宋体" w:hAnsi="宋体" w:eastAsia="宋体" w:cs="宋体"/>
          <w:b/>
          <w:bCs/>
          <w:color w:val="auto"/>
          <w:sz w:val="36"/>
          <w:szCs w:val="36"/>
          <w:highlight w:val="none"/>
        </w:rPr>
        <w:t>录</w:t>
      </w:r>
    </w:p>
    <w:p w14:paraId="5510091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i w:val="0"/>
          <w:iCs w:val="0"/>
          <w:color w:val="auto"/>
          <w:sz w:val="24"/>
          <w:szCs w:val="24"/>
          <w:highlight w:val="none"/>
        </w:rPr>
      </w:pPr>
    </w:p>
    <w:p w14:paraId="228DC117">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color w:val="auto"/>
          <w:sz w:val="24"/>
          <w:szCs w:val="24"/>
          <w:highlight w:val="none"/>
        </w:rPr>
        <w:instrText xml:space="preserve"> TOC \o "1-4" \h \z \u </w:instrText>
      </w:r>
      <w:r>
        <w:rPr>
          <w:rFonts w:hint="eastAsia" w:ascii="宋体" w:hAnsi="宋体" w:eastAsia="宋体" w:cs="宋体"/>
          <w:i w:val="0"/>
          <w:iCs w:val="0"/>
          <w:color w:val="auto"/>
          <w:sz w:val="24"/>
          <w:szCs w:val="24"/>
          <w:highlight w:val="none"/>
        </w:rPr>
        <w:fldChar w:fldCharType="separate"/>
      </w: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_Toc6446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 xml:space="preserve">第一章 </w:t>
      </w:r>
      <w:r>
        <w:rPr>
          <w:rFonts w:hint="eastAsia" w:ascii="宋体" w:hAnsi="宋体" w:eastAsia="宋体" w:cs="宋体"/>
          <w:i w:val="0"/>
          <w:iCs w:val="0"/>
          <w:sz w:val="24"/>
          <w:szCs w:val="24"/>
          <w:highlight w:val="none"/>
          <w:lang w:val="en-US" w:eastAsia="zh-CN"/>
        </w:rPr>
        <w:t>招标公告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_Toc6446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09F130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_Toc20796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hr-HR" w:eastAsia="zh-CN" w:bidi="ar-SA"/>
        </w:rPr>
        <w:t>一、</w:t>
      </w:r>
      <w:r>
        <w:rPr>
          <w:rFonts w:hint="eastAsia" w:ascii="宋体" w:hAnsi="宋体" w:eastAsia="宋体" w:cs="宋体"/>
          <w:i w:val="0"/>
          <w:iCs w:val="0"/>
          <w:sz w:val="24"/>
          <w:szCs w:val="24"/>
          <w:highlight w:val="none"/>
          <w:lang w:val="hr-HR"/>
        </w:rPr>
        <w:t>项目基本情况</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_Toc20796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7F56D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_Toc4103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二、申请</w:t>
      </w:r>
      <w:r>
        <w:rPr>
          <w:rFonts w:hint="eastAsia" w:ascii="宋体" w:hAnsi="宋体" w:eastAsia="宋体" w:cs="宋体"/>
          <w:bCs/>
          <w:i w:val="0"/>
          <w:iCs w:val="0"/>
          <w:kern w:val="2"/>
          <w:sz w:val="24"/>
          <w:szCs w:val="24"/>
          <w:highlight w:val="none"/>
          <w:lang w:val="hr-HR" w:eastAsia="zh-CN" w:bidi="ar-SA"/>
        </w:rPr>
        <w:t>人</w:t>
      </w:r>
      <w:r>
        <w:rPr>
          <w:rFonts w:hint="eastAsia" w:ascii="宋体" w:hAnsi="宋体" w:eastAsia="宋体" w:cs="宋体"/>
          <w:bCs/>
          <w:i w:val="0"/>
          <w:iCs w:val="0"/>
          <w:kern w:val="2"/>
          <w:sz w:val="24"/>
          <w:szCs w:val="24"/>
          <w:highlight w:val="none"/>
          <w:lang w:val="en-US" w:eastAsia="zh-CN" w:bidi="ar-SA"/>
        </w:rPr>
        <w:t>的</w:t>
      </w:r>
      <w:r>
        <w:rPr>
          <w:rFonts w:hint="eastAsia" w:ascii="宋体" w:hAnsi="宋体" w:eastAsia="宋体" w:cs="宋体"/>
          <w:bCs/>
          <w:i w:val="0"/>
          <w:iCs w:val="0"/>
          <w:kern w:val="2"/>
          <w:sz w:val="24"/>
          <w:szCs w:val="24"/>
          <w:highlight w:val="none"/>
          <w:lang w:val="hr-HR" w:eastAsia="zh-CN" w:bidi="ar-SA"/>
        </w:rPr>
        <w:t>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_Toc4103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4F0A6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_Toc12652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hr-HR" w:eastAsia="zh-CN" w:bidi="ar-SA"/>
        </w:rPr>
        <w:t>获取招标文件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_Toc12652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3207CF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_Toc10076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hr-HR" w:eastAsia="zh-CN" w:bidi="ar-SA"/>
        </w:rPr>
        <w:t>提交投标文件截止时间、开标时间</w:t>
      </w:r>
      <w:r>
        <w:rPr>
          <w:rFonts w:hint="eastAsia" w:ascii="宋体" w:hAnsi="宋体" w:eastAsia="宋体" w:cs="宋体"/>
          <w:bCs/>
          <w:i w:val="0"/>
          <w:iCs w:val="0"/>
          <w:kern w:val="2"/>
          <w:sz w:val="24"/>
          <w:szCs w:val="24"/>
          <w:highlight w:val="none"/>
          <w:lang w:val="en-US" w:eastAsia="zh-CN" w:bidi="ar-SA"/>
        </w:rPr>
        <w:t>和</w:t>
      </w:r>
      <w:r>
        <w:rPr>
          <w:rFonts w:hint="eastAsia" w:ascii="宋体" w:hAnsi="宋体" w:eastAsia="宋体" w:cs="宋体"/>
          <w:bCs/>
          <w:i w:val="0"/>
          <w:iCs w:val="0"/>
          <w:kern w:val="2"/>
          <w:sz w:val="24"/>
          <w:szCs w:val="24"/>
          <w:highlight w:val="none"/>
          <w:lang w:val="hr-HR" w:eastAsia="zh-CN" w:bidi="ar-SA"/>
        </w:rPr>
        <w:t>地点</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_Toc10076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22024D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_Toc17718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hr-HR" w:eastAsia="zh-CN" w:bidi="ar-SA"/>
        </w:rPr>
        <w:t>公告期限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_Toc17718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971F3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_Toc17582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hr-HR" w:eastAsia="zh-CN" w:bidi="ar-SA"/>
        </w:rPr>
        <w:t>其他补充事宜</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_Toc17582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80243E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_Toc25449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hr-HR" w:eastAsia="zh-CN" w:bidi="ar-SA"/>
        </w:rPr>
        <w:t>对本次</w:t>
      </w:r>
      <w:r>
        <w:rPr>
          <w:rFonts w:hint="eastAsia" w:ascii="宋体" w:hAnsi="宋体" w:eastAsia="宋体" w:cs="宋体"/>
          <w:bCs/>
          <w:i w:val="0"/>
          <w:iCs w:val="0"/>
          <w:kern w:val="2"/>
          <w:sz w:val="24"/>
          <w:szCs w:val="24"/>
          <w:highlight w:val="none"/>
          <w:lang w:val="en-US" w:eastAsia="zh-CN" w:bidi="ar-SA"/>
        </w:rPr>
        <w:t>招标</w:t>
      </w:r>
      <w:r>
        <w:rPr>
          <w:rFonts w:hint="eastAsia" w:ascii="宋体" w:hAnsi="宋体" w:eastAsia="宋体" w:cs="宋体"/>
          <w:bCs/>
          <w:i w:val="0"/>
          <w:iCs w:val="0"/>
          <w:kern w:val="2"/>
          <w:sz w:val="24"/>
          <w:szCs w:val="24"/>
          <w:highlight w:val="none"/>
          <w:lang w:val="hr-HR" w:eastAsia="zh-CN" w:bidi="ar-SA"/>
        </w:rPr>
        <w:t>提出询问，请按以下方式联系</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_Toc25449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E0B3EE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第二章 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A1819A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_Toc11101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一、投标人须知前附表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_Toc11101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CD050B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_Toc8854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en-US" w:eastAsia="zh-CN" w:bidi="ar-SA"/>
        </w:rPr>
        <w:t>二、投标人须知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_Toc8854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06B310">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_Toc15808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第三章 采购需求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_Toc15808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2E47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_Toc28853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一、采购标的</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_Toc28853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A25AF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_Toc11894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二、商务要求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_Toc11894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25A51B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_Toc7618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三、技术要求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_Toc7618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5381CEE">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_Toc4322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第四章 资格审查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_Toc4322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A81156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_Toc1127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一、资格审查程序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_Toc1127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C1769D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_Toc21334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二、资格审查要求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_Toc21334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580E63D">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第五章 评标方法及标准(综合评分法)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632084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_Toc24518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一、评标</w:t>
      </w:r>
      <w:r>
        <w:rPr>
          <w:rFonts w:hint="eastAsia" w:ascii="宋体" w:hAnsi="宋体" w:eastAsia="宋体" w:cs="宋体"/>
          <w:i w:val="0"/>
          <w:iCs w:val="0"/>
          <w:sz w:val="24"/>
          <w:szCs w:val="24"/>
          <w:highlight w:val="none"/>
          <w:lang w:val="en-US" w:eastAsia="zh-CN"/>
        </w:rPr>
        <w:t>方</w:t>
      </w:r>
      <w:r>
        <w:rPr>
          <w:rFonts w:hint="eastAsia" w:ascii="宋体" w:hAnsi="宋体" w:eastAsia="宋体" w:cs="宋体"/>
          <w:i w:val="0"/>
          <w:iCs w:val="0"/>
          <w:sz w:val="24"/>
          <w:szCs w:val="24"/>
          <w:highlight w:val="none"/>
          <w:lang w:val="zh-CN" w:eastAsia="zh-CN"/>
        </w:rPr>
        <w:t>法</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_Toc24518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9B9AC7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_Toc11670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二</w:t>
      </w:r>
      <w:r>
        <w:rPr>
          <w:rFonts w:hint="eastAsia" w:ascii="宋体" w:hAnsi="宋体" w:eastAsia="宋体" w:cs="宋体"/>
          <w:i w:val="0"/>
          <w:iCs w:val="0"/>
          <w:sz w:val="24"/>
          <w:szCs w:val="24"/>
          <w:highlight w:val="none"/>
          <w:lang w:val="zh-CN" w:eastAsia="zh-CN"/>
        </w:rPr>
        <w:t>、评标程序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_Toc11670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63D732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_Toc24955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_Toc24955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756754">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_Toc20539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二</w:t>
      </w:r>
      <w:r>
        <w:rPr>
          <w:rFonts w:hint="eastAsia" w:ascii="宋体" w:hAnsi="宋体" w:eastAsia="宋体" w:cs="宋体"/>
          <w:bCs/>
          <w:i w:val="0"/>
          <w:iCs w:val="0"/>
          <w:kern w:val="2"/>
          <w:sz w:val="24"/>
          <w:szCs w:val="24"/>
          <w:highlight w:val="none"/>
          <w:lang w:val="zh-CN" w:eastAsia="zh-CN" w:bidi="ar-SA"/>
        </w:rPr>
        <w:t>）投标文件澄清及修正</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_Toc20539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EEF694A">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_Toc32098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三</w:t>
      </w:r>
      <w:r>
        <w:rPr>
          <w:rFonts w:hint="eastAsia" w:ascii="宋体" w:hAnsi="宋体" w:eastAsia="宋体" w:cs="宋体"/>
          <w:bCs/>
          <w:i w:val="0"/>
          <w:iCs w:val="0"/>
          <w:kern w:val="2"/>
          <w:sz w:val="24"/>
          <w:szCs w:val="24"/>
          <w:highlight w:val="none"/>
          <w:lang w:val="zh-CN" w:eastAsia="zh-CN" w:bidi="ar-SA"/>
        </w:rPr>
        <w:t>）比较与评价</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_Toc32098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92749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_Toc32686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四</w:t>
      </w:r>
      <w:r>
        <w:rPr>
          <w:rFonts w:hint="eastAsia" w:ascii="宋体" w:hAnsi="宋体" w:eastAsia="宋体" w:cs="宋体"/>
          <w:bCs/>
          <w:i w:val="0"/>
          <w:iCs w:val="0"/>
          <w:kern w:val="2"/>
          <w:sz w:val="24"/>
          <w:szCs w:val="24"/>
          <w:highlight w:val="none"/>
          <w:lang w:val="zh-CN" w:eastAsia="zh-CN" w:bidi="ar-SA"/>
        </w:rPr>
        <w:t>）报价评审</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_Toc32686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49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02F952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_Toc14771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五</w:t>
      </w:r>
      <w:r>
        <w:rPr>
          <w:rFonts w:hint="eastAsia" w:ascii="宋体" w:hAnsi="宋体" w:eastAsia="宋体" w:cs="宋体"/>
          <w:bCs/>
          <w:i w:val="0"/>
          <w:iCs w:val="0"/>
          <w:kern w:val="2"/>
          <w:sz w:val="24"/>
          <w:szCs w:val="24"/>
          <w:highlight w:val="none"/>
          <w:lang w:val="zh-CN" w:eastAsia="zh-CN" w:bidi="ar-SA"/>
        </w:rPr>
        <w:t>）评标得分及复核</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_Toc14771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A24FF8F">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_Toc28245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六</w:t>
      </w:r>
      <w:r>
        <w:rPr>
          <w:rFonts w:hint="eastAsia" w:ascii="宋体" w:hAnsi="宋体" w:eastAsia="宋体" w:cs="宋体"/>
          <w:bCs/>
          <w:i w:val="0"/>
          <w:iCs w:val="0"/>
          <w:kern w:val="2"/>
          <w:sz w:val="24"/>
          <w:szCs w:val="24"/>
          <w:highlight w:val="none"/>
          <w:lang w:val="zh-CN" w:eastAsia="zh-CN" w:bidi="ar-SA"/>
        </w:rPr>
        <w:t>）排序与推荐</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_Toc28245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C404E06">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_Toc30734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七</w:t>
      </w:r>
      <w:r>
        <w:rPr>
          <w:rFonts w:hint="eastAsia" w:ascii="宋体" w:hAnsi="宋体" w:eastAsia="宋体" w:cs="宋体"/>
          <w:bCs/>
          <w:i w:val="0"/>
          <w:iCs w:val="0"/>
          <w:kern w:val="2"/>
          <w:sz w:val="24"/>
          <w:szCs w:val="24"/>
          <w:highlight w:val="none"/>
          <w:lang w:val="zh-CN" w:eastAsia="zh-CN" w:bidi="ar-SA"/>
        </w:rPr>
        <w:t>）编写评标报告</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_Toc30734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7E614FD">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_Toc13556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八</w:t>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投标无效及</w:t>
      </w:r>
      <w:r>
        <w:rPr>
          <w:rFonts w:hint="eastAsia" w:ascii="宋体" w:hAnsi="宋体" w:eastAsia="宋体" w:cs="宋体"/>
          <w:bCs/>
          <w:i w:val="0"/>
          <w:iCs w:val="0"/>
          <w:kern w:val="2"/>
          <w:sz w:val="24"/>
          <w:szCs w:val="24"/>
          <w:highlight w:val="none"/>
          <w:lang w:val="zh-CN" w:eastAsia="zh-CN" w:bidi="ar-SA"/>
        </w:rPr>
        <w:t>应予废标的情形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_Toc13556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735457">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_Toc15679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九</w:t>
      </w:r>
      <w:r>
        <w:rPr>
          <w:rFonts w:hint="eastAsia" w:ascii="宋体" w:hAnsi="宋体" w:eastAsia="宋体" w:cs="宋体"/>
          <w:bCs/>
          <w:i w:val="0"/>
          <w:iCs w:val="0"/>
          <w:kern w:val="2"/>
          <w:sz w:val="24"/>
          <w:szCs w:val="24"/>
          <w:highlight w:val="none"/>
          <w:lang w:val="zh-CN" w:eastAsia="zh-CN" w:bidi="ar-SA"/>
        </w:rPr>
        <w:t>）停止评标的情形</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_Toc15679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F0D15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_Toc16348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w:t>
      </w:r>
      <w:r>
        <w:rPr>
          <w:rFonts w:hint="eastAsia" w:ascii="宋体" w:hAnsi="宋体" w:eastAsia="宋体" w:cs="宋体"/>
          <w:bCs/>
          <w:i w:val="0"/>
          <w:iCs w:val="0"/>
          <w:kern w:val="2"/>
          <w:sz w:val="24"/>
          <w:szCs w:val="24"/>
          <w:highlight w:val="none"/>
          <w:lang w:val="en-US" w:eastAsia="zh-CN" w:bidi="ar-SA"/>
        </w:rPr>
        <w:t>十</w:t>
      </w:r>
      <w:r>
        <w:rPr>
          <w:rFonts w:hint="eastAsia" w:ascii="宋体" w:hAnsi="宋体" w:eastAsia="宋体" w:cs="宋体"/>
          <w:bCs/>
          <w:i w:val="0"/>
          <w:iCs w:val="0"/>
          <w:kern w:val="2"/>
          <w:sz w:val="24"/>
          <w:szCs w:val="24"/>
          <w:highlight w:val="none"/>
          <w:lang w:val="zh-CN" w:eastAsia="zh-CN" w:bidi="ar-SA"/>
        </w:rPr>
        <w:t>）重新开展采购</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_Toc16348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ADCC28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_Toc7228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zh-CN" w:eastAsia="zh-CN"/>
        </w:rPr>
        <w:t>三、评标</w:t>
      </w:r>
      <w:r>
        <w:rPr>
          <w:rFonts w:hint="eastAsia" w:ascii="宋体" w:hAnsi="宋体" w:eastAsia="宋体" w:cs="宋体"/>
          <w:i w:val="0"/>
          <w:iCs w:val="0"/>
          <w:sz w:val="24"/>
          <w:szCs w:val="24"/>
          <w:highlight w:val="none"/>
          <w:lang w:val="en-US" w:eastAsia="zh-CN"/>
        </w:rPr>
        <w:t>其他要求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_Toc7228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AA43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_Toc30313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四</w:t>
      </w:r>
      <w:r>
        <w:rPr>
          <w:rFonts w:hint="eastAsia" w:ascii="宋体" w:hAnsi="宋体" w:eastAsia="宋体" w:cs="宋体"/>
          <w:i w:val="0"/>
          <w:iCs w:val="0"/>
          <w:sz w:val="24"/>
          <w:szCs w:val="24"/>
          <w:highlight w:val="none"/>
          <w:lang w:val="zh-CN" w:eastAsia="zh-CN"/>
        </w:rPr>
        <w:t>、评标标准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_Toc30313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D55C95">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_Toc1577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（一）符合性审查表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_Toc1577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3A5DF8C">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_Toc30593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实质性响应一览表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_Toc30593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069CE7E">
      <w:pPr>
        <w:pStyle w:val="2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_Toc3939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2"/>
          <w:sz w:val="24"/>
          <w:szCs w:val="24"/>
          <w:highlight w:val="none"/>
          <w:lang w:val="zh-CN" w:eastAsia="zh-CN" w:bidi="ar-SA"/>
        </w:rPr>
        <w:t>（二）评分标准</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_Toc3939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58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8DBE633">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_Toc23281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zh-CN" w:eastAsia="zh-CN" w:bidi="ar-SA"/>
        </w:rPr>
        <w:t>第六章 合同草案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_Toc23281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5E3626C">
      <w:pPr>
        <w:pStyle w:val="26"/>
        <w:keepNext w:val="0"/>
        <w:keepLines w:val="0"/>
        <w:pageBreakBefore w:val="0"/>
        <w:widowControl w:val="0"/>
        <w:tabs>
          <w:tab w:val="right" w:leader="dot" w:pos="8306"/>
        </w:tabs>
        <w:kinsoku/>
        <w:wordWrap/>
        <w:overflowPunct/>
        <w:topLinePunct w:val="0"/>
        <w:autoSpaceDE/>
        <w:autoSpaceDN/>
        <w:bidi w:val="0"/>
        <w:adjustRightInd/>
        <w:snapToGrid/>
        <w:spacing w:before="0" w:after="0"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_Toc31192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bCs/>
          <w:i w:val="0"/>
          <w:iCs w:val="0"/>
          <w:kern w:val="44"/>
          <w:sz w:val="24"/>
          <w:szCs w:val="24"/>
          <w:highlight w:val="none"/>
          <w:lang w:val="en-US" w:eastAsia="zh-CN" w:bidi="ar-SA"/>
        </w:rPr>
        <w:t>第七章 投标文件格式</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_Toc31192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A7F34F4">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_Toc5948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rPr>
        <w:t>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_Toc5948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69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FBA00C9">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_Toc25012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一、满足《中华人民共和国政府采购法》第二十二条规定</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_Toc25012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3DCF19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_Toc27105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二、落实政府采购政策相关证明文件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_Toc27105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78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7FDE35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_Toc29676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三、本项目的特定资格要求</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_Toc29676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09A70A">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四、不参与围标串标承诺书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7411F3AC">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_Toc23190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其他资格证明文件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_Toc23190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109</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2B0C59B">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_Toc11813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报价文件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_Toc11813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3F8D52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_Toc10801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highlight w:val="none"/>
          <w:lang w:val="en-US" w:eastAsia="zh-CN"/>
        </w:rPr>
        <w:t>一、开标一览表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_Toc10801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201AE4F">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_Toc16639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二、分项报价表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_Toc16639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8B90397">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_Toc10868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商务技术文件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_Toc10868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AC33C60">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_Toc1034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一、投标函</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_Toc1034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118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504014D">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_Toc32359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二、法定代表人（单位负责人）身份证明</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_Toc32359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120</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8DB72B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_Toc19813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三、授权委托书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_Toc19813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B9A8DA5">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_Toc27611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四、供应商诚信承诺</w:t>
      </w:r>
      <w:r>
        <w:rPr>
          <w:rFonts w:hint="eastAsia" w:ascii="宋体" w:hAnsi="宋体" w:eastAsia="宋体" w:cs="宋体"/>
          <w:i w:val="0"/>
          <w:iCs w:val="0"/>
          <w:sz w:val="24"/>
          <w:szCs w:val="24"/>
          <w:lang w:val="zh-CN" w:eastAsia="zh-CN"/>
        </w:rPr>
        <w:t>书</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_Toc27611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122</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884FCE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_Toc23836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五、</w:t>
      </w:r>
      <w:r>
        <w:rPr>
          <w:rFonts w:hint="eastAsia" w:ascii="宋体" w:hAnsi="宋体" w:eastAsia="宋体" w:cs="宋体"/>
          <w:i w:val="0"/>
          <w:iCs w:val="0"/>
          <w:sz w:val="24"/>
          <w:szCs w:val="24"/>
          <w:lang w:val="zh-CN" w:eastAsia="zh-CN"/>
        </w:rPr>
        <w:t>实质性响应一览表【</w:t>
      </w:r>
      <w:r>
        <w:rPr>
          <w:rFonts w:hint="eastAsia" w:ascii="宋体" w:hAnsi="宋体" w:eastAsia="宋体" w:cs="宋体"/>
          <w:i w:val="0"/>
          <w:iCs w:val="0"/>
          <w:sz w:val="24"/>
          <w:szCs w:val="24"/>
          <w:lang w:val="en-US" w:eastAsia="zh-CN"/>
        </w:rPr>
        <w:t>本表须与第五章的一致】</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_Toc23836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123</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1AD77A86">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_Toc5790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六、商务响应偏离表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_Toc5790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124</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2642C9D8">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_Toc10419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七、业绩证明文件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_Toc10419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125</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6CE782E">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_Toc17235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八、拟派项目团队</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_Toc17235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126</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4CECE1A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_Toc6859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九、技术响应偏离表</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_Toc6859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127</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66D4AA82">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_Toc4237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十、技术方案</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_Toc4237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128</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599F16B3">
      <w:pPr>
        <w:pStyle w:val="31"/>
        <w:keepNext w:val="0"/>
        <w:keepLines w:val="0"/>
        <w:pageBreakBefore w:val="0"/>
        <w:widowControl w:val="0"/>
        <w:tabs>
          <w:tab w:val="right" w:leader="dot" w:pos="8306"/>
        </w:tabs>
        <w:kinsoku/>
        <w:wordWrap/>
        <w:overflowPunct/>
        <w:topLinePunct w:val="0"/>
        <w:autoSpaceDE/>
        <w:autoSpaceDN/>
        <w:bidi w:val="0"/>
        <w:adjustRightInd/>
        <w:snapToGrid/>
        <w:spacing w:line="312" w:lineRule="auto"/>
        <w:textAlignment w:val="auto"/>
        <w:rPr>
          <w:rFonts w:hint="eastAsia" w:ascii="宋体" w:hAnsi="宋体" w:eastAsia="宋体" w:cs="宋体"/>
          <w:i w:val="0"/>
          <w:iCs w:val="0"/>
          <w:sz w:val="24"/>
          <w:szCs w:val="24"/>
        </w:rPr>
      </w:pPr>
      <w:r>
        <w:rPr>
          <w:rFonts w:hint="eastAsia" w:ascii="宋体" w:hAnsi="宋体" w:eastAsia="宋体" w:cs="宋体"/>
          <w:i w:val="0"/>
          <w:iCs w:val="0"/>
          <w:color w:val="auto"/>
          <w:sz w:val="24"/>
          <w:szCs w:val="24"/>
          <w:highlight w:val="none"/>
        </w:rPr>
        <w:fldChar w:fldCharType="begin"/>
      </w:r>
      <w:r>
        <w:rPr>
          <w:rFonts w:hint="eastAsia" w:ascii="宋体" w:hAnsi="宋体" w:eastAsia="宋体" w:cs="宋体"/>
          <w:i w:val="0"/>
          <w:iCs w:val="0"/>
          <w:sz w:val="24"/>
          <w:szCs w:val="24"/>
          <w:highlight w:val="none"/>
        </w:rPr>
        <w:instrText xml:space="preserve"> HYPERLINK \l _Toc9268 </w:instrText>
      </w:r>
      <w:r>
        <w:rPr>
          <w:rFonts w:hint="eastAsia" w:ascii="宋体" w:hAnsi="宋体" w:eastAsia="宋体" w:cs="宋体"/>
          <w:i w:val="0"/>
          <w:iCs w:val="0"/>
          <w:sz w:val="24"/>
          <w:szCs w:val="24"/>
          <w:highlight w:val="none"/>
        </w:rPr>
        <w:fldChar w:fldCharType="separate"/>
      </w:r>
      <w:r>
        <w:rPr>
          <w:rFonts w:hint="eastAsia" w:ascii="宋体" w:hAnsi="宋体" w:eastAsia="宋体" w:cs="宋体"/>
          <w:i w:val="0"/>
          <w:iCs w:val="0"/>
          <w:sz w:val="24"/>
          <w:szCs w:val="24"/>
          <w:lang w:val="en-US" w:eastAsia="zh-CN"/>
        </w:rPr>
        <w:t>十一、其他文件</w:t>
      </w:r>
      <w:r>
        <w:rPr>
          <w:rFonts w:hint="eastAsia" w:ascii="宋体" w:hAnsi="宋体" w:eastAsia="宋体" w:cs="宋体"/>
          <w:i w:val="0"/>
          <w:iCs w:val="0"/>
          <w:sz w:val="24"/>
          <w:szCs w:val="24"/>
        </w:rPr>
        <w:tab/>
      </w:r>
      <w:r>
        <w:rPr>
          <w:rFonts w:hint="eastAsia" w:ascii="宋体" w:hAnsi="宋体" w:eastAsia="宋体" w:cs="宋体"/>
          <w:i w:val="0"/>
          <w:iCs w:val="0"/>
          <w:sz w:val="24"/>
          <w:szCs w:val="24"/>
        </w:rPr>
        <w:fldChar w:fldCharType="begin"/>
      </w:r>
      <w:r>
        <w:rPr>
          <w:rFonts w:hint="eastAsia" w:ascii="宋体" w:hAnsi="宋体" w:eastAsia="宋体" w:cs="宋体"/>
          <w:i w:val="0"/>
          <w:iCs w:val="0"/>
          <w:sz w:val="24"/>
          <w:szCs w:val="24"/>
        </w:rPr>
        <w:instrText xml:space="preserve"> PAGEREF _Toc9268 \h </w:instrText>
      </w:r>
      <w:r>
        <w:rPr>
          <w:rFonts w:hint="eastAsia" w:ascii="宋体" w:hAnsi="宋体" w:eastAsia="宋体" w:cs="宋体"/>
          <w:i w:val="0"/>
          <w:iCs w:val="0"/>
          <w:sz w:val="24"/>
          <w:szCs w:val="24"/>
        </w:rPr>
        <w:fldChar w:fldCharType="separate"/>
      </w:r>
      <w:r>
        <w:rPr>
          <w:rFonts w:hint="eastAsia" w:ascii="宋体" w:hAnsi="宋体" w:eastAsia="宋体" w:cs="宋体"/>
          <w:i w:val="0"/>
          <w:iCs w:val="0"/>
          <w:sz w:val="24"/>
          <w:szCs w:val="24"/>
        </w:rPr>
        <w:t>131</w:t>
      </w:r>
      <w:r>
        <w:rPr>
          <w:rFonts w:hint="eastAsia" w:ascii="宋体" w:hAnsi="宋体" w:eastAsia="宋体" w:cs="宋体"/>
          <w:i w:val="0"/>
          <w:iCs w:val="0"/>
          <w:sz w:val="24"/>
          <w:szCs w:val="24"/>
        </w:rPr>
        <w:fldChar w:fldCharType="end"/>
      </w:r>
      <w:r>
        <w:rPr>
          <w:rFonts w:hint="eastAsia" w:ascii="宋体" w:hAnsi="宋体" w:eastAsia="宋体" w:cs="宋体"/>
          <w:i w:val="0"/>
          <w:iCs w:val="0"/>
          <w:color w:val="auto"/>
          <w:sz w:val="24"/>
          <w:szCs w:val="24"/>
          <w:highlight w:val="none"/>
        </w:rPr>
        <w:fldChar w:fldCharType="end"/>
      </w:r>
    </w:p>
    <w:p w14:paraId="0DD905CE">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fldChar w:fldCharType="end"/>
      </w:r>
    </w:p>
    <w:p w14:paraId="464AFCF2">
      <w:pPr>
        <w:spacing w:line="360" w:lineRule="auto"/>
        <w:jc w:val="center"/>
        <w:outlineLvl w:val="1"/>
        <w:rPr>
          <w:rFonts w:hint="eastAsia" w:ascii="宋体" w:hAnsi="宋体" w:eastAsia="宋体" w:cs="宋体"/>
          <w:b/>
          <w:bCs/>
          <w:color w:val="auto"/>
          <w:sz w:val="24"/>
          <w:szCs w:val="24"/>
          <w:highlight w:val="none"/>
        </w:rPr>
        <w:sectPr>
          <w:headerReference r:id="rId6" w:type="first"/>
          <w:head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29DD1FCB">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color w:val="auto"/>
          <w:sz w:val="36"/>
          <w:szCs w:val="36"/>
          <w:highlight w:val="none"/>
          <w:lang w:val="en-US" w:eastAsia="zh-CN"/>
        </w:rPr>
      </w:pPr>
      <w:bookmarkStart w:id="1" w:name="_Toc155185859"/>
      <w:bookmarkStart w:id="2" w:name="_Toc6446"/>
      <w:r>
        <w:rPr>
          <w:rFonts w:hint="eastAsia" w:ascii="宋体" w:hAnsi="宋体" w:eastAsia="宋体" w:cs="宋体"/>
          <w:b/>
          <w:bCs/>
          <w:color w:val="auto"/>
          <w:kern w:val="44"/>
          <w:sz w:val="36"/>
          <w:szCs w:val="36"/>
          <w:highlight w:val="none"/>
          <w:lang w:val="en-US" w:eastAsia="zh-CN" w:bidi="ar-SA"/>
        </w:rPr>
        <w:t xml:space="preserve">第一章 </w:t>
      </w:r>
      <w:bookmarkEnd w:id="1"/>
      <w:bookmarkStart w:id="3" w:name="_Hlk130458318"/>
      <w:r>
        <w:rPr>
          <w:rFonts w:hint="eastAsia" w:ascii="宋体" w:hAnsi="宋体" w:eastAsia="宋体" w:cs="宋体"/>
          <w:color w:val="auto"/>
          <w:sz w:val="36"/>
          <w:szCs w:val="36"/>
          <w:highlight w:val="none"/>
          <w:lang w:val="en-US" w:eastAsia="zh-CN"/>
        </w:rPr>
        <w:t>招标公告</w:t>
      </w:r>
      <w:bookmarkEnd w:id="2"/>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756E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4682E00">
            <w:pPr>
              <w:pStyle w:val="3"/>
              <w:keepNext/>
              <w:keepLines/>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textAlignment w:val="auto"/>
              <w:rPr>
                <w:rFonts w:hint="eastAsia"/>
                <w:color w:val="auto"/>
                <w:sz w:val="24"/>
                <w:szCs w:val="24"/>
                <w:highlight w:val="none"/>
                <w:lang w:val="en-US" w:eastAsia="zh-CN"/>
              </w:rPr>
            </w:pPr>
            <w:bookmarkStart w:id="4" w:name="_Toc2860"/>
            <w:bookmarkStart w:id="5" w:name="_Toc8264"/>
            <w:bookmarkStart w:id="6" w:name="_Toc23242"/>
            <w:bookmarkStart w:id="7" w:name="_Toc21773"/>
            <w:bookmarkStart w:id="8" w:name="_Toc23233"/>
            <w:bookmarkStart w:id="9" w:name="_Toc28359012"/>
            <w:bookmarkStart w:id="10" w:name="_Toc109900248"/>
            <w:bookmarkStart w:id="11" w:name="_Toc140132745"/>
            <w:bookmarkStart w:id="12" w:name="_Toc155185860"/>
            <w:bookmarkStart w:id="13" w:name="_Toc28359089"/>
            <w:bookmarkStart w:id="14" w:name="_Toc35393629"/>
            <w:bookmarkStart w:id="15" w:name="_Toc109899829"/>
            <w:bookmarkStart w:id="16" w:name="_Toc35393798"/>
            <w:bookmarkStart w:id="17" w:name="_Toc44583628"/>
            <w:bookmarkStart w:id="18" w:name="_Toc109899410"/>
            <w:r>
              <w:rPr>
                <w:rFonts w:hint="eastAsia"/>
                <w:color w:val="auto"/>
                <w:sz w:val="24"/>
                <w:szCs w:val="24"/>
                <w:highlight w:val="none"/>
                <w:lang w:val="en-US" w:eastAsia="zh-CN"/>
              </w:rPr>
              <w:t>项目概况</w:t>
            </w:r>
            <w:bookmarkEnd w:id="4"/>
            <w:bookmarkEnd w:id="5"/>
            <w:bookmarkEnd w:id="6"/>
            <w:bookmarkEnd w:id="7"/>
            <w:bookmarkEnd w:id="8"/>
          </w:p>
          <w:p w14:paraId="2852FE91">
            <w:pPr>
              <w:spacing w:line="360" w:lineRule="auto"/>
              <w:ind w:firstLine="480" w:firstLineChars="200"/>
              <w:rPr>
                <w:rFonts w:hint="default"/>
                <w:color w:val="auto"/>
                <w:highlight w:val="none"/>
                <w:lang w:val="en-US" w:eastAsia="zh-CN"/>
              </w:rPr>
            </w:pP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cstheme="minorBidi"/>
                <w:iCs/>
                <w:color w:val="auto"/>
                <w:kern w:val="2"/>
                <w:sz w:val="24"/>
                <w:szCs w:val="24"/>
                <w:highlight w:val="none"/>
                <w:u w:val="single"/>
                <w:shd w:val="clear" w:color="auto" w:fill="FFFFFF" w:themeFill="background1"/>
                <w:lang w:val="hr-HR" w:eastAsia="zh-CN" w:bidi="ar-SA"/>
              </w:rPr>
              <w:t>新疆医科大学第一附属医院血型鉴定、不规则抗体筛查及交叉配血质控品采购项目</w:t>
            </w:r>
            <w:r>
              <w:rPr>
                <w:rFonts w:hint="eastAsia" w:ascii="宋体" w:hAnsi="宋体" w:eastAsia="宋体" w:cstheme="minorBidi"/>
                <w:iCs/>
                <w:color w:val="auto"/>
                <w:kern w:val="2"/>
                <w:sz w:val="24"/>
                <w:szCs w:val="24"/>
                <w:highlight w:val="none"/>
                <w:u w:val="single"/>
                <w:shd w:val="clear" w:color="auto" w:fill="FFFFFF" w:themeFill="background1"/>
                <w:lang w:val="hr-HR"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招标项目的潜在投标人应在</w:t>
            </w:r>
            <w:r>
              <w:rPr>
                <w:rFonts w:hint="eastAsia" w:ascii="宋体" w:hAnsi="宋体" w:eastAsia="宋体" w:cs="宋体"/>
                <w:color w:val="auto"/>
                <w:sz w:val="24"/>
                <w:highlight w:val="none"/>
                <w:lang w:val="hr-HR"/>
              </w:rPr>
              <w:t>政采云平台线上（网址：https://www.zcygov.cn/）</w:t>
            </w:r>
            <w:r>
              <w:rPr>
                <w:rFonts w:hint="eastAsia" w:ascii="宋体" w:hAnsi="宋体" w:eastAsia="宋体" w:cstheme="minorBidi"/>
                <w:iCs/>
                <w:color w:val="auto"/>
                <w:kern w:val="2"/>
                <w:sz w:val="24"/>
                <w:szCs w:val="24"/>
                <w:highlight w:val="none"/>
                <w:shd w:val="clear" w:color="auto" w:fill="FFFFFF" w:themeFill="background1"/>
                <w:lang w:val="hr-HR" w:eastAsia="zh-CN" w:bidi="ar-SA"/>
              </w:rPr>
              <w:t>获取招标文件，并于</w:t>
            </w:r>
            <w:r>
              <w:rPr>
                <w:rFonts w:hint="eastAsia" w:ascii="宋体" w:hAnsi="宋体" w:eastAsia="宋体" w:cs="宋体"/>
                <w:b w:val="0"/>
                <w:bCs w:val="0"/>
                <w:color w:val="auto"/>
                <w:sz w:val="24"/>
                <w:highlight w:val="none"/>
                <w:u w:val="single"/>
                <w:shd w:val="clear" w:fill="FFFFFF" w:themeFill="background1"/>
              </w:rPr>
              <w:t xml:space="preserve">  </w:t>
            </w:r>
            <w:r>
              <w:rPr>
                <w:rFonts w:hint="eastAsia" w:ascii="宋体" w:hAnsi="宋体" w:cs="宋体"/>
                <w:b w:val="0"/>
                <w:bCs w:val="0"/>
                <w:color w:val="auto"/>
                <w:sz w:val="24"/>
                <w:highlight w:val="none"/>
                <w:u w:val="single"/>
                <w:shd w:val="clear" w:fill="FFFFFF" w:themeFill="background1"/>
                <w:lang w:val="en-US" w:eastAsia="zh-CN"/>
              </w:rPr>
              <w:t>202</w:t>
            </w:r>
            <w:r>
              <w:rPr>
                <w:rFonts w:hint="eastAsia" w:cs="宋体"/>
                <w:b w:val="0"/>
                <w:bCs w:val="0"/>
                <w:color w:val="auto"/>
                <w:sz w:val="24"/>
                <w:highlight w:val="none"/>
                <w:u w:val="single"/>
                <w:shd w:val="clear" w:fill="FFFFFF" w:themeFill="background1"/>
                <w:lang w:val="en-US" w:eastAsia="zh-CN"/>
              </w:rPr>
              <w:t>6</w:t>
            </w:r>
            <w:r>
              <w:rPr>
                <w:rFonts w:hint="eastAsia" w:ascii="宋体" w:hAnsi="宋体" w:eastAsia="宋体" w:cs="宋体"/>
                <w:b w:val="0"/>
                <w:bCs w:val="0"/>
                <w:color w:val="auto"/>
                <w:sz w:val="24"/>
                <w:highlight w:val="none"/>
                <w:u w:val="single"/>
                <w:shd w:val="clear" w:fill="FFFFFF" w:themeFill="background1"/>
              </w:rPr>
              <w:t>年</w:t>
            </w:r>
            <w:r>
              <w:rPr>
                <w:rFonts w:hint="eastAsia" w:cs="宋体"/>
                <w:b w:val="0"/>
                <w:bCs w:val="0"/>
                <w:color w:val="auto"/>
                <w:sz w:val="24"/>
                <w:highlight w:val="none"/>
                <w:u w:val="single"/>
                <w:shd w:val="clear" w:fill="FFFFFF" w:themeFill="background1"/>
                <w:lang w:val="en-US" w:eastAsia="zh-CN"/>
              </w:rPr>
              <w:t>06</w:t>
            </w:r>
            <w:r>
              <w:rPr>
                <w:rFonts w:hint="eastAsia" w:ascii="宋体" w:hAnsi="宋体" w:eastAsia="宋体" w:cs="宋体"/>
                <w:b w:val="0"/>
                <w:bCs w:val="0"/>
                <w:color w:val="auto"/>
                <w:sz w:val="24"/>
                <w:highlight w:val="none"/>
                <w:u w:val="single"/>
                <w:shd w:val="clear" w:fill="FFFFFF" w:themeFill="background1"/>
              </w:rPr>
              <w:t>月</w:t>
            </w:r>
            <w:r>
              <w:rPr>
                <w:rFonts w:hint="eastAsia" w:cs="宋体"/>
                <w:b w:val="0"/>
                <w:bCs w:val="0"/>
                <w:color w:val="auto"/>
                <w:sz w:val="24"/>
                <w:highlight w:val="none"/>
                <w:u w:val="single"/>
                <w:shd w:val="clear" w:fill="FFFFFF" w:themeFill="background1"/>
                <w:lang w:val="en-US" w:eastAsia="zh-CN"/>
              </w:rPr>
              <w:t>16</w:t>
            </w:r>
            <w:r>
              <w:rPr>
                <w:rFonts w:hint="eastAsia" w:ascii="宋体" w:hAnsi="宋体" w:eastAsia="宋体" w:cs="宋体"/>
                <w:b w:val="0"/>
                <w:bCs w:val="0"/>
                <w:color w:val="auto"/>
                <w:sz w:val="24"/>
                <w:highlight w:val="none"/>
                <w:u w:val="single"/>
                <w:shd w:val="clear" w:fill="FFFFFF" w:themeFill="background1"/>
              </w:rPr>
              <w:t>日</w:t>
            </w:r>
            <w:r>
              <w:rPr>
                <w:rFonts w:hint="eastAsia" w:ascii="宋体" w:hAnsi="宋体" w:cs="宋体"/>
                <w:b w:val="0"/>
                <w:bCs w:val="0"/>
                <w:color w:val="auto"/>
                <w:sz w:val="24"/>
                <w:highlight w:val="none"/>
                <w:u w:val="single"/>
                <w:shd w:val="clear" w:fill="FFFFFF" w:themeFill="background1"/>
                <w:lang w:val="en-US" w:eastAsia="zh-CN"/>
              </w:rPr>
              <w:t>10</w:t>
            </w:r>
            <w:r>
              <w:rPr>
                <w:rFonts w:hint="eastAsia" w:ascii="宋体" w:hAnsi="宋体" w:cs="宋体"/>
                <w:b w:val="0"/>
                <w:bCs w:val="0"/>
                <w:color w:val="auto"/>
                <w:sz w:val="24"/>
                <w:highlight w:val="none"/>
                <w:u w:val="single"/>
                <w:shd w:val="clear" w:fill="FFFFFF" w:themeFill="background1"/>
                <w:lang w:eastAsia="zh-CN"/>
              </w:rPr>
              <w:t>：</w:t>
            </w:r>
            <w:r>
              <w:rPr>
                <w:rFonts w:hint="eastAsia" w:ascii="宋体" w:hAnsi="宋体" w:cs="宋体"/>
                <w:b w:val="0"/>
                <w:bCs w:val="0"/>
                <w:color w:val="auto"/>
                <w:sz w:val="24"/>
                <w:highlight w:val="none"/>
                <w:u w:val="single"/>
                <w:shd w:val="clear" w:fill="FFFFFF" w:themeFill="background1"/>
                <w:lang w:val="en-US" w:eastAsia="zh-CN"/>
              </w:rPr>
              <w:t>30</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（北京时间）</w:t>
            </w:r>
            <w:r>
              <w:rPr>
                <w:rFonts w:hint="eastAsia" w:cstheme="minorBidi"/>
                <w:iCs/>
                <w:color w:val="auto"/>
                <w:kern w:val="2"/>
                <w:sz w:val="24"/>
                <w:szCs w:val="24"/>
                <w:highlight w:val="none"/>
                <w:shd w:val="clear" w:color="auto" w:fill="FFFFFF" w:themeFill="background1"/>
                <w:lang w:val="en-US" w:eastAsia="zh-CN" w:bidi="ar-SA"/>
              </w:rPr>
              <w:t xml:space="preserve"> </w:t>
            </w:r>
            <w:r>
              <w:rPr>
                <w:rFonts w:hint="eastAsia" w:ascii="宋体" w:hAnsi="宋体" w:eastAsia="宋体" w:cstheme="minorBidi"/>
                <w:iCs/>
                <w:color w:val="auto"/>
                <w:kern w:val="2"/>
                <w:sz w:val="24"/>
                <w:szCs w:val="24"/>
                <w:highlight w:val="none"/>
                <w:shd w:val="clear" w:color="auto" w:fill="FFFFFF" w:themeFill="background1"/>
                <w:lang w:val="hr-HR" w:eastAsia="zh-CN" w:bidi="ar-SA"/>
              </w:rPr>
              <w:t>前递交投标文件。</w:t>
            </w:r>
          </w:p>
        </w:tc>
      </w:tr>
    </w:tbl>
    <w:p w14:paraId="4072DEF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color w:val="auto"/>
          <w:sz w:val="24"/>
          <w:szCs w:val="24"/>
          <w:highlight w:val="none"/>
          <w:lang w:val="hr-HR"/>
        </w:rPr>
      </w:pPr>
      <w:bookmarkStart w:id="19" w:name="_Toc20796"/>
      <w:r>
        <w:rPr>
          <w:rFonts w:hint="eastAsia" w:ascii="宋体" w:hAnsi="宋体" w:eastAsia="宋体" w:cs="宋体"/>
          <w:b/>
          <w:bCs/>
          <w:color w:val="auto"/>
          <w:kern w:val="2"/>
          <w:sz w:val="24"/>
          <w:szCs w:val="24"/>
          <w:highlight w:val="none"/>
          <w:lang w:val="hr-HR" w:eastAsia="zh-CN" w:bidi="ar-SA"/>
        </w:rPr>
        <w:t>一、</w:t>
      </w:r>
      <w:r>
        <w:rPr>
          <w:rFonts w:hint="eastAsia" w:ascii="宋体" w:hAnsi="宋体" w:eastAsia="宋体" w:cs="宋体"/>
          <w:color w:val="auto"/>
          <w:sz w:val="24"/>
          <w:szCs w:val="24"/>
          <w:highlight w:val="none"/>
          <w:lang w:val="hr-HR"/>
        </w:rPr>
        <w:t>项目基本情况</w:t>
      </w:r>
      <w:bookmarkEnd w:id="9"/>
      <w:bookmarkEnd w:id="10"/>
      <w:bookmarkEnd w:id="11"/>
      <w:bookmarkEnd w:id="12"/>
      <w:bookmarkEnd w:id="13"/>
      <w:bookmarkEnd w:id="14"/>
      <w:bookmarkEnd w:id="15"/>
      <w:bookmarkEnd w:id="16"/>
      <w:bookmarkEnd w:id="17"/>
      <w:bookmarkEnd w:id="18"/>
      <w:bookmarkEnd w:id="19"/>
    </w:p>
    <w:p w14:paraId="590E39A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hr-HR"/>
        </w:rPr>
        <w:t>1.项目编号：</w:t>
      </w:r>
      <w:r>
        <w:rPr>
          <w:rFonts w:hint="eastAsia" w:cs="宋体"/>
          <w:color w:val="auto"/>
          <w:sz w:val="24"/>
          <w:highlight w:val="none"/>
          <w:lang w:val="hr-HR" w:eastAsia="zh-CN"/>
        </w:rPr>
        <w:t>TC269H05N</w:t>
      </w:r>
    </w:p>
    <w:p w14:paraId="544AA4B7">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hr-HR"/>
        </w:rPr>
        <w:t>.项目名称：</w:t>
      </w:r>
      <w:r>
        <w:rPr>
          <w:rFonts w:hint="eastAsia" w:cs="宋体"/>
          <w:color w:val="auto"/>
          <w:sz w:val="24"/>
          <w:highlight w:val="none"/>
          <w:lang w:val="hr-HR" w:eastAsia="zh-CN"/>
        </w:rPr>
        <w:t>新疆医科大学第一附属医院血型鉴定、不规则抗体筛查及交叉配血质控品采购项目</w:t>
      </w:r>
    </w:p>
    <w:p w14:paraId="3CE35A7E">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.采购方式：公开招标</w:t>
      </w:r>
    </w:p>
    <w:p w14:paraId="78A90596">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val="hr-HR"/>
        </w:rPr>
        <w:t>.预算金额</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1280000</w:t>
      </w:r>
    </w:p>
    <w:p w14:paraId="17A5E144">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cs="宋体"/>
          <w:color w:val="auto"/>
          <w:sz w:val="24"/>
          <w:highlight w:val="none"/>
          <w:u w:val="none"/>
          <w:lang w:val="en-US" w:eastAsia="zh-CN"/>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rPr>
        <w:t>最高限价</w:t>
      </w:r>
      <w:r>
        <w:rPr>
          <w:rFonts w:hint="eastAsia" w:cs="宋体"/>
          <w:color w:val="auto"/>
          <w:sz w:val="24"/>
          <w:highlight w:val="none"/>
          <w:lang w:val="hr-HR" w:eastAsia="zh-CN"/>
        </w:rPr>
        <w:t>（</w:t>
      </w:r>
      <w:r>
        <w:rPr>
          <w:rFonts w:hint="eastAsia" w:cs="宋体"/>
          <w:color w:val="auto"/>
          <w:sz w:val="24"/>
          <w:highlight w:val="none"/>
          <w:lang w:val="en-US" w:eastAsia="zh-CN"/>
        </w:rPr>
        <w:t>元</w:t>
      </w:r>
      <w:r>
        <w:rPr>
          <w:rFonts w:hint="eastAsia" w:cs="宋体"/>
          <w:color w:val="auto"/>
          <w:sz w:val="24"/>
          <w:highlight w:val="none"/>
          <w:lang w:val="hr-HR" w:eastAsia="zh-CN"/>
        </w:rPr>
        <w:t>）</w:t>
      </w:r>
      <w:r>
        <w:rPr>
          <w:rFonts w:hint="eastAsia" w:ascii="宋体" w:hAnsi="宋体" w:eastAsia="宋体" w:cs="宋体"/>
          <w:color w:val="auto"/>
          <w:sz w:val="24"/>
          <w:highlight w:val="none"/>
          <w:lang w:val="hr-HR"/>
        </w:rPr>
        <w:t>：</w:t>
      </w:r>
      <w:r>
        <w:rPr>
          <w:rFonts w:hint="eastAsia" w:cs="宋体"/>
          <w:color w:val="auto"/>
          <w:sz w:val="24"/>
          <w:highlight w:val="none"/>
          <w:u w:val="none"/>
          <w:lang w:val="en-US" w:eastAsia="zh-CN"/>
        </w:rPr>
        <w:t xml:space="preserve">32    </w:t>
      </w:r>
    </w:p>
    <w:p w14:paraId="18C44CF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lang w:val="hr-HR"/>
        </w:rPr>
        <w:t>.采购需求：</w:t>
      </w:r>
      <w:bookmarkStart w:id="20" w:name="_Hlk155086750"/>
      <w:r>
        <w:rPr>
          <w:rFonts w:hint="eastAsia" w:cs="宋体"/>
          <w:color w:val="auto"/>
          <w:sz w:val="24"/>
          <w:highlight w:val="none"/>
          <w:lang w:val="en-US" w:eastAsia="zh-CN"/>
        </w:rPr>
        <w:t xml:space="preserve"> </w:t>
      </w:r>
    </w:p>
    <w:p w14:paraId="65387A8F">
      <w:pPr>
        <w:pStyle w:val="45"/>
        <w:keepNext w:val="0"/>
        <w:keepLines w:val="0"/>
        <w:pageBreakBefore w:val="0"/>
        <w:widowControl w:val="0"/>
        <w:shd w:val="clear"/>
        <w:kinsoku/>
        <w:overflowPunct/>
        <w:topLinePunct w:val="0"/>
        <w:autoSpaceDE/>
        <w:autoSpaceDN/>
        <w:bidi w:val="0"/>
        <w:adjustRightInd/>
        <w:snapToGrid/>
        <w:spacing w:line="360" w:lineRule="auto"/>
        <w:ind w:left="0" w:leftChars="0" w:firstLine="720" w:firstLineChars="300"/>
        <w:textAlignment w:val="auto"/>
        <w:rPr>
          <w:rFonts w:hint="eastAsia" w:ascii="宋体" w:hAnsi="宋体" w:eastAsia="宋体" w:cs="宋体"/>
          <w:color w:val="000000" w:themeColor="text1"/>
          <w:sz w:val="24"/>
          <w:highlight w:val="none"/>
          <w:shd w:val="clear" w:color="auto" w:fill="auto"/>
          <w:lang w:val="hr-HR" w:eastAsia="zh-CN"/>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标项名称:</w:t>
      </w:r>
      <w:r>
        <w:rPr>
          <w:rFonts w:hint="eastAsia" w:cs="宋体"/>
          <w:color w:val="auto"/>
          <w:sz w:val="24"/>
          <w:highlight w:val="none"/>
          <w:lang w:val="hr-HR" w:eastAsia="zh-CN"/>
        </w:rPr>
        <w:t>新疆医科大学第一附属医院血型鉴定、不规则抗体筛查及交叉配血质控品采购项目</w:t>
      </w:r>
    </w:p>
    <w:p w14:paraId="3FF214E1">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 </w:t>
      </w:r>
      <w:r>
        <w:rPr>
          <w:rFonts w:hint="eastAsia" w:cs="宋体"/>
          <w:color w:val="000000" w:themeColor="text1"/>
          <w:sz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数量:1</w:t>
      </w:r>
    </w:p>
    <w:p w14:paraId="2988437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default" w:ascii="宋体" w:hAnsi="宋体" w:eastAsia="宋体" w:cs="宋体"/>
          <w:color w:val="000000" w:themeColor="text1"/>
          <w:sz w:val="24"/>
          <w:highlight w:val="none"/>
          <w:shd w:val="clear" w:color="auto" w:fill="auto"/>
          <w:lang w:val="en-US"/>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预算金额（元）</w:t>
      </w:r>
      <w:r>
        <w:rPr>
          <w:rFonts w:hint="eastAsia" w:cs="宋体"/>
          <w:color w:val="000000" w:themeColor="text1"/>
          <w:sz w:val="24"/>
          <w:highlight w:val="none"/>
          <w:shd w:val="clear" w:color="auto" w:fill="auto"/>
          <w:lang w:val="hr-HR" w:eastAsia="zh-CN"/>
          <w14:textFill>
            <w14:solidFill>
              <w14:schemeClr w14:val="tx1"/>
            </w14:solidFill>
          </w14:textFill>
        </w:rPr>
        <w:t>：</w:t>
      </w:r>
      <w:r>
        <w:rPr>
          <w:rFonts w:hint="eastAsia" w:cs="宋体"/>
          <w:color w:val="000000" w:themeColor="text1"/>
          <w:sz w:val="24"/>
          <w:highlight w:val="none"/>
          <w:shd w:val="clear" w:color="auto" w:fill="auto"/>
          <w:lang w:val="en-US" w:eastAsia="zh-CN"/>
          <w14:textFill>
            <w14:solidFill>
              <w14:schemeClr w14:val="tx1"/>
            </w14:solidFill>
          </w14:textFill>
        </w:rPr>
        <w:t>1280000</w:t>
      </w:r>
    </w:p>
    <w:p w14:paraId="063F776A">
      <w:pPr>
        <w:pStyle w:val="45"/>
        <w:keepNext w:val="0"/>
        <w:keepLines w:val="0"/>
        <w:pageBreakBefore w:val="0"/>
        <w:widowControl w:val="0"/>
        <w:shd w:val="clear"/>
        <w:kinsoku/>
        <w:overflowPunct/>
        <w:topLinePunct w:val="0"/>
        <w:autoSpaceDE/>
        <w:autoSpaceDN/>
        <w:bidi w:val="0"/>
        <w:adjustRightInd/>
        <w:snapToGrid/>
        <w:spacing w:line="360" w:lineRule="auto"/>
        <w:ind w:firstLine="720" w:firstLineChars="300"/>
        <w:textAlignment w:val="auto"/>
        <w:rPr>
          <w:rFonts w:hint="eastAsia" w:ascii="宋体" w:hAnsi="宋体" w:eastAsia="宋体" w:cs="宋体"/>
          <w:color w:val="000000" w:themeColor="text1"/>
          <w:sz w:val="24"/>
          <w:highlight w:val="none"/>
          <w:shd w:val="clear" w:color="auto" w:fill="auto"/>
          <w:lang w:val="hr-HR"/>
          <w14:textFill>
            <w14:solidFill>
              <w14:schemeClr w14:val="tx1"/>
            </w14:solidFill>
          </w14:textFill>
        </w:rPr>
      </w:pPr>
      <w:r>
        <w:rPr>
          <w:rFonts w:hint="eastAsia" w:ascii="宋体" w:hAnsi="宋体" w:eastAsia="宋体" w:cs="宋体"/>
          <w:color w:val="000000" w:themeColor="text1"/>
          <w:sz w:val="24"/>
          <w:highlight w:val="none"/>
          <w:shd w:val="clear" w:color="auto" w:fill="auto"/>
          <w:lang w:val="hr-HR"/>
          <w14:textFill>
            <w14:solidFill>
              <w14:schemeClr w14:val="tx1"/>
            </w14:solidFill>
          </w14:textFill>
        </w:rPr>
        <w:t xml:space="preserve">单位：批 </w:t>
      </w:r>
    </w:p>
    <w:p w14:paraId="0823298A">
      <w:pPr>
        <w:pStyle w:val="45"/>
        <w:keepNext w:val="0"/>
        <w:keepLines w:val="0"/>
        <w:pageBreakBefore w:val="0"/>
        <w:widowControl w:val="0"/>
        <w:shd w:val="clear"/>
        <w:kinsoku/>
        <w:overflowPunct/>
        <w:topLinePunct w:val="0"/>
        <w:autoSpaceDE/>
        <w:autoSpaceDN/>
        <w:bidi w:val="0"/>
        <w:adjustRightInd/>
        <w:snapToGrid/>
        <w:spacing w:line="360" w:lineRule="auto"/>
        <w:textAlignment w:val="auto"/>
        <w:rPr>
          <w:rFonts w:hint="default" w:ascii="宋体" w:hAnsi="宋体" w:eastAsia="宋体" w:cs="宋体"/>
          <w:color w:val="auto"/>
          <w:sz w:val="24"/>
          <w:highlight w:val="none"/>
          <w:shd w:val="clear" w:color="auto" w:fill="auto"/>
          <w:lang w:val="en-US"/>
        </w:rPr>
      </w:pPr>
      <w:r>
        <w:rPr>
          <w:rFonts w:hint="eastAsia" w:ascii="宋体" w:hAnsi="宋体" w:eastAsia="宋体" w:cs="宋体"/>
          <w:color w:val="auto"/>
          <w:sz w:val="24"/>
          <w:highlight w:val="none"/>
          <w:shd w:val="clear" w:color="auto" w:fill="auto"/>
          <w:lang w:val="hr-HR"/>
        </w:rPr>
        <w:t xml:space="preserve"> </w:t>
      </w:r>
      <w:r>
        <w:rPr>
          <w:rFonts w:hint="eastAsia" w:cs="宋体"/>
          <w:color w:val="auto"/>
          <w:sz w:val="24"/>
          <w:highlight w:val="none"/>
          <w:shd w:val="clear" w:color="auto" w:fill="auto"/>
          <w:lang w:val="en-US" w:eastAsia="zh-CN"/>
        </w:rPr>
        <w:t xml:space="preserve"> </w:t>
      </w:r>
      <w:r>
        <w:rPr>
          <w:rFonts w:hint="eastAsia" w:ascii="宋体" w:hAnsi="宋体" w:eastAsia="宋体" w:cs="宋体"/>
          <w:color w:val="auto"/>
          <w:sz w:val="24"/>
          <w:highlight w:val="none"/>
          <w:shd w:val="clear" w:color="auto" w:fill="auto"/>
          <w:lang w:val="hr-HR"/>
        </w:rPr>
        <w:t>简要规格描述或项目基本概况介绍、用途：</w:t>
      </w:r>
      <w:r>
        <w:rPr>
          <w:rFonts w:hint="eastAsia" w:cs="宋体"/>
          <w:color w:val="auto"/>
          <w:sz w:val="24"/>
          <w:highlight w:val="none"/>
          <w:lang w:val="en-US" w:eastAsia="zh-CN"/>
        </w:rPr>
        <w:t>采购</w:t>
      </w:r>
      <w:r>
        <w:rPr>
          <w:rFonts w:hint="eastAsia" w:cs="宋体"/>
          <w:color w:val="auto"/>
          <w:sz w:val="24"/>
          <w:highlight w:val="none"/>
          <w:lang w:val="hr-HR" w:eastAsia="zh-CN"/>
        </w:rPr>
        <w:t>血型鉴定、不规则抗体筛查及交叉配血质控品</w:t>
      </w:r>
      <w:r>
        <w:rPr>
          <w:rFonts w:hint="eastAsia" w:cs="宋体"/>
          <w:color w:val="auto"/>
          <w:sz w:val="24"/>
          <w:highlight w:val="none"/>
          <w:lang w:val="en-US" w:eastAsia="zh-CN"/>
        </w:rPr>
        <w:t>，</w:t>
      </w:r>
      <w:r>
        <w:rPr>
          <w:rFonts w:hint="default" w:ascii="宋体" w:hAnsi="宋体" w:eastAsia="宋体" w:cs="宋体"/>
          <w:color w:val="auto"/>
          <w:sz w:val="24"/>
          <w:highlight w:val="none"/>
          <w:lang w:val="en-US" w:eastAsia="zh-CN"/>
        </w:rPr>
        <w:t>技术参数清单详见</w:t>
      </w:r>
      <w:r>
        <w:rPr>
          <w:rFonts w:hint="eastAsia" w:ascii="宋体" w:hAnsi="宋体" w:eastAsia="宋体" w:cs="宋体"/>
          <w:color w:val="auto"/>
          <w:sz w:val="24"/>
          <w:highlight w:val="none"/>
          <w:lang w:val="en-US" w:eastAsia="zh-CN"/>
        </w:rPr>
        <w:t>采购需求</w:t>
      </w:r>
      <w:r>
        <w:rPr>
          <w:rFonts w:hint="eastAsia" w:cs="宋体"/>
          <w:color w:val="auto"/>
          <w:sz w:val="24"/>
          <w:highlight w:val="none"/>
          <w:lang w:val="en-US" w:eastAsia="zh-CN"/>
        </w:rPr>
        <w:t>。</w:t>
      </w:r>
    </w:p>
    <w:p w14:paraId="3DECA34D">
      <w:pPr>
        <w:keepNext w:val="0"/>
        <w:keepLines w:val="0"/>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highlight w:val="none"/>
          <w:shd w:val="clear" w:color="auto" w:fill="auto"/>
          <w:lang w:val="en-US" w:eastAsia="zh-CN"/>
        </w:rPr>
      </w:pPr>
      <w:r>
        <w:rPr>
          <w:rFonts w:hint="eastAsia" w:ascii="宋体" w:hAnsi="宋体" w:eastAsia="宋体" w:cs="宋体"/>
          <w:color w:val="auto"/>
          <w:sz w:val="24"/>
          <w:highlight w:val="none"/>
          <w:shd w:val="clear" w:color="auto" w:fill="auto"/>
          <w:lang w:val="hr-HR"/>
        </w:rPr>
        <w:t xml:space="preserve">  </w:t>
      </w:r>
      <w:r>
        <w:rPr>
          <w:rFonts w:hint="eastAsia" w:ascii="宋体" w:hAnsi="宋体" w:cs="宋体"/>
          <w:szCs w:val="21"/>
          <w:highlight w:val="none"/>
          <w:shd w:val="clear" w:color="auto" w:fill="auto"/>
          <w:lang w:val="en-US" w:eastAsia="zh-CN"/>
        </w:rPr>
        <w:t>备注：</w:t>
      </w: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32</w:t>
      </w:r>
      <w:r>
        <w:rPr>
          <w:rFonts w:hint="eastAsia" w:ascii="宋体" w:hAnsi="宋体" w:cs="宋体"/>
          <w:color w:val="auto"/>
          <w:szCs w:val="21"/>
          <w:highlight w:val="none"/>
          <w:lang w:val="en-US" w:eastAsia="zh-CN"/>
        </w:rPr>
        <w:t>元/</w:t>
      </w:r>
      <w:r>
        <w:rPr>
          <w:rFonts w:hint="eastAsia" w:cs="宋体"/>
          <w:color w:val="auto"/>
          <w:szCs w:val="21"/>
          <w:highlight w:val="none"/>
          <w:lang w:val="en-US" w:eastAsia="zh-CN"/>
        </w:rPr>
        <w:t>ml</w:t>
      </w:r>
      <w:r>
        <w:rPr>
          <w:rFonts w:hint="eastAsia" w:ascii="宋体" w:hAnsi="宋体" w:cs="宋体"/>
          <w:color w:val="auto"/>
          <w:szCs w:val="21"/>
          <w:highlight w:val="none"/>
          <w:lang w:val="en-US" w:eastAsia="zh-CN"/>
        </w:rPr>
        <w:t>；各产品最高限价（单价）详见招标文件。单价采购，最终以实际采购数量进行结算，但最终结算量不得超过预计年采购金额。</w:t>
      </w:r>
    </w:p>
    <w:bookmarkEnd w:id="20"/>
    <w:p w14:paraId="56FBF6D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.合同履行期限：标项 1，</w:t>
      </w:r>
      <w:r>
        <w:rPr>
          <w:rFonts w:hint="eastAsia" w:ascii="宋体" w:hAnsi="宋体" w:cs="宋体"/>
          <w:szCs w:val="21"/>
          <w:highlight w:val="none"/>
          <w:lang w:val="en-US" w:eastAsia="zh-CN"/>
        </w:rPr>
        <w:t>三年（依照新医大一附院纪字〔2025〕11号文件要求，非阳采试剂耗材类合同履约期限为三年，合同一年一签）。</w:t>
      </w:r>
    </w:p>
    <w:p w14:paraId="4B0986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bookmarkStart w:id="21" w:name="_Toc44583629"/>
      <w:bookmarkStart w:id="22" w:name="_Toc28359013"/>
      <w:bookmarkStart w:id="23" w:name="_Toc35393799"/>
      <w:bookmarkStart w:id="24" w:name="_Toc28359090"/>
      <w:bookmarkStart w:id="25" w:name="_Toc35393630"/>
      <w:r>
        <w:rPr>
          <w:rFonts w:hint="eastAsia" w:ascii="宋体" w:hAnsi="宋体" w:eastAsia="宋体" w:cs="宋体"/>
          <w:color w:val="auto"/>
          <w:sz w:val="24"/>
          <w:highlight w:val="none"/>
          <w:lang w:val="en-US" w:eastAsia="zh-CN"/>
        </w:rPr>
        <w:t>8.本项目（否）接受联合体投标</w:t>
      </w:r>
    </w:p>
    <w:p w14:paraId="1EEB1622">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26" w:name="_Toc4103"/>
      <w:bookmarkStart w:id="27" w:name="_Toc109900249"/>
      <w:bookmarkStart w:id="28" w:name="_Toc109899411"/>
      <w:bookmarkStart w:id="29" w:name="_Toc155185861"/>
      <w:bookmarkStart w:id="30" w:name="_Toc140132746"/>
      <w:bookmarkStart w:id="31" w:name="_Toc109899830"/>
      <w:r>
        <w:rPr>
          <w:rFonts w:hint="eastAsia" w:ascii="宋体" w:hAnsi="宋体" w:eastAsia="宋体" w:cs="宋体"/>
          <w:b/>
          <w:bCs/>
          <w:color w:val="auto"/>
          <w:kern w:val="2"/>
          <w:sz w:val="24"/>
          <w:szCs w:val="24"/>
          <w:highlight w:val="none"/>
          <w:lang w:val="en-US" w:eastAsia="zh-CN" w:bidi="ar-SA"/>
        </w:rPr>
        <w:t>二、申请</w:t>
      </w:r>
      <w:r>
        <w:rPr>
          <w:rFonts w:hint="eastAsia" w:ascii="宋体" w:hAnsi="宋体" w:eastAsia="宋体" w:cs="宋体"/>
          <w:b/>
          <w:bCs/>
          <w:color w:val="auto"/>
          <w:kern w:val="2"/>
          <w:sz w:val="24"/>
          <w:szCs w:val="24"/>
          <w:highlight w:val="none"/>
          <w:lang w:val="hr-HR" w:eastAsia="zh-CN" w:bidi="ar-SA"/>
        </w:rPr>
        <w:t>人</w:t>
      </w:r>
      <w:r>
        <w:rPr>
          <w:rFonts w:hint="eastAsia" w:ascii="宋体" w:hAnsi="宋体" w:eastAsia="宋体" w:cs="宋体"/>
          <w:b/>
          <w:bCs/>
          <w:color w:val="auto"/>
          <w:kern w:val="2"/>
          <w:sz w:val="24"/>
          <w:szCs w:val="24"/>
          <w:highlight w:val="none"/>
          <w:lang w:val="en-US" w:eastAsia="zh-CN" w:bidi="ar-SA"/>
        </w:rPr>
        <w:t>的</w:t>
      </w:r>
      <w:r>
        <w:rPr>
          <w:rFonts w:hint="eastAsia" w:ascii="宋体" w:hAnsi="宋体" w:eastAsia="宋体" w:cs="宋体"/>
          <w:b/>
          <w:bCs/>
          <w:color w:val="auto"/>
          <w:kern w:val="2"/>
          <w:sz w:val="24"/>
          <w:szCs w:val="24"/>
          <w:highlight w:val="none"/>
          <w:lang w:val="hr-HR" w:eastAsia="zh-CN" w:bidi="ar-SA"/>
        </w:rPr>
        <w:t>资格要求</w:t>
      </w:r>
      <w:bookmarkEnd w:id="21"/>
      <w:bookmarkEnd w:id="22"/>
      <w:bookmarkEnd w:id="23"/>
      <w:bookmarkEnd w:id="24"/>
      <w:bookmarkEnd w:id="25"/>
      <w:bookmarkEnd w:id="26"/>
      <w:bookmarkEnd w:id="27"/>
      <w:bookmarkEnd w:id="28"/>
      <w:bookmarkEnd w:id="29"/>
      <w:bookmarkEnd w:id="30"/>
      <w:bookmarkEnd w:id="31"/>
    </w:p>
    <w:p w14:paraId="4033335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bookmarkStart w:id="32" w:name="_Toc35393631"/>
      <w:bookmarkStart w:id="33" w:name="_Toc28359091"/>
      <w:bookmarkStart w:id="34" w:name="_Toc28359014"/>
      <w:bookmarkStart w:id="35" w:name="_Toc44583630"/>
      <w:bookmarkStart w:id="36" w:name="_Toc35393800"/>
      <w:r>
        <w:rPr>
          <w:rFonts w:hint="eastAsia" w:ascii="宋体" w:hAnsi="宋体" w:eastAsia="宋体" w:cs="宋体"/>
          <w:color w:val="auto"/>
          <w:sz w:val="24"/>
          <w:highlight w:val="none"/>
          <w:lang w:val="en-US" w:eastAsia="zh-CN"/>
        </w:rPr>
        <w:t>1.满足《中华人民共和国政府采购法》第二十二条规定；</w:t>
      </w:r>
    </w:p>
    <w:p w14:paraId="75C0375A">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2.落实政府采购政策需满足的资格要求：</w:t>
      </w:r>
      <w:r>
        <w:rPr>
          <w:rFonts w:hint="eastAsia" w:ascii="宋体" w:hAnsi="宋体" w:eastAsia="宋体" w:cs="宋体"/>
          <w:b/>
          <w:bCs/>
          <w:color w:val="auto"/>
          <w:sz w:val="24"/>
          <w:highlight w:val="none"/>
          <w:lang w:val="en-US" w:eastAsia="zh-CN"/>
        </w:rPr>
        <w:t>标项1：本</w:t>
      </w:r>
      <w:r>
        <w:rPr>
          <w:rFonts w:hint="eastAsia" w:cs="宋体"/>
          <w:b/>
          <w:bCs/>
          <w:color w:val="auto"/>
          <w:sz w:val="24"/>
          <w:highlight w:val="none"/>
          <w:lang w:val="en-US" w:eastAsia="zh-CN"/>
        </w:rPr>
        <w:t>项目</w:t>
      </w:r>
      <w:r>
        <w:rPr>
          <w:rFonts w:hint="eastAsia" w:ascii="宋体" w:hAnsi="宋体" w:eastAsia="宋体" w:cs="宋体"/>
          <w:b/>
          <w:bCs/>
          <w:color w:val="auto"/>
          <w:sz w:val="24"/>
          <w:highlight w:val="none"/>
          <w:lang w:val="en-US" w:eastAsia="zh-CN"/>
        </w:rPr>
        <w:t>专门面向</w:t>
      </w:r>
      <w:r>
        <w:rPr>
          <w:rFonts w:hint="eastAsia" w:ascii="宋体" w:hAnsi="宋体" w:eastAsia="宋体" w:cs="宋体"/>
          <w:color w:val="auto"/>
          <w:sz w:val="24"/>
          <w:highlight w:val="none"/>
          <w:lang w:val="en-US" w:eastAsia="zh-CN"/>
        </w:rPr>
        <w:t>中小企业采购，供应商须按照</w:t>
      </w:r>
      <w:r>
        <w:rPr>
          <w:rFonts w:hint="eastAsia" w:cs="宋体"/>
          <w:color w:val="auto"/>
          <w:sz w:val="24"/>
          <w:highlight w:val="none"/>
          <w:lang w:val="en-US" w:eastAsia="zh-CN"/>
        </w:rPr>
        <w:t>招标</w:t>
      </w:r>
      <w:r>
        <w:rPr>
          <w:rFonts w:hint="eastAsia" w:ascii="宋体" w:hAnsi="宋体" w:eastAsia="宋体" w:cs="宋体"/>
          <w:color w:val="auto"/>
          <w:sz w:val="24"/>
          <w:highlight w:val="none"/>
          <w:lang w:val="en-US" w:eastAsia="zh-CN"/>
        </w:rPr>
        <w:t>文件要求提供《中小企业声明函》</w:t>
      </w:r>
      <w:r>
        <w:rPr>
          <w:rFonts w:hint="eastAsia" w:cs="宋体"/>
          <w:color w:val="auto"/>
          <w:sz w:val="24"/>
          <w:highlight w:val="none"/>
          <w:lang w:val="en-US" w:eastAsia="zh-CN"/>
        </w:rPr>
        <w:t>。</w:t>
      </w:r>
    </w:p>
    <w:p w14:paraId="349BD375">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3.本项目的特定资格要求：</w:t>
      </w:r>
    </w:p>
    <w:p w14:paraId="113AB27F">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【标项1】</w:t>
      </w:r>
    </w:p>
    <w:p w14:paraId="286AD133">
      <w:pPr>
        <w:pStyle w:val="45"/>
        <w:pageBreakBefore w:val="0"/>
        <w:widowControl w:val="0"/>
        <w:kinsoku/>
        <w:overflowPunct/>
        <w:topLinePunct w:val="0"/>
        <w:autoSpaceDE/>
        <w:autoSpaceDN/>
        <w:bidi w:val="0"/>
        <w:adjustRightInd/>
        <w:snapToGrid/>
        <w:spacing w:line="360" w:lineRule="auto"/>
        <w:textAlignment w:val="auto"/>
        <w:rPr>
          <w:rFonts w:hint="eastAsia" w:cs="宋体"/>
          <w:color w:val="auto"/>
          <w:sz w:val="24"/>
          <w:highlight w:val="none"/>
          <w:lang w:val="en-US" w:eastAsia="zh-CN"/>
        </w:rPr>
      </w:pPr>
      <w:r>
        <w:rPr>
          <w:rFonts w:hint="eastAsia" w:cs="宋体"/>
          <w:color w:val="auto"/>
          <w:sz w:val="24"/>
          <w:highlight w:val="none"/>
          <w:lang w:val="en-US" w:eastAsia="zh-CN"/>
        </w:rPr>
        <w:t>（1）投标人为所投产品制造商的：所投产品属于第一类医疗器械的，须提供有效的《第一类医疗器械生产备案凭证》及所投产品的《第一类医疗器械备案凭证》；所投产品属于第二类、第三类医疗器械的，须提供有效的《医疗器械生产许可证》及所投产品的《医疗器械注册证》。投标人为所投产品的经销商或代理商的：所投产品属于第一类医疗器械的，须提供所投产品制造商有效的《第一类医疗器械生产备案凭证》及所投产品的《第一类医疗器械备案凭证》；所投产品属于第二类医疗器械的，须提供有效的《第二类医疗器械经营备案凭证》或《医疗器械经营许可证》，同时还须提供所投产品制造商有效的《医疗器械生产许可证》及所投产品的《医疗器械注册证》；所投产品属于第三类医疗器械的，须提供有效的《医疗器械经营许可证》，同时还须提供所投产品制造商有效的《医疗器械生产许可证》及所投产品的《医疗器械注册证》。</w:t>
      </w:r>
    </w:p>
    <w:p w14:paraId="040E7358">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（2）</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68099EE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3</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49ABF921">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hr-HR" w:eastAsia="zh-CN"/>
        </w:rPr>
        <w:t>（</w:t>
      </w:r>
      <w:r>
        <w:rPr>
          <w:rFonts w:hint="eastAsia" w:cs="宋体"/>
          <w:color w:val="auto"/>
          <w:sz w:val="24"/>
          <w:highlight w:val="none"/>
          <w:lang w:val="en-US" w:eastAsia="zh-CN"/>
        </w:rPr>
        <w:t>4</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17F1ED43">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37" w:name="_Toc155185862"/>
      <w:bookmarkStart w:id="38" w:name="_Toc12652"/>
      <w:bookmarkStart w:id="39" w:name="_Toc109899831"/>
      <w:bookmarkStart w:id="40" w:name="_Toc140132747"/>
      <w:bookmarkStart w:id="41" w:name="_Toc109899412"/>
      <w:bookmarkStart w:id="42" w:name="_Toc109900250"/>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hr-HR" w:eastAsia="zh-CN" w:bidi="ar-SA"/>
        </w:rPr>
        <w:t>获取招标文件</w:t>
      </w:r>
      <w:bookmarkEnd w:id="32"/>
      <w:bookmarkEnd w:id="33"/>
      <w:bookmarkEnd w:id="34"/>
      <w:bookmarkEnd w:id="35"/>
      <w:bookmarkEnd w:id="36"/>
      <w:bookmarkEnd w:id="37"/>
      <w:bookmarkEnd w:id="38"/>
      <w:bookmarkEnd w:id="39"/>
      <w:bookmarkEnd w:id="40"/>
      <w:bookmarkEnd w:id="41"/>
      <w:bookmarkEnd w:id="42"/>
      <w:r>
        <w:rPr>
          <w:rFonts w:hint="eastAsia" w:ascii="宋体" w:hAnsi="宋体" w:eastAsia="宋体" w:cs="宋体"/>
          <w:b/>
          <w:bCs/>
          <w:color w:val="auto"/>
          <w:kern w:val="2"/>
          <w:sz w:val="24"/>
          <w:szCs w:val="24"/>
          <w:highlight w:val="none"/>
          <w:lang w:val="hr-HR" w:eastAsia="zh-CN" w:bidi="ar-SA"/>
        </w:rPr>
        <w:t xml:space="preserve"> </w:t>
      </w:r>
    </w:p>
    <w:p w14:paraId="7F0135D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bookmarkStart w:id="43" w:name="_Hlk130457234"/>
      <w:bookmarkStart w:id="44" w:name="_Toc28359092"/>
      <w:bookmarkStart w:id="45" w:name="_Toc35393632"/>
      <w:bookmarkStart w:id="46" w:name="_Toc35393801"/>
      <w:bookmarkStart w:id="47" w:name="_Hlk130457327"/>
      <w:bookmarkStart w:id="48" w:name="_Hlk130457261"/>
      <w:bookmarkStart w:id="49" w:name="_Toc28359015"/>
      <w:r>
        <w:rPr>
          <w:rFonts w:hint="eastAsia" w:ascii="宋体" w:hAnsi="宋体" w:eastAsia="宋体" w:cs="宋体"/>
          <w:color w:val="auto"/>
          <w:sz w:val="24"/>
          <w:highlight w:val="none"/>
          <w:lang w:val="hr-HR"/>
        </w:rPr>
        <w:t>1.时间：</w:t>
      </w:r>
      <w:r>
        <w:rPr>
          <w:rFonts w:hint="eastAsia" w:ascii="宋体" w:hAnsi="宋体" w:eastAsia="宋体" w:cs="宋体"/>
          <w:color w:val="auto"/>
          <w:sz w:val="24"/>
          <w:highlight w:val="none"/>
          <w:u w:val="single"/>
          <w:lang w:val="hr-HR"/>
        </w:rPr>
        <w:t>202</w:t>
      </w:r>
      <w:r>
        <w:rPr>
          <w:rFonts w:hint="eastAsia" w:cs="宋体"/>
          <w:color w:val="auto"/>
          <w:sz w:val="24"/>
          <w:highlight w:val="none"/>
          <w:u w:val="single"/>
          <w:lang w:val="en-US" w:eastAsia="zh-CN"/>
        </w:rPr>
        <w:t>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 xml:space="preserve"> 05</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25</w:t>
      </w:r>
      <w:r>
        <w:rPr>
          <w:rFonts w:hint="eastAsia" w:ascii="宋体" w:hAnsi="宋体" w:eastAsia="宋体" w:cs="宋体"/>
          <w:color w:val="auto"/>
          <w:sz w:val="24"/>
          <w:highlight w:val="none"/>
          <w:u w:val="single"/>
          <w:lang w:val="hr-HR"/>
        </w:rPr>
        <w:t>日至</w:t>
      </w:r>
      <w:r>
        <w:rPr>
          <w:rFonts w:hint="eastAsia" w:cs="宋体"/>
          <w:color w:val="auto"/>
          <w:sz w:val="24"/>
          <w:highlight w:val="none"/>
          <w:u w:val="single"/>
          <w:lang w:val="en-US" w:eastAsia="zh-CN"/>
        </w:rPr>
        <w:t>2026</w:t>
      </w:r>
      <w:r>
        <w:rPr>
          <w:rFonts w:hint="eastAsia" w:ascii="宋体" w:hAnsi="宋体" w:eastAsia="宋体" w:cs="宋体"/>
          <w:color w:val="auto"/>
          <w:sz w:val="24"/>
          <w:highlight w:val="none"/>
          <w:u w:val="single"/>
          <w:lang w:val="hr-HR"/>
        </w:rPr>
        <w:t>年</w:t>
      </w:r>
      <w:r>
        <w:rPr>
          <w:rFonts w:hint="eastAsia" w:cs="宋体"/>
          <w:color w:val="auto"/>
          <w:sz w:val="24"/>
          <w:highlight w:val="none"/>
          <w:u w:val="single"/>
          <w:lang w:val="en-US" w:eastAsia="zh-CN"/>
        </w:rPr>
        <w:t>06</w:t>
      </w:r>
      <w:r>
        <w:rPr>
          <w:rFonts w:hint="eastAsia" w:ascii="宋体" w:hAnsi="宋体" w:eastAsia="宋体" w:cs="宋体"/>
          <w:color w:val="auto"/>
          <w:sz w:val="24"/>
          <w:highlight w:val="none"/>
          <w:u w:val="single"/>
          <w:lang w:val="hr-HR"/>
        </w:rPr>
        <w:t>月</w:t>
      </w:r>
      <w:r>
        <w:rPr>
          <w:rFonts w:hint="eastAsia" w:cs="宋体"/>
          <w:color w:val="auto"/>
          <w:sz w:val="24"/>
          <w:highlight w:val="none"/>
          <w:u w:val="single"/>
          <w:lang w:val="en-US" w:eastAsia="zh-CN"/>
        </w:rPr>
        <w:t>04</w:t>
      </w:r>
      <w:r>
        <w:rPr>
          <w:rFonts w:hint="eastAsia" w:ascii="宋体" w:hAnsi="宋体" w:eastAsia="宋体" w:cs="宋体"/>
          <w:color w:val="auto"/>
          <w:sz w:val="24"/>
          <w:highlight w:val="none"/>
          <w:u w:val="single"/>
          <w:lang w:val="hr-HR"/>
        </w:rPr>
        <w:t>日</w:t>
      </w:r>
      <w:r>
        <w:rPr>
          <w:rFonts w:hint="eastAsia" w:ascii="宋体" w:hAnsi="宋体" w:eastAsia="宋体" w:cs="宋体"/>
          <w:color w:val="auto"/>
          <w:sz w:val="24"/>
          <w:highlight w:val="none"/>
          <w:lang w:val="hr-HR"/>
        </w:rPr>
        <w:t>，每天上午00:00 至1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:00，下午1</w:t>
      </w:r>
      <w:r>
        <w:rPr>
          <w:rFonts w:hint="eastAsia" w:cs="宋体"/>
          <w:color w:val="auto"/>
          <w:sz w:val="24"/>
          <w:highlight w:val="none"/>
          <w:lang w:val="en-US" w:eastAsia="zh-CN"/>
        </w:rPr>
        <w:t>4</w:t>
      </w:r>
      <w:r>
        <w:rPr>
          <w:rFonts w:hint="eastAsia" w:ascii="宋体" w:hAnsi="宋体" w:eastAsia="宋体" w:cs="宋体"/>
          <w:color w:val="auto"/>
          <w:sz w:val="24"/>
          <w:highlight w:val="none"/>
          <w:lang w:val="hr-HR"/>
        </w:rPr>
        <w:t>:00至23:59（北京时间，法定节假日除外）。</w:t>
      </w:r>
    </w:p>
    <w:bookmarkEnd w:id="43"/>
    <w:p w14:paraId="34FD69CE">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rPr>
      </w:pPr>
      <w:r>
        <w:rPr>
          <w:rFonts w:hint="eastAsia" w:ascii="宋体" w:hAnsi="宋体" w:eastAsia="宋体" w:cs="宋体"/>
          <w:color w:val="auto"/>
          <w:sz w:val="24"/>
          <w:highlight w:val="none"/>
          <w:lang w:val="hr-HR"/>
        </w:rPr>
        <w:t>2.</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lang w:val="hr-HR"/>
        </w:rPr>
        <w:t>：</w:t>
      </w:r>
      <w:bookmarkStart w:id="50" w:name="_Hlk89807779"/>
      <w:r>
        <w:rPr>
          <w:rFonts w:hint="eastAsia" w:ascii="宋体" w:hAnsi="宋体" w:eastAsia="宋体" w:cs="宋体"/>
          <w:color w:val="auto"/>
          <w:sz w:val="24"/>
          <w:highlight w:val="none"/>
          <w:lang w:val="hr-HR"/>
        </w:rPr>
        <w:t>政采云平台线上（网址：https://www.zcygov.cn/）</w:t>
      </w:r>
      <w:r>
        <w:rPr>
          <w:rFonts w:hint="eastAsia" w:ascii="宋体" w:hAnsi="宋体" w:eastAsia="宋体" w:cs="宋体"/>
          <w:color w:val="auto"/>
          <w:sz w:val="24"/>
          <w:highlight w:val="none"/>
        </w:rPr>
        <w:t>。</w:t>
      </w:r>
      <w:bookmarkEnd w:id="50"/>
    </w:p>
    <w:p w14:paraId="674E7A4D">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lang w:val="hr-HR"/>
        </w:rPr>
        <w:t>3.</w:t>
      </w:r>
      <w:r>
        <w:rPr>
          <w:rFonts w:hint="eastAsia" w:ascii="宋体" w:hAnsi="宋体" w:eastAsia="宋体" w:cs="宋体"/>
          <w:color w:val="auto"/>
          <w:sz w:val="24"/>
          <w:highlight w:val="none"/>
        </w:rPr>
        <w:t>方式</w:t>
      </w:r>
      <w:r>
        <w:rPr>
          <w:rFonts w:hint="eastAsia" w:ascii="宋体" w:hAnsi="宋体" w:eastAsia="宋体" w:cs="宋体"/>
          <w:color w:val="auto"/>
          <w:sz w:val="24"/>
          <w:highlight w:val="none"/>
          <w:lang w:val="hr-HR"/>
        </w:rPr>
        <w:t>：</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登录政采云平台https://www.zcygov.cn/在线申请获取采购文件（进入“项目采购”应用，在获取采购文件菜单中选择项目，申请获取采购文件），或者点击采购公告底部潜在</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“获取采购文件”，页面跳转后登陆，直接获取采购文件。</w:t>
      </w:r>
    </w:p>
    <w:p w14:paraId="21D74D7F">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4.售价</w:t>
      </w:r>
      <w:r>
        <w:rPr>
          <w:rFonts w:hint="eastAsia" w:cs="宋体"/>
          <w:color w:val="auto"/>
          <w:sz w:val="24"/>
          <w:highlight w:val="none"/>
          <w:lang w:val="en-US" w:eastAsia="zh-CN"/>
        </w:rPr>
        <w:t>（</w:t>
      </w:r>
      <w:r>
        <w:rPr>
          <w:rFonts w:hint="eastAsia" w:ascii="宋体" w:hAnsi="宋体" w:eastAsia="宋体" w:cs="宋体"/>
          <w:color w:val="auto"/>
          <w:sz w:val="24"/>
          <w:highlight w:val="none"/>
          <w:lang w:val="en-US" w:eastAsia="zh-CN"/>
        </w:rPr>
        <w:t>元）：0。</w:t>
      </w:r>
    </w:p>
    <w:bookmarkEnd w:id="44"/>
    <w:bookmarkEnd w:id="45"/>
    <w:bookmarkEnd w:id="46"/>
    <w:bookmarkEnd w:id="47"/>
    <w:bookmarkEnd w:id="48"/>
    <w:bookmarkEnd w:id="49"/>
    <w:p w14:paraId="6020FAF9">
      <w:pPr>
        <w:pStyle w:val="3"/>
        <w:keepNext/>
        <w:keepLines/>
        <w:pageBreakBefore w:val="0"/>
        <w:widowControl w:val="0"/>
        <w:numPr>
          <w:ilvl w:val="0"/>
          <w:numId w:val="0"/>
        </w:numPr>
        <w:shd w:val="clea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51" w:name="_Toc109899413"/>
      <w:bookmarkStart w:id="52" w:name="_Toc155185863"/>
      <w:bookmarkStart w:id="53" w:name="_Toc109900251"/>
      <w:bookmarkStart w:id="54" w:name="_Toc140132748"/>
      <w:bookmarkStart w:id="55" w:name="_Toc109899832"/>
      <w:bookmarkStart w:id="56" w:name="_Toc10076"/>
      <w:r>
        <w:rPr>
          <w:rFonts w:hint="eastAsia" w:ascii="宋体" w:hAnsi="宋体" w:eastAsia="宋体" w:cs="宋体"/>
          <w:b/>
          <w:bCs/>
          <w:color w:val="auto"/>
          <w:kern w:val="2"/>
          <w:sz w:val="24"/>
          <w:szCs w:val="24"/>
          <w:highlight w:val="none"/>
          <w:lang w:val="en-US" w:eastAsia="zh-CN" w:bidi="ar-SA"/>
        </w:rPr>
        <w:t>四、</w:t>
      </w:r>
      <w:bookmarkEnd w:id="51"/>
      <w:bookmarkEnd w:id="52"/>
      <w:bookmarkEnd w:id="53"/>
      <w:bookmarkEnd w:id="54"/>
      <w:bookmarkEnd w:id="55"/>
      <w:r>
        <w:rPr>
          <w:rFonts w:hint="eastAsia" w:ascii="宋体" w:hAnsi="宋体" w:eastAsia="宋体" w:cs="宋体"/>
          <w:b/>
          <w:bCs/>
          <w:color w:val="auto"/>
          <w:kern w:val="2"/>
          <w:sz w:val="24"/>
          <w:szCs w:val="24"/>
          <w:highlight w:val="none"/>
          <w:lang w:val="hr-HR" w:eastAsia="zh-CN" w:bidi="ar-SA"/>
        </w:rPr>
        <w:t>提交投标文件截止时间</w:t>
      </w:r>
      <w:r>
        <w:rPr>
          <w:rFonts w:hint="eastAsia" w:ascii="宋体" w:hAnsi="宋体" w:cs="宋体"/>
          <w:b/>
          <w:bCs/>
          <w:color w:val="auto"/>
          <w:kern w:val="2"/>
          <w:sz w:val="24"/>
          <w:szCs w:val="24"/>
          <w:highlight w:val="none"/>
          <w:lang w:val="hr-HR" w:eastAsia="zh-CN" w:bidi="ar-SA"/>
        </w:rPr>
        <w:t>、</w:t>
      </w:r>
      <w:r>
        <w:rPr>
          <w:rFonts w:hint="eastAsia" w:ascii="宋体" w:hAnsi="宋体" w:eastAsia="宋体" w:cs="宋体"/>
          <w:b/>
          <w:bCs/>
          <w:color w:val="auto"/>
          <w:kern w:val="2"/>
          <w:sz w:val="24"/>
          <w:szCs w:val="24"/>
          <w:highlight w:val="none"/>
          <w:lang w:val="hr-HR" w:eastAsia="zh-CN" w:bidi="ar-SA"/>
        </w:rPr>
        <w:t>开标时间</w:t>
      </w:r>
      <w:r>
        <w:rPr>
          <w:rFonts w:hint="eastAsia" w:ascii="宋体" w:hAnsi="宋体" w:cs="宋体"/>
          <w:b/>
          <w:bCs/>
          <w:color w:val="auto"/>
          <w:kern w:val="2"/>
          <w:sz w:val="24"/>
          <w:szCs w:val="24"/>
          <w:highlight w:val="none"/>
          <w:lang w:val="en-US" w:eastAsia="zh-CN" w:bidi="ar-SA"/>
        </w:rPr>
        <w:t>和</w:t>
      </w:r>
      <w:r>
        <w:rPr>
          <w:rFonts w:hint="eastAsia" w:ascii="宋体" w:hAnsi="宋体" w:eastAsia="宋体" w:cs="宋体"/>
          <w:b/>
          <w:bCs/>
          <w:color w:val="auto"/>
          <w:kern w:val="2"/>
          <w:sz w:val="24"/>
          <w:szCs w:val="24"/>
          <w:highlight w:val="none"/>
          <w:lang w:val="hr-HR" w:eastAsia="zh-CN" w:bidi="ar-SA"/>
        </w:rPr>
        <w:t>地点</w:t>
      </w:r>
      <w:bookmarkEnd w:id="56"/>
      <w:bookmarkStart w:id="57" w:name="_Hlk130457395"/>
      <w:bookmarkStart w:id="58" w:name="_Toc35393803"/>
      <w:bookmarkStart w:id="59" w:name="_Toc44583633"/>
      <w:bookmarkStart w:id="60" w:name="_Toc28359094"/>
      <w:bookmarkStart w:id="61" w:name="_Toc28359017"/>
      <w:bookmarkStart w:id="62" w:name="_Toc35393634"/>
    </w:p>
    <w:p w14:paraId="2D110B47">
      <w:pPr>
        <w:pStyle w:val="3"/>
        <w:keepNext/>
        <w:keepLines/>
        <w:pageBreakBefore w:val="0"/>
        <w:widowControl w:val="0"/>
        <w:numPr>
          <w:ilvl w:val="0"/>
          <w:numId w:val="0"/>
        </w:numPr>
        <w:shd w:val="clear"/>
        <w:kinsoku/>
        <w:wordWrap/>
        <w:overflowPunct/>
        <w:topLinePunct w:val="0"/>
        <w:autoSpaceDE/>
        <w:autoSpaceDN/>
        <w:bidi w:val="0"/>
        <w:adjustRightInd/>
        <w:snapToGrid/>
        <w:spacing w:before="0" w:after="0" w:line="360" w:lineRule="auto"/>
        <w:ind w:firstLine="480" w:firstLineChars="200"/>
        <w:textAlignment w:val="auto"/>
        <w:rPr>
          <w:rFonts w:hint="eastAsia" w:ascii="宋体" w:hAnsi="宋体" w:eastAsia="宋体" w:cs="宋体"/>
          <w:b w:val="0"/>
          <w:bCs w:val="0"/>
          <w:color w:val="auto"/>
          <w:sz w:val="24"/>
          <w:highlight w:val="none"/>
        </w:rPr>
      </w:pPr>
      <w:bookmarkStart w:id="63" w:name="_Toc7396"/>
      <w:bookmarkStart w:id="64" w:name="_Toc29870"/>
      <w:bookmarkStart w:id="65" w:name="_Toc20025"/>
      <w:bookmarkStart w:id="66" w:name="_Toc27649"/>
      <w:bookmarkStart w:id="67" w:name="_Toc29336"/>
      <w:bookmarkStart w:id="68" w:name="_Toc3967"/>
      <w:r>
        <w:rPr>
          <w:rFonts w:hint="eastAsia" w:ascii="宋体" w:hAnsi="宋体" w:eastAsia="宋体" w:cs="宋体"/>
          <w:b w:val="0"/>
          <w:bCs w:val="0"/>
          <w:color w:val="auto"/>
          <w:sz w:val="24"/>
          <w:highlight w:val="none"/>
        </w:rPr>
        <w:t>1.</w:t>
      </w:r>
      <w:r>
        <w:rPr>
          <w:rFonts w:hint="eastAsia" w:ascii="宋体" w:hAnsi="宋体" w:cs="宋体"/>
          <w:b w:val="0"/>
          <w:bCs w:val="0"/>
          <w:color w:val="auto"/>
          <w:sz w:val="24"/>
          <w:highlight w:val="none"/>
          <w:lang w:val="en-US" w:eastAsia="zh-CN"/>
        </w:rPr>
        <w:t>提交投标文件</w:t>
      </w:r>
      <w:r>
        <w:rPr>
          <w:rFonts w:hint="eastAsia" w:ascii="宋体" w:hAnsi="宋体" w:eastAsia="宋体" w:cs="宋体"/>
          <w:b w:val="0"/>
          <w:bCs w:val="0"/>
          <w:color w:val="auto"/>
          <w:sz w:val="24"/>
          <w:highlight w:val="none"/>
        </w:rPr>
        <w:t>截止时间：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2026</w:t>
      </w:r>
      <w:r>
        <w:rPr>
          <w:rFonts w:hint="eastAsia" w:ascii="宋体" w:hAnsi="宋体" w:eastAsia="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16</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bookmarkEnd w:id="63"/>
      <w:bookmarkEnd w:id="64"/>
      <w:bookmarkEnd w:id="65"/>
      <w:bookmarkEnd w:id="66"/>
      <w:bookmarkEnd w:id="67"/>
      <w:bookmarkEnd w:id="68"/>
    </w:p>
    <w:p w14:paraId="51B173F3">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cs="宋体"/>
          <w:color w:val="auto"/>
          <w:sz w:val="24"/>
          <w:highlight w:val="none"/>
          <w:lang w:val="en-US" w:eastAsia="zh-CN"/>
        </w:rPr>
        <w:t>投标地点</w:t>
      </w:r>
      <w:r>
        <w:rPr>
          <w:rFonts w:hint="eastAsia" w:ascii="宋体" w:hAnsi="宋体" w:eastAsia="宋体" w:cs="宋体"/>
          <w:color w:val="auto"/>
          <w:sz w:val="24"/>
          <w:highlight w:val="none"/>
        </w:rPr>
        <w:t>：</w:t>
      </w:r>
      <w:bookmarkStart w:id="69" w:name="_Hlk89807823"/>
      <w:r>
        <w:rPr>
          <w:rFonts w:hint="eastAsia" w:ascii="宋体" w:hAnsi="宋体" w:eastAsia="宋体" w:cs="宋体"/>
          <w:color w:val="auto"/>
          <w:sz w:val="24"/>
          <w:highlight w:val="none"/>
        </w:rPr>
        <w:t>请登录政采云投标客户端投标</w:t>
      </w:r>
      <w:bookmarkEnd w:id="69"/>
    </w:p>
    <w:p w14:paraId="740FCA87">
      <w:pPr>
        <w:pStyle w:val="45"/>
        <w:pageBreakBefore w:val="0"/>
        <w:widowControl w:val="0"/>
        <w:shd w:val="clear"/>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3.开标</w:t>
      </w:r>
      <w:r>
        <w:rPr>
          <w:rFonts w:hint="eastAsia" w:cs="宋体"/>
          <w:color w:val="auto"/>
          <w:sz w:val="24"/>
          <w:highlight w:val="none"/>
          <w:lang w:val="en-US" w:eastAsia="zh-CN"/>
        </w:rPr>
        <w:t>时间：</w:t>
      </w:r>
      <w:r>
        <w:rPr>
          <w:rFonts w:hint="eastAsia" w:ascii="宋体" w:hAnsi="宋体" w:eastAsia="宋体" w:cs="宋体"/>
          <w:b w:val="0"/>
          <w:bCs w:val="0"/>
          <w:color w:val="auto"/>
          <w:sz w:val="24"/>
          <w:highlight w:val="none"/>
          <w:u w:val="single"/>
        </w:rPr>
        <w:t xml:space="preserve">  </w:t>
      </w:r>
      <w:r>
        <w:rPr>
          <w:rFonts w:hint="eastAsia" w:ascii="宋体" w:hAnsi="宋体" w:cs="宋体"/>
          <w:b w:val="0"/>
          <w:bCs w:val="0"/>
          <w:color w:val="auto"/>
          <w:sz w:val="24"/>
          <w:highlight w:val="none"/>
          <w:u w:val="single"/>
          <w:lang w:val="en-US" w:eastAsia="zh-CN"/>
        </w:rPr>
        <w:t>202</w:t>
      </w:r>
      <w:r>
        <w:rPr>
          <w:rFonts w:hint="eastAsia" w:cs="宋体"/>
          <w:b w:val="0"/>
          <w:bCs w:val="0"/>
          <w:color w:val="auto"/>
          <w:sz w:val="24"/>
          <w:highlight w:val="none"/>
          <w:u w:val="single"/>
          <w:lang w:val="en-US" w:eastAsia="zh-CN"/>
        </w:rPr>
        <w:t>6</w:t>
      </w:r>
      <w:r>
        <w:rPr>
          <w:rFonts w:hint="eastAsia" w:ascii="宋体" w:hAnsi="宋体" w:eastAsia="宋体" w:cs="宋体"/>
          <w:b w:val="0"/>
          <w:bCs w:val="0"/>
          <w:color w:val="auto"/>
          <w:sz w:val="24"/>
          <w:highlight w:val="none"/>
          <w:u w:val="single"/>
        </w:rPr>
        <w:t>年</w:t>
      </w:r>
      <w:r>
        <w:rPr>
          <w:rFonts w:hint="eastAsia" w:cs="宋体"/>
          <w:b w:val="0"/>
          <w:bCs w:val="0"/>
          <w:color w:val="auto"/>
          <w:sz w:val="24"/>
          <w:highlight w:val="none"/>
          <w:u w:val="single"/>
          <w:lang w:val="en-US" w:eastAsia="zh-CN"/>
        </w:rPr>
        <w:t>06</w:t>
      </w:r>
      <w:r>
        <w:rPr>
          <w:rFonts w:hint="eastAsia" w:ascii="宋体" w:hAnsi="宋体" w:eastAsia="宋体" w:cs="宋体"/>
          <w:b w:val="0"/>
          <w:bCs w:val="0"/>
          <w:color w:val="auto"/>
          <w:sz w:val="24"/>
          <w:highlight w:val="none"/>
          <w:u w:val="single"/>
        </w:rPr>
        <w:t>月</w:t>
      </w:r>
      <w:r>
        <w:rPr>
          <w:rFonts w:hint="eastAsia" w:cs="宋体"/>
          <w:b w:val="0"/>
          <w:bCs w:val="0"/>
          <w:color w:val="auto"/>
          <w:sz w:val="24"/>
          <w:highlight w:val="none"/>
          <w:u w:val="single"/>
          <w:lang w:val="en-US" w:eastAsia="zh-CN"/>
        </w:rPr>
        <w:t>16</w:t>
      </w:r>
      <w:r>
        <w:rPr>
          <w:rFonts w:hint="eastAsia" w:ascii="宋体" w:hAnsi="宋体" w:eastAsia="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10</w:t>
      </w:r>
      <w:r>
        <w:rPr>
          <w:rFonts w:hint="eastAsia" w:ascii="宋体" w:hAnsi="宋体" w:cs="宋体"/>
          <w:b w:val="0"/>
          <w:bCs w:val="0"/>
          <w:color w:val="auto"/>
          <w:sz w:val="24"/>
          <w:highlight w:val="none"/>
          <w:u w:val="single"/>
          <w:lang w:eastAsia="zh-CN"/>
        </w:rPr>
        <w:t>：</w:t>
      </w:r>
      <w:r>
        <w:rPr>
          <w:rFonts w:hint="eastAsia" w:ascii="宋体" w:hAnsi="宋体" w:cs="宋体"/>
          <w:b w:val="0"/>
          <w:bCs w:val="0"/>
          <w:color w:val="auto"/>
          <w:sz w:val="24"/>
          <w:highlight w:val="none"/>
          <w:u w:val="single"/>
          <w:lang w:val="en-US" w:eastAsia="zh-CN"/>
        </w:rPr>
        <w:t>30</w:t>
      </w:r>
      <w:r>
        <w:rPr>
          <w:rFonts w:hint="eastAsia" w:ascii="宋体" w:hAnsi="宋体" w:eastAsia="宋体" w:cs="宋体"/>
          <w:b w:val="0"/>
          <w:bCs w:val="0"/>
          <w:color w:val="auto"/>
          <w:sz w:val="24"/>
          <w:highlight w:val="none"/>
        </w:rPr>
        <w:t>（北京时间）</w:t>
      </w:r>
    </w:p>
    <w:p w14:paraId="276D3E17">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cs="宋体"/>
          <w:color w:val="auto"/>
          <w:sz w:val="24"/>
          <w:highlight w:val="none"/>
          <w:lang w:val="en-US" w:eastAsia="zh-CN"/>
        </w:rPr>
        <w:t>4.开标</w:t>
      </w:r>
      <w:r>
        <w:rPr>
          <w:rFonts w:hint="eastAsia" w:ascii="宋体" w:hAnsi="宋体" w:eastAsia="宋体" w:cs="宋体"/>
          <w:color w:val="auto"/>
          <w:sz w:val="24"/>
          <w:highlight w:val="none"/>
          <w:lang w:val="en-US"/>
        </w:rPr>
        <w:t>地点</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投标</w:t>
      </w:r>
      <w:r>
        <w:rPr>
          <w:rFonts w:hint="eastAsia" w:ascii="宋体" w:hAnsi="宋体" w:eastAsia="宋体" w:cs="宋体"/>
          <w:color w:val="auto"/>
          <w:sz w:val="24"/>
          <w:highlight w:val="none"/>
          <w:lang w:val="en-US" w:eastAsia="zh-CN"/>
        </w:rPr>
        <w:t>人</w:t>
      </w:r>
      <w:r>
        <w:rPr>
          <w:rFonts w:hint="eastAsia" w:ascii="宋体" w:hAnsi="宋体" w:eastAsia="宋体" w:cs="宋体"/>
          <w:color w:val="auto"/>
          <w:sz w:val="24"/>
          <w:highlight w:val="none"/>
          <w:lang w:val="en-US"/>
        </w:rPr>
        <w:t>登录政采云平台https</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rPr>
        <w:t>//www.zcygov.cn/，进入项目采购-开</w:t>
      </w:r>
      <w:r>
        <w:rPr>
          <w:rFonts w:hint="eastAsia" w:ascii="宋体" w:hAnsi="宋体" w:eastAsia="宋体" w:cs="宋体"/>
          <w:color w:val="auto"/>
          <w:sz w:val="24"/>
          <w:highlight w:val="none"/>
          <w:lang w:val="en-US" w:eastAsia="zh-CN"/>
        </w:rPr>
        <w:t>标</w:t>
      </w:r>
      <w:r>
        <w:rPr>
          <w:rFonts w:hint="eastAsia" w:ascii="宋体" w:hAnsi="宋体" w:eastAsia="宋体" w:cs="宋体"/>
          <w:color w:val="auto"/>
          <w:sz w:val="24"/>
          <w:highlight w:val="none"/>
          <w:lang w:val="en-US"/>
        </w:rPr>
        <w:t>评标-右边选择对应项目点击“进入项目”进入开标大厅</w:t>
      </w:r>
      <w:r>
        <w:rPr>
          <w:rFonts w:hint="eastAsia" w:ascii="宋体" w:hAnsi="宋体" w:eastAsia="宋体" w:cs="宋体"/>
          <w:color w:val="auto"/>
          <w:sz w:val="24"/>
          <w:highlight w:val="none"/>
        </w:rPr>
        <w:t>。</w:t>
      </w:r>
    </w:p>
    <w:bookmarkEnd w:id="57"/>
    <w:p w14:paraId="679A69E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0" w:name="_Toc109899833"/>
      <w:bookmarkStart w:id="71" w:name="_Toc140132749"/>
      <w:bookmarkStart w:id="72" w:name="_Toc155185864"/>
      <w:bookmarkStart w:id="73" w:name="_Toc17718"/>
      <w:bookmarkStart w:id="74" w:name="_Toc109900252"/>
      <w:bookmarkStart w:id="75" w:name="_Toc109899414"/>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hr-HR" w:eastAsia="zh-CN" w:bidi="ar-SA"/>
        </w:rPr>
        <w:t>公告期限</w:t>
      </w:r>
      <w:bookmarkEnd w:id="58"/>
      <w:bookmarkEnd w:id="59"/>
      <w:bookmarkEnd w:id="60"/>
      <w:bookmarkEnd w:id="61"/>
      <w:bookmarkEnd w:id="62"/>
      <w:bookmarkEnd w:id="70"/>
      <w:bookmarkEnd w:id="71"/>
      <w:bookmarkEnd w:id="72"/>
      <w:bookmarkEnd w:id="73"/>
      <w:bookmarkEnd w:id="74"/>
      <w:bookmarkEnd w:id="75"/>
    </w:p>
    <w:p w14:paraId="32028F42">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自招标公告发布之日起5个工作日。</w:t>
      </w:r>
    </w:p>
    <w:p w14:paraId="20DD1AA0">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76" w:name="_Toc35393804"/>
      <w:bookmarkStart w:id="77" w:name="_Toc17582"/>
      <w:bookmarkStart w:id="78" w:name="_Toc109899834"/>
      <w:bookmarkStart w:id="79" w:name="_Toc35393635"/>
      <w:bookmarkStart w:id="80" w:name="_Toc109899415"/>
      <w:bookmarkStart w:id="81" w:name="_Toc44583634"/>
      <w:bookmarkStart w:id="82" w:name="_Toc155185865"/>
      <w:bookmarkStart w:id="83" w:name="_Toc109900253"/>
      <w:bookmarkStart w:id="84" w:name="_Toc140132750"/>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hr-HR" w:eastAsia="zh-CN" w:bidi="ar-SA"/>
        </w:rPr>
        <w:t>其他补充事宜</w:t>
      </w:r>
      <w:bookmarkEnd w:id="76"/>
      <w:bookmarkEnd w:id="77"/>
      <w:bookmarkEnd w:id="78"/>
      <w:bookmarkEnd w:id="79"/>
      <w:bookmarkEnd w:id="80"/>
      <w:bookmarkEnd w:id="81"/>
      <w:bookmarkEnd w:id="82"/>
      <w:bookmarkEnd w:id="83"/>
      <w:bookmarkEnd w:id="84"/>
    </w:p>
    <w:p w14:paraId="2C0A4A27">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1、本项目实行网上投标，采用电子投标文件。</w:t>
      </w:r>
    </w:p>
    <w:p w14:paraId="7C985880">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各供应商应在开标前确保成为正式注册入库供应商，并完成CA数字证书(符合国密标准)申领。因未注册入库、未办理CA数字证书等原因造成无法投标或投标失败等后果由供应商自行承担。如需咨询，请联系新疆CA服务热线4000921999；翔晟CA服务热线025-66085508。</w:t>
      </w:r>
    </w:p>
    <w:p w14:paraId="464E93F4">
      <w:pPr>
        <w:widowControl/>
        <w:spacing w:line="360" w:lineRule="auto"/>
        <w:ind w:firstLine="480" w:firstLineChars="200"/>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3、供应商将政采云电子交易客户端下载、安装完成后，可通过账号密码或CA登录客户端进行投标文件的制作。在使用政采云投标客户端时，建议使用WIN7及以上操作系统。</w:t>
      </w:r>
    </w:p>
    <w:p w14:paraId="0D76BA79">
      <w:pPr>
        <w:widowControl/>
        <w:spacing w:line="360" w:lineRule="auto"/>
        <w:ind w:firstLine="480" w:firstLineChars="200"/>
        <w:jc w:val="left"/>
        <w:rPr>
          <w:rFonts w:hint="eastAsia"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4、其他事项：①</w:t>
      </w:r>
      <w:r>
        <w:rPr>
          <w:rFonts w:hint="eastAsia" w:ascii="宋体" w:hAnsi="宋体" w:eastAsia="宋体" w:cs="宋体"/>
          <w:color w:val="auto"/>
          <w:kern w:val="0"/>
          <w:sz w:val="24"/>
          <w:szCs w:val="24"/>
          <w:highlight w:val="none"/>
          <w:lang w:eastAsia="zh-CN"/>
        </w:rPr>
        <w:t>如需咨询，</w:t>
      </w:r>
      <w:r>
        <w:rPr>
          <w:rFonts w:hint="eastAsia" w:ascii="宋体" w:hAnsi="宋体" w:eastAsia="宋体" w:cs="宋体"/>
          <w:color w:val="auto"/>
          <w:kern w:val="0"/>
          <w:sz w:val="24"/>
          <w:szCs w:val="24"/>
          <w:highlight w:val="none"/>
          <w:lang w:val="en-US" w:eastAsia="zh-CN"/>
        </w:rPr>
        <w:t>可</w:t>
      </w:r>
      <w:r>
        <w:rPr>
          <w:rFonts w:hint="eastAsia" w:ascii="宋体" w:hAnsi="宋体" w:eastAsia="宋体" w:cs="宋体"/>
          <w:color w:val="auto"/>
          <w:kern w:val="0"/>
          <w:sz w:val="24"/>
          <w:szCs w:val="24"/>
          <w:highlight w:val="none"/>
          <w:lang w:eastAsia="zh-CN"/>
        </w:rPr>
        <w:t>联系新疆CA服务热线 0991-2819290；</w:t>
      </w:r>
      <w:r>
        <w:rPr>
          <w:rFonts w:hint="eastAsia" w:ascii="宋体" w:hAnsi="宋体" w:eastAsia="宋体" w:cs="宋体"/>
          <w:color w:val="auto"/>
          <w:kern w:val="0"/>
          <w:sz w:val="24"/>
          <w:szCs w:val="24"/>
          <w:highlight w:val="none"/>
          <w:lang w:val="en-US" w:eastAsia="zh-CN"/>
        </w:rPr>
        <w:t>②供应商须注意事项：</w:t>
      </w:r>
      <w:r>
        <w:rPr>
          <w:rFonts w:hint="eastAsia"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val="en-US" w:eastAsia="zh-CN"/>
        </w:rPr>
        <w:t>本项目实行电子招投标，供应商须登录政采云平台https://www.zcygov.cn/申请获取招标文件，并通过政采云电子投标客户端制作响应文件，同时自行承担与投标有关的一切费用</w:t>
      </w:r>
      <w:r>
        <w:rPr>
          <w:rFonts w:hint="eastAsia" w:cs="宋体"/>
          <w:color w:val="auto"/>
          <w:kern w:val="0"/>
          <w:sz w:val="24"/>
          <w:szCs w:val="24"/>
          <w:highlight w:val="none"/>
          <w:lang w:val="en-US" w:eastAsia="zh-CN"/>
        </w:rPr>
        <w:t>；2）根据国办函〔2019〕41号文促进数字证书（CA）跨平台、跨部门、跨区域互认要求，政府采购云平台目前已支持包括新疆CA、翔晟CA及汇信CA等多家CA的办理及使用。供应商可通过政府采购网-办理指南—供应商—CA证书办理操作指南-进入CA办理界面，按需选择办理任意一家CA厂商的数字证书。CA证书办理操作指南链接：http://u3v.cn/5F3afc；3）客户端请至政采云平台https://www.zcygov.cn/下载专区查看，如有问题可拨打政采云客户服务热线95763进行咨询。如因供应商自身原因导致在规定时间内无法正常解密的（如：浏览器故障、未安装相关驱动、网络故障、加密CA与解密CA不一致等），采购代理机构不予异常处理，视为供应商自动弃标。4）本项目采用不见面开标，供应商须在投标截止时间前通过CA在政采云平台上传加密的电子响应文件。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56177FCD">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特别提示：</w:t>
      </w:r>
    </w:p>
    <w:p w14:paraId="5A94B80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1、采购限额标准以上，200万元以下的货物和服务采购项目、400万元以下的工程采购项目，适宜由中小企业提供的，采购人应当专门面向中小企业采购。</w:t>
      </w:r>
    </w:p>
    <w:p w14:paraId="58C38DEC">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2、超过200万元的货物和服务采购项目，预留该部分采购项目预算总额的30%以上专门面向中小企业采购，其中预留给小微企业的比例不低于60%。</w:t>
      </w:r>
    </w:p>
    <w:p w14:paraId="799A1E94">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3、超过400万元的工程采购项目中适宜由中小企业提供的，预留该部分采购项目预算总额的40%以上专门面向中小企业采购，其中预留给小微企业的比例不低于60%。</w:t>
      </w:r>
    </w:p>
    <w:p w14:paraId="57025FA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A2F552">
      <w:pPr>
        <w:pStyle w:val="8"/>
        <w:keepNext w:val="0"/>
        <w:keepLines w:val="0"/>
        <w:widowControl/>
        <w:suppressLineNumbers w:val="0"/>
        <w:wordWrap w:val="0"/>
        <w:spacing w:before="50" w:beforeAutospacing="0" w:after="50" w:afterAutospacing="0"/>
        <w:ind w:left="0" w:right="0" w:firstLine="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129A99A4">
      <w:pPr>
        <w:widowControl/>
        <w:spacing w:line="360" w:lineRule="auto"/>
        <w:ind w:firstLine="480" w:firstLineChars="200"/>
        <w:jc w:val="left"/>
        <w:rPr>
          <w:rFonts w:hint="eastAsia" w:cs="宋体"/>
          <w:color w:val="auto"/>
          <w:kern w:val="0"/>
          <w:sz w:val="24"/>
          <w:szCs w:val="24"/>
          <w:highlight w:val="none"/>
          <w:lang w:val="en-US" w:eastAsia="zh-CN"/>
        </w:rPr>
      </w:pPr>
    </w:p>
    <w:p w14:paraId="723251BD">
      <w:pPr>
        <w:pStyle w:val="3"/>
        <w:keepNext/>
        <w:keepLines/>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420" w:leftChars="0" w:hanging="420" w:firstLineChars="0"/>
        <w:textAlignment w:val="auto"/>
        <w:rPr>
          <w:rFonts w:hint="eastAsia" w:ascii="宋体" w:hAnsi="宋体" w:eastAsia="宋体" w:cs="宋体"/>
          <w:b/>
          <w:bCs/>
          <w:color w:val="auto"/>
          <w:kern w:val="2"/>
          <w:sz w:val="24"/>
          <w:szCs w:val="24"/>
          <w:highlight w:val="none"/>
          <w:lang w:val="hr-HR" w:eastAsia="zh-CN" w:bidi="ar-SA"/>
        </w:rPr>
      </w:pPr>
      <w:bookmarkStart w:id="85" w:name="_Toc28359018"/>
      <w:bookmarkStart w:id="86" w:name="_Toc109900254"/>
      <w:bookmarkStart w:id="87" w:name="_Toc44583635"/>
      <w:bookmarkStart w:id="88" w:name="_Toc35393805"/>
      <w:bookmarkStart w:id="89" w:name="_Toc35393636"/>
      <w:bookmarkStart w:id="90" w:name="_Toc28359095"/>
      <w:bookmarkStart w:id="91" w:name="_Toc155185866"/>
      <w:bookmarkStart w:id="92" w:name="_Toc109899835"/>
      <w:bookmarkStart w:id="93" w:name="_Toc140132751"/>
      <w:bookmarkStart w:id="94" w:name="_Toc109899416"/>
      <w:bookmarkStart w:id="95" w:name="_Toc25449"/>
      <w:r>
        <w:rPr>
          <w:rFonts w:hint="eastAsia" w:ascii="宋体" w:hAnsi="宋体" w:eastAsia="宋体" w:cs="宋体"/>
          <w:b/>
          <w:bCs/>
          <w:color w:val="auto"/>
          <w:kern w:val="2"/>
          <w:sz w:val="24"/>
          <w:szCs w:val="24"/>
          <w:highlight w:val="none"/>
          <w:lang w:val="en-US" w:eastAsia="zh-CN" w:bidi="ar-SA"/>
        </w:rPr>
        <w:t>七、</w:t>
      </w:r>
      <w:bookmarkEnd w:id="85"/>
      <w:bookmarkEnd w:id="86"/>
      <w:bookmarkEnd w:id="87"/>
      <w:bookmarkEnd w:id="88"/>
      <w:bookmarkEnd w:id="89"/>
      <w:bookmarkEnd w:id="90"/>
      <w:bookmarkEnd w:id="91"/>
      <w:bookmarkEnd w:id="92"/>
      <w:bookmarkEnd w:id="93"/>
      <w:bookmarkEnd w:id="94"/>
      <w:r>
        <w:rPr>
          <w:rFonts w:hint="eastAsia" w:ascii="宋体" w:hAnsi="宋体" w:eastAsia="宋体" w:cs="宋体"/>
          <w:b/>
          <w:bCs/>
          <w:color w:val="auto"/>
          <w:kern w:val="2"/>
          <w:sz w:val="24"/>
          <w:szCs w:val="24"/>
          <w:highlight w:val="none"/>
          <w:lang w:val="hr-HR" w:eastAsia="zh-CN" w:bidi="ar-SA"/>
        </w:rPr>
        <w:t>对本次</w:t>
      </w:r>
      <w:r>
        <w:rPr>
          <w:rFonts w:hint="eastAsia" w:ascii="宋体" w:hAnsi="宋体" w:eastAsia="宋体" w:cs="宋体"/>
          <w:b/>
          <w:bCs/>
          <w:color w:val="auto"/>
          <w:kern w:val="2"/>
          <w:sz w:val="24"/>
          <w:szCs w:val="24"/>
          <w:highlight w:val="none"/>
          <w:lang w:val="en-US" w:eastAsia="zh-CN" w:bidi="ar-SA"/>
        </w:rPr>
        <w:t>招标</w:t>
      </w:r>
      <w:r>
        <w:rPr>
          <w:rFonts w:hint="eastAsia" w:ascii="宋体" w:hAnsi="宋体" w:eastAsia="宋体" w:cs="宋体"/>
          <w:b/>
          <w:bCs/>
          <w:color w:val="auto"/>
          <w:kern w:val="2"/>
          <w:sz w:val="24"/>
          <w:szCs w:val="24"/>
          <w:highlight w:val="none"/>
          <w:lang w:val="hr-HR" w:eastAsia="zh-CN" w:bidi="ar-SA"/>
        </w:rPr>
        <w:t>提出询问，请按以下方式联系</w:t>
      </w:r>
      <w:bookmarkEnd w:id="95"/>
    </w:p>
    <w:p w14:paraId="19018A4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1.采购人信息</w:t>
      </w:r>
    </w:p>
    <w:p w14:paraId="09ED3A2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称：新疆医科大学第一附属医院</w:t>
      </w:r>
    </w:p>
    <w:p w14:paraId="44906E8A">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w:t>
      </w:r>
      <w:r>
        <w:rPr>
          <w:rFonts w:hint="eastAsia" w:cs="宋体"/>
          <w:color w:val="auto"/>
          <w:sz w:val="24"/>
          <w:highlight w:val="none"/>
          <w:lang w:val="en-US" w:eastAsia="zh-CN"/>
        </w:rPr>
        <w:t>乌鲁木齐市新医路393号</w:t>
      </w:r>
    </w:p>
    <w:p w14:paraId="55D8B66E">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联系方式：0991-4362391</w:t>
      </w:r>
    </w:p>
    <w:p w14:paraId="36963A29">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2.采购代理机构信息</w:t>
      </w:r>
    </w:p>
    <w:p w14:paraId="7C1CA13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 称：</w:t>
      </w:r>
      <w:r>
        <w:rPr>
          <w:rFonts w:hint="eastAsia" w:cs="宋体"/>
          <w:color w:val="auto"/>
          <w:sz w:val="24"/>
          <w:highlight w:val="none"/>
          <w:lang w:val="en-US" w:eastAsia="zh-CN"/>
        </w:rPr>
        <w:t>中招国际招标</w:t>
      </w:r>
      <w:r>
        <w:rPr>
          <w:rFonts w:hint="eastAsia" w:ascii="宋体" w:hAnsi="宋体" w:eastAsia="宋体" w:cs="宋体"/>
          <w:color w:val="auto"/>
          <w:sz w:val="24"/>
          <w:highlight w:val="none"/>
          <w:lang w:val="en-US" w:eastAsia="zh-CN"/>
        </w:rPr>
        <w:t>有限公司</w:t>
      </w:r>
    </w:p>
    <w:p w14:paraId="29138452">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 址：新疆乌鲁木齐市486号南湖明珠二期十四栋商业写字楼8楼</w:t>
      </w:r>
    </w:p>
    <w:p w14:paraId="3EF598D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联系方式：17716905655、18099259977  </w:t>
      </w:r>
    </w:p>
    <w:p w14:paraId="79612413">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3.项目联系方式</w:t>
      </w:r>
    </w:p>
    <w:p w14:paraId="43F16554">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 罗燕、徐中凤、</w:t>
      </w:r>
      <w:r>
        <w:rPr>
          <w:rFonts w:hint="eastAsia" w:cs="宋体"/>
          <w:color w:val="auto"/>
          <w:sz w:val="24"/>
          <w:highlight w:val="none"/>
          <w:lang w:val="en-US" w:eastAsia="zh-CN"/>
        </w:rPr>
        <w:t>袁金林</w:t>
      </w:r>
      <w:r>
        <w:rPr>
          <w:rFonts w:hint="eastAsia" w:ascii="宋体" w:hAnsi="宋体" w:eastAsia="宋体" w:cs="宋体"/>
          <w:color w:val="auto"/>
          <w:sz w:val="24"/>
          <w:highlight w:val="none"/>
          <w:lang w:val="en-US" w:eastAsia="zh-CN"/>
        </w:rPr>
        <w:t>、</w:t>
      </w:r>
      <w:r>
        <w:rPr>
          <w:rFonts w:hint="eastAsia" w:cs="宋体"/>
          <w:color w:val="auto"/>
          <w:sz w:val="24"/>
          <w:highlight w:val="none"/>
          <w:lang w:val="en-US" w:eastAsia="zh-CN"/>
        </w:rPr>
        <w:t>程建军</w:t>
      </w:r>
      <w:r>
        <w:rPr>
          <w:rFonts w:hint="eastAsia" w:ascii="宋体" w:hAnsi="宋体" w:eastAsia="宋体" w:cs="宋体"/>
          <w:color w:val="auto"/>
          <w:sz w:val="24"/>
          <w:highlight w:val="none"/>
          <w:lang w:val="en-US" w:eastAsia="zh-CN"/>
        </w:rPr>
        <w:t xml:space="preserve">、师翠婷 </w:t>
      </w:r>
    </w:p>
    <w:p w14:paraId="0270A755">
      <w:pPr>
        <w:pStyle w:val="45"/>
        <w:keepNext w:val="0"/>
        <w:keepLines w:val="0"/>
        <w:pageBreakBefore w:val="0"/>
        <w:widowControl w:val="0"/>
        <w:kinsoku/>
        <w:wordWrap w:val="0"/>
        <w:overflowPunct/>
        <w:topLinePunct w:val="0"/>
        <w:autoSpaceDE/>
        <w:autoSpaceDN/>
        <w:bidi w:val="0"/>
        <w:adjustRightInd/>
        <w:snapToGrid/>
        <w:spacing w:line="360" w:lineRule="auto"/>
        <w:ind w:firstLine="482"/>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电 话：17716905655、18099259977 </w:t>
      </w:r>
    </w:p>
    <w:p w14:paraId="3ADF3AE0">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B793992">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34A5BC61">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pPr>
    </w:p>
    <w:p w14:paraId="7A53C82D">
      <w:pPr>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4D23FB4C">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96" w:name="_Toc155185867"/>
      <w:bookmarkStart w:id="97" w:name="_Toc23679"/>
      <w:r>
        <w:rPr>
          <w:rFonts w:hint="eastAsia" w:ascii="宋体" w:hAnsi="宋体" w:eastAsia="宋体" w:cs="宋体"/>
          <w:b/>
          <w:bCs/>
          <w:color w:val="auto"/>
          <w:kern w:val="44"/>
          <w:sz w:val="36"/>
          <w:szCs w:val="36"/>
          <w:highlight w:val="none"/>
          <w:lang w:val="en-US" w:eastAsia="zh-CN" w:bidi="ar-SA"/>
        </w:rPr>
        <w:t>第二章 投标人须知</w:t>
      </w:r>
      <w:bookmarkEnd w:id="96"/>
      <w:bookmarkEnd w:id="97"/>
    </w:p>
    <w:bookmarkEnd w:id="3"/>
    <w:p w14:paraId="5A1F6903">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98" w:name="_Toc11101"/>
      <w:bookmarkStart w:id="99" w:name="_Toc155185868"/>
      <w:r>
        <w:rPr>
          <w:rFonts w:hint="eastAsia" w:eastAsia="宋体" w:asciiTheme="majorHAnsi" w:hAnsiTheme="majorHAnsi" w:cstheme="majorBidi"/>
          <w:b/>
          <w:bCs/>
          <w:color w:val="auto"/>
          <w:kern w:val="2"/>
          <w:sz w:val="28"/>
          <w:szCs w:val="28"/>
          <w:highlight w:val="none"/>
          <w:lang w:val="en-US" w:eastAsia="zh-CN" w:bidi="ar-SA"/>
        </w:rPr>
        <w:t>一、投标人须知前附表</w:t>
      </w:r>
      <w:bookmarkEnd w:id="98"/>
      <w:bookmarkEnd w:id="99"/>
    </w:p>
    <w:p w14:paraId="7F3ACB7A">
      <w:pPr>
        <w:pStyle w:val="45"/>
        <w:rPr>
          <w:rFonts w:hint="default" w:eastAsia="宋体"/>
          <w:color w:val="auto"/>
          <w:sz w:val="24"/>
          <w:szCs w:val="24"/>
          <w:highlight w:val="none"/>
          <w:lang w:val="en-US" w:eastAsia="zh-CN"/>
        </w:rPr>
      </w:pPr>
      <w:r>
        <w:rPr>
          <w:rFonts w:hint="eastAsia"/>
          <w:color w:val="auto"/>
          <w:sz w:val="24"/>
          <w:szCs w:val="24"/>
          <w:highlight w:val="none"/>
        </w:rPr>
        <w:t>投标人应仔细阅读本招标文件的第二章“投标人须知”，下面所列资料是对“投标人须知”的具体补充和说明</w:t>
      </w:r>
      <w:r>
        <w:rPr>
          <w:rFonts w:hint="eastAsia"/>
          <w:color w:val="auto"/>
          <w:sz w:val="24"/>
          <w:szCs w:val="24"/>
          <w:highlight w:val="none"/>
          <w:lang w:eastAsia="zh-CN"/>
        </w:rPr>
        <w:t>，</w:t>
      </w:r>
      <w:r>
        <w:rPr>
          <w:rFonts w:hint="eastAsia"/>
          <w:color w:val="auto"/>
          <w:sz w:val="24"/>
          <w:szCs w:val="24"/>
          <w:highlight w:val="none"/>
        </w:rPr>
        <w:t>如有矛盾，应以本表为准。</w:t>
      </w:r>
      <w:r>
        <w:rPr>
          <w:rFonts w:hint="eastAsia"/>
          <w:color w:val="auto"/>
          <w:sz w:val="24"/>
          <w:szCs w:val="24"/>
          <w:highlight w:val="none"/>
          <w:lang w:val="en-US" w:eastAsia="zh-CN"/>
        </w:rPr>
        <w:t>标记“</w:t>
      </w:r>
      <w:r>
        <w:rPr>
          <w:rFonts w:hint="eastAsia" w:ascii="宋体" w:hAnsi="宋体" w:eastAsia="宋体"/>
          <w:color w:val="auto"/>
          <w:sz w:val="24"/>
          <w:szCs w:val="24"/>
          <w:highlight w:val="none"/>
          <w:lang w:val="en-US" w:eastAsia="zh-CN"/>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1B64B25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C4440D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B9EABEB">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C7B3B7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  容</w:t>
            </w:r>
          </w:p>
        </w:tc>
      </w:tr>
      <w:tr w14:paraId="46137A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60441C7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w:t>
            </w:r>
          </w:p>
        </w:tc>
        <w:tc>
          <w:tcPr>
            <w:tcW w:w="1738" w:type="dxa"/>
            <w:vAlign w:val="center"/>
          </w:tcPr>
          <w:p w14:paraId="3D9DB5F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核心产品</w:t>
            </w:r>
          </w:p>
        </w:tc>
        <w:tc>
          <w:tcPr>
            <w:tcW w:w="6700" w:type="dxa"/>
            <w:vAlign w:val="center"/>
          </w:tcPr>
          <w:p w14:paraId="7BB22B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第__包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不适用。 </w:t>
            </w:r>
          </w:p>
          <w:p w14:paraId="3D32C5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为单一产品采购项目。 </w:t>
            </w:r>
          </w:p>
          <w:p w14:paraId="6099A1D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yellow"/>
                <w:lang w:val="en-US" w:eastAsia="zh-CN"/>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本项目</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第</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包</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为非单一产品采购项目，其中核心产品为：</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w:t>
            </w:r>
          </w:p>
        </w:tc>
      </w:tr>
      <w:tr w14:paraId="2E7636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1BF1D8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2.6</w:t>
            </w:r>
          </w:p>
        </w:tc>
        <w:tc>
          <w:tcPr>
            <w:tcW w:w="1738" w:type="dxa"/>
            <w:shd w:val="clear" w:color="auto" w:fill="auto"/>
            <w:vAlign w:val="center"/>
          </w:tcPr>
          <w:p w14:paraId="700F5EE9">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科研仪器设备</w:t>
            </w:r>
          </w:p>
        </w:tc>
        <w:tc>
          <w:tcPr>
            <w:tcW w:w="6700" w:type="dxa"/>
            <w:shd w:val="clear" w:color="auto" w:fill="auto"/>
            <w:vAlign w:val="center"/>
          </w:tcPr>
          <w:p w14:paraId="0F6FC5C1">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是否属于科研仪器设备采购项目： </w:t>
            </w:r>
          </w:p>
          <w:p w14:paraId="4A1686C7">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 xml:space="preserve">是 </w:t>
            </w:r>
          </w:p>
          <w:p w14:paraId="7C9332C8">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否</w:t>
            </w:r>
          </w:p>
        </w:tc>
      </w:tr>
      <w:tr w14:paraId="25C468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3A1368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w:t>
            </w:r>
          </w:p>
        </w:tc>
        <w:tc>
          <w:tcPr>
            <w:tcW w:w="1738" w:type="dxa"/>
            <w:vAlign w:val="center"/>
          </w:tcPr>
          <w:p w14:paraId="117C18A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bookmarkStart w:id="100" w:name="_Hlk143529175"/>
            <w:r>
              <w:rPr>
                <w:rFonts w:hint="eastAsia" w:ascii="宋体" w:hAnsi="宋体" w:eastAsia="宋体" w:cs="宋体"/>
                <w:color w:val="auto"/>
                <w:sz w:val="24"/>
                <w:szCs w:val="24"/>
                <w:highlight w:val="none"/>
              </w:rPr>
              <w:t>现场考察</w:t>
            </w:r>
            <w:bookmarkEnd w:id="100"/>
          </w:p>
        </w:tc>
        <w:tc>
          <w:tcPr>
            <w:tcW w:w="6700" w:type="dxa"/>
            <w:vAlign w:val="center"/>
          </w:tcPr>
          <w:p w14:paraId="3654959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不组织，投标人自行前往</w:t>
            </w:r>
            <w:r>
              <w:rPr>
                <w:rFonts w:hint="eastAsia" w:ascii="宋体" w:hAnsi="宋体" w:eastAsia="宋体" w:cs="宋体"/>
                <w:color w:val="auto"/>
                <w:sz w:val="24"/>
                <w:szCs w:val="24"/>
                <w:highlight w:val="none"/>
                <w:lang w:eastAsia="zh-CN"/>
              </w:rPr>
              <w:t>。</w:t>
            </w:r>
          </w:p>
          <w:p w14:paraId="70F719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0A578DA1">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E8AF39">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31CF27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D95D09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9.5</w:t>
            </w:r>
          </w:p>
        </w:tc>
        <w:tc>
          <w:tcPr>
            <w:tcW w:w="1738" w:type="dxa"/>
            <w:vAlign w:val="center"/>
          </w:tcPr>
          <w:p w14:paraId="4A5FE03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6700" w:type="dxa"/>
            <w:vAlign w:val="center"/>
          </w:tcPr>
          <w:p w14:paraId="6B78B75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不组织</w:t>
            </w:r>
          </w:p>
          <w:p w14:paraId="3C61F0C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组织</w:t>
            </w:r>
          </w:p>
          <w:p w14:paraId="1279EA7E">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68AD2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58EAFC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9017C90">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w:t>
            </w:r>
          </w:p>
        </w:tc>
        <w:tc>
          <w:tcPr>
            <w:tcW w:w="1738" w:type="dxa"/>
            <w:vAlign w:val="center"/>
          </w:tcPr>
          <w:p w14:paraId="14B3667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rPr>
              <w:t>询问</w:t>
            </w:r>
          </w:p>
        </w:tc>
        <w:tc>
          <w:tcPr>
            <w:tcW w:w="6700" w:type="dxa"/>
            <w:vAlign w:val="center"/>
          </w:tcPr>
          <w:p w14:paraId="161E51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1.</w:t>
            </w:r>
            <w:r>
              <w:rPr>
                <w:rFonts w:hint="eastAsia" w:ascii="宋体" w:hAnsi="宋体" w:eastAsia="宋体" w:cs="宋体"/>
                <w:i w:val="0"/>
                <w:iCs w:val="0"/>
                <w:color w:val="auto"/>
                <w:sz w:val="24"/>
                <w:szCs w:val="24"/>
                <w:highlight w:val="none"/>
              </w:rPr>
              <w:t>方式：</w:t>
            </w:r>
          </w:p>
          <w:p w14:paraId="08E577BC">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在</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客户端中按照格式填写询问函，并在生成询问函后加盖电子印章提交</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其他询问方式：</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电话</w:t>
            </w:r>
            <w:r>
              <w:rPr>
                <w:rFonts w:hint="eastAsia" w:cs="宋体"/>
                <w:i w:val="0"/>
                <w:iCs w:val="0"/>
                <w:color w:val="auto"/>
                <w:sz w:val="24"/>
                <w:szCs w:val="24"/>
                <w:highlight w:val="none"/>
                <w:u w:val="single"/>
                <w:lang w:val="en-US" w:eastAsia="zh-CN"/>
              </w:rPr>
              <w:t>咨询</w:t>
            </w:r>
            <w:r>
              <w:rPr>
                <w:rFonts w:hint="eastAsia" w:ascii="宋体" w:hAnsi="宋体" w:eastAsia="宋体" w:cs="宋体"/>
                <w:i w:val="0"/>
                <w:iCs w:val="0"/>
                <w:color w:val="auto"/>
                <w:sz w:val="24"/>
                <w:szCs w:val="24"/>
                <w:highlight w:val="none"/>
              </w:rPr>
              <w:t>。</w:t>
            </w:r>
          </w:p>
          <w:p w14:paraId="2C08EEF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时间</w:t>
            </w:r>
            <w:r>
              <w:rPr>
                <w:rFonts w:hint="eastAsia" w:ascii="宋体" w:hAnsi="宋体" w:eastAsia="宋体" w:cs="宋体"/>
                <w:i w:val="0"/>
                <w:iCs w:val="0"/>
                <w:color w:val="auto"/>
                <w:sz w:val="24"/>
                <w:szCs w:val="24"/>
                <w:highlight w:val="none"/>
                <w:lang w:val="en-US" w:eastAsia="zh-CN"/>
              </w:rPr>
              <w:t>要求</w:t>
            </w:r>
            <w:r>
              <w:rPr>
                <w:rFonts w:hint="eastAsia" w:ascii="宋体" w:hAnsi="宋体" w:eastAsia="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u w:val="single"/>
              </w:rPr>
              <w:t xml:space="preserve"> 每天上午</w:t>
            </w:r>
            <w:r>
              <w:rPr>
                <w:rFonts w:hint="eastAsia" w:ascii="宋体" w:hAnsi="宋体" w:eastAsia="宋体" w:cs="宋体"/>
                <w:i w:val="0"/>
                <w:iCs w:val="0"/>
                <w:color w:val="auto"/>
                <w:sz w:val="24"/>
                <w:szCs w:val="24"/>
                <w:highlight w:val="none"/>
                <w:u w:val="single"/>
                <w:lang w:val="en-US" w:eastAsia="zh-CN"/>
              </w:rPr>
              <w:t>1</w:t>
            </w:r>
            <w:r>
              <w:rPr>
                <w:rFonts w:hint="eastAsia" w:ascii="宋体" w:hAnsi="宋体" w:eastAsia="宋体" w:cs="宋体"/>
                <w:i w:val="0"/>
                <w:iCs w:val="0"/>
                <w:color w:val="auto"/>
                <w:sz w:val="24"/>
                <w:szCs w:val="24"/>
                <w:highlight w:val="none"/>
                <w:u w:val="single"/>
              </w:rPr>
              <w:t>0:00 至1</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0，下午</w:t>
            </w:r>
            <w:r>
              <w:rPr>
                <w:rFonts w:hint="eastAsia" w:ascii="宋体" w:hAnsi="宋体" w:eastAsia="宋体" w:cs="宋体"/>
                <w:i w:val="0"/>
                <w:iCs w:val="0"/>
                <w:color w:val="auto"/>
                <w:sz w:val="24"/>
                <w:szCs w:val="24"/>
                <w:highlight w:val="none"/>
                <w:u w:val="single"/>
                <w:lang w:val="en-US" w:eastAsia="zh-CN"/>
              </w:rPr>
              <w:t>15</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3</w:t>
            </w:r>
            <w:r>
              <w:rPr>
                <w:rFonts w:hint="eastAsia" w:ascii="宋体" w:hAnsi="宋体" w:eastAsia="宋体" w:cs="宋体"/>
                <w:i w:val="0"/>
                <w:iCs w:val="0"/>
                <w:color w:val="auto"/>
                <w:sz w:val="24"/>
                <w:szCs w:val="24"/>
                <w:highlight w:val="none"/>
                <w:u w:val="single"/>
              </w:rPr>
              <w:t>0至</w:t>
            </w:r>
            <w:r>
              <w:rPr>
                <w:rFonts w:hint="eastAsia" w:ascii="宋体" w:hAnsi="宋体" w:eastAsia="宋体" w:cs="宋体"/>
                <w:i w:val="0"/>
                <w:iCs w:val="0"/>
                <w:color w:val="auto"/>
                <w:sz w:val="24"/>
                <w:szCs w:val="24"/>
                <w:highlight w:val="none"/>
                <w:u w:val="single"/>
                <w:lang w:val="en-US" w:eastAsia="zh-CN"/>
              </w:rPr>
              <w:t>19</w:t>
            </w:r>
            <w:r>
              <w:rPr>
                <w:rFonts w:hint="eastAsia" w:ascii="宋体" w:hAnsi="宋体" w:eastAsia="宋体" w:cs="宋体"/>
                <w:i w:val="0"/>
                <w:iCs w:val="0"/>
                <w:color w:val="auto"/>
                <w:sz w:val="24"/>
                <w:szCs w:val="24"/>
                <w:highlight w:val="none"/>
                <w:u w:val="single"/>
              </w:rPr>
              <w:t>:</w:t>
            </w:r>
            <w:r>
              <w:rPr>
                <w:rFonts w:hint="eastAsia" w:ascii="宋体" w:hAnsi="宋体" w:eastAsia="宋体" w:cs="宋体"/>
                <w:i w:val="0"/>
                <w:iCs w:val="0"/>
                <w:color w:val="auto"/>
                <w:sz w:val="24"/>
                <w:szCs w:val="24"/>
                <w:highlight w:val="none"/>
                <w:u w:val="single"/>
                <w:lang w:val="en-US" w:eastAsia="zh-CN"/>
              </w:rPr>
              <w:t>00</w:t>
            </w:r>
            <w:r>
              <w:rPr>
                <w:rFonts w:hint="eastAsia" w:ascii="宋体" w:hAnsi="宋体" w:eastAsia="宋体" w:cs="宋体"/>
                <w:i w:val="0"/>
                <w:iCs w:val="0"/>
                <w:color w:val="auto"/>
                <w:sz w:val="24"/>
                <w:szCs w:val="24"/>
                <w:highlight w:val="none"/>
                <w:u w:val="single"/>
              </w:rPr>
              <w:t xml:space="preserve">（北京时间，法定节假日除外）  </w:t>
            </w:r>
            <w:r>
              <w:rPr>
                <w:rFonts w:hint="eastAsia" w:ascii="宋体" w:hAnsi="宋体" w:eastAsia="宋体" w:cs="宋体"/>
                <w:i w:val="0"/>
                <w:iCs w:val="0"/>
                <w:color w:val="auto"/>
                <w:sz w:val="24"/>
                <w:szCs w:val="24"/>
                <w:highlight w:val="none"/>
              </w:rPr>
              <w:t>。</w:t>
            </w:r>
          </w:p>
        </w:tc>
      </w:tr>
      <w:tr w14:paraId="3380BD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442F74">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14.2</w:t>
            </w:r>
          </w:p>
        </w:tc>
        <w:tc>
          <w:tcPr>
            <w:tcW w:w="1738" w:type="dxa"/>
            <w:vAlign w:val="center"/>
          </w:tcPr>
          <w:p w14:paraId="174013C1">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报价要求</w:t>
            </w:r>
          </w:p>
        </w:tc>
        <w:tc>
          <w:tcPr>
            <w:tcW w:w="6700" w:type="dxa"/>
            <w:vAlign w:val="center"/>
          </w:tcPr>
          <w:p w14:paraId="3277C4C3">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1.各供应商需对采购需求清单中所要求的所有内容分别进行报价，清单中的规格描述仅做参考，若有描述偏差，以供应商所报对应规格名称为准。</w:t>
            </w:r>
          </w:p>
          <w:p w14:paraId="34832D6B">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2.报价为最终价格需包含货物及服务本身价格、保险费用、包装费、运输费用、二次搬运费、损耗、税金费用、随产品备品备件费、专用工具费、随产品资料费、安装费、调试费、自检费及验收合格前和质保期内发生的一切费用、应当提供的伴随服务/售后服务等其他相关伴随服务各项费用。</w:t>
            </w:r>
          </w:p>
        </w:tc>
      </w:tr>
      <w:tr w14:paraId="757641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235" w:hRule="atLeast"/>
        </w:trPr>
        <w:tc>
          <w:tcPr>
            <w:tcW w:w="970" w:type="dxa"/>
            <w:vAlign w:val="center"/>
          </w:tcPr>
          <w:p w14:paraId="29FE88B9">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14.6</w:t>
            </w:r>
          </w:p>
        </w:tc>
        <w:tc>
          <w:tcPr>
            <w:tcW w:w="1738" w:type="dxa"/>
            <w:vAlign w:val="center"/>
          </w:tcPr>
          <w:p w14:paraId="291C9779">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lang w:val="en-US" w:eastAsia="zh-CN"/>
              </w:rPr>
              <w:t>最高限价</w:t>
            </w:r>
          </w:p>
        </w:tc>
        <w:tc>
          <w:tcPr>
            <w:tcW w:w="6700" w:type="dxa"/>
            <w:vAlign w:val="center"/>
          </w:tcPr>
          <w:p w14:paraId="3CD94E0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val="0"/>
                <w:color w:val="auto"/>
                <w:szCs w:val="28"/>
                <w:highlight w:val="none"/>
              </w:rPr>
            </w:pPr>
            <w:r>
              <w:rPr>
                <w:rFonts w:hint="eastAsia" w:ascii="宋体" w:hAnsi="宋体" w:eastAsia="宋体" w:cs="宋体"/>
                <w:b/>
                <w:bCs w:val="0"/>
                <w:color w:val="auto"/>
                <w:szCs w:val="28"/>
                <w:highlight w:val="none"/>
                <w:lang w:val="en-US" w:eastAsia="zh-CN"/>
              </w:rPr>
              <w:t>本项目</w:t>
            </w:r>
            <w:r>
              <w:rPr>
                <w:rFonts w:hint="eastAsia" w:ascii="宋体" w:hAnsi="宋体" w:eastAsia="宋体" w:cs="宋体"/>
                <w:b/>
                <w:bCs w:val="0"/>
                <w:color w:val="auto"/>
                <w:szCs w:val="28"/>
                <w:highlight w:val="none"/>
              </w:rPr>
              <w:t>最高投标限价：</w:t>
            </w:r>
          </w:p>
          <w:p w14:paraId="26FB14E6">
            <w:pPr>
              <w:pStyle w:val="57"/>
              <w:keepNext w:val="0"/>
              <w:keepLines w:val="0"/>
              <w:pageBreakBefore w:val="0"/>
              <w:kinsoku/>
              <w:wordWrap/>
              <w:overflowPunct/>
              <w:topLinePunct w:val="0"/>
              <w:bidi w:val="0"/>
              <w:snapToGrid/>
              <w:spacing w:line="312" w:lineRule="auto"/>
              <w:textAlignment w:val="auto"/>
              <w:rPr>
                <w:rFonts w:hint="eastAsia" w:cs="宋体"/>
                <w:b/>
                <w:bCs w:val="0"/>
                <w:color w:val="auto"/>
                <w:szCs w:val="28"/>
                <w:highlight w:val="none"/>
                <w:lang w:val="en-US" w:eastAsia="zh-CN"/>
              </w:rPr>
            </w:pPr>
            <w:r>
              <w:rPr>
                <w:rFonts w:hint="eastAsia" w:ascii="宋体" w:hAnsi="宋体" w:cs="宋体"/>
                <w:color w:val="auto"/>
                <w:szCs w:val="21"/>
                <w:highlight w:val="none"/>
                <w:lang w:val="en-US" w:eastAsia="zh-CN"/>
              </w:rPr>
              <w:t>最高限价（单价合计）：</w:t>
            </w:r>
            <w:r>
              <w:rPr>
                <w:rFonts w:hint="eastAsia" w:cs="宋体"/>
                <w:color w:val="auto"/>
                <w:szCs w:val="21"/>
                <w:highlight w:val="none"/>
                <w:lang w:val="en-US" w:eastAsia="zh-CN"/>
              </w:rPr>
              <w:t>32</w:t>
            </w:r>
            <w:r>
              <w:rPr>
                <w:rFonts w:hint="eastAsia" w:ascii="宋体" w:hAnsi="宋体" w:cs="宋体"/>
                <w:color w:val="auto"/>
                <w:szCs w:val="21"/>
                <w:highlight w:val="none"/>
                <w:lang w:val="en-US" w:eastAsia="zh-CN"/>
              </w:rPr>
              <w:t>元/</w:t>
            </w:r>
            <w:r>
              <w:rPr>
                <w:rFonts w:hint="eastAsia" w:cs="宋体"/>
                <w:color w:val="auto"/>
                <w:szCs w:val="21"/>
                <w:highlight w:val="none"/>
                <w:lang w:val="en-US" w:eastAsia="zh-CN"/>
              </w:rPr>
              <w:t>ml</w:t>
            </w:r>
            <w:r>
              <w:rPr>
                <w:rFonts w:hint="eastAsia" w:ascii="宋体" w:hAnsi="宋体" w:cs="宋体"/>
                <w:color w:val="auto"/>
                <w:szCs w:val="21"/>
                <w:highlight w:val="none"/>
                <w:lang w:val="en-US" w:eastAsia="zh-CN"/>
              </w:rPr>
              <w:t>；各产品最高限价（单价）详见</w:t>
            </w:r>
            <w:r>
              <w:rPr>
                <w:rFonts w:hint="eastAsia" w:cs="宋体"/>
                <w:color w:val="auto"/>
                <w:szCs w:val="21"/>
                <w:highlight w:val="none"/>
                <w:lang w:val="en-US" w:eastAsia="zh-CN"/>
              </w:rPr>
              <w:t>采购需求</w:t>
            </w:r>
            <w:r>
              <w:rPr>
                <w:rFonts w:hint="eastAsia" w:cs="宋体"/>
                <w:b/>
                <w:bCs w:val="0"/>
                <w:color w:val="auto"/>
                <w:szCs w:val="28"/>
                <w:highlight w:val="none"/>
                <w:lang w:val="en-US" w:eastAsia="zh-CN"/>
              </w:rPr>
              <w:t>。</w:t>
            </w:r>
          </w:p>
          <w:p w14:paraId="22E6C25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b/>
                <w:bCs w:val="0"/>
                <w:color w:val="auto"/>
                <w:szCs w:val="28"/>
                <w:highlight w:val="none"/>
                <w:lang w:val="en-US" w:eastAsia="zh-CN"/>
              </w:rPr>
              <w:t>各投标人报价不得超过</w:t>
            </w:r>
            <w:r>
              <w:rPr>
                <w:rFonts w:hint="eastAsia" w:cs="宋体"/>
                <w:b/>
                <w:bCs w:val="0"/>
                <w:color w:val="auto"/>
                <w:szCs w:val="28"/>
                <w:highlight w:val="none"/>
                <w:lang w:val="en-US" w:eastAsia="zh-CN"/>
              </w:rPr>
              <w:t>单价最高限</w:t>
            </w:r>
            <w:r>
              <w:rPr>
                <w:rFonts w:hint="eastAsia" w:ascii="宋体" w:hAnsi="宋体" w:eastAsia="宋体" w:cs="宋体"/>
                <w:b/>
                <w:bCs w:val="0"/>
                <w:color w:val="auto"/>
                <w:szCs w:val="28"/>
                <w:highlight w:val="none"/>
                <w:lang w:val="en-US" w:eastAsia="zh-CN"/>
              </w:rPr>
              <w:t>价</w:t>
            </w:r>
            <w:r>
              <w:rPr>
                <w:rFonts w:hint="eastAsia" w:cs="宋体"/>
                <w:b/>
                <w:bCs w:val="0"/>
                <w:color w:val="auto"/>
                <w:szCs w:val="28"/>
                <w:highlight w:val="none"/>
                <w:lang w:val="en-US" w:eastAsia="zh-CN"/>
              </w:rPr>
              <w:t>及单价合计值最高限价</w:t>
            </w:r>
            <w:r>
              <w:rPr>
                <w:rFonts w:hint="eastAsia" w:ascii="宋体" w:hAnsi="宋体" w:eastAsia="宋体" w:cs="宋体"/>
                <w:b/>
                <w:bCs w:val="0"/>
                <w:color w:val="auto"/>
                <w:szCs w:val="28"/>
                <w:highlight w:val="none"/>
                <w:lang w:val="en-US" w:eastAsia="zh-CN"/>
              </w:rPr>
              <w:t>，</w:t>
            </w:r>
            <w:r>
              <w:rPr>
                <w:rFonts w:hint="eastAsia" w:ascii="宋体" w:hAnsi="宋体" w:eastAsia="宋体" w:cs="宋体"/>
                <w:b/>
                <w:bCs w:val="0"/>
                <w:i w:val="0"/>
                <w:iCs w:val="0"/>
                <w:color w:val="auto"/>
                <w:sz w:val="24"/>
                <w:szCs w:val="24"/>
                <w:highlight w:val="none"/>
                <w:lang w:val="en-US" w:eastAsia="zh-CN"/>
              </w:rPr>
              <w:t>否则评标委员会将对其作无效投标处理。</w:t>
            </w:r>
          </w:p>
        </w:tc>
      </w:tr>
      <w:tr w14:paraId="67C3BC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1A104107">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.1</w:t>
            </w:r>
          </w:p>
        </w:tc>
        <w:tc>
          <w:tcPr>
            <w:tcW w:w="1738" w:type="dxa"/>
            <w:vAlign w:val="center"/>
          </w:tcPr>
          <w:p w14:paraId="79A1D80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700" w:type="dxa"/>
            <w:vAlign w:val="center"/>
          </w:tcPr>
          <w:p w14:paraId="41DD7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投标截止</w:t>
            </w:r>
            <w:r>
              <w:rPr>
                <w:rFonts w:hint="eastAsia" w:ascii="宋体" w:hAnsi="宋体" w:eastAsia="宋体" w:cs="宋体"/>
                <w:color w:val="auto"/>
                <w:sz w:val="24"/>
                <w:szCs w:val="24"/>
                <w:highlight w:val="none"/>
                <w:lang w:val="en-US" w:eastAsia="zh-CN"/>
              </w:rPr>
              <w:t>时间</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日历日。</w:t>
            </w:r>
          </w:p>
        </w:tc>
      </w:tr>
      <w:tr w14:paraId="05426B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57" w:hRule="atLeast"/>
        </w:trPr>
        <w:tc>
          <w:tcPr>
            <w:tcW w:w="970" w:type="dxa"/>
            <w:vAlign w:val="center"/>
          </w:tcPr>
          <w:p w14:paraId="3DB59B0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17.1</w:t>
            </w:r>
          </w:p>
        </w:tc>
        <w:tc>
          <w:tcPr>
            <w:tcW w:w="1738" w:type="dxa"/>
            <w:vAlign w:val="center"/>
          </w:tcPr>
          <w:p w14:paraId="02D546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投标保证金</w:t>
            </w:r>
          </w:p>
        </w:tc>
        <w:tc>
          <w:tcPr>
            <w:tcW w:w="6700" w:type="dxa"/>
            <w:vAlign w:val="center"/>
          </w:tcPr>
          <w:p w14:paraId="48C6283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金额：</w:t>
            </w:r>
          </w:p>
          <w:p w14:paraId="61D21188">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免收</w:t>
            </w:r>
          </w:p>
          <w:p w14:paraId="09CA854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rPr>
              <w:t>□</w:t>
            </w:r>
            <w:r>
              <w:rPr>
                <w:rFonts w:hint="eastAsia" w:ascii="宋体" w:hAnsi="宋体" w:eastAsia="宋体" w:cs="宋体"/>
                <w:i w:val="0"/>
                <w:iCs w:val="0"/>
                <w:color w:val="auto"/>
                <w:sz w:val="24"/>
                <w:szCs w:val="24"/>
                <w:highlight w:val="none"/>
                <w:lang w:val="en-US" w:eastAsia="zh-CN"/>
              </w:rPr>
              <w:t>预算金额</w:t>
            </w:r>
            <w:r>
              <w:rPr>
                <w:rFonts w:hint="eastAsia" w:ascii="宋体" w:hAnsi="宋体" w:eastAsia="宋体" w:cs="宋体"/>
                <w:i w:val="0"/>
                <w:iCs w:val="0"/>
                <w:color w:val="auto"/>
                <w:sz w:val="24"/>
                <w:szCs w:val="24"/>
                <w:highlight w:val="none"/>
              </w:rPr>
              <w:t>的</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cs="宋体"/>
                <w:i w:val="0"/>
                <w:iCs w:val="0"/>
                <w:color w:val="auto"/>
                <w:sz w:val="24"/>
                <w:szCs w:val="24"/>
                <w:highlight w:val="none"/>
                <w:u w:val="single"/>
                <w:lang w:val="en-US" w:eastAsia="zh-CN"/>
              </w:rPr>
              <w:t>/</w:t>
            </w:r>
            <w:r>
              <w:rPr>
                <w:rFonts w:hint="eastAsia" w:ascii="宋体" w:hAnsi="宋体" w:eastAsia="宋体" w:cs="宋体"/>
                <w:i w:val="0"/>
                <w:iCs w:val="0"/>
                <w:color w:val="auto"/>
                <w:sz w:val="24"/>
                <w:szCs w:val="24"/>
                <w:highlight w:val="none"/>
                <w:u w:val="single"/>
                <w:lang w:val="en-US" w:eastAsia="zh-CN"/>
              </w:rPr>
              <w:t xml:space="preserve">   </w:t>
            </w:r>
            <w:r>
              <w:rPr>
                <w:rFonts w:hint="eastAsia" w:ascii="宋体" w:hAnsi="宋体" w:eastAsia="宋体" w:cs="宋体"/>
                <w:i w:val="0"/>
                <w:iCs w:val="0"/>
                <w:color w:val="auto"/>
                <w:sz w:val="24"/>
                <w:szCs w:val="24"/>
                <w:highlight w:val="none"/>
                <w:u w:val="single"/>
              </w:rPr>
              <w:t xml:space="preserve"> %</w:t>
            </w:r>
            <w:r>
              <w:rPr>
                <w:rFonts w:hint="eastAsia" w:ascii="宋体" w:hAnsi="宋体" w:eastAsia="宋体" w:cs="宋体"/>
                <w:i w:val="0"/>
                <w:iCs w:val="0"/>
                <w:color w:val="auto"/>
                <w:sz w:val="24"/>
                <w:szCs w:val="24"/>
                <w:highlight w:val="none"/>
                <w:lang w:eastAsia="zh-CN"/>
              </w:rPr>
              <w:t>。</w:t>
            </w:r>
          </w:p>
          <w:p w14:paraId="7B2A90AD">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eastAsia="zh-CN"/>
              </w:rPr>
              <w:t>☑</w:t>
            </w:r>
            <w:r>
              <w:rPr>
                <w:rFonts w:hint="eastAsia" w:ascii="宋体" w:hAnsi="宋体" w:eastAsia="宋体" w:cs="宋体"/>
                <w:i w:val="0"/>
                <w:iCs w:val="0"/>
                <w:color w:val="auto"/>
                <w:sz w:val="24"/>
                <w:szCs w:val="24"/>
                <w:highlight w:val="none"/>
              </w:rPr>
              <w:t>定额收取：</w:t>
            </w:r>
          </w:p>
          <w:p w14:paraId="2C53E9A2">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lang w:eastAsia="zh-CN"/>
              </w:rPr>
            </w:pPr>
            <w:r>
              <w:rPr>
                <w:rFonts w:hint="eastAsia" w:ascii="宋体" w:hAnsi="宋体" w:eastAsia="宋体" w:cs="宋体"/>
                <w:i w:val="0"/>
                <w:iCs w:val="0"/>
                <w:color w:val="auto"/>
                <w:sz w:val="24"/>
                <w:szCs w:val="24"/>
                <w:highlight w:val="none"/>
                <w:u w:val="single"/>
              </w:rPr>
              <w:t>人民币</w:t>
            </w:r>
            <w:r>
              <w:rPr>
                <w:rFonts w:hint="eastAsia" w:ascii="宋体" w:hAnsi="宋体" w:cs="宋体"/>
                <w:i w:val="0"/>
                <w:iCs w:val="0"/>
                <w:color w:val="auto"/>
                <w:sz w:val="24"/>
                <w:szCs w:val="24"/>
                <w:highlight w:val="none"/>
                <w:u w:val="single"/>
                <w:lang w:val="en-US" w:eastAsia="zh-CN"/>
              </w:rPr>
              <w:t>11000</w:t>
            </w:r>
            <w:r>
              <w:rPr>
                <w:rFonts w:hint="eastAsia" w:ascii="宋体" w:hAnsi="宋体" w:eastAsia="宋体" w:cs="宋体"/>
                <w:i w:val="0"/>
                <w:iCs w:val="0"/>
                <w:color w:val="auto"/>
                <w:sz w:val="24"/>
                <w:szCs w:val="24"/>
                <w:highlight w:val="none"/>
                <w:u w:val="single"/>
              </w:rPr>
              <w:t>元（</w:t>
            </w:r>
            <w:r>
              <w:rPr>
                <w:rFonts w:hint="eastAsia" w:ascii="宋体" w:hAnsi="宋体" w:cs="宋体"/>
                <w:i w:val="0"/>
                <w:iCs w:val="0"/>
                <w:color w:val="auto"/>
                <w:sz w:val="24"/>
                <w:szCs w:val="24"/>
                <w:highlight w:val="none"/>
                <w:u w:val="single"/>
                <w:lang w:val="en-US" w:eastAsia="zh-CN"/>
              </w:rPr>
              <w:t>壹万壹仟元整</w:t>
            </w:r>
            <w:r>
              <w:rPr>
                <w:rFonts w:hint="eastAsia" w:ascii="宋体" w:hAnsi="宋体" w:eastAsia="宋体" w:cs="宋体"/>
                <w:i w:val="0"/>
                <w:iCs w:val="0"/>
                <w:color w:val="auto"/>
                <w:sz w:val="24"/>
                <w:szCs w:val="24"/>
                <w:highlight w:val="none"/>
                <w:u w:val="single"/>
              </w:rPr>
              <w:t>）</w:t>
            </w:r>
            <w:r>
              <w:rPr>
                <w:rFonts w:hint="eastAsia" w:ascii="宋体" w:hAnsi="宋体" w:cs="宋体"/>
                <w:i w:val="0"/>
                <w:iCs w:val="0"/>
                <w:color w:val="auto"/>
                <w:sz w:val="24"/>
                <w:szCs w:val="24"/>
                <w:highlight w:val="none"/>
                <w:u w:val="single"/>
                <w:lang w:eastAsia="zh-CN"/>
              </w:rPr>
              <w:t>。</w:t>
            </w:r>
          </w:p>
          <w:p w14:paraId="39A30F49">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2</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支付方式：</w:t>
            </w:r>
          </w:p>
          <w:p w14:paraId="502AF6CC">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投标人</w:t>
            </w:r>
            <w:r>
              <w:rPr>
                <w:rFonts w:hint="eastAsia" w:ascii="宋体" w:hAnsi="宋体" w:eastAsia="宋体" w:cs="宋体"/>
                <w:i w:val="0"/>
                <w:iCs w:val="0"/>
                <w:color w:val="auto"/>
                <w:sz w:val="24"/>
                <w:szCs w:val="24"/>
                <w:highlight w:val="none"/>
                <w:lang w:val="en-US" w:eastAsia="zh-CN"/>
              </w:rPr>
              <w:t>可自主选择以支票、汇票、本票、电汇、转账、网银、保函等非现金形式缴纳或提交保证金。</w:t>
            </w:r>
          </w:p>
          <w:p w14:paraId="174CE74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3.</w:t>
            </w:r>
            <w:r>
              <w:rPr>
                <w:rFonts w:hint="eastAsia" w:ascii="宋体" w:hAnsi="宋体" w:eastAsia="宋体" w:cs="宋体"/>
                <w:i w:val="0"/>
                <w:iCs w:val="0"/>
                <w:color w:val="auto"/>
                <w:sz w:val="24"/>
                <w:szCs w:val="24"/>
                <w:highlight w:val="none"/>
              </w:rPr>
              <w:t>收取单位：</w:t>
            </w:r>
            <w:r>
              <w:rPr>
                <w:rFonts w:hint="eastAsia" w:ascii="宋体" w:hAnsi="宋体" w:cs="宋体"/>
                <w:kern w:val="0"/>
                <w:sz w:val="24"/>
                <w:szCs w:val="24"/>
              </w:rPr>
              <w:t>中招国际招标有限公司新疆分公司</w:t>
            </w:r>
            <w:r>
              <w:rPr>
                <w:rFonts w:hint="eastAsia" w:ascii="宋体" w:hAnsi="宋体" w:eastAsia="宋体" w:cs="宋体"/>
                <w:i w:val="0"/>
                <w:iCs w:val="0"/>
                <w:color w:val="auto"/>
                <w:sz w:val="24"/>
                <w:szCs w:val="24"/>
                <w:highlight w:val="none"/>
              </w:rPr>
              <w:t xml:space="preserve">                            </w:t>
            </w:r>
          </w:p>
          <w:p w14:paraId="22006A7A">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lang w:val="en-US" w:eastAsia="zh-CN"/>
              </w:rPr>
              <w:t>4.收取账号：</w:t>
            </w:r>
            <w:r>
              <w:rPr>
                <w:rFonts w:hint="eastAsia" w:ascii="宋体" w:hAnsi="宋体" w:cs="宋体"/>
                <w:kern w:val="0"/>
                <w:sz w:val="24"/>
                <w:szCs w:val="24"/>
              </w:rPr>
              <w:t>3002 0128 1910 0057 504</w:t>
            </w:r>
          </w:p>
          <w:p w14:paraId="073942CF">
            <w:pPr>
              <w:pStyle w:val="65"/>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kern w:val="0"/>
                <w:sz w:val="24"/>
                <w:szCs w:val="24"/>
                <w:lang w:val="en-US" w:eastAsia="zh-CN"/>
              </w:rPr>
              <w:t>5.开户行：</w:t>
            </w:r>
            <w:r>
              <w:rPr>
                <w:rFonts w:hint="eastAsia" w:ascii="宋体" w:hAnsi="宋体" w:cs="宋体"/>
                <w:kern w:val="0"/>
                <w:sz w:val="24"/>
                <w:szCs w:val="24"/>
              </w:rPr>
              <w:t>中国工商银行股份有限公司南湖北路支行</w:t>
            </w:r>
            <w:r>
              <w:rPr>
                <w:rFonts w:hint="eastAsia" w:ascii="宋体" w:hAnsi="宋体" w:eastAsia="宋体" w:cs="宋体"/>
                <w:i w:val="0"/>
                <w:iCs w:val="0"/>
                <w:color w:val="auto"/>
                <w:sz w:val="24"/>
                <w:szCs w:val="24"/>
                <w:highlight w:val="none"/>
              </w:rPr>
              <w:t xml:space="preserve">             </w:t>
            </w:r>
          </w:p>
          <w:p w14:paraId="58F9FA7E">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cs="宋体"/>
                <w:i w:val="0"/>
                <w:iCs w:val="0"/>
                <w:color w:val="auto"/>
                <w:sz w:val="24"/>
                <w:szCs w:val="24"/>
                <w:highlight w:val="none"/>
                <w:lang w:val="en-US" w:eastAsia="zh-CN"/>
              </w:rPr>
              <w:t>6</w:t>
            </w:r>
            <w:r>
              <w:rPr>
                <w:rFonts w:hint="eastAsia" w:ascii="宋体" w:hAnsi="宋体" w:eastAsia="宋体" w:cs="宋体"/>
                <w:i w:val="0"/>
                <w:iCs w:val="0"/>
                <w:color w:val="auto"/>
                <w:sz w:val="24"/>
                <w:szCs w:val="24"/>
                <w:highlight w:val="none"/>
                <w:lang w:val="en-US" w:eastAsia="zh-CN"/>
              </w:rPr>
              <w:t>.</w:t>
            </w:r>
            <w:r>
              <w:rPr>
                <w:rFonts w:hint="eastAsia" w:ascii="宋体" w:hAnsi="宋体" w:eastAsia="宋体" w:cs="宋体"/>
                <w:i w:val="0"/>
                <w:iCs w:val="0"/>
                <w:color w:val="auto"/>
                <w:sz w:val="24"/>
                <w:szCs w:val="24"/>
                <w:highlight w:val="none"/>
              </w:rPr>
              <w:t>退还时间：</w:t>
            </w:r>
            <w:r>
              <w:rPr>
                <w:rFonts w:hint="eastAsia" w:ascii="宋体" w:hAnsi="宋体" w:cs="宋体"/>
                <w:i w:val="0"/>
                <w:iCs w:val="0"/>
                <w:color w:val="auto"/>
                <w:sz w:val="24"/>
                <w:szCs w:val="24"/>
                <w:highlight w:val="none"/>
                <w:lang w:val="en-US" w:eastAsia="zh-CN"/>
              </w:rPr>
              <w:t>中标结果发布后5个工作日内。</w:t>
            </w:r>
            <w:r>
              <w:rPr>
                <w:rFonts w:hint="eastAsia" w:ascii="宋体" w:hAnsi="宋体" w:eastAsia="宋体" w:cs="宋体"/>
                <w:i w:val="0"/>
                <w:iCs w:val="0"/>
                <w:color w:val="auto"/>
                <w:sz w:val="24"/>
                <w:szCs w:val="24"/>
                <w:highlight w:val="none"/>
              </w:rPr>
              <w:t xml:space="preserve">             </w:t>
            </w:r>
          </w:p>
          <w:p w14:paraId="220A1968">
            <w:pPr>
              <w:pStyle w:val="61"/>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b/>
                <w:bCs/>
                <w:i w:val="0"/>
                <w:iCs w:val="0"/>
                <w:color w:val="auto"/>
                <w:sz w:val="24"/>
                <w:szCs w:val="24"/>
                <w:highlight w:val="none"/>
              </w:rPr>
              <w:t>注意事项：</w:t>
            </w:r>
          </w:p>
          <w:p w14:paraId="587A00FD">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1.以上各类机构出具的以担保函、保证保险承担责任的方式均须满足无条件见索即付条件。</w:t>
            </w:r>
          </w:p>
          <w:p w14:paraId="0C546C80">
            <w:pPr>
              <w:pStyle w:val="61"/>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2.以担保函、保证保险形式缴纳投标保证金的，受益人和收取单位须为采购人。</w:t>
            </w:r>
            <w:r>
              <w:rPr>
                <w:rFonts w:hint="eastAsia" w:ascii="宋体" w:hAnsi="宋体" w:eastAsia="宋体" w:cs="宋体"/>
                <w:i w:val="0"/>
                <w:iCs w:val="0"/>
                <w:color w:val="auto"/>
                <w:sz w:val="24"/>
                <w:szCs w:val="24"/>
                <w:highlight w:val="none"/>
              </w:rPr>
              <w:br w:type="textWrapping"/>
            </w:r>
            <w:r>
              <w:rPr>
                <w:rFonts w:hint="eastAsia" w:ascii="宋体" w:hAnsi="宋体" w:cs="宋体"/>
                <w:i w:val="0"/>
                <w:iCs w:val="0"/>
                <w:color w:val="auto"/>
                <w:sz w:val="24"/>
                <w:szCs w:val="24"/>
                <w:highlight w:val="none"/>
                <w:lang w:val="en-US" w:eastAsia="zh-CN"/>
              </w:rPr>
              <w:t xml:space="preserve">  </w:t>
            </w:r>
            <w:r>
              <w:rPr>
                <w:rFonts w:hint="eastAsia" w:ascii="宋体" w:hAnsi="宋体" w:cs="宋体"/>
                <w:b/>
                <w:bCs/>
                <w:i w:val="0"/>
                <w:iCs w:val="0"/>
                <w:color w:val="auto"/>
                <w:sz w:val="24"/>
                <w:szCs w:val="24"/>
                <w:highlight w:val="none"/>
                <w:lang w:val="en-US" w:eastAsia="zh-CN"/>
              </w:rPr>
              <w:t>3.投标人</w:t>
            </w:r>
            <w:r>
              <w:rPr>
                <w:rFonts w:hint="eastAsia" w:ascii="宋体" w:hAnsi="宋体" w:eastAsia="宋体" w:cs="宋体"/>
                <w:b/>
                <w:bCs/>
                <w:i w:val="0"/>
                <w:iCs w:val="0"/>
                <w:color w:val="auto"/>
                <w:sz w:val="24"/>
                <w:szCs w:val="24"/>
                <w:highlight w:val="none"/>
              </w:rPr>
              <w:t>以</w:t>
            </w:r>
            <w:r>
              <w:rPr>
                <w:rFonts w:hint="eastAsia" w:ascii="宋体" w:hAnsi="宋体" w:eastAsia="宋体" w:cs="宋体"/>
                <w:b/>
                <w:bCs/>
                <w:i w:val="0"/>
                <w:iCs w:val="0"/>
                <w:color w:val="auto"/>
                <w:sz w:val="24"/>
                <w:szCs w:val="24"/>
                <w:highlight w:val="none"/>
                <w:lang w:val="en-US" w:eastAsia="zh-CN"/>
              </w:rPr>
              <w:t>保证金</w:t>
            </w:r>
            <w:r>
              <w:rPr>
                <w:rFonts w:hint="eastAsia" w:ascii="宋体" w:hAnsi="宋体" w:eastAsia="宋体" w:cs="宋体"/>
                <w:b/>
                <w:bCs/>
                <w:i w:val="0"/>
                <w:iCs w:val="0"/>
                <w:color w:val="auto"/>
                <w:sz w:val="24"/>
                <w:szCs w:val="24"/>
                <w:highlight w:val="none"/>
              </w:rPr>
              <w:t>形式缴纳</w:t>
            </w:r>
            <w:r>
              <w:rPr>
                <w:rFonts w:hint="eastAsia" w:ascii="宋体" w:hAnsi="宋体" w:cs="宋体"/>
                <w:b/>
                <w:bCs/>
                <w:i w:val="0"/>
                <w:iCs w:val="0"/>
                <w:color w:val="auto"/>
                <w:sz w:val="24"/>
                <w:szCs w:val="24"/>
                <w:highlight w:val="none"/>
                <w:lang w:val="en-US" w:eastAsia="zh-CN"/>
              </w:rPr>
              <w:t>投标</w:t>
            </w:r>
            <w:r>
              <w:rPr>
                <w:rFonts w:hint="eastAsia" w:ascii="宋体" w:hAnsi="宋体" w:eastAsia="宋体" w:cs="宋体"/>
                <w:b/>
                <w:bCs/>
                <w:i w:val="0"/>
                <w:iCs w:val="0"/>
                <w:color w:val="auto"/>
                <w:sz w:val="24"/>
                <w:szCs w:val="24"/>
                <w:highlight w:val="none"/>
              </w:rPr>
              <w:t>保证金的</w:t>
            </w:r>
            <w:r>
              <w:rPr>
                <w:rFonts w:hint="eastAsia" w:ascii="宋体" w:hAnsi="宋体" w:cs="宋体"/>
                <w:b/>
                <w:bCs/>
                <w:i w:val="0"/>
                <w:iCs w:val="0"/>
                <w:color w:val="auto"/>
                <w:sz w:val="24"/>
                <w:szCs w:val="24"/>
                <w:highlight w:val="none"/>
                <w:lang w:val="en-US" w:eastAsia="zh-CN"/>
              </w:rPr>
              <w:t>时请在汇款时注明“TC269H05N保证金”，对因未注明项目简称及汇款事由而造成保证金不能及时到账的，后果由投标人自负。</w:t>
            </w:r>
          </w:p>
        </w:tc>
      </w:tr>
      <w:tr w14:paraId="4501EC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0FAEE6C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p>
        </w:tc>
        <w:tc>
          <w:tcPr>
            <w:tcW w:w="1738" w:type="dxa"/>
            <w:vAlign w:val="center"/>
          </w:tcPr>
          <w:p w14:paraId="1A5D11C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实物样品</w:t>
            </w:r>
          </w:p>
        </w:tc>
        <w:tc>
          <w:tcPr>
            <w:tcW w:w="6700" w:type="dxa"/>
            <w:vAlign w:val="center"/>
          </w:tcPr>
          <w:p w14:paraId="29F70D2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投标样品递交： </w:t>
            </w:r>
          </w:p>
          <w:p w14:paraId="0844838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75ABDCC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需要，具体要求如下： </w:t>
            </w:r>
          </w:p>
          <w:p w14:paraId="45E00831">
            <w:pPr>
              <w:keepNext w:val="0"/>
              <w:keepLines w:val="0"/>
              <w:pageBreakBefore w:val="0"/>
              <w:widowControl w:val="0"/>
              <w:kinsoku/>
              <w:wordWrap/>
              <w:overflowPunct/>
              <w:topLinePunct w:val="0"/>
              <w:autoSpaceDE w:val="0"/>
              <w:autoSpaceDN w:val="0"/>
              <w:bidi w:val="0"/>
              <w:adjustRightInd/>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1.样品制作的标准和要求：</w:t>
            </w:r>
            <w:r>
              <w:rPr>
                <w:rFonts w:hint="eastAsia" w:ascii="宋体" w:hAnsi="宋体" w:eastAsia="宋体" w:cs="宋体"/>
                <w:color w:val="auto"/>
                <w:sz w:val="24"/>
                <w:szCs w:val="24"/>
                <w:highlight w:val="none"/>
                <w:u w:val="single"/>
                <w:lang w:val="en-US" w:eastAsia="zh-CN"/>
              </w:rPr>
              <w:t>_</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 xml:space="preserve">； </w:t>
            </w:r>
          </w:p>
          <w:p w14:paraId="636410A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2.是否需要随样品提交相关检测报告： </w:t>
            </w:r>
          </w:p>
          <w:p w14:paraId="4042F79A">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不需要 </w:t>
            </w:r>
          </w:p>
          <w:p w14:paraId="69ACDCB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 xml:space="preserve">需要 </w:t>
            </w:r>
          </w:p>
          <w:p w14:paraId="2365C0AF">
            <w:pPr>
              <w:pStyle w:val="57"/>
              <w:keepNext w:val="0"/>
              <w:keepLines w:val="0"/>
              <w:pageBreakBefore w:val="0"/>
              <w:kinsoku/>
              <w:wordWrap/>
              <w:overflowPunct/>
              <w:topLinePunct w:val="0"/>
              <w:bidi w:val="0"/>
              <w:snapToGrid/>
              <w:spacing w:line="312" w:lineRule="auto"/>
              <w:ind w:firstLine="240" w:firstLineChars="1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3.样品递交要求：递交时间：</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p>
          <w:p w14:paraId="0C20176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递交</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p>
          <w:p w14:paraId="20C6A60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4.未中标人样品退还： </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2FA5555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5.中标人样品保管、封存及退还：</w:t>
            </w:r>
            <w:r>
              <w:rPr>
                <w:rFonts w:hint="eastAsia"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5C983B72">
            <w:pPr>
              <w:keepNext w:val="0"/>
              <w:keepLines w:val="0"/>
              <w:pageBreakBefore w:val="0"/>
              <w:widowControl w:val="0"/>
              <w:kinsoku/>
              <w:wordWrap/>
              <w:overflowPunct/>
              <w:topLinePunct w:val="0"/>
              <w:autoSpaceDE w:val="0"/>
              <w:autoSpaceDN w:val="0"/>
              <w:bidi w:val="0"/>
              <w:adjustRightInd/>
              <w:snapToGrid/>
              <w:spacing w:line="312" w:lineRule="auto"/>
              <w:ind w:firstLine="240" w:firstLineChars="100"/>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6.其他要求：</w:t>
            </w:r>
            <w:r>
              <w:rPr>
                <w:rFonts w:hint="eastAsia" w:cs="宋体"/>
                <w:color w:val="auto"/>
                <w:sz w:val="24"/>
                <w:szCs w:val="24"/>
                <w:highlight w:val="none"/>
                <w:u w:val="single"/>
                <w:lang w:val="en-US" w:eastAsia="zh-CN"/>
              </w:rPr>
              <w:t xml:space="preserve">      </w:t>
            </w:r>
          </w:p>
        </w:tc>
      </w:tr>
      <w:tr w14:paraId="1C643F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3DA43E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2250462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演示</w:t>
            </w:r>
          </w:p>
        </w:tc>
        <w:tc>
          <w:tcPr>
            <w:tcW w:w="6700" w:type="dxa"/>
            <w:vAlign w:val="center"/>
          </w:tcPr>
          <w:p w14:paraId="7B2FDAC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sym w:font="Wingdings" w:char="00FE"/>
            </w:r>
            <w:r>
              <w:rPr>
                <w:rFonts w:hint="eastAsia" w:ascii="宋体" w:hAnsi="宋体" w:eastAsia="宋体" w:cs="宋体"/>
                <w:color w:val="auto"/>
                <w:sz w:val="24"/>
                <w:szCs w:val="24"/>
                <w:highlight w:val="none"/>
              </w:rPr>
              <w:t>不进行</w:t>
            </w:r>
          </w:p>
          <w:p w14:paraId="7B0141A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进行，远程线上演示/现场演示</w:t>
            </w:r>
          </w:p>
          <w:p w14:paraId="29D1FB67">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1.演示时间不得超过</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分钟；</w:t>
            </w:r>
          </w:p>
          <w:p w14:paraId="0D5B188D">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34ED7966">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3.进行现场演示的，演示人员不得超过</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人，演示现场提供</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tc>
      </w:tr>
      <w:tr w14:paraId="097642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4CE72DC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.3</w:t>
            </w:r>
          </w:p>
        </w:tc>
        <w:tc>
          <w:tcPr>
            <w:tcW w:w="1738" w:type="dxa"/>
            <w:vAlign w:val="center"/>
          </w:tcPr>
          <w:p w14:paraId="35FB661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解密投标文件的时限</w:t>
            </w:r>
          </w:p>
        </w:tc>
        <w:tc>
          <w:tcPr>
            <w:tcW w:w="6700" w:type="dxa"/>
            <w:vAlign w:val="center"/>
          </w:tcPr>
          <w:p w14:paraId="44601FE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不见面开标默认解密时长：</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分钟。</w:t>
            </w:r>
            <w:r>
              <w:rPr>
                <w:rFonts w:hint="eastAsia" w:ascii="宋体" w:hAnsi="宋体" w:eastAsia="宋体" w:cs="宋体"/>
                <w:color w:val="auto"/>
                <w:sz w:val="24"/>
                <w:szCs w:val="24"/>
                <w:highlight w:val="none"/>
              </w:rPr>
              <w:t xml:space="preserve"> </w:t>
            </w:r>
          </w:p>
          <w:p w14:paraId="01B2526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除因交易平台发生故障导致投标文件无法按时解密外，投标文件未按时解密的，视为未按规定提交投标文件。</w:t>
            </w:r>
          </w:p>
        </w:tc>
      </w:tr>
      <w:tr w14:paraId="7920FF7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85" w:hRule="atLeast"/>
        </w:trPr>
        <w:tc>
          <w:tcPr>
            <w:tcW w:w="970" w:type="dxa"/>
            <w:vAlign w:val="center"/>
          </w:tcPr>
          <w:p w14:paraId="6C637205">
            <w:pPr>
              <w:pStyle w:val="57"/>
              <w:keepNext w:val="0"/>
              <w:keepLines w:val="0"/>
              <w:pageBreakBefore w:val="0"/>
              <w:kinsoku/>
              <w:wordWrap/>
              <w:overflowPunct/>
              <w:topLinePunct w:val="0"/>
              <w:bidi w:val="0"/>
              <w:snapToGrid/>
              <w:spacing w:line="312"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28.1</w:t>
            </w:r>
          </w:p>
        </w:tc>
        <w:tc>
          <w:tcPr>
            <w:tcW w:w="1738" w:type="dxa"/>
            <w:vAlign w:val="center"/>
          </w:tcPr>
          <w:p w14:paraId="52152210">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评标委员会的组建</w:t>
            </w:r>
          </w:p>
        </w:tc>
        <w:tc>
          <w:tcPr>
            <w:tcW w:w="6700" w:type="dxa"/>
            <w:vAlign w:val="top"/>
          </w:tcPr>
          <w:p w14:paraId="14A36EB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评标委员会由采购人或采购代理机构依法组建；</w:t>
            </w:r>
          </w:p>
          <w:p w14:paraId="736F453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评标委员会构成：</w:t>
            </w: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 xml:space="preserve"> 人，其中：采购人代表</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人，技术、经济等方面的专家</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人。</w:t>
            </w:r>
          </w:p>
          <w:p w14:paraId="71A9E81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评标专家确定方式：开标前从政采云专家库中随机抽取。</w:t>
            </w:r>
          </w:p>
        </w:tc>
      </w:tr>
      <w:tr w14:paraId="79EC872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23FC94C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29.1</w:t>
            </w:r>
          </w:p>
        </w:tc>
        <w:tc>
          <w:tcPr>
            <w:tcW w:w="1738" w:type="dxa"/>
            <w:vAlign w:val="center"/>
          </w:tcPr>
          <w:p w14:paraId="5A1E858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评标方法</w:t>
            </w:r>
          </w:p>
        </w:tc>
        <w:tc>
          <w:tcPr>
            <w:tcW w:w="6700" w:type="dxa"/>
            <w:vAlign w:val="center"/>
          </w:tcPr>
          <w:p w14:paraId="49F2488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lang w:val="en-US" w:eastAsia="zh-CN"/>
              </w:rPr>
              <w:t>综合评分法</w:t>
            </w:r>
          </w:p>
          <w:p w14:paraId="63A64BE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en-US" w:eastAsia="zh-CN"/>
              </w:rPr>
              <w:t>最低评标价法</w:t>
            </w:r>
          </w:p>
        </w:tc>
      </w:tr>
      <w:tr w14:paraId="5A0872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42D57B39">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p>
        </w:tc>
        <w:tc>
          <w:tcPr>
            <w:tcW w:w="1738" w:type="dxa"/>
            <w:vAlign w:val="center"/>
          </w:tcPr>
          <w:p w14:paraId="109515D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推荐中标候选人</w:t>
            </w:r>
          </w:p>
        </w:tc>
        <w:tc>
          <w:tcPr>
            <w:tcW w:w="6700" w:type="dxa"/>
            <w:vAlign w:val="center"/>
          </w:tcPr>
          <w:p w14:paraId="0DB0E73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中标候选人数量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家</w:t>
            </w:r>
          </w:p>
        </w:tc>
      </w:tr>
      <w:tr w14:paraId="176C1C0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13" w:hRule="atLeast"/>
        </w:trPr>
        <w:tc>
          <w:tcPr>
            <w:tcW w:w="970" w:type="dxa"/>
            <w:vAlign w:val="center"/>
          </w:tcPr>
          <w:p w14:paraId="4EEEE9B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.1</w:t>
            </w:r>
          </w:p>
        </w:tc>
        <w:tc>
          <w:tcPr>
            <w:tcW w:w="1738" w:type="dxa"/>
            <w:vAlign w:val="center"/>
          </w:tcPr>
          <w:p w14:paraId="266C355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确定中标人</w:t>
            </w:r>
          </w:p>
        </w:tc>
        <w:tc>
          <w:tcPr>
            <w:tcW w:w="6700" w:type="dxa"/>
            <w:vAlign w:val="center"/>
          </w:tcPr>
          <w:p w14:paraId="3AF868A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采购人按评审报告中推荐的中标候选人排序确定中标人。</w:t>
            </w:r>
          </w:p>
          <w:p w14:paraId="0911185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rPr>
              <w:t>采购人委托评标委员会直接确定中标人。</w:t>
            </w:r>
          </w:p>
        </w:tc>
      </w:tr>
      <w:tr w14:paraId="6F937C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67" w:hRule="atLeast"/>
        </w:trPr>
        <w:tc>
          <w:tcPr>
            <w:tcW w:w="970" w:type="dxa"/>
            <w:vAlign w:val="center"/>
          </w:tcPr>
          <w:p w14:paraId="7325020F">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30.2</w:t>
            </w:r>
          </w:p>
          <w:p w14:paraId="55F094A5">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30.3</w:t>
            </w:r>
          </w:p>
        </w:tc>
        <w:tc>
          <w:tcPr>
            <w:tcW w:w="1738" w:type="dxa"/>
            <w:vAlign w:val="center"/>
          </w:tcPr>
          <w:p w14:paraId="1B13E6F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提供相同品牌产品的不同投标人确定中标候选人的规定</w:t>
            </w:r>
          </w:p>
        </w:tc>
        <w:tc>
          <w:tcPr>
            <w:tcW w:w="6700" w:type="dxa"/>
            <w:vAlign w:val="center"/>
          </w:tcPr>
          <w:p w14:paraId="1B566793">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kern w:val="0"/>
                <w:sz w:val="24"/>
                <w:szCs w:val="24"/>
                <w:highlight w:val="none"/>
                <w:lang w:val="en-US" w:eastAsia="zh-CN" w:bidi="ar"/>
              </w:rPr>
              <w:t>综合评分法的采购项目，提供相同品牌产品且通过资格审查、符合性审查的不同投标人参加同一合同项下投标的，按一家投标人计算，评审后得分相同的，按照</w:t>
            </w:r>
            <w:r>
              <w:rPr>
                <w:rFonts w:hint="eastAsia" w:ascii="宋体" w:hAnsi="宋体" w:eastAsia="宋体" w:cs="宋体"/>
                <w:color w:val="auto"/>
                <w:kern w:val="0"/>
                <w:sz w:val="24"/>
                <w:szCs w:val="24"/>
                <w:highlight w:val="none"/>
                <w:u w:val="single"/>
                <w:lang w:val="en-US" w:eastAsia="zh-CN" w:bidi="ar"/>
              </w:rPr>
              <w:t xml:space="preserve"> 投标报价由低到高进行排序，若投标报价相同的按技术指标优劣进行排序；仍无法确定的，由评标委员会随机抽签确定的 </w:t>
            </w:r>
            <w:r>
              <w:rPr>
                <w:rFonts w:hint="eastAsia" w:ascii="宋体" w:hAnsi="宋体" w:eastAsia="宋体" w:cs="宋体"/>
                <w:color w:val="auto"/>
                <w:kern w:val="0"/>
                <w:sz w:val="24"/>
                <w:szCs w:val="24"/>
                <w:highlight w:val="none"/>
                <w:lang w:val="en-US" w:eastAsia="zh-CN" w:bidi="ar"/>
              </w:rPr>
              <w:t>方式确定一个投标人获得中标人推荐资格，其他同品牌投标人不作为中标候选人。</w:t>
            </w:r>
          </w:p>
          <w:p w14:paraId="0F6B685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kern w:val="0"/>
                <w:sz w:val="24"/>
                <w:szCs w:val="24"/>
                <w:highlight w:val="none"/>
                <w:lang w:val="en-US" w:eastAsia="zh-CN" w:bidi="ar"/>
              </w:rPr>
              <w:t>最低评标价法的采购项目，提供相同品牌产品的不同投标人参加同一合同项下投标的，以其中通过资格审查、符合性审查且报价最低的参加评标；报价相同的，按照</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lang w:val="en-US" w:eastAsia="zh-CN" w:bidi="ar"/>
              </w:rPr>
              <w:t>方式确定一个参加评标的投标人，其他投标无效。</w:t>
            </w:r>
          </w:p>
        </w:tc>
      </w:tr>
      <w:tr w14:paraId="35A01A7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600" w:hRule="atLeast"/>
        </w:trPr>
        <w:tc>
          <w:tcPr>
            <w:tcW w:w="970" w:type="dxa"/>
            <w:vAlign w:val="center"/>
          </w:tcPr>
          <w:p w14:paraId="1D722A9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.1</w:t>
            </w:r>
          </w:p>
        </w:tc>
        <w:tc>
          <w:tcPr>
            <w:tcW w:w="1738" w:type="dxa"/>
            <w:vAlign w:val="center"/>
          </w:tcPr>
          <w:p w14:paraId="0A6B19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6700" w:type="dxa"/>
            <w:vAlign w:val="center"/>
          </w:tcPr>
          <w:p w14:paraId="52B73BF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金额：</w:t>
            </w:r>
          </w:p>
          <w:p w14:paraId="2D4AA05F">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免收</w:t>
            </w:r>
          </w:p>
          <w:p w14:paraId="185FFD88">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□合同价的   %</w:t>
            </w:r>
          </w:p>
          <w:p w14:paraId="7DCA35D2">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□定额收取：人民币              元</w:t>
            </w:r>
          </w:p>
          <w:p w14:paraId="78911A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支付方式：</w:t>
            </w:r>
          </w:p>
          <w:p w14:paraId="12B7F8B1">
            <w:pPr>
              <w:pStyle w:val="61"/>
              <w:keepNext w:val="0"/>
              <w:keepLines w:val="0"/>
              <w:pageBreakBefore w:val="0"/>
              <w:widowControl w:val="0"/>
              <w:shd w:val="clear" w:color="auto" w:fill="auto"/>
              <w:kinsoku/>
              <w:wordWrap/>
              <w:overflowPunct/>
              <w:topLinePunct w:val="0"/>
              <w:autoSpaceDE/>
              <w:autoSpaceDN/>
              <w:bidi w:val="0"/>
              <w:adjustRightInd/>
              <w:snapToGrid/>
              <w:spacing w:line="312"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投标人可自主选择以支票、汇票、本票、电汇、转账、网银、保函等非现金形式缴纳或提交保证金。</w:t>
            </w:r>
          </w:p>
          <w:p w14:paraId="20AB6EC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3.</w:t>
            </w:r>
            <w:r>
              <w:rPr>
                <w:rFonts w:hint="eastAsia" w:ascii="宋体" w:hAnsi="宋体" w:eastAsia="宋体" w:cs="宋体"/>
                <w:color w:val="auto"/>
                <w:sz w:val="24"/>
                <w:szCs w:val="24"/>
                <w:highlight w:val="none"/>
              </w:rPr>
              <w:t xml:space="preserve">收取单位：                            </w:t>
            </w:r>
          </w:p>
          <w:p w14:paraId="4D83FA7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4.收取账号：</w:t>
            </w:r>
            <w:r>
              <w:rPr>
                <w:rFonts w:hint="eastAsia" w:ascii="宋体" w:hAnsi="宋体" w:eastAsia="宋体" w:cs="宋体"/>
                <w:color w:val="auto"/>
                <w:sz w:val="24"/>
                <w:szCs w:val="24"/>
                <w:highlight w:val="none"/>
              </w:rPr>
              <w:t xml:space="preserve">              </w:t>
            </w:r>
          </w:p>
          <w:p w14:paraId="2CF8CC0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5.</w:t>
            </w:r>
            <w:r>
              <w:rPr>
                <w:rFonts w:hint="eastAsia" w:ascii="宋体" w:hAnsi="宋体" w:eastAsia="宋体" w:cs="宋体"/>
                <w:color w:val="auto"/>
                <w:sz w:val="24"/>
                <w:szCs w:val="24"/>
                <w:highlight w:val="none"/>
              </w:rPr>
              <w:t xml:space="preserve">退还时间：              </w:t>
            </w:r>
          </w:p>
          <w:p w14:paraId="5BA146A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注意事项：</w:t>
            </w:r>
          </w:p>
          <w:p w14:paraId="43FE4EC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以上各类机构出具的以担保函、保证保险承担责任的方式均须满足无条件见索即付条件。</w:t>
            </w:r>
          </w:p>
          <w:p w14:paraId="191E395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以担保函、保证保险形式缴纳履约保证金的，受益人和收取单位须为采购人。</w:t>
            </w:r>
          </w:p>
        </w:tc>
      </w:tr>
      <w:tr w14:paraId="6B1F02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00814BC">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34.5</w:t>
            </w:r>
          </w:p>
        </w:tc>
        <w:tc>
          <w:tcPr>
            <w:tcW w:w="1738" w:type="dxa"/>
            <w:vAlign w:val="center"/>
          </w:tcPr>
          <w:p w14:paraId="74D1938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中标后分包</w:t>
            </w:r>
          </w:p>
        </w:tc>
        <w:tc>
          <w:tcPr>
            <w:tcW w:w="6700" w:type="dxa"/>
            <w:vAlign w:val="center"/>
          </w:tcPr>
          <w:p w14:paraId="4344EC45">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本项目的非主体、非关键性工作是否允许分包： </w:t>
            </w:r>
          </w:p>
          <w:p w14:paraId="3D901FC0">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 xml:space="preserve">不允许 </w:t>
            </w:r>
          </w:p>
          <w:p w14:paraId="56DFA0F7">
            <w:pPr>
              <w:pStyle w:val="57"/>
              <w:keepNext w:val="0"/>
              <w:keepLines w:val="0"/>
              <w:pageBreakBefore w:val="0"/>
              <w:kinsoku/>
              <w:wordWrap/>
              <w:overflowPunct/>
              <w:topLinePunct w:val="0"/>
              <w:bidi w:val="0"/>
              <w:snapToGrid/>
              <w:spacing w:line="312"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□允许，具体要求： </w:t>
            </w:r>
          </w:p>
          <w:p w14:paraId="6C445FF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1.可以分包履行的具体内容：</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71BE067E">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2.允许分包的金额或者比例：</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p w14:paraId="2F04DF9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3.其他要求：</w:t>
            </w:r>
            <w:r>
              <w:rPr>
                <w:rFonts w:hint="eastAsia" w:ascii="宋体" w:hAnsi="宋体" w:cs="宋体"/>
                <w:i w:val="0"/>
                <w:iCs w:val="0"/>
                <w:color w:val="auto"/>
                <w:sz w:val="24"/>
                <w:szCs w:val="24"/>
                <w:highlight w:val="none"/>
                <w:u w:val="single"/>
                <w:lang w:val="en-US" w:eastAsia="zh-CN"/>
              </w:rPr>
              <w:t xml:space="preserve">  /  </w:t>
            </w:r>
            <w:r>
              <w:rPr>
                <w:rFonts w:hint="eastAsia" w:ascii="宋体" w:hAnsi="宋体" w:eastAsia="宋体" w:cs="宋体"/>
                <w:color w:val="auto"/>
                <w:kern w:val="2"/>
                <w:sz w:val="24"/>
                <w:szCs w:val="24"/>
                <w:highlight w:val="none"/>
                <w:lang w:val="en-US" w:eastAsia="zh-CN" w:bidi="ar-SA"/>
              </w:rPr>
              <w:t xml:space="preserve">。 </w:t>
            </w:r>
          </w:p>
        </w:tc>
      </w:tr>
      <w:tr w14:paraId="19B129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5BFFADC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35.1</w:t>
            </w:r>
          </w:p>
        </w:tc>
        <w:tc>
          <w:tcPr>
            <w:tcW w:w="1738" w:type="dxa"/>
            <w:vAlign w:val="center"/>
          </w:tcPr>
          <w:p w14:paraId="6B25F50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质疑</w:t>
            </w:r>
          </w:p>
        </w:tc>
        <w:tc>
          <w:tcPr>
            <w:tcW w:w="6700" w:type="dxa"/>
            <w:vAlign w:val="center"/>
          </w:tcPr>
          <w:p w14:paraId="55907C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递交方式：</w:t>
            </w:r>
            <w:r>
              <w:rPr>
                <w:rFonts w:hint="eastAsia" w:ascii="宋体" w:eastAsia="宋体" w:cs="宋体"/>
                <w:sz w:val="24"/>
                <w:highlight w:val="none"/>
              </w:rPr>
              <w:t>纸质版盖章</w:t>
            </w:r>
            <w:r>
              <w:rPr>
                <w:rFonts w:hint="eastAsia" w:ascii="宋体" w:eastAsia="宋体" w:cs="宋体"/>
                <w:sz w:val="24"/>
                <w:highlight w:val="none"/>
                <w:lang w:val="en-US" w:eastAsia="zh-CN"/>
              </w:rPr>
              <w:t>质疑</w:t>
            </w:r>
            <w:r>
              <w:rPr>
                <w:rFonts w:hint="eastAsia" w:ascii="宋体" w:eastAsia="宋体" w:cs="宋体"/>
                <w:sz w:val="24"/>
                <w:highlight w:val="none"/>
              </w:rPr>
              <w:t>函</w:t>
            </w:r>
            <w:r>
              <w:rPr>
                <w:rFonts w:hint="eastAsia" w:ascii="宋体" w:eastAsia="宋体" w:cs="宋体"/>
                <w:sz w:val="24"/>
                <w:highlight w:val="none"/>
                <w:lang w:val="en-US" w:eastAsia="zh-CN"/>
              </w:rPr>
              <w:t>原件</w:t>
            </w:r>
            <w:r>
              <w:rPr>
                <w:rFonts w:hint="eastAsia" w:ascii="宋体" w:eastAsia="宋体" w:cs="宋体"/>
                <w:sz w:val="24"/>
                <w:highlight w:val="none"/>
              </w:rPr>
              <w:t>递交至采购代理公司</w:t>
            </w:r>
            <w:r>
              <w:rPr>
                <w:rFonts w:hint="eastAsia" w:ascii="宋体" w:hAnsi="宋体" w:eastAsia="宋体" w:cs="宋体"/>
                <w:i w:val="0"/>
                <w:iCs w:val="0"/>
                <w:color w:val="auto"/>
                <w:kern w:val="2"/>
                <w:sz w:val="24"/>
                <w:szCs w:val="24"/>
                <w:highlight w:val="none"/>
                <w:lang w:val="zh-CN" w:eastAsia="zh-CN" w:bidi="ar-SA"/>
              </w:rPr>
              <w:t xml:space="preserve">              </w:t>
            </w:r>
          </w:p>
          <w:p w14:paraId="50418CF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接收部门：</w:t>
            </w:r>
            <w:r>
              <w:rPr>
                <w:rFonts w:hint="eastAsia" w:ascii="宋体" w:hAnsi="宋体" w:cs="宋体"/>
                <w:i w:val="0"/>
                <w:iCs w:val="0"/>
                <w:color w:val="auto"/>
                <w:sz w:val="24"/>
                <w:szCs w:val="24"/>
                <w:highlight w:val="none"/>
                <w:u w:val="single"/>
                <w:lang w:val="en-US" w:eastAsia="zh-CN"/>
              </w:rPr>
              <w:t>中招国际招标有限公司新疆分公司</w:t>
            </w:r>
            <w:r>
              <w:rPr>
                <w:rFonts w:hint="eastAsia" w:ascii="宋体" w:hAnsi="宋体" w:eastAsia="宋体" w:cs="宋体"/>
                <w:i w:val="0"/>
                <w:iCs w:val="0"/>
                <w:color w:val="auto"/>
                <w:kern w:val="2"/>
                <w:sz w:val="24"/>
                <w:szCs w:val="24"/>
                <w:highlight w:val="none"/>
                <w:lang w:val="zh-CN" w:eastAsia="zh-CN" w:bidi="ar-SA"/>
              </w:rPr>
              <w:t xml:space="preserve">              </w:t>
            </w:r>
          </w:p>
          <w:p w14:paraId="0B58048D">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i w:val="0"/>
                <w:iCs w:val="0"/>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联系电话：</w:t>
            </w:r>
            <w:r>
              <w:rPr>
                <w:rFonts w:hint="eastAsia" w:ascii="宋体" w:hAnsi="宋体" w:cs="宋体"/>
                <w:i w:val="0"/>
                <w:iCs w:val="0"/>
                <w:color w:val="auto"/>
                <w:kern w:val="2"/>
                <w:sz w:val="24"/>
                <w:szCs w:val="24"/>
                <w:highlight w:val="none"/>
                <w:lang w:val="en-US" w:eastAsia="zh-CN" w:bidi="ar-SA"/>
              </w:rPr>
              <w:t>17716905655,18099259977</w:t>
            </w:r>
            <w:r>
              <w:rPr>
                <w:rFonts w:hint="eastAsia" w:ascii="宋体" w:eastAsia="宋体" w:cs="宋体"/>
                <w:sz w:val="24"/>
                <w:highlight w:val="none"/>
                <w:lang w:val="en-US" w:eastAsia="zh-CN"/>
              </w:rPr>
              <w:t xml:space="preserve"> </w:t>
            </w:r>
            <w:r>
              <w:rPr>
                <w:rFonts w:hint="eastAsia" w:ascii="宋体" w:hAnsi="宋体" w:eastAsia="宋体" w:cs="宋体"/>
                <w:i w:val="0"/>
                <w:iCs w:val="0"/>
                <w:color w:val="auto"/>
                <w:kern w:val="2"/>
                <w:sz w:val="24"/>
                <w:szCs w:val="24"/>
                <w:highlight w:val="none"/>
                <w:lang w:val="zh-CN" w:eastAsia="zh-CN" w:bidi="ar-SA"/>
              </w:rPr>
              <w:t xml:space="preserve">              </w:t>
            </w:r>
          </w:p>
          <w:p w14:paraId="29DABF61">
            <w:pPr>
              <w:pStyle w:val="65"/>
              <w:keepNext w:val="0"/>
              <w:keepLines w:val="0"/>
              <w:pageBreakBefore w:val="0"/>
              <w:widowControl w:val="0"/>
              <w:kinsoku/>
              <w:wordWrap/>
              <w:overflowPunct/>
              <w:topLinePunct w:val="0"/>
              <w:autoSpaceDE w:val="0"/>
              <w:autoSpaceDN w:val="0"/>
              <w:bidi w:val="0"/>
              <w:adjustRightInd w:val="0"/>
              <w:snapToGrid/>
              <w:spacing w:line="312" w:lineRule="auto"/>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i w:val="0"/>
                <w:iCs w:val="0"/>
                <w:color w:val="auto"/>
                <w:kern w:val="2"/>
                <w:sz w:val="24"/>
                <w:szCs w:val="24"/>
                <w:highlight w:val="none"/>
                <w:lang w:val="zh-CN" w:eastAsia="zh-CN" w:bidi="ar-SA"/>
              </w:rPr>
              <w:t>通讯地址：</w:t>
            </w:r>
            <w:r>
              <w:rPr>
                <w:rFonts w:ascii="宋体" w:hAnsi="宋体" w:eastAsia="宋体" w:cs="宋体"/>
                <w:kern w:val="0"/>
                <w:sz w:val="24"/>
                <w:szCs w:val="24"/>
                <w:highlight w:val="none"/>
              </w:rPr>
              <w:t>新疆乌鲁木齐市486号南湖明珠二期十四栋商业写字楼8楼</w:t>
            </w:r>
            <w:r>
              <w:rPr>
                <w:rFonts w:hint="eastAsia" w:ascii="宋体" w:hAnsi="宋体" w:eastAsia="宋体" w:cs="宋体"/>
                <w:i w:val="0"/>
                <w:iCs w:val="0"/>
                <w:color w:val="auto"/>
                <w:kern w:val="2"/>
                <w:sz w:val="24"/>
                <w:szCs w:val="24"/>
                <w:highlight w:val="none"/>
                <w:lang w:val="zh-CN" w:eastAsia="zh-CN" w:bidi="ar-SA"/>
              </w:rPr>
              <w:t xml:space="preserve"> </w:t>
            </w:r>
          </w:p>
        </w:tc>
      </w:tr>
      <w:tr w14:paraId="3C8ED1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422A3CDD">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vAlign w:val="center"/>
          </w:tcPr>
          <w:p w14:paraId="1782DE5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tc>
        <w:tc>
          <w:tcPr>
            <w:tcW w:w="6700" w:type="dxa"/>
            <w:vAlign w:val="center"/>
          </w:tcPr>
          <w:p w14:paraId="572A09AD">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收</w:t>
            </w:r>
            <w:r>
              <w:rPr>
                <w:rFonts w:hint="eastAsia" w:ascii="宋体" w:hAnsi="宋体" w:eastAsia="宋体" w:cs="宋体"/>
                <w:color w:val="000000" w:themeColor="text1"/>
                <w:sz w:val="24"/>
                <w:szCs w:val="24"/>
                <w:highlight w:val="none"/>
                <w14:textFill>
                  <w14:solidFill>
                    <w14:schemeClr w14:val="tx1"/>
                  </w14:solidFill>
                </w14:textFill>
              </w:rPr>
              <w:t>费</w:t>
            </w:r>
            <w:r>
              <w:rPr>
                <w:rFonts w:hint="eastAsia" w:ascii="宋体" w:hAnsi="宋体" w:eastAsia="宋体" w:cs="宋体"/>
                <w:color w:val="000000" w:themeColor="text1"/>
                <w:sz w:val="24"/>
                <w:szCs w:val="24"/>
                <w:highlight w:val="none"/>
                <w:lang w:val="en-US" w:eastAsia="zh-CN"/>
                <w14:textFill>
                  <w14:solidFill>
                    <w14:schemeClr w14:val="tx1"/>
                  </w14:solidFill>
                </w14:textFill>
              </w:rPr>
              <w:t>对象</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sym w:font="Wingdings" w:char="00A8"/>
            </w:r>
            <w:r>
              <w:rPr>
                <w:rFonts w:hint="eastAsia" w:ascii="宋体" w:hAnsi="宋体" w:eastAsia="宋体" w:cs="宋体"/>
                <w:color w:val="000000" w:themeColor="text1"/>
                <w:sz w:val="24"/>
                <w:szCs w:val="24"/>
                <w:highlight w:val="none"/>
                <w14:textFill>
                  <w14:solidFill>
                    <w14:schemeClr w14:val="tx1"/>
                  </w14:solidFill>
                </w14:textFill>
              </w:rPr>
              <w:t xml:space="preserve">采购人支付 </w:t>
            </w:r>
            <w:r>
              <w:rPr>
                <w:rFonts w:hint="eastAsia" w:ascii="宋体" w:hAnsi="宋体" w:eastAsia="宋体" w:cs="宋体"/>
                <w:color w:val="000000" w:themeColor="text1"/>
                <w:sz w:val="24"/>
                <w:szCs w:val="24"/>
                <w:highlight w:val="none"/>
                <w14:textFill>
                  <w14:solidFill>
                    <w14:schemeClr w14:val="tx1"/>
                  </w14:solidFill>
                </w14:textFill>
              </w:rPr>
              <w:sym w:font="Wingdings" w:char="00FE"/>
            </w:r>
            <w:r>
              <w:rPr>
                <w:rFonts w:hint="eastAsia" w:ascii="宋体" w:hAnsi="宋体" w:eastAsia="宋体" w:cs="宋体"/>
                <w:color w:val="000000" w:themeColor="text1"/>
                <w:sz w:val="24"/>
                <w:szCs w:val="24"/>
                <w:highlight w:val="none"/>
                <w14:textFill>
                  <w14:solidFill>
                    <w14:schemeClr w14:val="tx1"/>
                  </w14:solidFill>
                </w14:textFill>
              </w:rPr>
              <w:t xml:space="preserve">中标人支付 </w:t>
            </w:r>
          </w:p>
          <w:p w14:paraId="75684927">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收费</w:t>
            </w:r>
            <w:r>
              <w:rPr>
                <w:rFonts w:hint="eastAsia" w:ascii="宋体" w:hAnsi="宋体" w:eastAsia="宋体" w:cs="宋体"/>
                <w:color w:val="000000" w:themeColor="text1"/>
                <w:sz w:val="24"/>
                <w:szCs w:val="24"/>
                <w:highlight w:val="none"/>
                <w14:textFill>
                  <w14:solidFill>
                    <w14:schemeClr w14:val="tx1"/>
                  </w14:solidFill>
                </w14:textFill>
              </w:rPr>
              <w:t>标准：</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cs="宋体"/>
                <w:color w:val="000000" w:themeColor="text1"/>
                <w:sz w:val="24"/>
                <w:szCs w:val="24"/>
                <w:highlight w:val="none"/>
                <w:u w:val="single"/>
                <w:lang w:val="en-US" w:eastAsia="zh-CN"/>
                <w14:textFill>
                  <w14:solidFill>
                    <w14:schemeClr w14:val="tx1"/>
                  </w14:solidFill>
                </w14:textFill>
              </w:rPr>
              <w:t>参照</w:t>
            </w:r>
            <w:r>
              <w:rPr>
                <w:rFonts w:hint="eastAsia" w:ascii="宋体" w:hAnsi="宋体" w:eastAsia="宋体" w:cs="宋体"/>
                <w:color w:val="000000" w:themeColor="text1"/>
                <w:sz w:val="24"/>
                <w:szCs w:val="24"/>
                <w:highlight w:val="none"/>
                <w:u w:val="single"/>
                <w14:textFill>
                  <w14:solidFill>
                    <w14:schemeClr w14:val="tx1"/>
                  </w14:solidFill>
                </w14:textFill>
              </w:rPr>
              <w:t xml:space="preserve">发改价格[2011]534号及计价格[2002]1980号文件计算的招标代理服务收费标准下浮40%计取。 </w:t>
            </w:r>
          </w:p>
          <w:p w14:paraId="1368AF2C">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时间：</w:t>
            </w:r>
            <w:r>
              <w:rPr>
                <w:rFonts w:hint="eastAsia" w:ascii="宋体" w:hAnsi="宋体" w:eastAsia="宋体" w:cs="宋体"/>
                <w:color w:val="000000" w:themeColor="text1"/>
                <w:szCs w:val="28"/>
                <w:highlight w:val="none"/>
                <w:u w:val="single"/>
                <w:lang w:val="en-US" w:eastAsia="zh-CN"/>
                <w14:textFill>
                  <w14:solidFill>
                    <w14:schemeClr w14:val="tx1"/>
                  </w14:solidFill>
                </w14:textFill>
              </w:rPr>
              <w:t>中标人</w:t>
            </w:r>
            <w:r>
              <w:rPr>
                <w:rFonts w:hint="eastAsia" w:ascii="宋体" w:hAnsi="宋体" w:eastAsia="宋体" w:cs="宋体"/>
                <w:color w:val="000000" w:themeColor="text1"/>
                <w:szCs w:val="28"/>
                <w:highlight w:val="none"/>
                <w:u w:val="single"/>
                <w14:textFill>
                  <w14:solidFill>
                    <w14:schemeClr w14:val="tx1"/>
                  </w14:solidFill>
                </w14:textFill>
              </w:rPr>
              <w:t>应按本招标文件的规定，在《</w:t>
            </w:r>
            <w:r>
              <w:rPr>
                <w:rFonts w:hint="eastAsia" w:cs="宋体"/>
                <w:color w:val="000000" w:themeColor="text1"/>
                <w:szCs w:val="28"/>
                <w:highlight w:val="none"/>
                <w:u w:val="single"/>
                <w:lang w:val="en-US" w:eastAsia="zh-CN"/>
                <w14:textFill>
                  <w14:solidFill>
                    <w14:schemeClr w14:val="tx1"/>
                  </w14:solidFill>
                </w14:textFill>
              </w:rPr>
              <w:t>中标</w:t>
            </w:r>
            <w:r>
              <w:rPr>
                <w:rFonts w:hint="eastAsia" w:ascii="宋体" w:hAnsi="宋体" w:eastAsia="宋体" w:cs="宋体"/>
                <w:color w:val="000000" w:themeColor="text1"/>
                <w:szCs w:val="28"/>
                <w:highlight w:val="none"/>
                <w:u w:val="single"/>
                <w14:textFill>
                  <w14:solidFill>
                    <w14:schemeClr w14:val="tx1"/>
                  </w14:solidFill>
                </w14:textFill>
              </w:rPr>
              <w:t>通知书》核发时至核发后3天内，向采购代理机构支付服务费</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p>
          <w:p w14:paraId="76384588">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lang w:val="en-US" w:eastAsia="zh-CN"/>
                <w14:textFill>
                  <w14:solidFill>
                    <w14:schemeClr w14:val="tx1"/>
                  </w14:solidFill>
                </w14:textFill>
              </w:rPr>
              <w:t>收取</w:t>
            </w:r>
            <w:r>
              <w:rPr>
                <w:rFonts w:hint="eastAsia" w:ascii="宋体" w:hAnsi="宋体" w:eastAsia="宋体" w:cs="宋体"/>
                <w:color w:val="000000" w:themeColor="text1"/>
                <w:sz w:val="24"/>
                <w:szCs w:val="24"/>
                <w:highlight w:val="none"/>
                <w14:textFill>
                  <w14:solidFill>
                    <w14:schemeClr w14:val="tx1"/>
                  </w14:solidFill>
                </w14:textFill>
              </w:rPr>
              <w:t>方式：</w:t>
            </w:r>
            <w:r>
              <w:rPr>
                <w:rFonts w:hint="eastAsia" w:ascii="宋体" w:hAnsi="宋体" w:eastAsia="宋体" w:cs="宋体"/>
                <w:color w:val="000000" w:themeColor="text1"/>
                <w:sz w:val="24"/>
                <w:szCs w:val="24"/>
                <w:highlight w:val="none"/>
                <w:u w:val="single"/>
                <w14:textFill>
                  <w14:solidFill>
                    <w14:schemeClr w14:val="tx1"/>
                  </w14:solidFill>
                </w14:textFill>
              </w:rPr>
              <w:t>电汇，由</w:t>
            </w:r>
            <w:r>
              <w:rPr>
                <w:rFonts w:hint="eastAsia" w:cs="宋体"/>
                <w:color w:val="000000" w:themeColor="text1"/>
                <w:sz w:val="24"/>
                <w:szCs w:val="24"/>
                <w:highlight w:val="none"/>
                <w:u w:val="single"/>
                <w:lang w:val="en-US" w:eastAsia="zh-CN"/>
                <w14:textFill>
                  <w14:solidFill>
                    <w14:schemeClr w14:val="tx1"/>
                  </w14:solidFill>
                </w14:textFill>
              </w:rPr>
              <w:t>中标人</w:t>
            </w:r>
            <w:r>
              <w:rPr>
                <w:rFonts w:hint="eastAsia" w:ascii="宋体" w:hAnsi="宋体" w:eastAsia="宋体" w:cs="宋体"/>
                <w:color w:val="000000" w:themeColor="text1"/>
                <w:sz w:val="24"/>
                <w:szCs w:val="24"/>
                <w:highlight w:val="none"/>
                <w:u w:val="single"/>
                <w14:textFill>
                  <w14:solidFill>
                    <w14:schemeClr w14:val="tx1"/>
                  </w14:solidFill>
                </w14:textFill>
              </w:rPr>
              <w:t>一次性支付</w:t>
            </w:r>
          </w:p>
          <w:p w14:paraId="0C201517">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5.收取单位：中招国际招标有限公司新疆分公司                            </w:t>
            </w:r>
          </w:p>
          <w:p w14:paraId="4BE5E443">
            <w:pPr>
              <w:pStyle w:val="57"/>
              <w:keepNext w:val="0"/>
              <w:keepLines w:val="0"/>
              <w:pageBreakBefore w:val="0"/>
              <w:kinsoku/>
              <w:wordWrap/>
              <w:overflowPunct/>
              <w:topLinePunct w:val="0"/>
              <w:bidi w:val="0"/>
              <w:snapToGrid/>
              <w:spacing w:line="312" w:lineRule="auto"/>
              <w:textAlignment w:val="auto"/>
              <w:rPr>
                <w:rFonts w:hint="eastAsia"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 xml:space="preserve">6.收取账号：3002 0128 1910 0057 504  </w:t>
            </w:r>
          </w:p>
          <w:p w14:paraId="58B0FF6E">
            <w:pPr>
              <w:pStyle w:val="57"/>
              <w:keepNext w:val="0"/>
              <w:keepLines w:val="0"/>
              <w:pageBreakBefore w:val="0"/>
              <w:kinsoku/>
              <w:wordWrap/>
              <w:overflowPunct/>
              <w:topLinePunct w:val="0"/>
              <w:bidi w:val="0"/>
              <w:snapToGrid/>
              <w:spacing w:line="312" w:lineRule="auto"/>
              <w:textAlignment w:val="auto"/>
              <w:rPr>
                <w:rFonts w:hint="default" w:ascii="宋体" w:hAnsi="宋体" w:eastAsia="宋体" w:cs="宋体"/>
                <w:color w:val="000000" w:themeColor="text1"/>
                <w:sz w:val="24"/>
                <w:szCs w:val="24"/>
                <w:highlight w:val="none"/>
                <w:u w:val="single"/>
                <w:lang w:val="en-US" w:eastAsia="zh-CN"/>
                <w14:textFill>
                  <w14:solidFill>
                    <w14:schemeClr w14:val="tx1"/>
                  </w14:solidFill>
                </w14:textFill>
              </w:rPr>
            </w:pPr>
            <w:r>
              <w:rPr>
                <w:rFonts w:hint="eastAsia" w:cs="宋体"/>
                <w:color w:val="000000" w:themeColor="text1"/>
                <w:sz w:val="24"/>
                <w:szCs w:val="24"/>
                <w:highlight w:val="none"/>
                <w:u w:val="single"/>
                <w:lang w:val="en-US" w:eastAsia="zh-CN"/>
                <w14:textFill>
                  <w14:solidFill>
                    <w14:schemeClr w14:val="tx1"/>
                  </w14:solidFill>
                </w14:textFill>
              </w:rPr>
              <w:t>中国工商银行股份有限公司南湖北路支行</w:t>
            </w:r>
          </w:p>
        </w:tc>
      </w:tr>
      <w:tr w14:paraId="30DE59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6F1BF374">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w:t>
            </w:r>
          </w:p>
        </w:tc>
        <w:tc>
          <w:tcPr>
            <w:tcW w:w="1738" w:type="dxa"/>
            <w:vAlign w:val="center"/>
          </w:tcPr>
          <w:p w14:paraId="5D860FC6">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是否接受进口产品</w:t>
            </w:r>
          </w:p>
        </w:tc>
        <w:tc>
          <w:tcPr>
            <w:tcW w:w="6700" w:type="dxa"/>
            <w:vAlign w:val="center"/>
          </w:tcPr>
          <w:p w14:paraId="438B47D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FE"/>
            </w:r>
            <w:r>
              <w:rPr>
                <w:rFonts w:hint="eastAsia" w:ascii="宋体" w:hAnsi="宋体" w:eastAsia="宋体" w:cs="宋体"/>
                <w:color w:val="auto"/>
                <w:sz w:val="24"/>
                <w:szCs w:val="24"/>
                <w:highlight w:val="none"/>
              </w:rPr>
              <w:t>不接受</w:t>
            </w:r>
          </w:p>
          <w:p w14:paraId="1481386A">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sym w:font="Wingdings" w:char="00A8"/>
            </w:r>
            <w:r>
              <w:rPr>
                <w:rFonts w:hint="eastAsia" w:ascii="宋体" w:hAnsi="宋体" w:eastAsia="宋体" w:cs="宋体"/>
                <w:color w:val="auto"/>
                <w:sz w:val="24"/>
                <w:szCs w:val="24"/>
                <w:highlight w:val="none"/>
                <w:lang w:val="zh-CN"/>
              </w:rPr>
              <w:t>接受</w:t>
            </w:r>
          </w:p>
        </w:tc>
      </w:tr>
      <w:tr w14:paraId="2539FC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24" w:hRule="atLeast"/>
        </w:trPr>
        <w:tc>
          <w:tcPr>
            <w:tcW w:w="970" w:type="dxa"/>
            <w:vAlign w:val="center"/>
          </w:tcPr>
          <w:p w14:paraId="06648806">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2</w:t>
            </w:r>
          </w:p>
        </w:tc>
        <w:tc>
          <w:tcPr>
            <w:tcW w:w="1738" w:type="dxa"/>
            <w:vAlign w:val="center"/>
          </w:tcPr>
          <w:p w14:paraId="34AA4482">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auto"/>
              </w:rPr>
              <w:t>支持中小企业政策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p>
        </w:tc>
        <w:tc>
          <w:tcPr>
            <w:tcW w:w="6700" w:type="dxa"/>
            <w:vAlign w:val="center"/>
          </w:tcPr>
          <w:p w14:paraId="276AB589">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pPr>
            <w:r>
              <w:rPr>
                <w:rFonts w:hint="eastAsia" w:cs="宋体"/>
                <w:b/>
                <w:bCs w:val="0"/>
                <w:color w:val="000000" w:themeColor="text1"/>
                <w:sz w:val="24"/>
                <w:szCs w:val="24"/>
                <w:highlight w:val="none"/>
                <w:shd w:val="clear" w:color="auto" w:fill="auto"/>
                <w:lang w:val="en-US" w:eastAsia="zh-CN"/>
                <w14:textFill>
                  <w14:solidFill>
                    <w14:schemeClr w14:val="tx1"/>
                  </w14:solidFill>
                </w14:textFill>
              </w:rPr>
              <w:t>（一）</w:t>
            </w:r>
            <w:r>
              <w:rPr>
                <w:rFonts w:hint="eastAsia" w:ascii="宋体" w:hAnsi="宋体" w:eastAsia="宋体" w:cs="宋体"/>
                <w:color w:val="auto"/>
                <w:sz w:val="24"/>
                <w:szCs w:val="24"/>
                <w:highlight w:val="none"/>
                <w:shd w:val="clear" w:color="auto" w:fill="auto"/>
              </w:rPr>
              <w:t>中小企业政策</w:t>
            </w:r>
            <w:r>
              <w:rPr>
                <w:rFonts w:hint="eastAsia" w:cs="宋体"/>
                <w:color w:val="auto"/>
                <w:sz w:val="24"/>
                <w:szCs w:val="24"/>
                <w:highlight w:val="none"/>
                <w:shd w:val="clear" w:color="auto" w:fill="auto"/>
                <w:lang w:val="en-US" w:eastAsia="zh-CN"/>
              </w:rPr>
              <w:t>价格扣除</w:t>
            </w:r>
          </w:p>
          <w:p w14:paraId="24FF583A">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pP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1</w:t>
            </w:r>
            <w:r>
              <w:rPr>
                <w:rFonts w:hint="eastAsia" w:ascii="宋体" w:hAnsi="宋体" w:eastAsia="宋体" w:cs="宋体"/>
                <w:b/>
                <w:bCs w:val="0"/>
                <w:color w:val="000000" w:themeColor="text1"/>
                <w:sz w:val="24"/>
                <w:szCs w:val="24"/>
                <w:highlight w:val="non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小型和微型企业价格扣除：</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cs="宋体"/>
                <w:b/>
                <w:bCs w:val="0"/>
                <w:color w:val="000000" w:themeColor="text1"/>
                <w:sz w:val="24"/>
                <w:szCs w:val="24"/>
                <w:highlight w:val="none"/>
                <w:u w:val="single"/>
                <w:shd w:val="clear" w:color="auto" w:fill="auto"/>
                <w:lang w:val="en-US" w:eastAsia="zh-CN"/>
                <w14:textFill>
                  <w14:solidFill>
                    <w14:schemeClr w14:val="tx1"/>
                  </w14:solidFill>
                </w14:textFill>
              </w:rPr>
              <w:t>/%</w:t>
            </w:r>
            <w:r>
              <w:rPr>
                <w:rFonts w:hint="eastAsia" w:ascii="宋体" w:hAnsi="宋体" w:eastAsia="宋体" w:cs="宋体"/>
                <w:b/>
                <w:bCs w:val="0"/>
                <w:color w:val="000000" w:themeColor="text1"/>
                <w:sz w:val="24"/>
                <w:szCs w:val="24"/>
                <w:highlight w:val="none"/>
                <w:u w:val="single"/>
                <w:shd w:val="clear" w:color="auto" w:fill="auto"/>
                <w:lang w:val="en-US" w:eastAsia="zh-CN"/>
                <w14:textFill>
                  <w14:solidFill>
                    <w14:schemeClr w14:val="tx1"/>
                  </w14:solidFill>
                </w14:textFill>
              </w:rPr>
              <w:t xml:space="preserve"> </w:t>
            </w:r>
            <w:r>
              <w:rPr>
                <w:rFonts w:hint="eastAsia" w:ascii="宋体" w:hAnsi="宋体" w:eastAsia="宋体" w:cs="宋体"/>
                <w:b/>
                <w:bCs w:val="0"/>
                <w:color w:val="000000" w:themeColor="text1"/>
                <w:sz w:val="24"/>
                <w:szCs w:val="24"/>
                <w:highlight w:val="none"/>
                <w:shd w:val="clear" w:color="auto" w:fill="auto"/>
                <w14:textFill>
                  <w14:solidFill>
                    <w14:schemeClr w14:val="tx1"/>
                  </w14:solidFill>
                </w14:textFill>
              </w:rPr>
              <w:t>。</w:t>
            </w:r>
          </w:p>
          <w:p w14:paraId="6E23EE98">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2</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监狱企业价格扣除：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03493473">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3</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残疾人福利性单位价格扣除：</w:t>
            </w:r>
            <w:r>
              <w:rPr>
                <w:rFonts w:hint="eastAsia" w:ascii="宋体" w:hAnsi="宋体" w:eastAsia="宋体" w:cs="宋体"/>
                <w:b w:val="0"/>
                <w:color w:val="auto"/>
                <w:sz w:val="24"/>
                <w:szCs w:val="24"/>
                <w:highlight w:val="none"/>
                <w:u w:val="none"/>
                <w:shd w:val="clear" w:color="auto" w:fill="auto"/>
              </w:rPr>
              <w:t>同小型和微型企业</w:t>
            </w:r>
            <w:r>
              <w:rPr>
                <w:rFonts w:hint="eastAsia" w:ascii="宋体" w:hAnsi="宋体" w:eastAsia="宋体" w:cs="宋体"/>
                <w:b w:val="0"/>
                <w:color w:val="auto"/>
                <w:sz w:val="24"/>
                <w:szCs w:val="24"/>
                <w:highlight w:val="none"/>
                <w:shd w:val="clear" w:color="auto" w:fill="auto"/>
              </w:rPr>
              <w:t>。</w:t>
            </w:r>
          </w:p>
          <w:p w14:paraId="71C70805">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4</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符合条件的联合体价格扣除：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p>
          <w:p w14:paraId="4F0185F7">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5</w:t>
            </w:r>
            <w:r>
              <w:rPr>
                <w:rFonts w:hint="eastAsia" w:ascii="宋体" w:hAnsi="宋体" w:eastAsia="宋体" w:cs="宋体"/>
                <w:b w:val="0"/>
                <w:color w:val="auto"/>
                <w:sz w:val="24"/>
                <w:szCs w:val="24"/>
                <w:highlight w:val="none"/>
                <w:shd w:val="clear" w:color="auto" w:fill="auto"/>
                <w:lang w:val="en-US" w:eastAsia="zh-CN"/>
              </w:rPr>
              <w:t>.</w:t>
            </w:r>
            <w:r>
              <w:rPr>
                <w:rFonts w:hint="eastAsia" w:ascii="宋体" w:hAnsi="宋体" w:eastAsia="宋体" w:cs="宋体"/>
                <w:b w:val="0"/>
                <w:color w:val="auto"/>
                <w:sz w:val="24"/>
                <w:szCs w:val="24"/>
                <w:highlight w:val="none"/>
                <w:shd w:val="clear" w:color="auto" w:fill="auto"/>
              </w:rPr>
              <w:t>符合条件的向小微企业分包的大中型企业价格扣除：</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cs="宋体"/>
                <w:b w:val="0"/>
                <w:color w:val="auto"/>
                <w:sz w:val="24"/>
                <w:szCs w:val="24"/>
                <w:highlight w:val="none"/>
                <w:u w:val="single"/>
                <w:shd w:val="clear" w:color="auto" w:fill="auto"/>
                <w:lang w:val="en-US" w:eastAsia="zh-CN"/>
              </w:rPr>
              <w:t>/</w:t>
            </w:r>
            <w:r>
              <w:rPr>
                <w:rFonts w:hint="eastAsia" w:ascii="宋体" w:hAnsi="宋体" w:eastAsia="宋体" w:cs="宋体"/>
                <w:b w:val="0"/>
                <w:color w:val="auto"/>
                <w:sz w:val="24"/>
                <w:szCs w:val="24"/>
                <w:highlight w:val="none"/>
                <w:u w:val="single"/>
                <w:shd w:val="clear" w:color="auto" w:fill="auto"/>
                <w:lang w:val="en-US" w:eastAsia="zh-CN"/>
              </w:rPr>
              <w:t xml:space="preserve">  </w:t>
            </w:r>
            <w:r>
              <w:rPr>
                <w:rFonts w:hint="eastAsia" w:ascii="宋体" w:hAnsi="宋体" w:eastAsia="宋体" w:cs="宋体"/>
                <w:b w:val="0"/>
                <w:color w:val="auto"/>
                <w:sz w:val="24"/>
                <w:szCs w:val="24"/>
                <w:highlight w:val="none"/>
                <w:shd w:val="clear" w:color="auto" w:fill="auto"/>
              </w:rPr>
              <w:t>。</w:t>
            </w:r>
            <w:r>
              <w:rPr>
                <w:rFonts w:hint="eastAsia" w:ascii="宋体" w:hAnsi="宋体" w:eastAsia="宋体" w:cs="宋体"/>
                <w:b w:val="0"/>
                <w:i w:val="0"/>
                <w:iCs/>
                <w:color w:val="auto"/>
                <w:sz w:val="24"/>
                <w:szCs w:val="24"/>
                <w:highlight w:val="none"/>
                <w:shd w:val="clear" w:color="auto" w:fill="auto"/>
              </w:rPr>
              <w:t>（允许大中型企业向小微企业分包的项目适用）</w:t>
            </w:r>
          </w:p>
          <w:p w14:paraId="6BAFD22B">
            <w:pPr>
              <w:pStyle w:val="78"/>
              <w:keepNext w:val="0"/>
              <w:keepLines w:val="0"/>
              <w:pageBreakBefore w:val="0"/>
              <w:widowControl w:val="0"/>
              <w:shd w:val="clear"/>
              <w:kinsoku/>
              <w:wordWrap/>
              <w:overflowPunct/>
              <w:topLinePunct w:val="0"/>
              <w:bidi w:val="0"/>
              <w:snapToGrid/>
              <w:spacing w:before="0" w:beforeAutospacing="0" w:after="0" w:afterAutospacing="0" w:line="312" w:lineRule="auto"/>
              <w:jc w:val="both"/>
              <w:textAlignment w:val="auto"/>
              <w:rPr>
                <w:rFonts w:hint="eastAsia" w:ascii="宋体" w:hAnsi="宋体" w:eastAsia="宋体" w:cs="宋体"/>
                <w:b w:val="0"/>
                <w:i w:val="0"/>
                <w:iCs/>
                <w:color w:val="auto"/>
                <w:sz w:val="24"/>
                <w:szCs w:val="24"/>
                <w:highlight w:val="none"/>
                <w:shd w:val="clear" w:color="auto" w:fill="auto"/>
                <w:lang w:val="en-US" w:eastAsia="zh-CN"/>
              </w:rPr>
            </w:pPr>
            <w:r>
              <w:rPr>
                <w:rFonts w:hint="eastAsia" w:cs="宋体"/>
                <w:b w:val="0"/>
                <w:i w:val="0"/>
                <w:iCs/>
                <w:color w:val="auto"/>
                <w:sz w:val="24"/>
                <w:szCs w:val="24"/>
                <w:highlight w:val="none"/>
                <w:shd w:val="clear" w:color="auto" w:fill="auto"/>
                <w:lang w:eastAsia="zh-CN"/>
              </w:rPr>
              <w:t>（</w:t>
            </w:r>
            <w:r>
              <w:rPr>
                <w:rFonts w:hint="eastAsia" w:cs="宋体"/>
                <w:b w:val="0"/>
                <w:i w:val="0"/>
                <w:iCs/>
                <w:color w:val="auto"/>
                <w:sz w:val="24"/>
                <w:szCs w:val="24"/>
                <w:highlight w:val="none"/>
                <w:shd w:val="clear" w:color="auto" w:fill="auto"/>
                <w:lang w:val="en-US" w:eastAsia="zh-CN"/>
              </w:rPr>
              <w:t>二</w:t>
            </w:r>
            <w:r>
              <w:rPr>
                <w:rFonts w:hint="eastAsia" w:cs="宋体"/>
                <w:b w:val="0"/>
                <w:i w:val="0"/>
                <w:iCs/>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本国产品标准及相关政策</w:t>
            </w:r>
            <w:r>
              <w:rPr>
                <w:rFonts w:hint="eastAsia" w:cs="宋体"/>
                <w:color w:val="auto"/>
                <w:sz w:val="24"/>
                <w:szCs w:val="24"/>
                <w:highlight w:val="none"/>
                <w:shd w:val="clear" w:color="auto" w:fill="auto"/>
                <w:lang w:val="en-US" w:eastAsia="zh-CN"/>
              </w:rPr>
              <w:t>价格扣除</w:t>
            </w:r>
          </w:p>
          <w:p w14:paraId="6F33DC84">
            <w:pPr>
              <w:pStyle w:val="78"/>
              <w:keepNext w:val="0"/>
              <w:keepLines w:val="0"/>
              <w:pageBreakBefore w:val="0"/>
              <w:widowControl w:val="0"/>
              <w:shd w:val="clear"/>
              <w:kinsoku/>
              <w:wordWrap/>
              <w:overflowPunct/>
              <w:topLinePunct w:val="0"/>
              <w:bidi w:val="0"/>
              <w:snapToGrid/>
              <w:spacing w:before="0" w:beforeAutospacing="0" w:after="0" w:afterAutospacing="0" w:line="312" w:lineRule="auto"/>
              <w:ind w:firstLine="482" w:firstLineChars="200"/>
              <w:jc w:val="both"/>
              <w:textAlignment w:val="auto"/>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符合《国务院办公厅关于在政府采购中实施本国产品标准及相关政策的通知》（国办发〔2025〕34号）规定的本国产品情形的，可享受的本国产品的支持政策，价格</w:t>
            </w:r>
            <w:r>
              <w:rPr>
                <w:rFonts w:hint="eastAsia" w:cs="宋体"/>
                <w:color w:val="auto"/>
                <w:sz w:val="24"/>
                <w:szCs w:val="24"/>
                <w:highlight w:val="none"/>
                <w:shd w:val="clear" w:color="auto" w:fill="auto"/>
                <w:lang w:val="en-US" w:eastAsia="zh-CN"/>
              </w:rPr>
              <w:t>扣除</w:t>
            </w:r>
            <w:r>
              <w:rPr>
                <w:rFonts w:hint="eastAsia" w:cs="宋体"/>
                <w:color w:val="auto"/>
                <w:sz w:val="24"/>
                <w:szCs w:val="24"/>
                <w:highlight w:val="none"/>
                <w:u w:val="single"/>
                <w:shd w:val="clear" w:color="auto" w:fill="auto"/>
                <w:lang w:val="en-US" w:eastAsia="zh-CN"/>
              </w:rPr>
              <w:t xml:space="preserve"> 20 </w:t>
            </w:r>
            <w:r>
              <w:rPr>
                <w:rFonts w:hint="eastAsia" w:cs="宋体"/>
                <w:color w:val="auto"/>
                <w:sz w:val="24"/>
                <w:szCs w:val="24"/>
                <w:highlight w:val="none"/>
                <w:shd w:val="clear" w:color="auto" w:fill="auto"/>
                <w:lang w:val="en-US" w:eastAsia="zh-CN"/>
              </w:rPr>
              <w:t>%。</w:t>
            </w:r>
          </w:p>
        </w:tc>
      </w:tr>
      <w:tr w14:paraId="707AAB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3AAFC5B3">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42.5</w:t>
            </w:r>
          </w:p>
        </w:tc>
        <w:tc>
          <w:tcPr>
            <w:tcW w:w="1738" w:type="dxa"/>
            <w:vAlign w:val="center"/>
          </w:tcPr>
          <w:p w14:paraId="59931474">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标的所属行业</w:t>
            </w:r>
          </w:p>
          <w:p w14:paraId="279957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Style w:val="38"/>
                <w:rFonts w:hint="eastAsia" w:ascii="宋体" w:hAnsi="宋体" w:eastAsia="宋体" w:cs="宋体"/>
                <w:b w:val="0"/>
                <w:color w:val="auto"/>
                <w:sz w:val="24"/>
                <w:szCs w:val="24"/>
                <w:highlight w:val="none"/>
                <w:lang w:val="en-US" w:eastAsia="zh-CN"/>
              </w:rPr>
              <w:t>参照后附</w:t>
            </w:r>
            <w:r>
              <w:rPr>
                <w:rStyle w:val="38"/>
                <w:rFonts w:hint="eastAsia" w:ascii="宋体" w:hAnsi="宋体" w:eastAsia="宋体" w:cs="宋体"/>
                <w:b w:val="0"/>
                <w:color w:val="auto"/>
                <w:sz w:val="24"/>
                <w:szCs w:val="24"/>
                <w:highlight w:val="none"/>
                <w:lang w:eastAsia="zh-CN"/>
              </w:rPr>
              <w:t>《</w:t>
            </w:r>
            <w:r>
              <w:rPr>
                <w:rStyle w:val="38"/>
                <w:rFonts w:hint="eastAsia" w:ascii="宋体" w:hAnsi="宋体" w:eastAsia="宋体" w:cs="宋体"/>
                <w:b w:val="0"/>
                <w:color w:val="auto"/>
                <w:sz w:val="24"/>
                <w:szCs w:val="24"/>
                <w:highlight w:val="none"/>
              </w:rPr>
              <w:t>工信部联企业〔2011〕300号</w:t>
            </w:r>
            <w:r>
              <w:rPr>
                <w:rStyle w:val="38"/>
                <w:rFonts w:hint="eastAsia" w:ascii="宋体" w:hAnsi="宋体" w:eastAsia="宋体" w:cs="宋体"/>
                <w:b w:val="0"/>
                <w:color w:val="auto"/>
                <w:sz w:val="24"/>
                <w:szCs w:val="24"/>
                <w:highlight w:val="none"/>
                <w:lang w:eastAsia="zh-CN"/>
              </w:rPr>
              <w:t>》</w:t>
            </w:r>
          </w:p>
        </w:tc>
        <w:tc>
          <w:tcPr>
            <w:tcW w:w="6700" w:type="dxa"/>
            <w:vAlign w:val="center"/>
          </w:tcPr>
          <w:p w14:paraId="6804F69E">
            <w:pPr>
              <w:keepNext w:val="0"/>
              <w:keepLines w:val="0"/>
              <w:pageBreakBefore w:val="0"/>
              <w:widowControl/>
              <w:suppressLineNumbers w:val="0"/>
              <w:kinsoku/>
              <w:wordWrap/>
              <w:overflowPunct/>
              <w:topLinePunct w:val="0"/>
              <w:bidi w:val="0"/>
              <w:snapToGrid/>
              <w:spacing w:line="312"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 xml:space="preserve">本项目采购标的对应的中小企业划分标准所属行业： </w:t>
            </w:r>
          </w:p>
          <w:tbl>
            <w:tblPr>
              <w:tblStyle w:val="36"/>
              <w:tblW w:w="64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3540"/>
              <w:gridCol w:w="1776"/>
            </w:tblGrid>
            <w:tr w14:paraId="1CAAD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7059451F">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包号</w:t>
                  </w:r>
                </w:p>
              </w:tc>
              <w:tc>
                <w:tcPr>
                  <w:tcW w:w="3540" w:type="dxa"/>
                  <w:vAlign w:val="center"/>
                </w:tcPr>
                <w:p w14:paraId="334359A5">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标的名称</w:t>
                  </w:r>
                </w:p>
              </w:tc>
              <w:tc>
                <w:tcPr>
                  <w:tcW w:w="1776" w:type="dxa"/>
                  <w:vAlign w:val="center"/>
                </w:tcPr>
                <w:p w14:paraId="6E9115BA">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ascii="宋体" w:hAnsi="宋体" w:eastAsia="宋体" w:cs="宋体"/>
                      <w:color w:val="auto"/>
                      <w:kern w:val="0"/>
                      <w:sz w:val="24"/>
                      <w:szCs w:val="24"/>
                      <w:highlight w:val="none"/>
                      <w:vertAlign w:val="baseline"/>
                      <w:lang w:val="en-US" w:eastAsia="zh-CN" w:bidi="ar"/>
                    </w:rPr>
                  </w:pPr>
                  <w:r>
                    <w:rPr>
                      <w:rFonts w:hint="eastAsia" w:ascii="宋体" w:hAnsi="宋体" w:eastAsia="宋体" w:cs="宋体"/>
                      <w:color w:val="auto"/>
                      <w:kern w:val="0"/>
                      <w:sz w:val="24"/>
                      <w:szCs w:val="24"/>
                      <w:highlight w:val="none"/>
                      <w:lang w:val="en-US" w:eastAsia="zh-CN" w:bidi="ar"/>
                    </w:rPr>
                    <w:t>中小企业划分标准所属行业</w:t>
                  </w:r>
                </w:p>
              </w:tc>
            </w:tr>
            <w:tr w14:paraId="64E01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vAlign w:val="center"/>
                </w:tcPr>
                <w:p w14:paraId="6F8F0DE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eastAsia="宋体"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w:t>
                  </w:r>
                </w:p>
              </w:tc>
              <w:tc>
                <w:tcPr>
                  <w:tcW w:w="3540" w:type="dxa"/>
                  <w:vAlign w:val="center"/>
                </w:tcPr>
                <w:p w14:paraId="46E5B3C2">
                  <w:pPr>
                    <w:keepNext w:val="0"/>
                    <w:keepLines w:val="0"/>
                    <w:pageBreakBefore w:val="0"/>
                    <w:widowControl/>
                    <w:suppressLineNumbers w:val="0"/>
                    <w:kinsoku/>
                    <w:wordWrap/>
                    <w:overflowPunct/>
                    <w:topLinePunct w:val="0"/>
                    <w:bidi w:val="0"/>
                    <w:snapToGrid/>
                    <w:spacing w:line="312" w:lineRule="auto"/>
                    <w:jc w:val="center"/>
                    <w:textAlignment w:val="auto"/>
                    <w:rPr>
                      <w:rFonts w:hint="default"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血型鉴定、不规则抗体筛查及交叉配血质控品试剂</w:t>
                  </w:r>
                </w:p>
              </w:tc>
              <w:tc>
                <w:tcPr>
                  <w:tcW w:w="1776" w:type="dxa"/>
                  <w:vAlign w:val="center"/>
                </w:tcPr>
                <w:p w14:paraId="6A09C50D">
                  <w:pPr>
                    <w:keepNext w:val="0"/>
                    <w:keepLines w:val="0"/>
                    <w:pageBreakBefore w:val="0"/>
                    <w:widowControl/>
                    <w:suppressLineNumbers w:val="0"/>
                    <w:kinsoku/>
                    <w:wordWrap/>
                    <w:overflowPunct/>
                    <w:topLinePunct w:val="0"/>
                    <w:bidi w:val="0"/>
                    <w:snapToGrid/>
                    <w:spacing w:line="312" w:lineRule="auto"/>
                    <w:jc w:val="center"/>
                    <w:textAlignment w:val="auto"/>
                    <w:rPr>
                      <w:rFonts w:hint="eastAsia" w:cs="宋体"/>
                      <w:b w:val="0"/>
                      <w:bCs w:val="0"/>
                      <w:color w:val="auto"/>
                      <w:kern w:val="0"/>
                      <w:sz w:val="24"/>
                      <w:szCs w:val="24"/>
                      <w:highlight w:val="none"/>
                      <w:vertAlign w:val="baseline"/>
                      <w:lang w:val="en-US" w:eastAsia="zh-CN" w:bidi="ar"/>
                    </w:rPr>
                  </w:pPr>
                  <w:r>
                    <w:rPr>
                      <w:rFonts w:hint="eastAsia" w:cs="宋体"/>
                      <w:b w:val="0"/>
                      <w:bCs w:val="0"/>
                      <w:color w:val="auto"/>
                      <w:kern w:val="0"/>
                      <w:sz w:val="24"/>
                      <w:szCs w:val="24"/>
                      <w:highlight w:val="none"/>
                      <w:vertAlign w:val="baseline"/>
                      <w:lang w:val="en-US" w:eastAsia="zh-CN" w:bidi="ar"/>
                    </w:rPr>
                    <w:t>工业</w:t>
                  </w:r>
                </w:p>
              </w:tc>
            </w:tr>
          </w:tbl>
          <w:p w14:paraId="5E54B20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p>
        </w:tc>
      </w:tr>
      <w:tr w14:paraId="217870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405" w:hRule="atLeast"/>
        </w:trPr>
        <w:tc>
          <w:tcPr>
            <w:tcW w:w="970" w:type="dxa"/>
            <w:vAlign w:val="center"/>
          </w:tcPr>
          <w:p w14:paraId="4D5123D0">
            <w:pPr>
              <w:pStyle w:val="57"/>
              <w:keepNext w:val="0"/>
              <w:keepLines w:val="0"/>
              <w:pageBreakBefore w:val="0"/>
              <w:shd w:val="clear"/>
              <w:kinsoku/>
              <w:wordWrap/>
              <w:overflowPunct/>
              <w:topLinePunct w:val="0"/>
              <w:bidi w:val="0"/>
              <w:snapToGrid/>
              <w:spacing w:line="360" w:lineRule="auto"/>
              <w:jc w:val="center"/>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shd w:val="clear" w:color="auto" w:fill="auto"/>
                <w:lang w:val="en-US" w:eastAsia="zh-CN"/>
              </w:rPr>
              <w:t>42.11</w:t>
            </w:r>
          </w:p>
        </w:tc>
        <w:tc>
          <w:tcPr>
            <w:tcW w:w="1738" w:type="dxa"/>
            <w:vAlign w:val="center"/>
          </w:tcPr>
          <w:p w14:paraId="08ACD8F3">
            <w:pPr>
              <w:pStyle w:val="57"/>
              <w:keepNext w:val="0"/>
              <w:keepLines w:val="0"/>
              <w:pageBreakBefore w:val="0"/>
              <w:shd w:val="clear"/>
              <w:kinsoku/>
              <w:wordWrap/>
              <w:overflowPunct/>
              <w:topLinePunct w:val="0"/>
              <w:bidi w:val="0"/>
              <w:snapToGrid/>
              <w:spacing w:line="360" w:lineRule="auto"/>
              <w:textAlignment w:val="auto"/>
              <w:rPr>
                <w:rStyle w:val="38"/>
                <w:rFonts w:hint="eastAsia" w:ascii="宋体" w:hAnsi="宋体" w:eastAsia="宋体" w:cs="宋体"/>
                <w:b w:val="0"/>
                <w:color w:val="auto"/>
                <w:sz w:val="24"/>
                <w:szCs w:val="24"/>
                <w:highlight w:val="none"/>
                <w:lang w:val="en-US" w:eastAsia="zh-CN"/>
              </w:rPr>
            </w:pPr>
            <w:r>
              <w:rPr>
                <w:rStyle w:val="38"/>
                <w:rFonts w:hint="eastAsia" w:ascii="宋体" w:hAnsi="宋体" w:eastAsia="宋体" w:cs="宋体"/>
                <w:b w:val="0"/>
                <w:color w:val="auto"/>
                <w:sz w:val="24"/>
                <w:szCs w:val="24"/>
                <w:highlight w:val="none"/>
                <w:shd w:val="clear" w:color="auto" w:fill="auto"/>
                <w:lang w:val="en-US" w:eastAsia="zh-CN"/>
              </w:rPr>
              <w:t>政府采购本国产品标准及相关政策</w:t>
            </w:r>
          </w:p>
        </w:tc>
        <w:tc>
          <w:tcPr>
            <w:tcW w:w="6700" w:type="dxa"/>
            <w:vAlign w:val="center"/>
          </w:tcPr>
          <w:p w14:paraId="29FDDF57">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需要落实政府采购政策</w:t>
            </w:r>
            <w:r>
              <w:rPr>
                <w:rFonts w:hint="eastAsia" w:cs="宋体"/>
                <w:color w:val="auto"/>
                <w:sz w:val="24"/>
                <w:szCs w:val="24"/>
                <w:highlight w:val="none"/>
                <w:shd w:val="clear" w:color="auto" w:fill="auto"/>
                <w:lang w:eastAsia="zh-CN"/>
              </w:rPr>
              <w:t>：</w:t>
            </w:r>
            <w:r>
              <w:rPr>
                <w:rFonts w:hint="eastAsia" w:ascii="宋体" w:hAnsi="宋体" w:eastAsia="宋体" w:cs="宋体"/>
                <w:color w:val="auto"/>
                <w:sz w:val="24"/>
                <w:szCs w:val="24"/>
                <w:highlight w:val="none"/>
                <w:shd w:val="clear" w:color="auto" w:fill="auto"/>
              </w:rPr>
              <w:t>《国务院办公厅关于在政府采购中实施本国产品标准及相关政策的通知》（国办发〔2025〕34号）及相关规定。</w:t>
            </w:r>
          </w:p>
          <w:p w14:paraId="233C2C73">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符合《国务院办公厅关于在政府采购中实施本国产品标准及相关政策的通知》（国办发〔2025〕34号）规定的本国产品情形的，可享受的本国产品的支持政策，用扣除后的价格参加评审。</w:t>
            </w:r>
          </w:p>
          <w:p w14:paraId="0DF3892B">
            <w:pPr>
              <w:pStyle w:val="57"/>
              <w:keepNext w:val="0"/>
              <w:keepLines w:val="0"/>
              <w:pageBreakBefore w:val="0"/>
              <w:shd w:val="clear"/>
              <w:kinsoku/>
              <w:wordWrap/>
              <w:overflowPunct/>
              <w:topLinePunct w:val="0"/>
              <w:bidi w:val="0"/>
              <w:spacing w:line="360" w:lineRule="auto"/>
              <w:jc w:val="left"/>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（1）当政府采购活动中既有本国产品又有非本国产品参与竞争的，依法对本国产品给予价格评审优惠，对本国产品的报价给予20%的价格扣除，用扣除后的价格参与评审。</w:t>
            </w:r>
          </w:p>
          <w:p w14:paraId="1847A7BC">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0FFB689">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符合以上政策价格评审优惠政策的，需按以下要求提供证明文件，否则不予享受价格评审优惠政策：</w:t>
            </w:r>
          </w:p>
          <w:p w14:paraId="464D6CDD">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（一）产品在中国境内生产的组件成本核算规则。产品在中国境内生产的组件成本，按照《中国境内生产的组件成本核算基本规则》（见第六章 投标文件格式）计算。</w:t>
            </w:r>
          </w:p>
          <w:p w14:paraId="4DDDCAF2">
            <w:pPr>
              <w:kinsoku/>
              <w:overflowPunct/>
              <w:bidi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（二）有关证明文件。采购人、采购代理机构应当在采购文件中明确要求供应商对其提供的产品出具《关于符合本国产品标准的声明函》（样式见第</w:t>
            </w: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章 投标文件格式，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2C5E4FBE">
            <w:pPr>
              <w:pStyle w:val="57"/>
              <w:keepNext w:val="0"/>
              <w:keepLines w:val="0"/>
              <w:pageBreakBefore w:val="0"/>
              <w:shd w:val="clear"/>
              <w:kinsoku/>
              <w:wordWrap/>
              <w:overflowPunct/>
              <w:topLinePunct w:val="0"/>
              <w:bidi w:val="0"/>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sz w:val="24"/>
                <w:szCs w:val="24"/>
                <w:highlight w:val="none"/>
              </w:rPr>
              <w:t>采购人、采购代理机构应当随中标、成交结果同时公告中标、成交供应商提供的《声明函》或有关证明文件。</w:t>
            </w:r>
          </w:p>
        </w:tc>
      </w:tr>
      <w:tr w14:paraId="545B04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8792692">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43.5</w:t>
            </w:r>
          </w:p>
        </w:tc>
        <w:tc>
          <w:tcPr>
            <w:tcW w:w="1738" w:type="dxa"/>
            <w:shd w:val="clear" w:color="auto" w:fill="auto"/>
            <w:vAlign w:val="center"/>
          </w:tcPr>
          <w:p w14:paraId="69CF29E9">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优先采购创新节能环保产品</w:t>
            </w:r>
          </w:p>
        </w:tc>
        <w:tc>
          <w:tcPr>
            <w:tcW w:w="6700" w:type="dxa"/>
            <w:shd w:val="clear" w:color="auto" w:fill="auto"/>
            <w:vAlign w:val="center"/>
          </w:tcPr>
          <w:p w14:paraId="299F63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所投产品纳入创新产品应用示范推荐目录内企业、所投产品获得节能产品或环境标志产品认证证书的企业报价给予</w:t>
            </w:r>
            <w:r>
              <w:rPr>
                <w:rFonts w:hint="eastAsia" w:ascii="宋体" w:hAnsi="宋体" w:eastAsia="宋体" w:cs="宋体"/>
                <w:color w:val="auto"/>
                <w:sz w:val="24"/>
                <w:szCs w:val="24"/>
                <w:highlight w:val="none"/>
                <w:u w:val="single"/>
              </w:rPr>
              <w:t xml:space="preserve"> </w:t>
            </w:r>
            <w:r>
              <w:rPr>
                <w:rFonts w:hint="eastAsia"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的价格扣除。</w:t>
            </w:r>
            <w:r>
              <w:rPr>
                <w:rFonts w:hint="eastAsia" w:cs="宋体"/>
                <w:color w:val="auto"/>
                <w:sz w:val="24"/>
                <w:szCs w:val="24"/>
                <w:highlight w:val="none"/>
                <w:lang w:eastAsia="zh-CN"/>
              </w:rPr>
              <w:t>（</w:t>
            </w:r>
            <w:r>
              <w:rPr>
                <w:rFonts w:hint="eastAsia" w:cs="宋体"/>
                <w:color w:val="auto"/>
                <w:sz w:val="24"/>
                <w:szCs w:val="24"/>
                <w:highlight w:val="none"/>
                <w:lang w:val="en-US" w:eastAsia="zh-CN"/>
              </w:rPr>
              <w:t>不适用</w:t>
            </w:r>
            <w:r>
              <w:rPr>
                <w:rFonts w:hint="eastAsia" w:cs="宋体"/>
                <w:color w:val="auto"/>
                <w:sz w:val="24"/>
                <w:szCs w:val="24"/>
                <w:highlight w:val="none"/>
                <w:lang w:eastAsia="zh-CN"/>
              </w:rPr>
              <w:t>）</w:t>
            </w:r>
          </w:p>
        </w:tc>
      </w:tr>
      <w:tr w14:paraId="140D50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379" w:hRule="atLeast"/>
        </w:trPr>
        <w:tc>
          <w:tcPr>
            <w:tcW w:w="970" w:type="dxa"/>
            <w:tcBorders>
              <w:right w:val="single" w:color="auto" w:sz="4" w:space="0"/>
            </w:tcBorders>
            <w:vAlign w:val="center"/>
          </w:tcPr>
          <w:p w14:paraId="08D3F63A">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w:t>
            </w:r>
          </w:p>
        </w:tc>
        <w:tc>
          <w:tcPr>
            <w:tcW w:w="1738" w:type="dxa"/>
            <w:tcBorders>
              <w:left w:val="single" w:color="auto" w:sz="4" w:space="0"/>
              <w:right w:val="single" w:color="auto" w:sz="4" w:space="0"/>
            </w:tcBorders>
            <w:vAlign w:val="center"/>
          </w:tcPr>
          <w:p w14:paraId="761CC99B">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rPr>
              <w:t>政府采购</w:t>
            </w:r>
          </w:p>
          <w:p w14:paraId="63F2C78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rPr>
              <w:t>合同融资政策</w:t>
            </w:r>
          </w:p>
        </w:tc>
        <w:tc>
          <w:tcPr>
            <w:tcW w:w="6700" w:type="dxa"/>
            <w:tcBorders>
              <w:left w:val="single" w:color="auto" w:sz="4" w:space="0"/>
            </w:tcBorders>
            <w:vAlign w:val="center"/>
          </w:tcPr>
          <w:p w14:paraId="6183833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i w:val="0"/>
                <w:iCs w:val="0"/>
                <w:color w:val="auto"/>
                <w:sz w:val="24"/>
                <w:szCs w:val="24"/>
                <w:highlight w:val="none"/>
              </w:rPr>
            </w:pPr>
            <w:r>
              <w:rPr>
                <w:rFonts w:hint="eastAsia" w:ascii="宋体" w:hAnsi="宋体" w:eastAsia="宋体" w:cs="宋体"/>
                <w:i w:val="0"/>
                <w:iCs w:val="0"/>
                <w:color w:val="auto"/>
                <w:sz w:val="24"/>
                <w:szCs w:val="24"/>
                <w:highlight w:val="none"/>
                <w:lang w:val="en-US" w:eastAsia="zh-CN"/>
              </w:rPr>
              <w:t xml:space="preserve">  1.</w:t>
            </w:r>
            <w:r>
              <w:rPr>
                <w:rFonts w:hint="eastAsia" w:ascii="宋体" w:hAnsi="宋体" w:eastAsia="宋体" w:cs="宋体"/>
                <w:i w:val="0"/>
                <w:iCs w:val="0"/>
                <w:color w:val="auto"/>
                <w:sz w:val="24"/>
                <w:szCs w:val="24"/>
                <w:highlight w:val="none"/>
              </w:rPr>
              <w:t>有融资需求的</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人在获得政府采购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通知书后，即可向开展“政采贷”业务的金融机构提出申请，金融机构依据政府采购</w:t>
            </w:r>
            <w:r>
              <w:rPr>
                <w:rFonts w:hint="eastAsia" w:ascii="宋体" w:hAnsi="宋体" w:eastAsia="宋体" w:cs="宋体"/>
                <w:i w:val="0"/>
                <w:iCs w:val="0"/>
                <w:color w:val="auto"/>
                <w:sz w:val="24"/>
                <w:szCs w:val="24"/>
                <w:highlight w:val="none"/>
                <w:lang w:val="en-US" w:eastAsia="zh-CN"/>
              </w:rPr>
              <w:t>成交</w:t>
            </w:r>
            <w:r>
              <w:rPr>
                <w:rFonts w:hint="eastAsia" w:ascii="宋体" w:hAnsi="宋体" w:eastAsia="宋体" w:cs="宋体"/>
                <w:i w:val="0"/>
                <w:iCs w:val="0"/>
                <w:color w:val="auto"/>
                <w:sz w:val="24"/>
                <w:szCs w:val="24"/>
                <w:highlight w:val="none"/>
              </w:rPr>
              <w:t>通知书和政府采购合同，为中小微企业提供融资服务。渠道和方式：</w:t>
            </w:r>
            <w:r>
              <w:rPr>
                <w:rFonts w:hint="eastAsia" w:ascii="宋体" w:hAnsi="宋体" w:eastAsia="宋体" w:cs="宋体"/>
                <w:i w:val="0"/>
                <w:iCs w:val="0"/>
                <w:color w:val="auto"/>
                <w:sz w:val="24"/>
                <w:szCs w:val="24"/>
                <w:highlight w:val="none"/>
                <w:lang w:val="en-US" w:eastAsia="zh-CN"/>
              </w:rPr>
              <w:t>详见新疆政府采购网</w:t>
            </w:r>
            <w:r>
              <w:rPr>
                <w:rFonts w:hint="eastAsia" w:ascii="宋体" w:hAnsi="宋体" w:eastAsia="宋体" w:cs="宋体"/>
                <w:i w:val="0"/>
                <w:iCs w:val="0"/>
                <w:color w:val="auto"/>
                <w:sz w:val="24"/>
                <w:szCs w:val="24"/>
                <w:highlight w:val="none"/>
              </w:rPr>
              <w:t>。</w:t>
            </w:r>
          </w:p>
          <w:p w14:paraId="175D9C4F">
            <w:pPr>
              <w:pStyle w:val="57"/>
              <w:keepNext w:val="0"/>
              <w:keepLines w:val="0"/>
              <w:pageBreakBefore w:val="0"/>
              <w:kinsoku/>
              <w:wordWrap/>
              <w:overflowPunct/>
              <w:topLinePunct w:val="0"/>
              <w:bidi w:val="0"/>
              <w:snapToGrid/>
              <w:spacing w:line="312" w:lineRule="auto"/>
              <w:ind w:firstLine="240" w:firstLineChars="1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szCs w:val="24"/>
                <w:highlight w:val="none"/>
                <w:lang w:val="en-US" w:eastAsia="zh-CN"/>
              </w:rPr>
              <w:t>2.</w:t>
            </w:r>
            <w:r>
              <w:rPr>
                <w:rFonts w:hint="eastAsia" w:ascii="宋体" w:hAnsi="宋体" w:eastAsia="宋体" w:cs="宋体"/>
                <w:i w:val="0"/>
                <w:iCs w:val="0"/>
                <w:color w:val="auto"/>
                <w:sz w:val="24"/>
                <w:szCs w:val="24"/>
                <w:highlight w:val="none"/>
              </w:rPr>
              <w:t>为支持和促进中小企业发展，进一步发挥政府采购政策功能，本采购项目适用于政府采购融资优惠、政采贷、电子保函相关政策，鼓励</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使用电子保函代替现金缴纳各类保证金，在线完成保函的申请、审核、开票、出函等环节，投标企业注意区分办理保函类型，并确认投标有效期，</w:t>
            </w:r>
            <w:r>
              <w:rPr>
                <w:rFonts w:hint="eastAsia" w:cs="宋体"/>
                <w:i w:val="0"/>
                <w:iCs w:val="0"/>
                <w:color w:val="auto"/>
                <w:sz w:val="24"/>
                <w:szCs w:val="24"/>
                <w:highlight w:val="none"/>
                <w:lang w:eastAsia="zh-CN"/>
              </w:rPr>
              <w:t>投标人</w:t>
            </w:r>
            <w:r>
              <w:rPr>
                <w:rFonts w:hint="eastAsia" w:ascii="宋体" w:hAnsi="宋体" w:eastAsia="宋体" w:cs="宋体"/>
                <w:i w:val="0"/>
                <w:iCs w:val="0"/>
                <w:color w:val="auto"/>
                <w:sz w:val="24"/>
                <w:szCs w:val="24"/>
                <w:highlight w:val="none"/>
              </w:rPr>
              <w:t>若想了解或使用相关金融服务，可登录【政府采购网】-顶部通栏【信用融资】、【办事指南】模块查看</w:t>
            </w:r>
            <w:r>
              <w:rPr>
                <w:rFonts w:hint="eastAsia" w:ascii="宋体" w:hAnsi="宋体" w:eastAsia="宋体" w:cs="宋体"/>
                <w:i w:val="0"/>
                <w:iCs w:val="0"/>
                <w:color w:val="auto"/>
                <w:sz w:val="24"/>
                <w:szCs w:val="24"/>
                <w:highlight w:val="none"/>
                <w:lang w:eastAsia="zh-CN"/>
              </w:rPr>
              <w:t>。</w:t>
            </w:r>
          </w:p>
        </w:tc>
      </w:tr>
      <w:tr w14:paraId="48C9FD1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59449E7E">
            <w:pPr>
              <w:pStyle w:val="57"/>
              <w:keepNext w:val="0"/>
              <w:keepLines w:val="0"/>
              <w:pageBreakBefore w:val="0"/>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w:t>
            </w:r>
          </w:p>
        </w:tc>
        <w:tc>
          <w:tcPr>
            <w:tcW w:w="1738" w:type="dxa"/>
            <w:tcBorders>
              <w:right w:val="single" w:color="auto" w:sz="4" w:space="0"/>
            </w:tcBorders>
            <w:vAlign w:val="center"/>
          </w:tcPr>
          <w:p w14:paraId="7068A1E1">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需要补充的其他内容</w:t>
            </w:r>
          </w:p>
        </w:tc>
        <w:tc>
          <w:tcPr>
            <w:tcW w:w="6700" w:type="dxa"/>
            <w:tcBorders>
              <w:left w:val="single" w:color="auto" w:sz="4" w:space="0"/>
            </w:tcBorders>
            <w:vAlign w:val="center"/>
          </w:tcPr>
          <w:p w14:paraId="67ACB8C4">
            <w:pPr>
              <w:pStyle w:val="90"/>
              <w:keepNext w:val="0"/>
              <w:keepLines w:val="0"/>
              <w:pageBreakBefore w:val="0"/>
              <w:kinsoku/>
              <w:wordWrap/>
              <w:overflowPunct/>
              <w:topLinePunct w:val="0"/>
              <w:bidi w:val="0"/>
              <w:snapToGrid/>
              <w:spacing w:line="312" w:lineRule="auto"/>
              <w:jc w:val="both"/>
              <w:textAlignment w:val="auto"/>
              <w:rPr>
                <w:rFonts w:hint="eastAsia" w:ascii="宋体" w:hAnsi="宋体" w:cs="宋体"/>
                <w:b/>
                <w:bCs/>
                <w:sz w:val="24"/>
                <w:szCs w:val="24"/>
                <w:highlight w:val="none"/>
              </w:rPr>
            </w:pPr>
            <w:r>
              <w:rPr>
                <w:rFonts w:hint="eastAsia" w:ascii="宋体" w:hAnsi="宋体" w:cs="宋体"/>
                <w:b/>
                <w:bCs/>
                <w:sz w:val="24"/>
                <w:szCs w:val="24"/>
                <w:highlight w:val="none"/>
              </w:rPr>
              <w:t>注意事项：</w:t>
            </w:r>
          </w:p>
          <w:p w14:paraId="68391649">
            <w:pPr>
              <w:pStyle w:val="90"/>
              <w:keepNext w:val="0"/>
              <w:keepLines w:val="0"/>
              <w:pageBreakBefore w:val="0"/>
              <w:numPr>
                <w:ilvl w:val="0"/>
                <w:numId w:val="5"/>
              </w:numPr>
              <w:kinsoku/>
              <w:wordWrap/>
              <w:overflowPunct/>
              <w:topLinePunct w:val="0"/>
              <w:bidi w:val="0"/>
              <w:snapToGrid/>
              <w:spacing w:line="312" w:lineRule="auto"/>
              <w:jc w:val="both"/>
              <w:textAlignment w:val="auto"/>
              <w:rPr>
                <w:rFonts w:hint="eastAsia" w:ascii="宋体" w:hAnsi="宋体" w:cs="宋体"/>
                <w:b/>
                <w:kern w:val="1"/>
                <w:sz w:val="24"/>
                <w:szCs w:val="24"/>
                <w:highlight w:val="none"/>
              </w:rPr>
            </w:pPr>
            <w:r>
              <w:rPr>
                <w:rFonts w:hint="eastAsia" w:ascii="宋体" w:hAnsi="宋体" w:cs="宋体"/>
                <w:b/>
                <w:kern w:val="1"/>
                <w:sz w:val="24"/>
                <w:szCs w:val="24"/>
                <w:highlight w:val="none"/>
              </w:rPr>
              <w:t>电子标书加盖印章的两种方式:一种为电子章；另一种为纸质版盖章后扫描，两种方式的任意一种在评审时均予认可。</w:t>
            </w:r>
          </w:p>
          <w:p w14:paraId="48509A24">
            <w:pPr>
              <w:pStyle w:val="57"/>
              <w:keepNext w:val="0"/>
              <w:keepLines w:val="0"/>
              <w:pageBreakBefore w:val="0"/>
              <w:numPr>
                <w:ilvl w:val="0"/>
                <w:numId w:val="5"/>
              </w:numPr>
              <w:kinsoku/>
              <w:wordWrap/>
              <w:overflowPunct/>
              <w:topLinePunct w:val="0"/>
              <w:bidi w:val="0"/>
              <w:snapToGrid/>
              <w:spacing w:line="312" w:lineRule="auto"/>
              <w:ind w:left="0" w:leftChars="0" w:firstLine="0" w:firstLineChars="0"/>
              <w:textAlignment w:val="auto"/>
              <w:rPr>
                <w:rFonts w:hint="eastAsia" w:ascii="宋体" w:hAnsi="宋体" w:cs="宋体"/>
                <w:b/>
                <w:bCs/>
                <w:kern w:val="2"/>
                <w:sz w:val="24"/>
                <w:szCs w:val="24"/>
                <w:highlight w:val="none"/>
              </w:rPr>
            </w:pPr>
            <w:r>
              <w:rPr>
                <w:rFonts w:hint="eastAsia" w:ascii="宋体" w:hAnsi="宋体" w:cs="宋体"/>
                <w:b/>
                <w:bCs/>
                <w:kern w:val="2"/>
                <w:sz w:val="24"/>
                <w:szCs w:val="24"/>
                <w:highlight w:val="none"/>
              </w:rPr>
              <w:t>供应商在上传电子响应文件时，需在“商务技术响应文件”中按响应文件格式要求上传完整的响应文件（从封面开始至最后一页）。</w:t>
            </w:r>
          </w:p>
          <w:p w14:paraId="10E38F5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3、数量调整：投标总价的±10%；</w:t>
            </w:r>
          </w:p>
          <w:p w14:paraId="0357DA1D">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4、交货期：具体按照采购人采购计划及采购需求及时配送至指定地点，并配合采购人完成验收工作。具体以实际签订合同为准，响应采购人要求。</w:t>
            </w:r>
          </w:p>
          <w:p w14:paraId="3390769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yellow"/>
                <w:lang w:val="en-US" w:eastAsia="zh-CN"/>
              </w:rPr>
            </w:pPr>
            <w:r>
              <w:rPr>
                <w:rFonts w:hint="eastAsia" w:cs="宋体"/>
                <w:b/>
                <w:bCs/>
                <w:kern w:val="2"/>
                <w:sz w:val="24"/>
                <w:szCs w:val="24"/>
                <w:highlight w:val="none"/>
                <w:lang w:val="en-US" w:eastAsia="zh-CN"/>
              </w:rPr>
              <w:t>5、质保期：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r>
              <w:rPr>
                <w:rFonts w:hint="eastAsia"/>
                <w:b/>
                <w:bCs/>
                <w:snapToGrid w:val="0"/>
                <w:color w:val="auto"/>
                <w:sz w:val="24"/>
                <w:szCs w:val="24"/>
                <w:highlight w:val="none"/>
                <w:lang w:val="en-US" w:eastAsia="zh-CN"/>
              </w:rPr>
              <w:t xml:space="preserve"> </w:t>
            </w:r>
          </w:p>
          <w:p w14:paraId="22EEAC7B">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eastAsia" w:cs="宋体"/>
                <w:b/>
                <w:bCs/>
                <w:kern w:val="2"/>
                <w:sz w:val="24"/>
                <w:szCs w:val="24"/>
                <w:highlight w:val="none"/>
                <w:lang w:val="en-US" w:eastAsia="zh-CN"/>
              </w:rPr>
            </w:pPr>
            <w:r>
              <w:rPr>
                <w:rFonts w:hint="eastAsia" w:cs="宋体"/>
                <w:b/>
                <w:bCs/>
                <w:kern w:val="2"/>
                <w:sz w:val="24"/>
                <w:szCs w:val="24"/>
                <w:highlight w:val="none"/>
                <w:lang w:val="en-US" w:eastAsia="zh-CN"/>
              </w:rPr>
              <w:t>6、质量保函：1）中标供应商须出具具有担保资质的公司出具的书面质量保函；2）须保证标的物质量符合合同约定的技术标准和质量要求；3）在约定的售后服务期（保修服务期）内未按要求提供相应技术支持时，不予退还质量保函。具体内容详见合同内质量保函描述。具体以实际签订合同为准，响应采购人要求。</w:t>
            </w:r>
          </w:p>
          <w:p w14:paraId="3ABD7B6F">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7、所投产品须为当年生产出厂产品。</w:t>
            </w:r>
          </w:p>
          <w:p w14:paraId="19A3E855">
            <w:pPr>
              <w:pStyle w:val="57"/>
              <w:keepNext w:val="0"/>
              <w:keepLines w:val="0"/>
              <w:pageBreakBefore w:val="0"/>
              <w:widowControl w:val="0"/>
              <w:numPr>
                <w:ilvl w:val="0"/>
                <w:numId w:val="0"/>
              </w:numPr>
              <w:kinsoku/>
              <w:wordWrap/>
              <w:overflowPunct/>
              <w:topLinePunct w:val="0"/>
              <w:bidi w:val="0"/>
              <w:snapToGrid/>
              <w:spacing w:line="312" w:lineRule="auto"/>
              <w:textAlignment w:val="auto"/>
              <w:rPr>
                <w:rFonts w:hint="default" w:cs="宋体"/>
                <w:b/>
                <w:bCs/>
                <w:kern w:val="2"/>
                <w:sz w:val="24"/>
                <w:szCs w:val="24"/>
                <w:highlight w:val="none"/>
                <w:lang w:val="en-US" w:eastAsia="zh-CN"/>
              </w:rPr>
            </w:pPr>
            <w:r>
              <w:rPr>
                <w:rFonts w:hint="eastAsia" w:cs="宋体"/>
                <w:b/>
                <w:bCs/>
                <w:kern w:val="2"/>
                <w:sz w:val="24"/>
                <w:szCs w:val="24"/>
                <w:highlight w:val="none"/>
                <w:lang w:val="en-US" w:eastAsia="zh-CN"/>
              </w:rPr>
              <w:t>8、本标针对每种货物只接受一个报价，不接受备选方案，但不拒绝优惠声明，优惠声明需在《开标一览表》备注中填写。</w:t>
            </w:r>
          </w:p>
        </w:tc>
      </w:tr>
      <w:tr w14:paraId="0E2769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40" w:hRule="atLeast"/>
        </w:trPr>
        <w:tc>
          <w:tcPr>
            <w:tcW w:w="970" w:type="dxa"/>
            <w:tcBorders>
              <w:right w:val="single" w:color="auto" w:sz="4" w:space="0"/>
            </w:tcBorders>
            <w:vAlign w:val="center"/>
          </w:tcPr>
          <w:p w14:paraId="3C97409F">
            <w:pPr>
              <w:pStyle w:val="57"/>
              <w:keepNext w:val="0"/>
              <w:keepLines w:val="0"/>
              <w:pageBreakBefore w:val="0"/>
              <w:shd w:val="clear"/>
              <w:kinsoku/>
              <w:wordWrap/>
              <w:overflowPunct/>
              <w:topLinePunct w:val="0"/>
              <w:bidi w:val="0"/>
              <w:snapToGrid/>
              <w:spacing w:line="312" w:lineRule="auto"/>
              <w:jc w:val="center"/>
              <w:textAlignment w:val="auto"/>
              <w:rPr>
                <w:rFonts w:hint="eastAsia" w:ascii="宋体" w:hAnsi="宋体" w:eastAsia="宋体" w:cs="宋体"/>
                <w:color w:val="auto"/>
                <w:sz w:val="24"/>
                <w:szCs w:val="24"/>
                <w:highlight w:val="none"/>
              </w:rPr>
            </w:pPr>
            <w:r>
              <w:rPr>
                <w:rFonts w:hint="eastAsia" w:cs="宋体"/>
                <w:color w:val="auto"/>
                <w:sz w:val="24"/>
                <w:szCs w:val="24"/>
                <w:highlight w:val="none"/>
                <w:shd w:val="clear" w:color="auto" w:fill="auto"/>
                <w:lang w:val="en-US" w:eastAsia="zh-CN"/>
              </w:rPr>
              <w:t>48.2</w:t>
            </w:r>
          </w:p>
        </w:tc>
        <w:tc>
          <w:tcPr>
            <w:tcW w:w="1738" w:type="dxa"/>
            <w:tcBorders>
              <w:right w:val="single" w:color="auto" w:sz="4" w:space="0"/>
            </w:tcBorders>
            <w:vAlign w:val="center"/>
          </w:tcPr>
          <w:p w14:paraId="57128D17">
            <w:pPr>
              <w:pStyle w:val="57"/>
              <w:keepNext w:val="0"/>
              <w:keepLines w:val="0"/>
              <w:pageBreakBefore w:val="0"/>
              <w:shd w:val="clear"/>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cs="宋体"/>
                <w:b/>
                <w:bCs/>
                <w:kern w:val="2"/>
                <w:sz w:val="24"/>
                <w:szCs w:val="24"/>
                <w:highlight w:val="none"/>
                <w:shd w:val="clear" w:color="auto" w:fill="auto"/>
                <w:lang w:val="en-US" w:eastAsia="zh-CN"/>
              </w:rPr>
              <w:t>异常低价投标（响应）审查的新规定</w:t>
            </w:r>
          </w:p>
        </w:tc>
        <w:tc>
          <w:tcPr>
            <w:tcW w:w="6700" w:type="dxa"/>
            <w:tcBorders>
              <w:left w:val="single" w:color="auto" w:sz="4" w:space="0"/>
            </w:tcBorders>
            <w:vAlign w:val="center"/>
          </w:tcPr>
          <w:p w14:paraId="782DD3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1、审查依据</w:t>
            </w:r>
          </w:p>
          <w:p w14:paraId="1BCE568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1192503D">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2、异常低价情形认定</w:t>
            </w:r>
          </w:p>
          <w:p w14:paraId="17F3331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投标（响应）供应商出现下列情形之一的，评审委员会将启动异常低价审查程序：</w:t>
            </w:r>
          </w:p>
          <w:p w14:paraId="348ED555">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（1）投标（响应）报价低于全部通过符合性审查供应商报价平均值的 50%；</w:t>
            </w:r>
          </w:p>
          <w:p w14:paraId="7809DBC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（2）投标（响应）报价低于通过符合性审查次低报价的 50%；</w:t>
            </w:r>
          </w:p>
          <w:p w14:paraId="7E8BDD37">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（3）投标（响应）报价低于本项目最高限价的 45%；</w:t>
            </w:r>
          </w:p>
          <w:p w14:paraId="1B2AFF96">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410A912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3、审查要求及处理</w:t>
            </w:r>
          </w:p>
          <w:p w14:paraId="64C4CB6F">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66C140D3">
            <w:pPr>
              <w:pStyle w:val="57"/>
              <w:keepNext w:val="0"/>
              <w:keepLines w:val="0"/>
              <w:pageBreakBefore w:val="0"/>
              <w:widowControl w:val="0"/>
              <w:numPr>
                <w:ilvl w:val="0"/>
                <w:numId w:val="0"/>
              </w:numPr>
              <w:shd w:val="clear"/>
              <w:kinsoku/>
              <w:wordWrap/>
              <w:overflowPunct/>
              <w:topLinePunct w:val="0"/>
              <w:bidi w:val="0"/>
              <w:snapToGrid/>
              <w:spacing w:line="312" w:lineRule="auto"/>
              <w:textAlignment w:val="auto"/>
              <w:rPr>
                <w:rFonts w:hint="eastAsia" w:cs="宋体"/>
                <w:b/>
                <w:bCs/>
                <w:kern w:val="2"/>
                <w:sz w:val="24"/>
                <w:szCs w:val="24"/>
                <w:highlight w:val="none"/>
                <w:shd w:val="clear" w:color="auto" w:fill="auto"/>
                <w:lang w:val="en-US" w:eastAsia="zh-CN"/>
              </w:rPr>
            </w:pPr>
            <w:r>
              <w:rPr>
                <w:rFonts w:hint="eastAsia" w:cs="宋体"/>
                <w:b/>
                <w:bCs/>
                <w:kern w:val="2"/>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7D1A5DB7">
            <w:pPr>
              <w:pStyle w:val="57"/>
              <w:keepNext w:val="0"/>
              <w:keepLines w:val="0"/>
              <w:pageBreakBefore w:val="0"/>
              <w:widowControl w:val="0"/>
              <w:numPr>
                <w:ilvl w:val="0"/>
                <w:numId w:val="0"/>
              </w:numPr>
              <w:shd w:val="clear"/>
              <w:kinsoku/>
              <w:wordWrap/>
              <w:overflowPunct/>
              <w:topLinePunct w:val="0"/>
              <w:bidi w:val="0"/>
              <w:snapToGrid/>
              <w:spacing w:line="312" w:lineRule="auto"/>
              <w:ind w:left="0" w:leftChars="0" w:firstLine="0" w:firstLineChars="0"/>
              <w:textAlignment w:val="auto"/>
              <w:rPr>
                <w:rFonts w:hint="eastAsia" w:cs="宋体"/>
                <w:b/>
                <w:bCs/>
                <w:kern w:val="2"/>
                <w:sz w:val="24"/>
                <w:szCs w:val="24"/>
                <w:highlight w:val="none"/>
                <w:lang w:val="en-US" w:eastAsia="zh-CN"/>
              </w:rPr>
            </w:pPr>
            <w:r>
              <w:rPr>
                <w:rFonts w:hint="eastAsia" w:cs="宋体"/>
                <w:b/>
                <w:bCs/>
                <w:kern w:val="2"/>
                <w:sz w:val="24"/>
                <w:szCs w:val="24"/>
                <w:highlight w:val="none"/>
                <w:shd w:val="clear" w:color="auto" w:fill="auto"/>
                <w:lang w:val="en-US" w:eastAsia="zh-CN"/>
              </w:rPr>
              <w:t>异常低价审查的全过程及结论，由评审委员会如实记入评审报告，随采购项目档案一并存档备查。</w:t>
            </w:r>
          </w:p>
        </w:tc>
      </w:tr>
      <w:tr w14:paraId="0C2269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6CF3F9F">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p w14:paraId="1ECD6A03">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除本招标文件另有规定外，招标文件中出现的类似于“近三年”或“前三年”、“近五年”或“前五年”均指递交投标文件</w:t>
            </w:r>
            <w:r>
              <w:rPr>
                <w:rFonts w:hint="eastAsia" w:ascii="宋体" w:hAnsi="宋体" w:eastAsia="宋体" w:cs="宋体"/>
                <w:color w:val="auto"/>
                <w:sz w:val="24"/>
                <w:szCs w:val="24"/>
                <w:highlight w:val="none"/>
                <w:lang w:val="en-US" w:eastAsia="zh-CN"/>
              </w:rPr>
              <w:t>截止</w:t>
            </w: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lang w:val="en-US" w:eastAsia="zh-CN"/>
              </w:rPr>
              <w:t>之</w:t>
            </w:r>
            <w:r>
              <w:rPr>
                <w:rFonts w:hint="eastAsia" w:ascii="宋体" w:hAnsi="宋体" w:eastAsia="宋体" w:cs="宋体"/>
                <w:color w:val="auto"/>
                <w:sz w:val="24"/>
                <w:szCs w:val="24"/>
                <w:highlight w:val="none"/>
              </w:rPr>
              <w:t>前三年或前五年，以此类推。如：递交投标文件时间为</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日，则“近三年”是指</w:t>
            </w:r>
            <w:r>
              <w:rPr>
                <w:rFonts w:hint="eastAsia" w:cs="宋体"/>
                <w:color w:val="auto"/>
                <w:sz w:val="24"/>
                <w:szCs w:val="24"/>
                <w:highlight w:val="none"/>
                <w:lang w:val="en-US" w:eastAsia="zh-CN"/>
              </w:rPr>
              <w:t>2022</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日至</w:t>
            </w:r>
            <w:r>
              <w:rPr>
                <w:rFonts w:hint="eastAsia" w:cs="宋体"/>
                <w:color w:val="auto"/>
                <w:sz w:val="24"/>
                <w:szCs w:val="24"/>
                <w:highlight w:val="none"/>
                <w:lang w:val="en-US" w:eastAsia="zh-CN"/>
              </w:rPr>
              <w:t>2025</w:t>
            </w:r>
            <w:r>
              <w:rPr>
                <w:rFonts w:hint="eastAsia" w:ascii="宋体" w:hAnsi="宋体" w:eastAsia="宋体" w:cs="宋体"/>
                <w:color w:val="auto"/>
                <w:sz w:val="24"/>
                <w:szCs w:val="24"/>
                <w:highlight w:val="none"/>
              </w:rPr>
              <w:t>年</w:t>
            </w: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月  </w:t>
            </w:r>
            <w:r>
              <w:rPr>
                <w:rFonts w:hint="eastAsia" w:cs="宋体"/>
                <w:color w:val="auto"/>
                <w:sz w:val="24"/>
                <w:szCs w:val="24"/>
                <w:highlight w:val="none"/>
                <w:lang w:val="en-US" w:eastAsia="zh-CN"/>
              </w:rPr>
              <w:t>1</w:t>
            </w:r>
            <w:r>
              <w:rPr>
                <w:rFonts w:hint="eastAsia" w:ascii="宋体" w:hAnsi="宋体" w:eastAsia="宋体" w:cs="宋体"/>
                <w:color w:val="auto"/>
                <w:sz w:val="24"/>
                <w:szCs w:val="24"/>
                <w:highlight w:val="none"/>
              </w:rPr>
              <w:t>日。</w:t>
            </w:r>
          </w:p>
          <w:p w14:paraId="6F66C892">
            <w:pPr>
              <w:pStyle w:val="57"/>
              <w:keepNext w:val="0"/>
              <w:keepLines w:val="0"/>
              <w:pageBreakBefore w:val="0"/>
              <w:kinsoku/>
              <w:wordWrap/>
              <w:overflowPunct/>
              <w:topLinePunct w:val="0"/>
              <w:bidi w:val="0"/>
              <w:snapToGrid/>
              <w:spacing w:line="312"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本招标文件所称的“以上”、“以下”、“内”、“以内”，包括本数；所称的“不足”，不包括本数。</w:t>
            </w:r>
          </w:p>
        </w:tc>
      </w:tr>
    </w:tbl>
    <w:p w14:paraId="452C548F">
      <w:pPr>
        <w:rPr>
          <w:color w:val="auto"/>
          <w:highlight w:val="none"/>
        </w:rPr>
      </w:pPr>
      <w:r>
        <w:rPr>
          <w:color w:val="auto"/>
          <w:highlight w:val="none"/>
        </w:rPr>
        <w:br w:type="page"/>
      </w:r>
    </w:p>
    <w:p w14:paraId="410914FC">
      <w:pPr>
        <w:pStyle w:val="3"/>
        <w:keepNext/>
        <w:keepLines/>
        <w:pageBreakBefore w:val="0"/>
        <w:widowControl w:val="0"/>
        <w:numPr>
          <w:ilvl w:val="0"/>
          <w:numId w:val="0"/>
        </w:numPr>
        <w:kinsoku/>
        <w:wordWrap/>
        <w:overflowPunct/>
        <w:topLinePunct w:val="0"/>
        <w:autoSpaceDE/>
        <w:autoSpaceDN/>
        <w:bidi w:val="0"/>
        <w:adjustRightInd/>
        <w:snapToGrid/>
        <w:spacing w:before="80" w:after="80" w:line="360" w:lineRule="auto"/>
        <w:ind w:left="420" w:leftChars="0" w:hanging="420" w:firstLineChars="0"/>
        <w:textAlignment w:val="auto"/>
        <w:rPr>
          <w:rFonts w:hint="eastAsia" w:eastAsia="宋体" w:asciiTheme="majorHAnsi" w:hAnsiTheme="majorHAnsi" w:cstheme="majorBidi"/>
          <w:b/>
          <w:bCs/>
          <w:color w:val="auto"/>
          <w:kern w:val="2"/>
          <w:sz w:val="28"/>
          <w:szCs w:val="28"/>
          <w:highlight w:val="none"/>
          <w:lang w:val="en-US" w:eastAsia="zh-CN" w:bidi="ar-SA"/>
        </w:rPr>
      </w:pPr>
      <w:bookmarkStart w:id="101" w:name="_Toc8854"/>
      <w:bookmarkStart w:id="102" w:name="_Toc155185869"/>
      <w:r>
        <w:rPr>
          <w:rFonts w:hint="eastAsia" w:eastAsia="宋体" w:asciiTheme="majorHAnsi" w:hAnsiTheme="majorHAnsi" w:cstheme="majorBidi"/>
          <w:b/>
          <w:bCs/>
          <w:color w:val="auto"/>
          <w:kern w:val="2"/>
          <w:sz w:val="28"/>
          <w:szCs w:val="28"/>
          <w:highlight w:val="none"/>
          <w:lang w:val="en-US" w:eastAsia="zh-CN" w:bidi="ar-SA"/>
        </w:rPr>
        <w:t>二、投标人须知</w:t>
      </w:r>
      <w:bookmarkEnd w:id="101"/>
      <w:bookmarkEnd w:id="102"/>
    </w:p>
    <w:p w14:paraId="604D77A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宋体"/>
          <w:color w:val="auto"/>
          <w:sz w:val="24"/>
          <w:highlight w:val="none"/>
        </w:rPr>
      </w:pPr>
      <w:bookmarkStart w:id="103" w:name="_Toc163492822"/>
      <w:bookmarkStart w:id="104" w:name="_Toc27067"/>
      <w:bookmarkStart w:id="105" w:name="_Toc155185870"/>
      <w:bookmarkStart w:id="106" w:name="_Toc26511"/>
      <w:bookmarkStart w:id="107" w:name="_Toc27686"/>
      <w:bookmarkStart w:id="108" w:name="_Toc6881"/>
      <w:bookmarkStart w:id="109" w:name="_Toc8737"/>
      <w:bookmarkStart w:id="110" w:name="_Toc23355"/>
      <w:r>
        <w:rPr>
          <w:rFonts w:hint="eastAsia" w:ascii="宋体" w:hAnsi="宋体" w:eastAsia="宋体" w:cs="宋体"/>
          <w:b/>
          <w:bCs/>
          <w:color w:val="auto"/>
          <w:kern w:val="2"/>
          <w:sz w:val="24"/>
          <w:szCs w:val="32"/>
          <w:highlight w:val="none"/>
          <w:lang w:val="en-US" w:eastAsia="zh-CN" w:bidi="ar-SA"/>
        </w:rPr>
        <w:t>（一）</w:t>
      </w:r>
      <w:r>
        <w:rPr>
          <w:rFonts w:hint="eastAsia" w:ascii="宋体" w:hAnsi="宋体" w:eastAsia="宋体" w:cs="宋体"/>
          <w:color w:val="auto"/>
          <w:sz w:val="24"/>
          <w:highlight w:val="none"/>
        </w:rPr>
        <w:t>总则</w:t>
      </w:r>
      <w:bookmarkEnd w:id="103"/>
      <w:bookmarkEnd w:id="104"/>
      <w:bookmarkEnd w:id="105"/>
      <w:bookmarkEnd w:id="106"/>
      <w:bookmarkEnd w:id="107"/>
      <w:bookmarkEnd w:id="108"/>
      <w:bookmarkEnd w:id="109"/>
      <w:bookmarkEnd w:id="110"/>
    </w:p>
    <w:p w14:paraId="788765C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color w:val="auto"/>
          <w:sz w:val="24"/>
          <w:highlight w:val="none"/>
        </w:rPr>
      </w:pPr>
      <w:bookmarkStart w:id="111" w:name="_Toc26566"/>
      <w:bookmarkStart w:id="112" w:name="_Toc29103"/>
      <w:bookmarkStart w:id="113" w:name="_Toc109900469"/>
      <w:bookmarkStart w:id="114" w:name="_Toc8451"/>
      <w:bookmarkStart w:id="115" w:name="_Toc109900050"/>
      <w:bookmarkStart w:id="116" w:name="_Toc9584"/>
      <w:bookmarkStart w:id="117" w:name="_Toc163492823"/>
      <w:bookmarkStart w:id="118" w:name="_Toc31233"/>
      <w:bookmarkStart w:id="119" w:name="_Toc109899631"/>
      <w:bookmarkStart w:id="120" w:name="_Toc29572"/>
      <w:bookmarkStart w:id="121" w:name="_Toc109897532"/>
      <w:bookmarkStart w:id="122" w:name="_Toc155095689"/>
      <w:bookmarkStart w:id="123" w:name="_Toc15312"/>
      <w:r>
        <w:rPr>
          <w:rFonts w:hint="eastAsia" w:ascii="宋体" w:hAnsi="宋体" w:eastAsia="宋体" w:cs="宋体"/>
          <w:b/>
          <w:bCs/>
          <w:color w:val="auto"/>
          <w:kern w:val="2"/>
          <w:sz w:val="24"/>
          <w:szCs w:val="28"/>
          <w:highlight w:val="none"/>
          <w:lang w:val="en-US" w:eastAsia="zh-CN" w:bidi="ar-SA"/>
        </w:rPr>
        <w:t>1.</w:t>
      </w:r>
      <w:r>
        <w:rPr>
          <w:rFonts w:hint="eastAsia" w:ascii="宋体" w:hAnsi="宋体" w:eastAsia="宋体" w:cs="宋体"/>
          <w:color w:val="auto"/>
          <w:sz w:val="24"/>
          <w:highlight w:val="none"/>
        </w:rPr>
        <w:t>适用范围</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3896363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sz w:val="24"/>
          <w:highlight w:val="none"/>
        </w:rPr>
      </w:pPr>
      <w:r>
        <w:rPr>
          <w:rFonts w:hint="eastAsia" w:ascii="宋体" w:hAnsi="宋体" w:eastAsia="宋体" w:cs="宋体"/>
          <w:snapToGrid w:val="0"/>
          <w:color w:val="auto"/>
          <w:sz w:val="24"/>
          <w:highlight w:val="none"/>
        </w:rPr>
        <w:t>1.1本招标文件仅适用于本项目的采购活动。</w:t>
      </w:r>
    </w:p>
    <w:p w14:paraId="34F0841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24" w:name="_Toc4223"/>
      <w:bookmarkStart w:id="125" w:name="_Toc11923"/>
      <w:bookmarkStart w:id="126" w:name="_Toc32274"/>
      <w:bookmarkStart w:id="127" w:name="_Toc163492824"/>
      <w:bookmarkStart w:id="128" w:name="_Toc20400"/>
      <w:bookmarkStart w:id="129" w:name="_Toc26282"/>
      <w:bookmarkStart w:id="130" w:name="_Toc29462"/>
      <w:r>
        <w:rPr>
          <w:rFonts w:hint="eastAsia" w:ascii="宋体" w:hAnsi="宋体" w:eastAsia="宋体" w:cs="宋体"/>
          <w:b/>
          <w:bCs/>
          <w:color w:val="auto"/>
          <w:kern w:val="2"/>
          <w:sz w:val="24"/>
          <w:szCs w:val="28"/>
          <w:highlight w:val="none"/>
          <w:lang w:val="en-US" w:eastAsia="zh-CN" w:bidi="ar-SA"/>
        </w:rPr>
        <w:t>2.基本定义</w:t>
      </w:r>
      <w:bookmarkEnd w:id="124"/>
      <w:bookmarkEnd w:id="125"/>
      <w:bookmarkEnd w:id="126"/>
      <w:bookmarkEnd w:id="127"/>
      <w:bookmarkEnd w:id="128"/>
      <w:bookmarkEnd w:id="129"/>
      <w:bookmarkEnd w:id="130"/>
    </w:p>
    <w:p w14:paraId="768D70C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2.1根据《中华人民共和国政府采购法》及其实施条例等有关法律、法规和规章的规定，制定本招标文件。</w:t>
      </w:r>
    </w:p>
    <w:p w14:paraId="342EC44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olor w:val="auto"/>
          <w:sz w:val="24"/>
          <w:highlight w:val="none"/>
        </w:rPr>
      </w:pPr>
      <w:r>
        <w:rPr>
          <w:rFonts w:hint="eastAsia" w:eastAsia="宋体"/>
          <w:color w:val="auto"/>
          <w:sz w:val="24"/>
          <w:highlight w:val="none"/>
        </w:rPr>
        <w:t>2.2采购人：</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rPr>
        <w:t>。</w:t>
      </w:r>
    </w:p>
    <w:p w14:paraId="429A3EF6">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olor w:val="auto"/>
          <w:sz w:val="24"/>
          <w:highlight w:val="none"/>
        </w:rPr>
        <w:t>2.3采购代理机构：</w:t>
      </w:r>
      <w:r>
        <w:rPr>
          <w:rFonts w:hint="eastAsia" w:ascii="宋体" w:hAnsi="宋体" w:eastAsia="宋体" w:cs="宋体"/>
          <w:color w:val="auto"/>
          <w:kern w:val="0"/>
          <w:sz w:val="24"/>
          <w:szCs w:val="24"/>
          <w:highlight w:val="none"/>
          <w:lang w:val="en-US" w:eastAsia="zh-CN" w:bidi="ar"/>
        </w:rPr>
        <w:t>指依法进行政府采购的国家机关、事业单位、团体组织</w:t>
      </w:r>
      <w:r>
        <w:rPr>
          <w:rFonts w:hint="eastAsia" w:eastAsia="宋体"/>
          <w:color w:val="auto"/>
          <w:sz w:val="24"/>
          <w:highlight w:val="none"/>
          <w:lang w:val="en-US" w:eastAsia="zh-CN"/>
        </w:rPr>
        <w:t>委托的采购代理机构</w:t>
      </w:r>
      <w:r>
        <w:rPr>
          <w:rFonts w:hint="eastAsia" w:eastAsia="宋体"/>
          <w:color w:val="auto"/>
          <w:sz w:val="24"/>
          <w:highlight w:val="none"/>
        </w:rPr>
        <w:t>。</w:t>
      </w:r>
    </w:p>
    <w:p w14:paraId="26D5074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18E21D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2.5 核心产品见</w:t>
      </w:r>
      <w:r>
        <w:rPr>
          <w:rFonts w:hint="eastAsia" w:eastAsia="宋体"/>
          <w:color w:val="auto"/>
          <w:sz w:val="24"/>
          <w:highlight w:val="none"/>
        </w:rPr>
        <w:t>“投标人须知前附表”</w:t>
      </w:r>
      <w:r>
        <w:rPr>
          <w:rFonts w:hint="eastAsia" w:eastAsia="宋体"/>
          <w:color w:val="auto"/>
          <w:sz w:val="24"/>
          <w:highlight w:val="none"/>
          <w:lang w:val="en-US" w:eastAsia="zh-CN"/>
        </w:rPr>
        <w:t>。</w:t>
      </w:r>
    </w:p>
    <w:p w14:paraId="6557BF3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2.6是否属于</w:t>
      </w:r>
      <w:r>
        <w:rPr>
          <w:rFonts w:ascii="FZShuSong-Z01" w:hAnsi="FZShuSong-Z01" w:eastAsia="宋体" w:cs="FZShuSong-Z01"/>
          <w:color w:val="auto"/>
          <w:kern w:val="0"/>
          <w:sz w:val="24"/>
          <w:szCs w:val="24"/>
          <w:highlight w:val="none"/>
          <w:lang w:val="en-US" w:eastAsia="zh-CN" w:bidi="ar"/>
        </w:rPr>
        <w:t>科研仪器设备</w:t>
      </w:r>
      <w:r>
        <w:rPr>
          <w:rFonts w:hint="eastAsia" w:ascii="FZShuSong-Z01" w:hAnsi="FZShuSong-Z01" w:eastAsia="宋体" w:cs="FZShuSong-Z01"/>
          <w:color w:val="auto"/>
          <w:kern w:val="0"/>
          <w:sz w:val="24"/>
          <w:szCs w:val="24"/>
          <w:highlight w:val="none"/>
          <w:lang w:val="en-US" w:eastAsia="zh-CN" w:bidi="ar"/>
        </w:rPr>
        <w:t>采购</w:t>
      </w:r>
      <w:r>
        <w:rPr>
          <w:rFonts w:hint="eastAsia" w:eastAsia="宋体"/>
          <w:color w:val="auto"/>
          <w:sz w:val="24"/>
          <w:highlight w:val="none"/>
          <w:lang w:val="en-US" w:eastAsia="zh-CN"/>
        </w:rPr>
        <w:t>见</w:t>
      </w:r>
      <w:r>
        <w:rPr>
          <w:rFonts w:hint="eastAsia" w:eastAsia="宋体"/>
          <w:color w:val="auto"/>
          <w:sz w:val="24"/>
          <w:highlight w:val="none"/>
        </w:rPr>
        <w:t>“</w:t>
      </w:r>
      <w:r>
        <w:rPr>
          <w:rFonts w:hint="eastAsia" w:eastAsia="宋体"/>
          <w:color w:val="auto"/>
          <w:sz w:val="24"/>
          <w:highlight w:val="none"/>
          <w:lang w:val="en-US" w:eastAsia="zh-CN"/>
        </w:rPr>
        <w:t>投标人</w:t>
      </w:r>
      <w:r>
        <w:rPr>
          <w:rFonts w:hint="eastAsia" w:eastAsia="宋体"/>
          <w:color w:val="auto"/>
          <w:sz w:val="24"/>
          <w:highlight w:val="none"/>
        </w:rPr>
        <w:t>须知前附表”</w:t>
      </w:r>
      <w:r>
        <w:rPr>
          <w:rFonts w:hint="eastAsia" w:eastAsia="宋体"/>
          <w:color w:val="auto"/>
          <w:sz w:val="24"/>
          <w:highlight w:val="none"/>
          <w:lang w:val="en-US" w:eastAsia="zh-CN"/>
        </w:rPr>
        <w:t>。</w:t>
      </w:r>
    </w:p>
    <w:p w14:paraId="214DD75F">
      <w:pPr>
        <w:ind w:firstLine="480" w:firstLineChars="200"/>
        <w:rPr>
          <w:rFonts w:eastAsia="宋体"/>
          <w:color w:val="auto"/>
          <w:sz w:val="24"/>
          <w:highlight w:val="none"/>
        </w:rPr>
      </w:pPr>
      <w:r>
        <w:rPr>
          <w:rFonts w:hint="eastAsia" w:eastAsia="宋体"/>
          <w:iCs/>
          <w:color w:val="auto"/>
          <w:sz w:val="24"/>
          <w:highlight w:val="none"/>
          <w:shd w:val="clear" w:color="auto" w:fill="FFFFFF" w:themeFill="background1"/>
        </w:rPr>
        <w:t>2.</w:t>
      </w:r>
      <w:r>
        <w:rPr>
          <w:rFonts w:hint="eastAsia" w:eastAsia="宋体"/>
          <w:iCs/>
          <w:color w:val="auto"/>
          <w:sz w:val="24"/>
          <w:highlight w:val="none"/>
          <w:shd w:val="clear" w:color="auto" w:fill="FFFFFF" w:themeFill="background1"/>
          <w:lang w:val="en-US" w:eastAsia="zh-CN"/>
        </w:rPr>
        <w:t>7</w:t>
      </w:r>
      <w:r>
        <w:rPr>
          <w:rFonts w:hint="eastAsia" w:eastAsia="宋体"/>
          <w:iCs/>
          <w:color w:val="auto"/>
          <w:sz w:val="24"/>
          <w:highlight w:val="none"/>
          <w:shd w:val="clear" w:color="auto" w:fill="FFFFFF" w:themeFill="background1"/>
        </w:rPr>
        <w:t>投标人（也称“供应商”、“申请人”）：指向采购人提供货物、工程或者服务的法人、其他组织或者自然人。</w:t>
      </w:r>
      <w:r>
        <w:rPr>
          <w:rFonts w:hint="eastAsia" w:eastAsia="宋体"/>
          <w:color w:val="auto"/>
          <w:sz w:val="24"/>
          <w:highlight w:val="none"/>
        </w:rPr>
        <w:t>分支机构不得参加政府采购活动，但银行、保险、石油石化、电力、电信等</w:t>
      </w:r>
      <w:r>
        <w:rPr>
          <w:rFonts w:hint="eastAsia" w:eastAsia="宋体"/>
          <w:color w:val="auto"/>
          <w:sz w:val="24"/>
          <w:highlight w:val="none"/>
          <w:lang w:val="en-US" w:eastAsia="zh-CN"/>
        </w:rPr>
        <w:t>有</w:t>
      </w:r>
      <w:r>
        <w:rPr>
          <w:rFonts w:hint="eastAsia" w:eastAsia="宋体"/>
          <w:color w:val="auto"/>
          <w:sz w:val="24"/>
          <w:highlight w:val="none"/>
        </w:rPr>
        <w:t>行业特殊</w:t>
      </w:r>
      <w:r>
        <w:rPr>
          <w:rFonts w:hint="eastAsia" w:eastAsia="宋体"/>
          <w:color w:val="auto"/>
          <w:sz w:val="24"/>
          <w:highlight w:val="none"/>
          <w:lang w:val="en-US" w:eastAsia="zh-CN"/>
        </w:rPr>
        <w:t>情况的</w:t>
      </w:r>
      <w:r>
        <w:rPr>
          <w:rFonts w:hint="eastAsia" w:eastAsia="宋体"/>
          <w:color w:val="auto"/>
          <w:sz w:val="24"/>
          <w:highlight w:val="none"/>
        </w:rPr>
        <w:t>除外。</w:t>
      </w:r>
      <w:r>
        <w:rPr>
          <w:rFonts w:eastAsia="宋体"/>
          <w:color w:val="auto"/>
          <w:sz w:val="24"/>
          <w:highlight w:val="none"/>
        </w:rPr>
        <w:t>本项目的投标人须满足以下条件：</w:t>
      </w:r>
    </w:p>
    <w:p w14:paraId="2518C535">
      <w:pPr>
        <w:ind w:firstLine="480" w:firstLineChars="200"/>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w:t>
      </w:r>
      <w:r>
        <w:rPr>
          <w:rFonts w:eastAsia="宋体"/>
          <w:color w:val="auto"/>
          <w:sz w:val="24"/>
          <w:highlight w:val="none"/>
        </w:rPr>
        <w:t>具备《中华人民共和国政府采购法》第二十二条规定的</w:t>
      </w:r>
      <w:r>
        <w:rPr>
          <w:rFonts w:hint="eastAsia" w:eastAsia="宋体"/>
          <w:color w:val="auto"/>
          <w:sz w:val="24"/>
          <w:highlight w:val="none"/>
        </w:rPr>
        <w:t>条件</w:t>
      </w:r>
      <w:r>
        <w:rPr>
          <w:rFonts w:eastAsia="宋体"/>
          <w:color w:val="auto"/>
          <w:sz w:val="24"/>
          <w:highlight w:val="none"/>
        </w:rPr>
        <w:t>，遵守本项目采购人本级和上级财政部门政府采购的有关规定。</w:t>
      </w:r>
    </w:p>
    <w:p w14:paraId="76745163">
      <w:pPr>
        <w:ind w:firstLine="480" w:firstLineChars="200"/>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.2以招标公告中发布的方式依法获得了本项目的招标文件。</w:t>
      </w:r>
    </w:p>
    <w:p w14:paraId="0DE24F0D">
      <w:pPr>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2.7.3符合本招标文件规定并参加投标的供应商。</w:t>
      </w:r>
    </w:p>
    <w:p w14:paraId="5FC27D1B">
      <w:pPr>
        <w:spacing w:line="360" w:lineRule="auto"/>
        <w:ind w:firstLine="480" w:firstLineChars="200"/>
        <w:rPr>
          <w:rFonts w:hint="default" w:eastAsia="宋体"/>
          <w:color w:val="auto"/>
          <w:sz w:val="24"/>
          <w:highlight w:val="none"/>
          <w:lang w:val="en-US" w:eastAsia="zh-CN"/>
        </w:rPr>
      </w:pPr>
      <w:r>
        <w:rPr>
          <w:rFonts w:hint="eastAsia" w:eastAsia="宋体"/>
          <w:color w:val="auto"/>
          <w:sz w:val="24"/>
          <w:highlight w:val="none"/>
          <w:lang w:val="en-US" w:eastAsia="zh-CN"/>
        </w:rPr>
        <w:t>2.8</w:t>
      </w:r>
      <w:r>
        <w:rPr>
          <w:rFonts w:hint="eastAsia" w:eastAsia="宋体"/>
          <w:iCs/>
          <w:color w:val="auto"/>
          <w:sz w:val="24"/>
          <w:highlight w:val="none"/>
          <w:shd w:val="clear" w:color="auto" w:fill="FFFFFF" w:themeFill="background1"/>
        </w:rPr>
        <w:t>潜在投标人、潜在供应商</w:t>
      </w:r>
      <w:r>
        <w:rPr>
          <w:rFonts w:hint="eastAsia" w:eastAsia="宋体"/>
          <w:iCs/>
          <w:color w:val="auto"/>
          <w:sz w:val="24"/>
          <w:highlight w:val="none"/>
          <w:shd w:val="clear" w:color="auto" w:fill="FFFFFF" w:themeFill="background1"/>
          <w:lang w:eastAsia="zh-CN"/>
        </w:rPr>
        <w:t>：</w:t>
      </w:r>
      <w:r>
        <w:rPr>
          <w:rFonts w:hint="eastAsia" w:eastAsia="宋体"/>
          <w:iCs/>
          <w:color w:val="auto"/>
          <w:sz w:val="24"/>
          <w:highlight w:val="none"/>
          <w:shd w:val="clear" w:color="auto" w:fill="FFFFFF" w:themeFill="background1"/>
          <w:lang w:val="en-US" w:eastAsia="zh-CN"/>
        </w:rPr>
        <w:t>指</w:t>
      </w:r>
      <w:r>
        <w:rPr>
          <w:rFonts w:hint="eastAsia" w:eastAsia="宋体"/>
          <w:color w:val="auto"/>
          <w:sz w:val="24"/>
          <w:highlight w:val="none"/>
          <w:lang w:val="en-US" w:eastAsia="zh-CN"/>
        </w:rPr>
        <w:t>符合本招标文件规定的供应商。</w:t>
      </w:r>
    </w:p>
    <w:p w14:paraId="7BECD89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1" w:name="_Toc9283"/>
      <w:bookmarkStart w:id="132" w:name="_Toc28067"/>
      <w:bookmarkStart w:id="133" w:name="_Toc11559"/>
      <w:bookmarkStart w:id="134" w:name="_Toc21026"/>
      <w:bookmarkStart w:id="135" w:name="_Toc140132758"/>
      <w:bookmarkStart w:id="136" w:name="_Toc16195"/>
      <w:bookmarkStart w:id="137" w:name="_Toc5535"/>
      <w:bookmarkStart w:id="138" w:name="_Toc163492825"/>
      <w:r>
        <w:rPr>
          <w:rFonts w:hint="eastAsia" w:ascii="宋体" w:hAnsi="宋体" w:eastAsia="宋体" w:cs="宋体"/>
          <w:b/>
          <w:bCs/>
          <w:color w:val="auto"/>
          <w:kern w:val="2"/>
          <w:sz w:val="24"/>
          <w:szCs w:val="28"/>
          <w:highlight w:val="none"/>
          <w:lang w:val="en-US" w:eastAsia="zh-CN" w:bidi="ar-SA"/>
        </w:rPr>
        <w:t>3.资金来源</w:t>
      </w:r>
      <w:bookmarkEnd w:id="131"/>
      <w:bookmarkEnd w:id="132"/>
      <w:bookmarkEnd w:id="133"/>
      <w:bookmarkEnd w:id="134"/>
      <w:bookmarkEnd w:id="135"/>
      <w:bookmarkEnd w:id="136"/>
      <w:bookmarkEnd w:id="137"/>
      <w:bookmarkEnd w:id="138"/>
    </w:p>
    <w:p w14:paraId="76E8C14F">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3.1资金来源：</w:t>
      </w:r>
      <w:r>
        <w:rPr>
          <w:rFonts w:hint="eastAsia" w:eastAsia="宋体"/>
          <w:color w:val="auto"/>
          <w:sz w:val="24"/>
          <w:highlight w:val="none"/>
          <w:lang w:val="en-US" w:eastAsia="zh-CN"/>
        </w:rPr>
        <w:t>为财政性资金即</w:t>
      </w:r>
      <w:r>
        <w:rPr>
          <w:rFonts w:hint="eastAsia" w:eastAsia="宋体"/>
          <w:color w:val="auto"/>
          <w:sz w:val="24"/>
          <w:highlight w:val="none"/>
        </w:rPr>
        <w:t>纳入预算管理的资金</w:t>
      </w:r>
      <w:r>
        <w:rPr>
          <w:rFonts w:hint="eastAsia" w:eastAsia="宋体"/>
          <w:color w:val="auto"/>
          <w:sz w:val="24"/>
          <w:highlight w:val="none"/>
          <w:lang w:eastAsia="zh-CN"/>
        </w:rPr>
        <w:t>。</w:t>
      </w:r>
      <w:r>
        <w:rPr>
          <w:rFonts w:hint="eastAsia" w:eastAsia="宋体"/>
          <w:color w:val="auto"/>
          <w:sz w:val="24"/>
          <w:highlight w:val="none"/>
        </w:rPr>
        <w:t>以财政性资金作为还款来源的借贷资金，视同财政性资金。财政性资金与非财政性资金无法分割采购的，统一适用《中华人民共和国政府采购法》及其实施条例。</w:t>
      </w:r>
    </w:p>
    <w:p w14:paraId="17722C4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39" w:name="_Toc17305"/>
      <w:bookmarkStart w:id="140" w:name="_Toc12516"/>
      <w:bookmarkStart w:id="141" w:name="_Toc23672"/>
      <w:bookmarkStart w:id="142" w:name="_Toc4999"/>
      <w:bookmarkStart w:id="143" w:name="_Toc140132760"/>
      <w:bookmarkStart w:id="144" w:name="_Toc900"/>
      <w:bookmarkStart w:id="145" w:name="_Toc14888"/>
      <w:bookmarkStart w:id="146" w:name="_Toc163492826"/>
      <w:r>
        <w:rPr>
          <w:rFonts w:hint="eastAsia" w:ascii="宋体" w:hAnsi="宋体" w:eastAsia="宋体" w:cs="宋体"/>
          <w:b/>
          <w:bCs/>
          <w:color w:val="auto"/>
          <w:kern w:val="2"/>
          <w:sz w:val="24"/>
          <w:szCs w:val="28"/>
          <w:highlight w:val="none"/>
          <w:lang w:val="en-US" w:eastAsia="zh-CN" w:bidi="ar-SA"/>
        </w:rPr>
        <w:t>4.投标人资格要求</w:t>
      </w:r>
      <w:bookmarkEnd w:id="139"/>
      <w:bookmarkEnd w:id="140"/>
      <w:bookmarkEnd w:id="141"/>
      <w:bookmarkEnd w:id="142"/>
      <w:bookmarkEnd w:id="143"/>
      <w:bookmarkEnd w:id="144"/>
      <w:bookmarkEnd w:id="145"/>
      <w:bookmarkEnd w:id="146"/>
    </w:p>
    <w:p w14:paraId="522AD9C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4.1投标人资格要求：见“</w:t>
      </w:r>
      <w:r>
        <w:rPr>
          <w:rFonts w:hint="eastAsia" w:eastAsia="宋体"/>
          <w:color w:val="auto"/>
          <w:sz w:val="24"/>
          <w:highlight w:val="none"/>
          <w:lang w:val="en-US" w:eastAsia="zh-CN"/>
        </w:rPr>
        <w:t>第一章 招标公告</w:t>
      </w:r>
      <w:r>
        <w:rPr>
          <w:rFonts w:hint="eastAsia" w:eastAsia="宋体"/>
          <w:color w:val="auto"/>
          <w:sz w:val="24"/>
          <w:highlight w:val="none"/>
        </w:rPr>
        <w:t>”；</w:t>
      </w:r>
    </w:p>
    <w:p w14:paraId="3B5785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w:t>
      </w:r>
      <w:r>
        <w:rPr>
          <w:rFonts w:hint="eastAsia" w:eastAsia="宋体"/>
          <w:color w:val="auto"/>
          <w:sz w:val="24"/>
          <w:highlight w:val="none"/>
          <w:lang w:val="en-US" w:eastAsia="zh-CN"/>
        </w:rPr>
        <w:t>第一章 招标公告</w:t>
      </w:r>
      <w:r>
        <w:rPr>
          <w:rFonts w:hint="eastAsia" w:eastAsia="宋体"/>
          <w:color w:val="auto"/>
          <w:sz w:val="24"/>
          <w:highlight w:val="none"/>
          <w:lang w:val="zh-CN" w:eastAsia="zh-CN"/>
        </w:rPr>
        <w:t>”规定接受联合体投标的，还应遵守以下规定：</w:t>
      </w:r>
    </w:p>
    <w:p w14:paraId="512308F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eastAsia="宋体"/>
          <w:color w:val="auto"/>
          <w:sz w:val="24"/>
          <w:highlight w:val="none"/>
          <w:lang w:val="en-US" w:eastAsia="zh-CN"/>
        </w:rPr>
        <w:t>4</w:t>
      </w: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1两个以上的自然人、法人或者其他组织可以组成一个联合体，以一个</w:t>
      </w:r>
      <w:r>
        <w:rPr>
          <w:rFonts w:hint="eastAsia" w:eastAsia="宋体"/>
          <w:color w:val="auto"/>
          <w:sz w:val="24"/>
          <w:highlight w:val="none"/>
          <w:lang w:val="en-US" w:eastAsia="zh-CN"/>
        </w:rPr>
        <w:t>投标人</w:t>
      </w:r>
      <w:r>
        <w:rPr>
          <w:rFonts w:hint="eastAsia" w:eastAsia="宋体"/>
          <w:color w:val="auto"/>
          <w:sz w:val="24"/>
          <w:highlight w:val="none"/>
          <w:lang w:val="zh-CN" w:eastAsia="zh-CN"/>
        </w:rPr>
        <w:t>的身份共同参加政府采购。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以联合体形式进行政府采购的，参加联合体的供应商均应当具备《</w:t>
      </w:r>
      <w:r>
        <w:rPr>
          <w:rFonts w:hint="eastAsia" w:eastAsia="宋体"/>
          <w:color w:val="auto"/>
          <w:sz w:val="24"/>
          <w:highlight w:val="none"/>
        </w:rPr>
        <w:t>中华人民共和国政府采购法</w:t>
      </w:r>
      <w:r>
        <w:rPr>
          <w:rFonts w:hint="eastAsia" w:ascii="宋体" w:hAnsi="宋体" w:eastAsia="宋体" w:cstheme="minorBidi"/>
          <w:iCs/>
          <w:color w:val="auto"/>
          <w:kern w:val="2"/>
          <w:sz w:val="24"/>
          <w:szCs w:val="22"/>
          <w:highlight w:val="none"/>
          <w:shd w:val="clear" w:color="auto" w:fill="FFFFFF" w:themeFill="background1"/>
          <w:lang w:val="zh-CN" w:eastAsia="zh-CN" w:bidi="ar-SA"/>
        </w:rPr>
        <w:t>》第二十二条规定的条件。</w:t>
      </w:r>
    </w:p>
    <w:p w14:paraId="7EFB49B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联合体各方应按招标文件提供的格式签订联合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，明确约定联合体各方承担的工作和相应的责任，并将联合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作为投标文件的一部分提交，该协议书对联合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体所有成员</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均具有法律约束力。</w:t>
      </w:r>
    </w:p>
    <w:p w14:paraId="5343E5B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eastAsia="宋体" w:cstheme="minorBidi"/>
          <w:iCs/>
          <w:color w:val="auto"/>
          <w:kern w:val="2"/>
          <w:sz w:val="24"/>
          <w:szCs w:val="22"/>
          <w:highlight w:val="none"/>
          <w:shd w:val="clear" w:color="auto" w:fill="FFFFFF" w:themeFill="background1"/>
          <w:lang w:val="en-US" w:eastAsia="zh-CN" w:bidi="ar-SA"/>
        </w:rPr>
        <w:t>3</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联合体中有同类资质的供应商按照联合体分工承担相同工作的，应当按照资质等级较低的供应商确定资质等级。</w:t>
      </w:r>
    </w:p>
    <w:p w14:paraId="21D444C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4</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以联合体形式参加政府采购活动的，联合体各方不得再单独参加或者与其他供应商另外组成联合体参加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同一合同项下的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投标，否则相关投标将被认定为</w:t>
      </w:r>
      <w:r>
        <w:rPr>
          <w:rFonts w:hint="eastAsia" w:ascii="宋体" w:hAnsi="宋体" w:eastAsia="宋体" w:cstheme="minorBidi"/>
          <w:b/>
          <w:bCs/>
          <w:iCs/>
          <w:color w:val="auto"/>
          <w:kern w:val="2"/>
          <w:sz w:val="24"/>
          <w:szCs w:val="22"/>
          <w:highlight w:val="none"/>
          <w:shd w:val="clear" w:color="auto" w:fill="FFFFFF" w:themeFill="background1"/>
          <w:lang w:val="zh-CN" w:eastAsia="zh-CN" w:bidi="ar-SA"/>
        </w:rPr>
        <w:t>投标无效</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2E60D00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.5大中型企业、其他自然人、法人或者非法人组织与小型、微型企业组成联合体共同参加投标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协议</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书</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中应写明小型、微型企业的合同金额占到联合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投标</w:t>
      </w:r>
      <w:r>
        <w:rPr>
          <w:rFonts w:hint="eastAsia" w:ascii="宋体" w:hAnsi="宋体" w:eastAsia="宋体" w:cstheme="minorBidi"/>
          <w:iCs/>
          <w:color w:val="auto"/>
          <w:kern w:val="2"/>
          <w:sz w:val="24"/>
          <w:szCs w:val="22"/>
          <w:highlight w:val="none"/>
          <w:shd w:val="clear" w:color="auto" w:fill="FFFFFF" w:themeFill="background1"/>
          <w:lang w:val="en-US" w:eastAsia="zh-CN" w:bidi="ar-SA"/>
        </w:rPr>
        <w:t>合同</w:t>
      </w:r>
      <w:r>
        <w:rPr>
          <w:rFonts w:hint="eastAsia" w:ascii="宋体" w:hAnsi="宋体" w:eastAsia="宋体" w:cstheme="minorBidi"/>
          <w:iCs/>
          <w:color w:val="auto"/>
          <w:kern w:val="2"/>
          <w:sz w:val="24"/>
          <w:szCs w:val="22"/>
          <w:highlight w:val="none"/>
          <w:shd w:val="clear" w:color="auto" w:fill="FFFFFF" w:themeFill="background1"/>
          <w:lang w:val="zh-CN" w:eastAsia="zh-CN" w:bidi="ar-SA"/>
        </w:rPr>
        <w:t>总金额的比例。</w:t>
      </w:r>
    </w:p>
    <w:p w14:paraId="7127D16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6</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联合体中标</w:t>
      </w:r>
      <w:r>
        <w:rPr>
          <w:rFonts w:hint="eastAsia"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采购</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合同应由</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各成员的合法授权代表签字</w:t>
      </w:r>
      <w:r>
        <w:rPr>
          <w:rFonts w:hint="eastAsia" w:eastAsia="宋体" w:cstheme="minorBidi"/>
          <w:iCs/>
          <w:color w:val="auto"/>
          <w:kern w:val="2"/>
          <w:sz w:val="24"/>
          <w:szCs w:val="22"/>
          <w:highlight w:val="none"/>
          <w:shd w:val="clear" w:color="auto" w:fill="FFFFFF" w:themeFill="background1"/>
          <w:lang w:val="en-US" w:eastAsia="zh-CN" w:bidi="ar-SA"/>
        </w:rPr>
        <w:t>及</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加盖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联合体</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各成员公章，</w:t>
      </w:r>
      <w:r>
        <w:rPr>
          <w:rFonts w:hint="eastAsia" w:eastAsia="宋体" w:cstheme="minorBidi"/>
          <w:iCs/>
          <w:color w:val="auto"/>
          <w:kern w:val="2"/>
          <w:sz w:val="24"/>
          <w:szCs w:val="22"/>
          <w:highlight w:val="none"/>
          <w:shd w:val="clear" w:color="auto" w:fill="FFFFFF" w:themeFill="background1"/>
          <w:lang w:val="en-US" w:eastAsia="zh-CN" w:bidi="ar-SA"/>
        </w:rPr>
        <w:t>并</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72C3CFE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zh-CN" w:eastAsia="zh-CN" w:bidi="ar-SA"/>
        </w:rPr>
        <w:t>4.2</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联合体或其成员不得将其在合同项下的权利或义务全部或部分转让给第三人，有关分包事项须事先取得采购</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人</w:t>
      </w:r>
      <w:r>
        <w:rPr>
          <w:rFonts w:hint="eastAsia" w:ascii="宋体" w:hAnsi="宋体" w:eastAsia="宋体" w:cstheme="minorBidi"/>
          <w:iCs/>
          <w:color w:val="auto"/>
          <w:kern w:val="2"/>
          <w:sz w:val="24"/>
          <w:szCs w:val="22"/>
          <w:highlight w:val="none"/>
          <w:shd w:val="clear" w:color="auto" w:fill="FFFFFF" w:themeFill="background1"/>
          <w:lang w:val="zh-CN" w:eastAsia="zh-CN" w:bidi="ar-SA"/>
        </w:rPr>
        <w:t>书面同意并且须遵守相关法律、法规、本次招标的全部相关规定。</w:t>
      </w:r>
    </w:p>
    <w:p w14:paraId="7D2803A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stheme="minorBidi"/>
          <w:iCs/>
          <w:color w:val="auto"/>
          <w:kern w:val="2"/>
          <w:sz w:val="24"/>
          <w:szCs w:val="22"/>
          <w:highlight w:val="none"/>
          <w:shd w:val="clear" w:color="auto" w:fill="FFFFFF" w:themeFill="background1"/>
          <w:lang w:val="zh-CN"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4.2</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r>
        <w:rPr>
          <w:rFonts w:hint="eastAsia" w:eastAsia="宋体" w:cstheme="minorBidi"/>
          <w:iCs/>
          <w:color w:val="auto"/>
          <w:kern w:val="2"/>
          <w:sz w:val="24"/>
          <w:szCs w:val="22"/>
          <w:highlight w:val="none"/>
          <w:shd w:val="clear" w:color="auto" w:fill="FFFFFF" w:themeFill="background1"/>
          <w:lang w:val="en-US" w:eastAsia="zh-CN" w:bidi="ar-SA"/>
        </w:rPr>
        <w:t>8</w:t>
      </w:r>
      <w:r>
        <w:rPr>
          <w:rFonts w:hint="eastAsia" w:ascii="宋体" w:hAnsi="宋体" w:eastAsia="宋体" w:cstheme="minorBidi"/>
          <w:iCs/>
          <w:color w:val="auto"/>
          <w:kern w:val="2"/>
          <w:sz w:val="24"/>
          <w:szCs w:val="22"/>
          <w:highlight w:val="none"/>
          <w:shd w:val="clear" w:color="auto" w:fill="FFFFFF" w:themeFill="background1"/>
          <w:lang w:val="zh-CN" w:eastAsia="zh-CN" w:bidi="ar-SA"/>
        </w:rPr>
        <w:t>对联合体投标的其他资格要求见</w:t>
      </w:r>
      <w:r>
        <w:rPr>
          <w:rFonts w:hint="eastAsia" w:eastAsia="宋体"/>
          <w:color w:val="auto"/>
          <w:sz w:val="24"/>
          <w:highlight w:val="none"/>
        </w:rPr>
        <w:t>“</w:t>
      </w:r>
      <w:r>
        <w:rPr>
          <w:rFonts w:hint="eastAsia" w:eastAsia="宋体"/>
          <w:color w:val="auto"/>
          <w:sz w:val="24"/>
          <w:highlight w:val="none"/>
          <w:lang w:val="en-US" w:eastAsia="zh-CN"/>
        </w:rPr>
        <w:t>第一章 招标公告</w:t>
      </w:r>
      <w:r>
        <w:rPr>
          <w:rFonts w:hint="eastAsia" w:eastAsia="宋体"/>
          <w:color w:val="auto"/>
          <w:sz w:val="24"/>
          <w:highlight w:val="none"/>
        </w:rPr>
        <w:t>”</w:t>
      </w:r>
      <w:r>
        <w:rPr>
          <w:rFonts w:hint="eastAsia" w:eastAsia="宋体"/>
          <w:color w:val="auto"/>
          <w:sz w:val="24"/>
          <w:highlight w:val="none"/>
          <w:lang w:val="en-US" w:eastAsia="zh-CN"/>
        </w:rPr>
        <w:t>中的“二、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申请人的</w:t>
      </w:r>
      <w:r>
        <w:rPr>
          <w:rFonts w:hint="eastAsia" w:ascii="宋体" w:hAnsi="宋体" w:eastAsia="宋体" w:cstheme="minorBidi"/>
          <w:iCs/>
          <w:color w:val="auto"/>
          <w:kern w:val="2"/>
          <w:sz w:val="24"/>
          <w:szCs w:val="22"/>
          <w:highlight w:val="none"/>
          <w:shd w:val="clear" w:color="auto" w:fill="FFFFFF" w:themeFill="background1"/>
          <w:lang w:val="zh-CN" w:eastAsia="zh-CN" w:bidi="ar-SA"/>
        </w:rPr>
        <w:t>资格</w:t>
      </w:r>
      <w:r>
        <w:rPr>
          <w:rFonts w:hint="eastAsia" w:ascii="宋体" w:hAnsi="宋体" w:eastAsia="宋体" w:cstheme="minorBidi"/>
          <w:iCs/>
          <w:color w:val="auto"/>
          <w:kern w:val="2"/>
          <w:sz w:val="24"/>
          <w:szCs w:val="22"/>
          <w:highlight w:val="none"/>
          <w:shd w:val="clear" w:color="auto" w:fill="FFFFFF" w:themeFill="background1"/>
          <w:lang w:val="en-US" w:eastAsia="zh-CN" w:bidi="ar-SA"/>
        </w:rPr>
        <w:t>要求</w:t>
      </w:r>
      <w:r>
        <w:rPr>
          <w:rFonts w:hint="eastAsia"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zh-CN" w:eastAsia="zh-CN" w:bidi="ar-SA"/>
        </w:rPr>
        <w:t>。</w:t>
      </w:r>
    </w:p>
    <w:p w14:paraId="4DE6446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47" w:name="_Toc8952"/>
      <w:bookmarkStart w:id="148" w:name="_Toc14011"/>
      <w:bookmarkStart w:id="149" w:name="_Toc2393"/>
      <w:bookmarkStart w:id="150" w:name="_Toc8541"/>
      <w:bookmarkStart w:id="151" w:name="_Toc21085"/>
      <w:bookmarkStart w:id="152" w:name="_Toc163492827"/>
      <w:bookmarkStart w:id="153" w:name="_Toc17956"/>
      <w:r>
        <w:rPr>
          <w:rFonts w:hint="eastAsia" w:ascii="宋体" w:hAnsi="宋体" w:eastAsia="宋体" w:cs="宋体"/>
          <w:b/>
          <w:bCs/>
          <w:color w:val="auto"/>
          <w:kern w:val="2"/>
          <w:sz w:val="24"/>
          <w:szCs w:val="28"/>
          <w:highlight w:val="none"/>
          <w:lang w:val="en-US" w:eastAsia="zh-CN" w:bidi="ar-SA"/>
        </w:rPr>
        <w:t>5.费用承担</w:t>
      </w:r>
      <w:bookmarkEnd w:id="147"/>
      <w:bookmarkEnd w:id="148"/>
      <w:bookmarkEnd w:id="149"/>
      <w:bookmarkEnd w:id="150"/>
      <w:bookmarkEnd w:id="151"/>
      <w:bookmarkEnd w:id="152"/>
      <w:bookmarkEnd w:id="153"/>
    </w:p>
    <w:p w14:paraId="3C6741ED">
      <w:pPr>
        <w:pStyle w:val="45"/>
        <w:keepNext w:val="0"/>
        <w:keepLines w:val="0"/>
        <w:pageBreakBefore w:val="0"/>
        <w:widowControl w:val="0"/>
        <w:kinsoku/>
        <w:overflowPunct/>
        <w:topLinePunct w:val="0"/>
        <w:autoSpaceDE/>
        <w:autoSpaceDN/>
        <w:bidi w:val="0"/>
        <w:adjustRightInd/>
        <w:snapToGrid/>
        <w:textAlignment w:val="auto"/>
        <w:rPr>
          <w:rFonts w:hint="eastAsia" w:eastAsia="宋体"/>
          <w:color w:val="auto"/>
          <w:sz w:val="24"/>
          <w:highlight w:val="none"/>
        </w:rPr>
      </w:pPr>
      <w:r>
        <w:rPr>
          <w:rFonts w:hint="eastAsia" w:eastAsia="宋体"/>
          <w:color w:val="auto"/>
          <w:sz w:val="24"/>
          <w:highlight w:val="none"/>
        </w:rPr>
        <w:t>5.1</w:t>
      </w:r>
      <w:r>
        <w:rPr>
          <w:rFonts w:hint="eastAsia" w:eastAsia="宋体"/>
          <w:color w:val="auto"/>
          <w:sz w:val="24"/>
          <w:highlight w:val="none"/>
          <w:lang w:val="en-US" w:eastAsia="zh-CN"/>
        </w:rPr>
        <w:t>不论投标的结果如何，投标人应承担所有与准备和参加投标有关的费用。</w:t>
      </w:r>
    </w:p>
    <w:p w14:paraId="0CE9ACA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54" w:name="_Toc7681"/>
      <w:bookmarkStart w:id="155" w:name="_Toc3343"/>
      <w:bookmarkStart w:id="156" w:name="_Toc26723"/>
      <w:bookmarkStart w:id="157" w:name="_Toc30861"/>
      <w:bookmarkStart w:id="158" w:name="_Toc163492828"/>
      <w:bookmarkStart w:id="159" w:name="_Toc18248"/>
      <w:bookmarkStart w:id="160" w:name="_Toc12379"/>
      <w:bookmarkStart w:id="161" w:name="_Toc140132761"/>
      <w:r>
        <w:rPr>
          <w:rFonts w:hint="eastAsia" w:ascii="宋体" w:hAnsi="宋体" w:eastAsia="宋体" w:cs="宋体"/>
          <w:b/>
          <w:bCs/>
          <w:color w:val="auto"/>
          <w:kern w:val="2"/>
          <w:sz w:val="24"/>
          <w:szCs w:val="28"/>
          <w:highlight w:val="none"/>
          <w:lang w:val="en-US" w:eastAsia="zh-CN" w:bidi="ar-SA"/>
        </w:rPr>
        <w:t>6.保密</w:t>
      </w:r>
      <w:bookmarkEnd w:id="154"/>
      <w:bookmarkEnd w:id="155"/>
      <w:bookmarkEnd w:id="156"/>
      <w:bookmarkEnd w:id="157"/>
      <w:bookmarkEnd w:id="158"/>
      <w:bookmarkEnd w:id="159"/>
      <w:bookmarkEnd w:id="160"/>
      <w:bookmarkEnd w:id="161"/>
    </w:p>
    <w:p w14:paraId="7CBA93F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6.1</w:t>
      </w:r>
      <w:r>
        <w:rPr>
          <w:rFonts w:hint="eastAsia" w:eastAsia="宋体"/>
          <w:color w:val="auto"/>
          <w:sz w:val="24"/>
          <w:highlight w:val="none"/>
          <w:lang w:val="en-US" w:eastAsia="zh-CN"/>
        </w:rPr>
        <w:t xml:space="preserve"> </w:t>
      </w:r>
      <w:r>
        <w:rPr>
          <w:rFonts w:hint="eastAsia" w:eastAsia="宋体"/>
          <w:color w:val="auto"/>
          <w:sz w:val="24"/>
          <w:highlight w:val="none"/>
        </w:rPr>
        <w:t>参与招标投标活动的各方应对招标文件和投标文件中的商业和技术等秘密保密，否则应承担相应的法律责任。</w:t>
      </w:r>
    </w:p>
    <w:p w14:paraId="2947ABF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2 </w:t>
      </w:r>
      <w:r>
        <w:rPr>
          <w:rFonts w:hint="eastAsia" w:ascii="宋体" w:hAnsi="宋体" w:eastAsia="宋体" w:cs="宋体"/>
          <w:color w:val="auto"/>
          <w:kern w:val="2"/>
          <w:sz w:val="24"/>
          <w:szCs w:val="22"/>
          <w:highlight w:val="none"/>
        </w:rPr>
        <w:t>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38BD9605">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3 </w:t>
      </w:r>
      <w:r>
        <w:rPr>
          <w:rFonts w:hint="eastAsia" w:ascii="宋体" w:hAnsi="宋体" w:eastAsia="宋体" w:cs="宋体"/>
          <w:color w:val="auto"/>
          <w:kern w:val="2"/>
          <w:sz w:val="24"/>
          <w:szCs w:val="22"/>
          <w:highlight w:val="none"/>
        </w:rPr>
        <w:t>采购代理机构有权将投标人提供的所有资料向有关政府部门或评审</w:t>
      </w:r>
      <w:r>
        <w:rPr>
          <w:rFonts w:hint="eastAsia" w:ascii="宋体" w:hAnsi="宋体" w:eastAsia="宋体" w:cs="宋体"/>
          <w:color w:val="auto"/>
          <w:kern w:val="2"/>
          <w:sz w:val="24"/>
          <w:szCs w:val="22"/>
          <w:highlight w:val="none"/>
          <w:lang w:val="en-US" w:eastAsia="zh-CN"/>
        </w:rPr>
        <w:t>投标文件</w:t>
      </w:r>
      <w:r>
        <w:rPr>
          <w:rFonts w:hint="eastAsia" w:ascii="宋体" w:hAnsi="宋体" w:eastAsia="宋体" w:cs="宋体"/>
          <w:color w:val="auto"/>
          <w:kern w:val="2"/>
          <w:sz w:val="24"/>
          <w:szCs w:val="22"/>
          <w:highlight w:val="none"/>
        </w:rPr>
        <w:t>的有关人员披露。</w:t>
      </w:r>
    </w:p>
    <w:p w14:paraId="7D9AB2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4 各级人民政府财政部门对政府采购活动进行监督检查，有权查阅、复制有关文件、资料，相关单位和人员应当予以配合。</w:t>
      </w:r>
    </w:p>
    <w:p w14:paraId="284B114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62" w:name="_Toc11294"/>
      <w:bookmarkStart w:id="163" w:name="_Toc19951"/>
      <w:bookmarkStart w:id="164" w:name="_Toc140132762"/>
      <w:bookmarkStart w:id="165" w:name="_Toc15553"/>
      <w:bookmarkStart w:id="166" w:name="_Toc30926"/>
      <w:bookmarkStart w:id="167" w:name="_Toc31425"/>
      <w:bookmarkStart w:id="168" w:name="_Toc29628"/>
      <w:bookmarkStart w:id="169" w:name="_Toc163492829"/>
      <w:r>
        <w:rPr>
          <w:rFonts w:hint="eastAsia" w:ascii="宋体" w:hAnsi="宋体" w:eastAsia="宋体" w:cs="宋体"/>
          <w:b/>
          <w:bCs/>
          <w:color w:val="auto"/>
          <w:kern w:val="2"/>
          <w:sz w:val="24"/>
          <w:szCs w:val="28"/>
          <w:highlight w:val="none"/>
          <w:lang w:val="en-US" w:eastAsia="zh-CN" w:bidi="ar-SA"/>
        </w:rPr>
        <w:t>7.语言文字</w:t>
      </w:r>
      <w:bookmarkEnd w:id="162"/>
      <w:bookmarkEnd w:id="163"/>
      <w:bookmarkEnd w:id="164"/>
      <w:bookmarkEnd w:id="165"/>
      <w:bookmarkEnd w:id="166"/>
      <w:bookmarkEnd w:id="167"/>
      <w:bookmarkEnd w:id="168"/>
      <w:bookmarkEnd w:id="169"/>
    </w:p>
    <w:p w14:paraId="2514093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7.1招标投标</w:t>
      </w:r>
      <w:r>
        <w:rPr>
          <w:rFonts w:hint="eastAsia" w:eastAsia="宋体"/>
          <w:color w:val="auto"/>
          <w:sz w:val="24"/>
          <w:highlight w:val="none"/>
          <w:lang w:val="en-US" w:eastAsia="zh-CN"/>
        </w:rPr>
        <w:t>过程</w:t>
      </w:r>
      <w:r>
        <w:rPr>
          <w:rFonts w:hint="eastAsia" w:eastAsia="宋体"/>
          <w:color w:val="auto"/>
          <w:sz w:val="24"/>
          <w:highlight w:val="none"/>
        </w:rPr>
        <w:t>文件使用的语言文字为中文。专用术语使用外文的，应附有中文注释。</w:t>
      </w:r>
      <w:r>
        <w:rPr>
          <w:rFonts w:hint="eastAsia" w:eastAsia="宋体"/>
          <w:color w:val="auto"/>
          <w:sz w:val="24"/>
          <w:highlight w:val="none"/>
          <w:lang w:val="en-US" w:eastAsia="zh-CN"/>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F33616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0" w:name="_Toc8607"/>
      <w:bookmarkStart w:id="171" w:name="_Toc140132763"/>
      <w:bookmarkStart w:id="172" w:name="_Toc21228"/>
      <w:bookmarkStart w:id="173" w:name="_Toc163492830"/>
      <w:bookmarkStart w:id="174" w:name="_Toc16458"/>
      <w:bookmarkStart w:id="175" w:name="_Toc31019"/>
      <w:bookmarkStart w:id="176" w:name="_Toc28427"/>
      <w:bookmarkStart w:id="177" w:name="_Toc19184"/>
      <w:r>
        <w:rPr>
          <w:rFonts w:hint="eastAsia" w:ascii="宋体" w:hAnsi="宋体" w:eastAsia="宋体" w:cs="宋体"/>
          <w:b/>
          <w:bCs/>
          <w:color w:val="auto"/>
          <w:kern w:val="2"/>
          <w:sz w:val="24"/>
          <w:szCs w:val="28"/>
          <w:highlight w:val="none"/>
          <w:lang w:val="en-US" w:eastAsia="zh-CN" w:bidi="ar-SA"/>
        </w:rPr>
        <w:t>8.计量单位</w:t>
      </w:r>
      <w:bookmarkEnd w:id="170"/>
      <w:bookmarkEnd w:id="171"/>
      <w:bookmarkEnd w:id="172"/>
      <w:bookmarkEnd w:id="173"/>
      <w:bookmarkEnd w:id="174"/>
      <w:bookmarkEnd w:id="175"/>
      <w:bookmarkEnd w:id="176"/>
      <w:bookmarkEnd w:id="177"/>
    </w:p>
    <w:p w14:paraId="45A7AE5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8.1所有计量均采用中华人民共和国法定计量单位。</w:t>
      </w:r>
    </w:p>
    <w:p w14:paraId="099F3EF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178" w:name="_Toc29757"/>
      <w:bookmarkStart w:id="179" w:name="_Toc8827"/>
      <w:bookmarkStart w:id="180" w:name="_Toc163492831"/>
      <w:bookmarkStart w:id="181" w:name="_Toc28428"/>
      <w:bookmarkStart w:id="182" w:name="_Toc15624"/>
      <w:bookmarkStart w:id="183" w:name="_Toc30077"/>
      <w:bookmarkStart w:id="184" w:name="_Toc30434"/>
      <w:bookmarkStart w:id="185" w:name="_Toc140132764"/>
      <w:r>
        <w:rPr>
          <w:rFonts w:hint="eastAsia" w:ascii="宋体" w:hAnsi="宋体" w:eastAsia="宋体" w:cs="宋体"/>
          <w:b/>
          <w:bCs/>
          <w:color w:val="auto"/>
          <w:kern w:val="2"/>
          <w:sz w:val="24"/>
          <w:szCs w:val="28"/>
          <w:highlight w:val="none"/>
          <w:lang w:val="en-US" w:eastAsia="zh-CN" w:bidi="ar-SA"/>
        </w:rPr>
        <w:t>9.现场考察和答疑会</w:t>
      </w:r>
      <w:bookmarkEnd w:id="178"/>
      <w:bookmarkEnd w:id="179"/>
      <w:bookmarkEnd w:id="180"/>
      <w:bookmarkEnd w:id="181"/>
      <w:bookmarkEnd w:id="182"/>
      <w:bookmarkEnd w:id="183"/>
      <w:bookmarkEnd w:id="184"/>
      <w:bookmarkEnd w:id="185"/>
    </w:p>
    <w:p w14:paraId="5A8B8C45">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186" w:name="_Hlk143529198"/>
      <w:r>
        <w:rPr>
          <w:rFonts w:hint="eastAsia" w:eastAsia="宋体"/>
          <w:color w:val="auto"/>
          <w:sz w:val="24"/>
          <w:highlight w:val="none"/>
        </w:rPr>
        <w:t xml:space="preserve">9.1 “投标人须知前附表”规定组织现场考察的，采购代理机构按“投标人须知前附表”规定的时间、地点组织投标人项目现场考察。 </w:t>
      </w:r>
    </w:p>
    <w:p w14:paraId="5F8A235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9.2 投标人现场考察发生的费用自理。</w:t>
      </w:r>
    </w:p>
    <w:p w14:paraId="199A48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9.3 在现场考察中，因投标人自身原因发生的人员伤亡和财产损失，由投标人自行负责。</w:t>
      </w:r>
    </w:p>
    <w:p w14:paraId="6F1F6A2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9.4 采购人在现场考察中介绍的项目场地和相关的周边环境情况，仅供投标人在编制投标文件时参考，采购人和采购代理机构不对投标人据此作出的判断和决策负责。</w:t>
      </w:r>
    </w:p>
    <w:p w14:paraId="0E249AE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9.5 “投标人须知前附表”规定召开答疑会的，采购代理机构按“投标人须知前附表”规定的时间和地点召开答疑会，澄清投标人提出的问题。</w:t>
      </w:r>
    </w:p>
    <w:p w14:paraId="00943847">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9.6 由于未参加现场考察或未参加标前答疑会而导致对项目实际情况不了解，影响投标文件编制、投标报价准确性、综合因素响应不全面等问题的，由投标人自行承担不利评审后果。</w:t>
      </w:r>
    </w:p>
    <w:bookmarkEnd w:id="186"/>
    <w:p w14:paraId="015C1ED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187" w:name="_Toc1905"/>
      <w:bookmarkStart w:id="188" w:name="_Toc31066"/>
      <w:bookmarkStart w:id="189" w:name="_Toc32015"/>
      <w:bookmarkStart w:id="190" w:name="_Toc2189"/>
      <w:bookmarkStart w:id="191" w:name="_Toc155185858"/>
      <w:bookmarkStart w:id="192" w:name="_Toc163492833"/>
      <w:bookmarkStart w:id="193" w:name="_Toc26824"/>
      <w:bookmarkStart w:id="194" w:name="_Toc10765"/>
      <w:bookmarkStart w:id="195" w:name="_Toc155185871"/>
      <w:r>
        <w:rPr>
          <w:rFonts w:hint="eastAsia" w:ascii="宋体" w:hAnsi="宋体" w:eastAsia="宋体" w:cs="宋体"/>
          <w:b/>
          <w:bCs/>
          <w:color w:val="auto"/>
          <w:kern w:val="2"/>
          <w:sz w:val="24"/>
          <w:szCs w:val="28"/>
          <w:highlight w:val="none"/>
          <w:lang w:val="en-US" w:eastAsia="zh-CN" w:bidi="ar-SA"/>
        </w:rPr>
        <w:t>10.电子投标说明</w:t>
      </w:r>
      <w:bookmarkEnd w:id="187"/>
      <w:bookmarkEnd w:id="188"/>
      <w:bookmarkEnd w:id="189"/>
      <w:bookmarkEnd w:id="190"/>
      <w:bookmarkEnd w:id="191"/>
      <w:bookmarkEnd w:id="192"/>
      <w:bookmarkEnd w:id="193"/>
      <w:bookmarkEnd w:id="194"/>
      <w:r>
        <w:rPr>
          <w:rFonts w:hint="eastAsia" w:ascii="宋体" w:hAnsi="宋体" w:eastAsia="宋体" w:cs="宋体"/>
          <w:b/>
          <w:bCs/>
          <w:color w:val="auto"/>
          <w:kern w:val="2"/>
          <w:sz w:val="24"/>
          <w:szCs w:val="28"/>
          <w:highlight w:val="none"/>
          <w:lang w:val="en-US" w:eastAsia="zh-CN" w:bidi="ar-SA"/>
        </w:rPr>
        <w:t xml:space="preserve">   </w:t>
      </w:r>
    </w:p>
    <w:p w14:paraId="111A15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 xml:space="preserve">.1 </w:t>
      </w:r>
      <w:r>
        <w:rPr>
          <w:rFonts w:hint="eastAsia" w:ascii="宋体" w:hAnsi="宋体" w:eastAsia="宋体"/>
          <w:color w:val="auto"/>
          <w:sz w:val="24"/>
          <w:highlight w:val="none"/>
        </w:rPr>
        <w:t>本次采购采用电子交易方式，电子交易平台为</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。投标人参与本项目电子交易活动前，应</w:t>
      </w:r>
      <w:r>
        <w:rPr>
          <w:rFonts w:hint="eastAsia" w:eastAsia="宋体"/>
          <w:color w:val="auto"/>
          <w:sz w:val="24"/>
          <w:highlight w:val="none"/>
          <w:lang w:val="en-US" w:eastAsia="zh-CN"/>
        </w:rPr>
        <w:t>在</w:t>
      </w:r>
      <w:r>
        <w:rPr>
          <w:rFonts w:hint="eastAsia" w:ascii="宋体" w:hAnsi="宋体" w:eastAsia="宋体"/>
          <w:color w:val="auto"/>
          <w:sz w:val="24"/>
          <w:highlight w:val="none"/>
        </w:rPr>
        <w:t>政</w:t>
      </w:r>
      <w:r>
        <w:rPr>
          <w:rFonts w:hint="eastAsia" w:eastAsia="宋体"/>
          <w:color w:val="auto"/>
          <w:sz w:val="24"/>
          <w:highlight w:val="none"/>
          <w:lang w:val="en-US" w:eastAsia="zh-CN"/>
        </w:rPr>
        <w:t>采</w:t>
      </w:r>
      <w:r>
        <w:rPr>
          <w:rFonts w:hint="eastAsia" w:ascii="宋体" w:hAnsi="宋体" w:eastAsia="宋体"/>
          <w:color w:val="auto"/>
          <w:sz w:val="24"/>
          <w:highlight w:val="none"/>
          <w:lang w:val="en-US"/>
        </w:rPr>
        <w:t>云</w:t>
      </w:r>
      <w:r>
        <w:rPr>
          <w:rFonts w:hint="eastAsia" w:ascii="宋体" w:hAnsi="宋体" w:eastAsia="宋体"/>
          <w:color w:val="auto"/>
          <w:sz w:val="24"/>
          <w:highlight w:val="none"/>
        </w:rPr>
        <w:t>平台</w:t>
      </w:r>
      <w:r>
        <w:rPr>
          <w:rFonts w:hint="eastAsia" w:eastAsia="宋体"/>
          <w:color w:val="auto"/>
          <w:sz w:val="24"/>
          <w:highlight w:val="none"/>
          <w:lang w:val="en-US" w:eastAsia="zh-CN"/>
        </w:rPr>
        <w:t>上</w:t>
      </w:r>
      <w:r>
        <w:rPr>
          <w:rFonts w:hint="eastAsia" w:ascii="宋体" w:hAnsi="宋体" w:eastAsia="宋体"/>
          <w:color w:val="auto"/>
          <w:sz w:val="24"/>
          <w:highlight w:val="none"/>
        </w:rPr>
        <w:t>注册</w:t>
      </w:r>
      <w:r>
        <w:rPr>
          <w:rFonts w:hint="eastAsia" w:eastAsia="宋体"/>
          <w:color w:val="auto"/>
          <w:sz w:val="24"/>
          <w:highlight w:val="none"/>
          <w:lang w:val="en-US" w:eastAsia="zh-CN"/>
        </w:rPr>
        <w:t>供应商账号</w:t>
      </w:r>
      <w:r>
        <w:rPr>
          <w:rFonts w:hint="eastAsia" w:ascii="宋体" w:hAnsi="宋体" w:eastAsia="宋体"/>
          <w:color w:val="auto"/>
          <w:sz w:val="24"/>
          <w:highlight w:val="none"/>
        </w:rPr>
        <w:t>。编制电子</w:t>
      </w:r>
      <w:r>
        <w:rPr>
          <w:rFonts w:hint="eastAsia" w:ascii="宋体" w:hAnsi="宋体" w:eastAsia="宋体"/>
          <w:color w:val="auto"/>
          <w:sz w:val="24"/>
          <w:highlight w:val="none"/>
          <w:lang w:val="en-US" w:eastAsia="zh-CN"/>
        </w:rPr>
        <w:t>投标</w:t>
      </w:r>
      <w:r>
        <w:rPr>
          <w:rFonts w:hint="eastAsia" w:ascii="宋体" w:hAnsi="宋体" w:eastAsia="宋体"/>
          <w:color w:val="auto"/>
          <w:sz w:val="24"/>
          <w:highlight w:val="none"/>
        </w:rPr>
        <w:t>文件前还需</w:t>
      </w:r>
      <w:r>
        <w:rPr>
          <w:rFonts w:hint="eastAsia" w:ascii="宋体" w:hAnsi="宋体" w:eastAsia="宋体"/>
          <w:color w:val="auto"/>
          <w:sz w:val="24"/>
          <w:highlight w:val="none"/>
          <w:lang w:val="en-US" w:eastAsia="zh-CN"/>
        </w:rPr>
        <w:t>申领CA证书并绑定帐号。投标人应充分考虑完成平台注册、申领CA证书等所需的时间。</w:t>
      </w:r>
      <w:r>
        <w:rPr>
          <w:rFonts w:hint="eastAsia" w:ascii="宋体" w:hAnsi="宋体" w:eastAsia="宋体"/>
          <w:color w:val="auto"/>
          <w:sz w:val="24"/>
          <w:highlight w:val="none"/>
          <w:lang w:val="zh-CN" w:eastAsia="zh-CN"/>
        </w:rPr>
        <w:t>潜在投标人领取文件须提前完成注册、CA证书和电子签章申领和绑定、下载投标客户端。因未办理CA数字证书、CA证书故障、操作不当等原因造成无法投标或投标失败等后果由投标人自行承担。</w:t>
      </w:r>
      <w:r>
        <w:rPr>
          <w:rFonts w:hint="eastAsia" w:eastAsia="宋体"/>
          <w:color w:val="auto"/>
          <w:sz w:val="24"/>
          <w:highlight w:val="none"/>
          <w:lang w:val="en-US" w:eastAsia="zh-CN"/>
        </w:rPr>
        <w:t>投标人</w:t>
      </w:r>
      <w:r>
        <w:rPr>
          <w:rFonts w:hint="eastAsia" w:ascii="宋体" w:hAnsi="宋体" w:eastAsia="宋体" w:cs="宋体"/>
          <w:i w:val="0"/>
          <w:iCs w:val="0"/>
          <w:color w:val="auto"/>
          <w:sz w:val="24"/>
          <w:szCs w:val="24"/>
          <w:highlight w:val="none"/>
          <w:lang w:val="en-US" w:eastAsia="zh-CN"/>
        </w:rPr>
        <w:t>登录</w:t>
      </w:r>
      <w:r>
        <w:rPr>
          <w:rFonts w:hint="eastAsia" w:cs="宋体"/>
          <w:i w:val="0"/>
          <w:iCs w:val="0"/>
          <w:color w:val="auto"/>
          <w:sz w:val="24"/>
          <w:szCs w:val="24"/>
          <w:highlight w:val="none"/>
          <w:lang w:val="en-US" w:eastAsia="zh-CN"/>
        </w:rPr>
        <w:t>新疆</w:t>
      </w:r>
      <w:r>
        <w:rPr>
          <w:rFonts w:hint="eastAsia" w:ascii="宋体" w:hAnsi="宋体" w:eastAsia="宋体" w:cs="宋体"/>
          <w:i w:val="0"/>
          <w:iCs w:val="0"/>
          <w:color w:val="auto"/>
          <w:sz w:val="24"/>
          <w:szCs w:val="24"/>
          <w:highlight w:val="none"/>
          <w:lang w:val="en-US" w:eastAsia="zh-CN"/>
        </w:rPr>
        <w:t>政府采购网“供应商</w:t>
      </w:r>
      <w:r>
        <w:rPr>
          <w:rFonts w:hint="eastAsia" w:cs="宋体"/>
          <w:i w:val="0"/>
          <w:iCs w:val="0"/>
          <w:color w:val="auto"/>
          <w:sz w:val="24"/>
          <w:szCs w:val="24"/>
          <w:highlight w:val="none"/>
          <w:lang w:val="en-US" w:eastAsia="zh-CN"/>
        </w:rPr>
        <w:t>免费</w:t>
      </w:r>
      <w:r>
        <w:rPr>
          <w:rFonts w:hint="eastAsia" w:ascii="宋体" w:hAnsi="宋体" w:eastAsia="宋体" w:cs="宋体"/>
          <w:i w:val="0"/>
          <w:iCs w:val="0"/>
          <w:color w:val="auto"/>
          <w:sz w:val="24"/>
          <w:szCs w:val="24"/>
          <w:highlight w:val="none"/>
          <w:lang w:val="en-US" w:eastAsia="zh-CN"/>
        </w:rPr>
        <w:t>注册”—“</w:t>
      </w:r>
      <w:r>
        <w:rPr>
          <w:rFonts w:hint="eastAsia" w:cs="宋体"/>
          <w:i w:val="0"/>
          <w:iCs w:val="0"/>
          <w:color w:val="auto"/>
          <w:sz w:val="24"/>
          <w:szCs w:val="24"/>
          <w:highlight w:val="none"/>
          <w:lang w:val="en-US" w:eastAsia="zh-CN"/>
        </w:rPr>
        <w:t>新疆维吾尔自治区</w:t>
      </w:r>
      <w:r>
        <w:rPr>
          <w:rFonts w:hint="eastAsia" w:ascii="宋体" w:hAnsi="宋体" w:eastAsia="宋体" w:cs="宋体"/>
          <w:i w:val="0"/>
          <w:iCs w:val="0"/>
          <w:color w:val="auto"/>
          <w:sz w:val="24"/>
          <w:szCs w:val="24"/>
          <w:highlight w:val="none"/>
          <w:lang w:val="en-US" w:eastAsia="zh-CN"/>
        </w:rPr>
        <w:t>供应商入驻登记”—“立即登记”进行自助注册绑定</w:t>
      </w:r>
      <w:r>
        <w:rPr>
          <w:rFonts w:hint="eastAsia" w:ascii="宋体" w:hAnsi="宋体" w:eastAsia="宋体"/>
          <w:color w:val="auto"/>
          <w:sz w:val="24"/>
          <w:highlight w:val="none"/>
          <w:lang w:val="zh-CN" w:eastAsia="zh-CN"/>
        </w:rPr>
        <w:t>。</w:t>
      </w:r>
    </w:p>
    <w:p w14:paraId="18ECC26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投标人将</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平台电子交易客户端下载、安装完成后，可通过账号密码或CA登录客户端进行</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制作。在使用政采云投标客户端时，建议使用WIN7及以上操作系统。</w:t>
      </w:r>
      <w:r>
        <w:rPr>
          <w:rFonts w:hint="eastAsia" w:eastAsia="宋体"/>
          <w:color w:val="auto"/>
          <w:sz w:val="24"/>
          <w:highlight w:val="none"/>
          <w:lang w:val="en-US" w:eastAsia="zh-CN"/>
        </w:rPr>
        <w:t>投标人</w:t>
      </w:r>
      <w:r>
        <w:rPr>
          <w:rFonts w:hint="eastAsia" w:ascii="宋体" w:hAnsi="宋体" w:eastAsia="宋体"/>
          <w:color w:val="auto"/>
          <w:sz w:val="24"/>
          <w:highlight w:val="none"/>
        </w:rPr>
        <w:t>登录</w:t>
      </w:r>
      <w:r>
        <w:rPr>
          <w:rFonts w:hint="eastAsia"/>
          <w:color w:val="auto"/>
          <w:sz w:val="24"/>
          <w:highlight w:val="none"/>
          <w:lang w:val="en-US" w:eastAsia="zh-CN"/>
        </w:rPr>
        <w:t>新疆</w:t>
      </w:r>
      <w:r>
        <w:rPr>
          <w:rFonts w:hint="eastAsia" w:ascii="宋体" w:hAnsi="宋体" w:eastAsia="宋体"/>
          <w:color w:val="auto"/>
          <w:sz w:val="24"/>
          <w:highlight w:val="none"/>
        </w:rPr>
        <w:t>政府采购网“下载专区”—“电子招投标客户端下载”下载相关客户端，如有问题可拨打政采云客户服务热线95763进行咨询。</w:t>
      </w:r>
    </w:p>
    <w:p w14:paraId="1E16A3E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加密的电子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应在</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递交截止时间前通过政采云平台上传完成。逾期上传或者未上传指定地点的</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，不予受理。</w:t>
      </w:r>
    </w:p>
    <w:p w14:paraId="53B28965">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4</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投标人在开标前须提前配置好电脑</w:t>
      </w:r>
      <w:r>
        <w:rPr>
          <w:rFonts w:hint="eastAsia" w:eastAsia="宋体"/>
          <w:color w:val="auto"/>
          <w:sz w:val="24"/>
          <w:highlight w:val="none"/>
          <w:lang w:val="en-US" w:eastAsia="zh-CN"/>
        </w:rPr>
        <w:t>及</w:t>
      </w:r>
      <w:r>
        <w:rPr>
          <w:rFonts w:hint="eastAsia" w:ascii="宋体" w:hAnsi="宋体" w:eastAsia="宋体"/>
          <w:color w:val="auto"/>
          <w:sz w:val="24"/>
          <w:highlight w:val="none"/>
        </w:rPr>
        <w:t>浏览器，开标时请使用制作加密电子</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的CA锁进行解密及报价确认。本项目</w:t>
      </w:r>
      <w:r>
        <w:rPr>
          <w:rFonts w:hint="eastAsia" w:ascii="宋体" w:hAnsi="宋体" w:eastAsia="宋体"/>
          <w:color w:val="auto"/>
          <w:sz w:val="24"/>
          <w:highlight w:val="none"/>
          <w:lang w:eastAsia="zh-CN"/>
        </w:rPr>
        <w:t>投标文件</w:t>
      </w:r>
      <w:r>
        <w:rPr>
          <w:rFonts w:hint="eastAsia" w:ascii="宋体" w:hAnsi="宋体" w:eastAsia="宋体"/>
          <w:color w:val="auto"/>
          <w:sz w:val="24"/>
          <w:highlight w:val="none"/>
        </w:rPr>
        <w:t>解密时间</w:t>
      </w:r>
      <w:r>
        <w:rPr>
          <w:rFonts w:hint="eastAsia" w:eastAsia="宋体"/>
          <w:color w:val="auto"/>
          <w:sz w:val="24"/>
          <w:highlight w:val="none"/>
          <w:lang w:val="en-US" w:eastAsia="zh-CN"/>
        </w:rPr>
        <w:t>详见“投标人须知前附表”</w:t>
      </w:r>
      <w:r>
        <w:rPr>
          <w:rFonts w:hint="eastAsia" w:ascii="宋体" w:hAnsi="宋体" w:eastAsia="宋体"/>
          <w:color w:val="auto"/>
          <w:sz w:val="24"/>
          <w:highlight w:val="none"/>
        </w:rPr>
        <w:t>，如因自身原因导致无法正常解密，后果由投标人自行承担。</w:t>
      </w:r>
    </w:p>
    <w:p w14:paraId="469768F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w:t>
      </w:r>
      <w:r>
        <w:rPr>
          <w:rFonts w:hint="eastAsia" w:ascii="宋体" w:hAnsi="宋体" w:eastAsia="宋体"/>
          <w:color w:val="auto"/>
          <w:sz w:val="24"/>
          <w:highlight w:val="none"/>
        </w:rPr>
        <w:t>5</w:t>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如遇“</w:t>
      </w:r>
      <w:r>
        <w:rPr>
          <w:rFonts w:hint="eastAsia"/>
          <w:color w:val="auto"/>
          <w:sz w:val="24"/>
          <w:highlight w:val="none"/>
          <w:lang w:val="en-US" w:eastAsia="zh-CN"/>
        </w:rPr>
        <w:t>新疆</w:t>
      </w:r>
      <w:r>
        <w:rPr>
          <w:rFonts w:hint="eastAsia" w:ascii="宋体" w:hAnsi="宋体" w:eastAsia="宋体"/>
          <w:color w:val="auto"/>
          <w:sz w:val="24"/>
          <w:highlight w:val="none"/>
        </w:rPr>
        <w:t>政府采购</w:t>
      </w:r>
      <w:r>
        <w:rPr>
          <w:rFonts w:hint="eastAsia" w:ascii="宋体" w:hAnsi="宋体" w:eastAsia="宋体"/>
          <w:color w:val="auto"/>
          <w:sz w:val="24"/>
          <w:highlight w:val="none"/>
          <w:lang w:val="en-US"/>
        </w:rPr>
        <w:t>电子交易云</w:t>
      </w:r>
      <w:r>
        <w:rPr>
          <w:rFonts w:hint="eastAsia" w:ascii="宋体" w:hAnsi="宋体" w:eastAsia="宋体"/>
          <w:color w:val="auto"/>
          <w:sz w:val="24"/>
          <w:highlight w:val="none"/>
        </w:rPr>
        <w:t>平台</w:t>
      </w:r>
      <w:r>
        <w:rPr>
          <w:rFonts w:hint="eastAsia" w:ascii="宋体" w:hAnsi="宋体" w:eastAsia="宋体"/>
          <w:color w:val="auto"/>
          <w:sz w:val="24"/>
          <w:highlight w:val="none"/>
          <w:lang w:val="hr-HR"/>
        </w:rPr>
        <w:t>（</w:t>
      </w:r>
      <w:r>
        <w:rPr>
          <w:rFonts w:hint="eastAsia" w:ascii="宋体" w:hAnsi="宋体" w:eastAsia="宋体"/>
          <w:color w:val="auto"/>
          <w:sz w:val="24"/>
          <w:highlight w:val="none"/>
        </w:rPr>
        <w:t>网址</w:t>
      </w:r>
      <w:r>
        <w:rPr>
          <w:rFonts w:hint="eastAsia" w:ascii="宋体" w:hAnsi="宋体" w:eastAsia="宋体"/>
          <w:color w:val="auto"/>
          <w:sz w:val="24"/>
          <w:highlight w:val="none"/>
          <w:lang w:val="hr-HR"/>
        </w:rPr>
        <w:t>：https://www.zcygov.cn/）</w:t>
      </w:r>
      <w:r>
        <w:rPr>
          <w:rFonts w:hint="eastAsia" w:ascii="宋体" w:hAnsi="宋体" w:eastAsia="宋体"/>
          <w:color w:val="auto"/>
          <w:sz w:val="24"/>
          <w:highlight w:val="none"/>
        </w:rPr>
        <w:t>”电子交易规则调整，以最新要求为准。</w:t>
      </w:r>
    </w:p>
    <w:p w14:paraId="08AA0AB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.6 电子交易系统咨询：投标人应当充分考虑到电子投标可能会发生的各种问题和风险，特别是投标文件签署、提交等问题，</w:t>
      </w:r>
      <w:r>
        <w:rPr>
          <w:rFonts w:hint="eastAsia" w:eastAsia="宋体"/>
          <w:color w:val="auto"/>
          <w:sz w:val="24"/>
          <w:highlight w:val="none"/>
          <w:lang w:val="en-US" w:eastAsia="zh-CN"/>
        </w:rPr>
        <w:t>可</w:t>
      </w:r>
      <w:r>
        <w:rPr>
          <w:rFonts w:hint="eastAsia" w:ascii="宋体" w:hAnsi="宋体" w:eastAsia="宋体"/>
          <w:color w:val="auto"/>
          <w:sz w:val="24"/>
          <w:highlight w:val="none"/>
          <w:lang w:val="en-US" w:eastAsia="zh-CN"/>
        </w:rPr>
        <w:t>按照“</w:t>
      </w:r>
      <w:r>
        <w:rPr>
          <w:rFonts w:hint="eastAsia" w:eastAsia="宋体"/>
          <w:color w:val="auto"/>
          <w:sz w:val="24"/>
          <w:highlight w:val="none"/>
          <w:lang w:val="en-US" w:eastAsia="zh-CN"/>
        </w:rPr>
        <w:t>第一章 招标公告</w:t>
      </w:r>
      <w:r>
        <w:rPr>
          <w:rFonts w:hint="eastAsia" w:ascii="宋体" w:hAnsi="宋体" w:eastAsia="宋体"/>
          <w:color w:val="auto"/>
          <w:sz w:val="24"/>
          <w:highlight w:val="none"/>
          <w:lang w:val="en-US" w:eastAsia="zh-CN"/>
        </w:rPr>
        <w:t>”的</w:t>
      </w:r>
      <w:r>
        <w:rPr>
          <w:rFonts w:hint="eastAsia" w:eastAsia="宋体"/>
          <w:color w:val="auto"/>
          <w:sz w:val="24"/>
          <w:highlight w:val="none"/>
          <w:lang w:val="en-US" w:eastAsia="zh-CN"/>
        </w:rPr>
        <w:t>联系方式咨询相关人员</w:t>
      </w:r>
      <w:r>
        <w:rPr>
          <w:rFonts w:hint="eastAsia" w:ascii="宋体" w:hAnsi="宋体" w:eastAsia="宋体"/>
          <w:color w:val="auto"/>
          <w:sz w:val="24"/>
          <w:highlight w:val="none"/>
          <w:lang w:val="en-US" w:eastAsia="zh-CN"/>
        </w:rPr>
        <w:t>。</w:t>
      </w:r>
    </w:p>
    <w:p w14:paraId="39CA103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w:t>
      </w:r>
      <w:r>
        <w:rPr>
          <w:rFonts w:hint="eastAsia" w:eastAsia="宋体"/>
          <w:color w:val="auto"/>
          <w:sz w:val="24"/>
          <w:highlight w:val="none"/>
          <w:lang w:val="en-US" w:eastAsia="zh-CN"/>
        </w:rPr>
        <w:t>0</w:t>
      </w:r>
      <w:r>
        <w:rPr>
          <w:rFonts w:hint="eastAsia" w:ascii="宋体" w:hAnsi="宋体" w:eastAsia="宋体"/>
          <w:color w:val="auto"/>
          <w:sz w:val="24"/>
          <w:highlight w:val="none"/>
          <w:lang w:val="en-US" w:eastAsia="zh-CN"/>
        </w:rPr>
        <w:t>.7 由于本项目采用电子招标方式，潜在投标人的名单将在</w:t>
      </w:r>
      <w:r>
        <w:rPr>
          <w:rFonts w:hint="eastAsia" w:eastAsia="宋体"/>
          <w:color w:val="auto"/>
          <w:sz w:val="24"/>
          <w:highlight w:val="none"/>
          <w:lang w:val="en-US" w:eastAsia="zh-CN"/>
        </w:rPr>
        <w:t>提交</w:t>
      </w:r>
      <w:r>
        <w:rPr>
          <w:rFonts w:hint="eastAsia" w:ascii="宋体" w:hAnsi="宋体" w:eastAsia="宋体"/>
          <w:color w:val="auto"/>
          <w:sz w:val="24"/>
          <w:highlight w:val="none"/>
          <w:lang w:val="en-US" w:eastAsia="zh-CN"/>
        </w:rPr>
        <w:t>投标</w:t>
      </w:r>
      <w:r>
        <w:rPr>
          <w:rFonts w:hint="eastAsia" w:eastAsia="宋体"/>
          <w:color w:val="auto"/>
          <w:sz w:val="24"/>
          <w:highlight w:val="none"/>
          <w:lang w:val="en-US" w:eastAsia="zh-CN"/>
        </w:rPr>
        <w:t>文件</w:t>
      </w:r>
      <w:r>
        <w:rPr>
          <w:rFonts w:hint="eastAsia" w:ascii="宋体" w:hAnsi="宋体" w:eastAsia="宋体"/>
          <w:color w:val="auto"/>
          <w:sz w:val="24"/>
          <w:highlight w:val="none"/>
          <w:lang w:val="en-US" w:eastAsia="zh-CN"/>
        </w:rPr>
        <w:t>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A306C0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196" w:name="_Toc27586"/>
      <w:bookmarkStart w:id="197" w:name="_Toc17698"/>
      <w:bookmarkStart w:id="198" w:name="_Toc27270"/>
      <w:bookmarkStart w:id="199" w:name="_Toc2606"/>
      <w:bookmarkStart w:id="200" w:name="_Toc25633"/>
      <w:bookmarkStart w:id="201" w:name="_Toc2058"/>
      <w:bookmarkStart w:id="202" w:name="_Toc163492834"/>
      <w:r>
        <w:rPr>
          <w:rFonts w:hint="eastAsia" w:ascii="宋体" w:hAnsi="宋体" w:eastAsia="宋体" w:cstheme="minorBidi"/>
          <w:b/>
          <w:bCs/>
          <w:color w:val="auto"/>
          <w:kern w:val="2"/>
          <w:sz w:val="24"/>
          <w:szCs w:val="32"/>
          <w:highlight w:val="none"/>
          <w:lang w:val="en-US" w:eastAsia="zh-CN" w:bidi="ar-SA"/>
        </w:rPr>
        <w:t>（二）招标文件</w:t>
      </w:r>
      <w:bookmarkEnd w:id="195"/>
      <w:bookmarkEnd w:id="196"/>
      <w:bookmarkEnd w:id="197"/>
      <w:bookmarkEnd w:id="198"/>
      <w:bookmarkEnd w:id="199"/>
      <w:bookmarkEnd w:id="200"/>
      <w:bookmarkEnd w:id="201"/>
      <w:bookmarkEnd w:id="202"/>
    </w:p>
    <w:p w14:paraId="08A2C6A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03" w:name="_Toc24167"/>
      <w:bookmarkStart w:id="204" w:name="_Toc7878"/>
      <w:bookmarkStart w:id="205" w:name="_Toc22437"/>
      <w:bookmarkStart w:id="206" w:name="_Toc140132768"/>
      <w:bookmarkStart w:id="207" w:name="_Toc11591"/>
      <w:bookmarkStart w:id="208" w:name="_Toc163492835"/>
      <w:bookmarkStart w:id="209" w:name="_Toc27444"/>
      <w:bookmarkStart w:id="210" w:name="_Toc13774"/>
      <w:r>
        <w:rPr>
          <w:rFonts w:hint="eastAsia" w:ascii="宋体" w:hAnsi="宋体" w:eastAsia="宋体" w:cs="宋体"/>
          <w:b/>
          <w:bCs/>
          <w:color w:val="auto"/>
          <w:kern w:val="2"/>
          <w:sz w:val="24"/>
          <w:szCs w:val="28"/>
          <w:highlight w:val="none"/>
          <w:lang w:val="en-US" w:eastAsia="zh-CN" w:bidi="ar-SA"/>
        </w:rPr>
        <w:t>11.招标文件的组成</w:t>
      </w:r>
      <w:bookmarkEnd w:id="203"/>
      <w:bookmarkEnd w:id="204"/>
      <w:bookmarkEnd w:id="205"/>
      <w:bookmarkEnd w:id="206"/>
      <w:bookmarkEnd w:id="207"/>
      <w:bookmarkEnd w:id="208"/>
      <w:bookmarkEnd w:id="209"/>
      <w:bookmarkEnd w:id="210"/>
    </w:p>
    <w:p w14:paraId="0FCCC62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.1本招标文件包括下列文件及根据本章第9款、第</w:t>
      </w: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款对招标文件所作的澄清或者修改。</w:t>
      </w:r>
    </w:p>
    <w:p w14:paraId="5876B8A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 xml:space="preserve">第一章 </w:t>
      </w:r>
      <w:r>
        <w:rPr>
          <w:rFonts w:hint="eastAsia" w:eastAsia="宋体"/>
          <w:color w:val="auto"/>
          <w:sz w:val="24"/>
          <w:highlight w:val="none"/>
          <w:lang w:val="en-US" w:eastAsia="zh-CN"/>
        </w:rPr>
        <w:t>招标公告</w:t>
      </w:r>
    </w:p>
    <w:p w14:paraId="626801D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第二章 投标人须知</w:t>
      </w:r>
    </w:p>
    <w:p w14:paraId="5E339F1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第三章 采购需求</w:t>
      </w:r>
    </w:p>
    <w:p w14:paraId="750A6D4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第四章 资格审查</w:t>
      </w:r>
    </w:p>
    <w:p w14:paraId="08BF935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第五章 评标</w:t>
      </w:r>
      <w:r>
        <w:rPr>
          <w:rFonts w:hint="eastAsia" w:eastAsia="宋体" w:cs="仿宋_GB2312"/>
          <w:color w:val="auto"/>
          <w:sz w:val="24"/>
          <w:szCs w:val="24"/>
          <w:highlight w:val="none"/>
          <w:lang w:val="en-US" w:eastAsia="zh-CN"/>
        </w:rPr>
        <w:t>方</w:t>
      </w:r>
      <w:r>
        <w:rPr>
          <w:rFonts w:hint="eastAsia" w:eastAsia="宋体" w:cs="仿宋_GB2312"/>
          <w:color w:val="auto"/>
          <w:sz w:val="24"/>
          <w:szCs w:val="24"/>
          <w:highlight w:val="none"/>
        </w:rPr>
        <w:t>法及标准</w:t>
      </w:r>
    </w:p>
    <w:p w14:paraId="3F57501F">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第六章 合同草案</w:t>
      </w:r>
    </w:p>
    <w:p w14:paraId="5855AFA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第七章 投标文件的格式</w:t>
      </w:r>
    </w:p>
    <w:p w14:paraId="78CADEE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11" w:name="_Toc140132769"/>
      <w:bookmarkStart w:id="212" w:name="_Toc163492836"/>
      <w:bookmarkStart w:id="213" w:name="_Toc14064"/>
      <w:bookmarkStart w:id="214" w:name="_Toc30904"/>
      <w:bookmarkStart w:id="215" w:name="_Toc5721"/>
      <w:bookmarkStart w:id="216" w:name="_Toc13699"/>
      <w:bookmarkStart w:id="217" w:name="_Toc22159"/>
      <w:bookmarkStart w:id="218" w:name="_Toc20196"/>
      <w:r>
        <w:rPr>
          <w:rFonts w:hint="eastAsia" w:ascii="宋体" w:hAnsi="宋体" w:eastAsia="宋体" w:cs="宋体"/>
          <w:b/>
          <w:bCs/>
          <w:color w:val="auto"/>
          <w:kern w:val="2"/>
          <w:sz w:val="24"/>
          <w:szCs w:val="28"/>
          <w:highlight w:val="none"/>
          <w:lang w:val="en-US" w:eastAsia="zh-CN" w:bidi="ar-SA"/>
        </w:rPr>
        <w:t>12.招标文件的询问、澄清或者修改</w:t>
      </w:r>
      <w:bookmarkEnd w:id="211"/>
      <w:bookmarkEnd w:id="212"/>
      <w:bookmarkEnd w:id="213"/>
      <w:bookmarkEnd w:id="214"/>
      <w:bookmarkEnd w:id="215"/>
      <w:bookmarkEnd w:id="216"/>
      <w:bookmarkEnd w:id="217"/>
      <w:bookmarkEnd w:id="218"/>
    </w:p>
    <w:p w14:paraId="3A36B8C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w:t>
      </w:r>
      <w:r>
        <w:rPr>
          <w:rFonts w:eastAsia="宋体" w:cs="仿宋_GB2312"/>
          <w:color w:val="auto"/>
          <w:sz w:val="24"/>
          <w:szCs w:val="24"/>
          <w:highlight w:val="none"/>
        </w:rPr>
        <w:t>1</w:t>
      </w:r>
      <w:r>
        <w:rPr>
          <w:rFonts w:hint="eastAsia" w:eastAsia="宋体" w:cs="仿宋_GB2312"/>
          <w:color w:val="auto"/>
          <w:sz w:val="24"/>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56F4138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hint="eastAsia" w:eastAsia="宋体" w:cs="仿宋_GB2312"/>
          <w:color w:val="auto"/>
          <w:sz w:val="24"/>
          <w:szCs w:val="24"/>
          <w:highlight w:val="none"/>
        </w:rPr>
        <w:t>投标人在规定的时间内未对招标文件提出疑问或要求澄清的，采购代理机构将视其为同意，对在“投标人须知前附表”中“</w:t>
      </w:r>
      <w:r>
        <w:rPr>
          <w:rFonts w:hint="eastAsia" w:eastAsia="宋体" w:cs="仿宋_GB2312"/>
          <w:color w:val="auto"/>
          <w:sz w:val="24"/>
          <w:szCs w:val="24"/>
          <w:highlight w:val="none"/>
          <w:lang w:val="en-US" w:eastAsia="zh-CN"/>
        </w:rPr>
        <w:t>提出询问的</w:t>
      </w:r>
      <w:r>
        <w:rPr>
          <w:rFonts w:hint="eastAsia" w:eastAsia="宋体" w:cs="仿宋_GB2312"/>
          <w:color w:val="auto"/>
          <w:sz w:val="24"/>
          <w:szCs w:val="24"/>
          <w:highlight w:val="none"/>
        </w:rPr>
        <w:t>时间</w:t>
      </w:r>
      <w:r>
        <w:rPr>
          <w:rFonts w:hint="eastAsia" w:eastAsia="宋体" w:cs="仿宋_GB2312"/>
          <w:color w:val="auto"/>
          <w:sz w:val="24"/>
          <w:szCs w:val="24"/>
          <w:highlight w:val="none"/>
          <w:lang w:val="en-US" w:eastAsia="zh-CN"/>
        </w:rPr>
        <w:t>要求</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之</w:t>
      </w:r>
      <w:r>
        <w:rPr>
          <w:rFonts w:hint="eastAsia" w:eastAsia="宋体" w:cs="仿宋_GB2312"/>
          <w:color w:val="auto"/>
          <w:sz w:val="24"/>
          <w:szCs w:val="24"/>
          <w:highlight w:val="none"/>
        </w:rPr>
        <w:t>后就招标文件内容提出的疑问及澄清要求将不予受理。</w:t>
      </w:r>
    </w:p>
    <w:p w14:paraId="4A5FAB87">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.2 采购人或者采购代理机构可以对已发出的招标文件进行必要的澄清或者修改。</w:t>
      </w:r>
      <w:r>
        <w:rPr>
          <w:rFonts w:hint="eastAsia" w:eastAsia="宋体"/>
          <w:color w:val="auto"/>
          <w:sz w:val="24"/>
          <w:highlight w:val="none"/>
        </w:rPr>
        <w:t>澄清或修改的内容为招标文件的组成部分，并对所有获取招标文件的潜在投标人具有约束力。</w:t>
      </w:r>
    </w:p>
    <w:p w14:paraId="1EB83C8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2</w:t>
      </w:r>
      <w:r>
        <w:rPr>
          <w:rFonts w:hint="eastAsia" w:eastAsia="宋体" w:cs="仿宋_GB2312"/>
          <w:color w:val="auto"/>
          <w:sz w:val="24"/>
          <w:szCs w:val="24"/>
          <w:highlight w:val="none"/>
        </w:rPr>
        <w:t>.3 招标文件的澄清或者修改以当面交接、邮寄、传真或电子邮件、网站披露等其中至少一种方式，发给所有领取招标文件的</w:t>
      </w:r>
      <w:r>
        <w:rPr>
          <w:rFonts w:hint="eastAsia" w:eastAsia="宋体" w:cs="仿宋_GB2312"/>
          <w:color w:val="auto"/>
          <w:sz w:val="24"/>
          <w:szCs w:val="24"/>
          <w:highlight w:val="none"/>
          <w:lang w:val="en-US" w:eastAsia="zh-CN"/>
        </w:rPr>
        <w:t>潜在</w:t>
      </w:r>
      <w:r>
        <w:rPr>
          <w:rFonts w:hint="eastAsia" w:eastAsia="宋体" w:cs="仿宋_GB2312"/>
          <w:color w:val="auto"/>
          <w:sz w:val="24"/>
          <w:szCs w:val="24"/>
          <w:highlight w:val="none"/>
        </w:rPr>
        <w:t>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6F274E6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2</w:t>
      </w:r>
      <w:r>
        <w:rPr>
          <w:rFonts w:eastAsia="宋体"/>
          <w:color w:val="auto"/>
          <w:sz w:val="24"/>
          <w:highlight w:val="none"/>
        </w:rPr>
        <w:t>.</w:t>
      </w:r>
      <w:r>
        <w:rPr>
          <w:rFonts w:hint="eastAsia" w:eastAsia="宋体"/>
          <w:color w:val="auto"/>
          <w:sz w:val="24"/>
          <w:highlight w:val="none"/>
        </w:rPr>
        <w:t xml:space="preserve">4 </w:t>
      </w:r>
      <w:r>
        <w:rPr>
          <w:rFonts w:hint="eastAsia" w:eastAsia="宋体" w:cs="仿宋_GB2312"/>
          <w:color w:val="auto"/>
          <w:sz w:val="24"/>
          <w:szCs w:val="24"/>
          <w:highlight w:val="none"/>
          <w:lang w:val="en-US" w:eastAsia="zh-CN"/>
        </w:rPr>
        <w:t>“</w:t>
      </w:r>
      <w:r>
        <w:rPr>
          <w:rFonts w:hint="eastAsia" w:eastAsia="宋体" w:cs="仿宋_GB2312"/>
          <w:color w:val="auto"/>
          <w:sz w:val="24"/>
          <w:szCs w:val="24"/>
          <w:highlight w:val="none"/>
        </w:rPr>
        <w:t>投标人须知”所称“</w:t>
      </w:r>
      <w:r>
        <w:rPr>
          <w:rFonts w:hint="eastAsia" w:eastAsia="宋体"/>
          <w:color w:val="auto"/>
          <w:sz w:val="24"/>
          <w:highlight w:val="none"/>
        </w:rPr>
        <w:t>书面形式</w:t>
      </w:r>
      <w:r>
        <w:rPr>
          <w:rFonts w:hint="eastAsia" w:eastAsia="宋体" w:cs="仿宋_GB2312"/>
          <w:color w:val="auto"/>
          <w:sz w:val="24"/>
          <w:szCs w:val="24"/>
          <w:highlight w:val="none"/>
        </w:rPr>
        <w:t>”</w:t>
      </w:r>
      <w:r>
        <w:rPr>
          <w:rFonts w:hint="eastAsia" w:eastAsia="宋体"/>
          <w:color w:val="auto"/>
          <w:sz w:val="24"/>
          <w:highlight w:val="none"/>
        </w:rPr>
        <w:t>包括系统消息、政府采购</w:t>
      </w:r>
      <w:r>
        <w:rPr>
          <w:rFonts w:hint="eastAsia" w:eastAsia="宋体"/>
          <w:color w:val="auto"/>
          <w:sz w:val="24"/>
          <w:highlight w:val="none"/>
          <w:lang w:val="en-US" w:eastAsia="zh-CN"/>
        </w:rPr>
        <w:t>云平台</w:t>
      </w:r>
      <w:r>
        <w:rPr>
          <w:rFonts w:hint="eastAsia" w:eastAsia="宋体"/>
          <w:color w:val="auto"/>
          <w:sz w:val="24"/>
          <w:highlight w:val="none"/>
        </w:rPr>
        <w:t>发布的公告。</w:t>
      </w:r>
    </w:p>
    <w:p w14:paraId="1E6D774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5</w:t>
      </w:r>
      <w:r>
        <w:rPr>
          <w:rFonts w:hint="eastAsia" w:ascii="宋体" w:hAnsi="宋体" w:eastAsia="宋体" w:cs="宋体"/>
          <w:color w:val="auto"/>
          <w:kern w:val="2"/>
          <w:sz w:val="24"/>
          <w:szCs w:val="22"/>
          <w:highlight w:val="none"/>
        </w:rPr>
        <w:t>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39FCE41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2</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6</w:t>
      </w:r>
      <w:r>
        <w:rPr>
          <w:rFonts w:hint="eastAsia" w:ascii="宋体" w:hAnsi="宋体" w:eastAsia="宋体" w:cs="宋体"/>
          <w:color w:val="auto"/>
          <w:kern w:val="2"/>
          <w:sz w:val="24"/>
          <w:szCs w:val="22"/>
          <w:highlight w:val="none"/>
        </w:rPr>
        <w:t>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8320B0">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19" w:name="_Toc195"/>
      <w:bookmarkStart w:id="220" w:name="_Toc13035"/>
      <w:bookmarkStart w:id="221" w:name="_Toc12914"/>
      <w:bookmarkStart w:id="222" w:name="_Toc155185872"/>
      <w:bookmarkStart w:id="223" w:name="_Toc3060"/>
      <w:bookmarkStart w:id="224" w:name="_Toc5167"/>
      <w:bookmarkStart w:id="225" w:name="_Toc9097"/>
      <w:bookmarkStart w:id="226" w:name="_Toc163492837"/>
      <w:r>
        <w:rPr>
          <w:rFonts w:hint="eastAsia" w:ascii="宋体" w:hAnsi="宋体" w:eastAsia="宋体" w:cstheme="minorBidi"/>
          <w:b/>
          <w:bCs/>
          <w:color w:val="auto"/>
          <w:kern w:val="2"/>
          <w:sz w:val="24"/>
          <w:szCs w:val="32"/>
          <w:highlight w:val="none"/>
          <w:lang w:val="en-US" w:eastAsia="zh-CN" w:bidi="ar-SA"/>
        </w:rPr>
        <w:t>（三）投标文件</w:t>
      </w:r>
      <w:bookmarkEnd w:id="219"/>
      <w:bookmarkEnd w:id="220"/>
      <w:bookmarkEnd w:id="221"/>
      <w:bookmarkEnd w:id="222"/>
      <w:bookmarkEnd w:id="223"/>
      <w:bookmarkEnd w:id="224"/>
      <w:bookmarkEnd w:id="225"/>
      <w:bookmarkEnd w:id="226"/>
    </w:p>
    <w:p w14:paraId="67D7EC6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227" w:name="_Toc13879"/>
      <w:bookmarkStart w:id="228" w:name="_Toc30794"/>
      <w:bookmarkStart w:id="229" w:name="_Toc163492838"/>
      <w:bookmarkStart w:id="230" w:name="_Toc21127"/>
      <w:bookmarkStart w:id="231" w:name="_Toc22216"/>
      <w:bookmarkStart w:id="232" w:name="_Toc1776"/>
      <w:bookmarkStart w:id="233" w:name="_Toc24818"/>
      <w:r>
        <w:rPr>
          <w:rFonts w:hint="eastAsia" w:ascii="宋体" w:hAnsi="宋体" w:eastAsia="宋体" w:cs="宋体"/>
          <w:b/>
          <w:bCs/>
          <w:color w:val="auto"/>
          <w:kern w:val="2"/>
          <w:sz w:val="24"/>
          <w:szCs w:val="28"/>
          <w:highlight w:val="none"/>
          <w:lang w:val="en-US" w:eastAsia="zh-CN" w:bidi="ar-SA"/>
        </w:rPr>
        <w:t>13.投标文件的组成</w:t>
      </w:r>
      <w:bookmarkEnd w:id="227"/>
      <w:bookmarkEnd w:id="228"/>
      <w:bookmarkEnd w:id="229"/>
      <w:bookmarkEnd w:id="230"/>
      <w:bookmarkEnd w:id="231"/>
      <w:bookmarkEnd w:id="232"/>
      <w:bookmarkEnd w:id="233"/>
    </w:p>
    <w:p w14:paraId="174A0A3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bookmarkStart w:id="234" w:name="_Toc140132772"/>
      <w:bookmarkStart w:id="235" w:name="_Toc163492839"/>
      <w:r>
        <w:rPr>
          <w:rFonts w:hint="eastAsia" w:ascii="宋体" w:hAnsi="宋体" w:eastAsia="宋体" w:cs="宋体"/>
          <w:color w:val="auto"/>
          <w:kern w:val="2"/>
          <w:sz w:val="24"/>
          <w:szCs w:val="22"/>
          <w:highlight w:val="none"/>
          <w:lang w:val="en-US" w:eastAsia="zh-CN"/>
        </w:rPr>
        <w:t>13</w:t>
      </w:r>
      <w:r>
        <w:rPr>
          <w:rFonts w:hint="eastAsia" w:ascii="宋体" w:hAnsi="宋体" w:eastAsia="宋体" w:cs="宋体"/>
          <w:color w:val="auto"/>
          <w:kern w:val="2"/>
          <w:sz w:val="24"/>
          <w:szCs w:val="22"/>
          <w:highlight w:val="none"/>
        </w:rPr>
        <w:t>.1投标人应完整地按招标文件提供的投标文件格式及要求编写投标文件，具体内容详见</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 xml:space="preserve">第七章 </w:t>
      </w:r>
      <w:r>
        <w:rPr>
          <w:rFonts w:hint="eastAsia" w:ascii="宋体" w:hAnsi="宋体" w:eastAsia="宋体" w:cs="宋体"/>
          <w:color w:val="auto"/>
          <w:kern w:val="2"/>
          <w:sz w:val="24"/>
          <w:szCs w:val="22"/>
          <w:highlight w:val="none"/>
        </w:rPr>
        <w:t>投标文件格式</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的相关内容。</w:t>
      </w:r>
    </w:p>
    <w:p w14:paraId="3BB3A0B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13.2</w:t>
      </w:r>
      <w:r>
        <w:rPr>
          <w:rFonts w:hint="eastAsia" w:ascii="宋体" w:hAnsi="宋体" w:eastAsia="宋体" w:cs="宋体"/>
          <w:color w:val="auto"/>
          <w:kern w:val="2"/>
          <w:sz w:val="24"/>
          <w:szCs w:val="22"/>
          <w:highlight w:val="none"/>
        </w:rPr>
        <w:t>投标人应提交招标文件要求的证明文件，证明其投标内容符合招标文件规定</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该证明文件是投标文件的一部分</w:t>
      </w: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证明文件</w:t>
      </w:r>
      <w:r>
        <w:rPr>
          <w:rFonts w:hint="eastAsia" w:ascii="宋体" w:hAnsi="宋体" w:eastAsia="宋体" w:cs="宋体"/>
          <w:color w:val="auto"/>
          <w:kern w:val="2"/>
          <w:sz w:val="24"/>
          <w:szCs w:val="22"/>
          <w:highlight w:val="none"/>
          <w:lang w:val="en-US" w:eastAsia="zh-CN"/>
        </w:rPr>
        <w:t>形式</w:t>
      </w:r>
      <w:r>
        <w:rPr>
          <w:rFonts w:hint="eastAsia" w:ascii="宋体" w:hAnsi="宋体" w:eastAsia="宋体" w:cs="宋体"/>
          <w:color w:val="auto"/>
          <w:kern w:val="2"/>
          <w:sz w:val="24"/>
          <w:szCs w:val="22"/>
          <w:highlight w:val="none"/>
        </w:rPr>
        <w:t>可以是文字资料、图纸和数据</w:t>
      </w:r>
      <w:bookmarkStart w:id="236" w:name="_Hlk11703583"/>
      <w:r>
        <w:rPr>
          <w:rFonts w:hint="eastAsia" w:ascii="宋体" w:hAnsi="宋体" w:eastAsia="宋体" w:cs="宋体"/>
          <w:color w:val="auto"/>
          <w:kern w:val="2"/>
          <w:sz w:val="24"/>
          <w:szCs w:val="22"/>
          <w:highlight w:val="none"/>
          <w:lang w:val="en-US" w:eastAsia="zh-CN"/>
        </w:rPr>
        <w:t>等。</w:t>
      </w:r>
    </w:p>
    <w:bookmarkEnd w:id="236"/>
    <w:p w14:paraId="781BBA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13.3</w:t>
      </w:r>
      <w:r>
        <w:rPr>
          <w:rFonts w:hint="eastAsia" w:ascii="宋体" w:hAnsi="宋体" w:eastAsia="宋体" w:cs="宋体"/>
          <w:color w:val="auto"/>
          <w:kern w:val="2"/>
          <w:sz w:val="24"/>
          <w:szCs w:val="22"/>
          <w:highlight w:val="none"/>
        </w:rPr>
        <w:t>为保证公平公正，除非</w:t>
      </w:r>
      <w:r>
        <w:rPr>
          <w:rFonts w:hint="eastAsia" w:ascii="宋体" w:hAnsi="宋体" w:eastAsia="宋体" w:cs="宋体"/>
          <w:color w:val="auto"/>
          <w:kern w:val="2"/>
          <w:sz w:val="24"/>
          <w:szCs w:val="22"/>
          <w:highlight w:val="none"/>
          <w:lang w:val="en-US" w:eastAsia="zh-CN"/>
        </w:rPr>
        <w:t>本招标文件</w:t>
      </w:r>
      <w:r>
        <w:rPr>
          <w:rFonts w:hint="eastAsia" w:ascii="宋体" w:hAnsi="宋体" w:eastAsia="宋体" w:cs="宋体"/>
          <w:color w:val="auto"/>
          <w:kern w:val="2"/>
          <w:sz w:val="24"/>
          <w:szCs w:val="22"/>
          <w:highlight w:val="none"/>
        </w:rPr>
        <w:t>另有规定或说明，投标人对同一项目投标时，不得同时提供备选投标方案。</w:t>
      </w:r>
    </w:p>
    <w:p w14:paraId="2DB5A9E4">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37" w:name="_Toc893"/>
      <w:bookmarkStart w:id="238" w:name="_Toc23772"/>
      <w:bookmarkStart w:id="239" w:name="_Toc19581"/>
      <w:bookmarkStart w:id="240" w:name="_Toc16697"/>
      <w:bookmarkStart w:id="241" w:name="_Toc12233"/>
      <w:bookmarkStart w:id="242" w:name="_Toc10265"/>
      <w:r>
        <w:rPr>
          <w:rFonts w:hint="eastAsia" w:ascii="宋体" w:hAnsi="宋体" w:eastAsia="宋体" w:cs="宋体"/>
          <w:b/>
          <w:bCs/>
          <w:color w:val="auto"/>
          <w:kern w:val="2"/>
          <w:sz w:val="24"/>
          <w:szCs w:val="28"/>
          <w:highlight w:val="none"/>
          <w:lang w:val="en-US" w:eastAsia="zh-CN" w:bidi="ar-SA"/>
        </w:rPr>
        <w:t>14.投标报价</w:t>
      </w:r>
      <w:bookmarkEnd w:id="234"/>
      <w:bookmarkEnd w:id="235"/>
      <w:bookmarkEnd w:id="237"/>
      <w:bookmarkEnd w:id="238"/>
      <w:bookmarkEnd w:id="239"/>
      <w:bookmarkEnd w:id="240"/>
      <w:bookmarkEnd w:id="241"/>
      <w:bookmarkEnd w:id="242"/>
    </w:p>
    <w:p w14:paraId="3BD2CDC3">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.1 </w:t>
      </w:r>
      <w:r>
        <w:rPr>
          <w:rFonts w:hint="eastAsia" w:eastAsia="宋体" w:cs="宋体"/>
          <w:snapToGrid w:val="0"/>
          <w:color w:val="auto"/>
          <w:sz w:val="24"/>
          <w:szCs w:val="24"/>
          <w:highlight w:val="none"/>
          <w:lang w:val="zh-CN"/>
        </w:rPr>
        <w:t>投标人的报价均应以人民币进行报价。</w:t>
      </w:r>
    </w:p>
    <w:p w14:paraId="6CC0054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.2 投标人应按照本招标文件规定的报价方式进行报价，投标报价中不得包含招标文件要求以外的内容，否则，在评标时不予核减。投标报价中也不得</w:t>
      </w:r>
      <w:r>
        <w:rPr>
          <w:rFonts w:hint="eastAsia" w:eastAsia="宋体" w:cs="宋体"/>
          <w:snapToGrid w:val="0"/>
          <w:color w:val="auto"/>
          <w:sz w:val="24"/>
          <w:szCs w:val="24"/>
          <w:highlight w:val="none"/>
          <w:lang w:val="en-US" w:eastAsia="zh-CN"/>
        </w:rPr>
        <w:t>缺</w:t>
      </w:r>
      <w:r>
        <w:rPr>
          <w:rFonts w:hint="eastAsia" w:eastAsia="宋体" w:cs="宋体"/>
          <w:snapToGrid w:val="0"/>
          <w:color w:val="auto"/>
          <w:sz w:val="24"/>
          <w:szCs w:val="24"/>
          <w:highlight w:val="none"/>
        </w:rPr>
        <w:t>漏招标文件所要求的内容，否则，其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p>
    <w:p w14:paraId="1197AD09">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eastAsia="宋体" w:cs="宋体"/>
          <w:color w:val="auto"/>
          <w:kern w:val="2"/>
          <w:sz w:val="24"/>
          <w:szCs w:val="22"/>
          <w:highlight w:val="none"/>
          <w:lang w:val="en-US" w:eastAsia="zh-CN"/>
        </w:rPr>
        <w:t>投标人的报价应包括为完成本项目所发生的一切费用和税费，采购人将不再支付报价以外的任何费用。</w:t>
      </w:r>
      <w:r>
        <w:rPr>
          <w:rFonts w:hint="eastAsia" w:ascii="宋体" w:hAnsi="宋体" w:eastAsia="宋体" w:cs="宋体"/>
          <w:color w:val="auto"/>
          <w:kern w:val="2"/>
          <w:sz w:val="24"/>
          <w:szCs w:val="22"/>
          <w:highlight w:val="none"/>
        </w:rPr>
        <w:t>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41BDFD38">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eastAsia="宋体" w:cs="宋体"/>
          <w:color w:val="auto"/>
          <w:kern w:val="2"/>
          <w:sz w:val="24"/>
          <w:szCs w:val="22"/>
          <w:highlight w:val="none"/>
          <w:lang w:val="en-US" w:eastAsia="zh-CN"/>
        </w:rPr>
        <w:t xml:space="preserve">投标人的报价应包括但不限于下列内容： </w:t>
      </w:r>
    </w:p>
    <w:p w14:paraId="4342C0DA">
      <w:pPr>
        <w:pStyle w:val="10"/>
        <w:keepNext w:val="0"/>
        <w:keepLines w:val="0"/>
        <w:pageBreakBefore w:val="0"/>
        <w:widowControl w:val="0"/>
        <w:kinsoku/>
        <w:overflowPunct/>
        <w:topLinePunct w:val="0"/>
        <w:autoSpaceDE/>
        <w:autoSpaceDN/>
        <w:bidi w:val="0"/>
        <w:adjustRightInd/>
        <w:textAlignment w:val="auto"/>
        <w:rPr>
          <w:rFonts w:hint="eastAsia" w:eastAsia="宋体" w:cs="宋体"/>
          <w:color w:val="auto"/>
          <w:kern w:val="2"/>
          <w:sz w:val="24"/>
          <w:szCs w:val="22"/>
          <w:highlight w:val="none"/>
          <w:lang w:val="en-US" w:eastAsia="zh-CN"/>
        </w:rPr>
      </w:pPr>
      <w:r>
        <w:rPr>
          <w:rFonts w:hint="eastAsia" w:ascii="宋体" w:hAnsi="宋体" w:eastAsia="宋体" w:cs="宋体"/>
          <w:snapToGrid w:val="0"/>
          <w:color w:val="auto"/>
          <w:kern w:val="2"/>
          <w:sz w:val="24"/>
          <w:szCs w:val="24"/>
          <w:highlight w:val="none"/>
          <w:lang w:val="en-US" w:eastAsia="zh-CN" w:bidi="ar-SA"/>
        </w:rPr>
        <w:t>14.2.1 投标货物及标准附件、备品备件、专用工具等的出厂价（包括已在中</w:t>
      </w:r>
      <w:r>
        <w:rPr>
          <w:rFonts w:hint="eastAsia" w:eastAsia="宋体" w:cs="宋体"/>
          <w:color w:val="auto"/>
          <w:kern w:val="2"/>
          <w:sz w:val="24"/>
          <w:szCs w:val="22"/>
          <w:highlight w:val="none"/>
          <w:lang w:val="en-US" w:eastAsia="zh-CN"/>
        </w:rPr>
        <w:t xml:space="preserve">国国内的进口货物完税后的仓库交货价、展室交货价或货架交货价）和运至最终目的地的运输费和保险费，安装调试、检验、技术服务、培训、质量保证、售后服务、税费等； </w:t>
      </w:r>
    </w:p>
    <w:p w14:paraId="412F0384">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14.2.2 按照招标文件要求完成本项目的全部相关费用。</w:t>
      </w:r>
    </w:p>
    <w:p w14:paraId="3EFD841C">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lang w:val="zh-CN"/>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 xml:space="preserve">.3 </w:t>
      </w:r>
      <w:r>
        <w:rPr>
          <w:rFonts w:hint="eastAsia" w:ascii="宋体" w:hAnsi="宋体" w:eastAsia="宋体" w:cs="宋体"/>
          <w:color w:val="auto"/>
          <w:kern w:val="2"/>
          <w:sz w:val="24"/>
          <w:szCs w:val="22"/>
          <w:highlight w:val="none"/>
        </w:rPr>
        <w:t>投标人须严格按照</w:t>
      </w:r>
      <w:r>
        <w:rPr>
          <w:rFonts w:hint="eastAsia" w:eastAsia="宋体" w:cs="宋体"/>
          <w:color w:val="auto"/>
          <w:kern w:val="2"/>
          <w:sz w:val="24"/>
          <w:szCs w:val="22"/>
          <w:highlight w:val="none"/>
          <w:lang w:val="en-US" w:eastAsia="zh-CN"/>
        </w:rPr>
        <w:t>分项</w:t>
      </w:r>
      <w:r>
        <w:rPr>
          <w:rFonts w:hint="eastAsia" w:ascii="宋体" w:hAnsi="宋体" w:eastAsia="宋体" w:cs="宋体"/>
          <w:color w:val="auto"/>
          <w:kern w:val="2"/>
          <w:sz w:val="24"/>
          <w:szCs w:val="22"/>
          <w:highlight w:val="none"/>
        </w:rPr>
        <w:t>报价表规定的内容填写货物单价以及其他事项。</w:t>
      </w:r>
      <w:r>
        <w:rPr>
          <w:rFonts w:hint="eastAsia" w:eastAsia="宋体" w:cs="宋体"/>
          <w:snapToGrid w:val="0"/>
          <w:color w:val="auto"/>
          <w:sz w:val="24"/>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eastAsia="宋体" w:cs="宋体"/>
          <w:snapToGrid w:val="0"/>
          <w:color w:val="auto"/>
          <w:sz w:val="24"/>
          <w:szCs w:val="24"/>
          <w:highlight w:val="none"/>
          <w:lang w:val="en-US" w:eastAsia="zh-CN"/>
        </w:rPr>
        <w:t>缴</w:t>
      </w:r>
      <w:r>
        <w:rPr>
          <w:rFonts w:hint="eastAsia" w:eastAsia="宋体" w:cs="宋体"/>
          <w:snapToGrid w:val="0"/>
          <w:color w:val="auto"/>
          <w:sz w:val="24"/>
          <w:szCs w:val="24"/>
          <w:highlight w:val="none"/>
          <w:lang w:val="zh-CN"/>
        </w:rPr>
        <w:t>纳的费用都应包括在投标人提交的投标报价中。</w:t>
      </w:r>
    </w:p>
    <w:p w14:paraId="5E3B6519">
      <w:pPr>
        <w:keepNext w:val="0"/>
        <w:keepLines w:val="0"/>
        <w:pageBreakBefore w:val="0"/>
        <w:widowControl w:val="0"/>
        <w:kinsoku/>
        <w:overflowPunct/>
        <w:topLinePunct w:val="0"/>
        <w:autoSpaceDE/>
        <w:autoSpaceDN/>
        <w:bidi w:val="0"/>
        <w:adjustRightInd/>
        <w:ind w:firstLine="480" w:firstLineChars="200"/>
        <w:textAlignment w:val="auto"/>
        <w:rPr>
          <w:rFonts w:eastAsia="宋体" w:cs="宋体"/>
          <w:snapToGrid w:val="0"/>
          <w:color w:val="auto"/>
          <w:sz w:val="24"/>
          <w:szCs w:val="24"/>
          <w:highlight w:val="none"/>
        </w:rPr>
      </w:pPr>
      <w:r>
        <w:rPr>
          <w:rFonts w:eastAsia="宋体" w:cs="宋体"/>
          <w:snapToGrid w:val="0"/>
          <w:color w:val="auto"/>
          <w:sz w:val="24"/>
          <w:szCs w:val="24"/>
          <w:highlight w:val="none"/>
        </w:rPr>
        <w:t>1</w:t>
      </w:r>
      <w:r>
        <w:rPr>
          <w:rFonts w:hint="eastAsia" w:eastAsia="宋体" w:cs="宋体"/>
          <w:snapToGrid w:val="0"/>
          <w:color w:val="auto"/>
          <w:sz w:val="24"/>
          <w:szCs w:val="24"/>
          <w:highlight w:val="none"/>
          <w:lang w:val="en-US" w:eastAsia="zh-CN"/>
        </w:rPr>
        <w:t>4</w:t>
      </w:r>
      <w:r>
        <w:rPr>
          <w:rFonts w:hint="eastAsia" w:eastAsia="宋体" w:cs="宋体"/>
          <w:snapToGrid w:val="0"/>
          <w:color w:val="auto"/>
          <w:sz w:val="24"/>
          <w:szCs w:val="24"/>
          <w:highlight w:val="none"/>
        </w:rPr>
        <w:t>.4 投标人在投标文件中注明免费的项目将视为包含在投标报价中。</w:t>
      </w:r>
    </w:p>
    <w:p w14:paraId="78B9FFCD">
      <w:pPr>
        <w:pStyle w:val="10"/>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ascii="宋体" w:hAnsi="宋体" w:eastAsia="宋体" w:cs="宋体"/>
          <w:snapToGrid w:val="0"/>
          <w:color w:val="auto"/>
          <w:kern w:val="2"/>
          <w:sz w:val="24"/>
          <w:szCs w:val="24"/>
          <w:highlight w:val="none"/>
          <w:lang w:val="en-US" w:eastAsia="zh-CN" w:bidi="ar-SA"/>
        </w:rPr>
        <w:t>1</w:t>
      </w:r>
      <w:r>
        <w:rPr>
          <w:rFonts w:hint="eastAsia" w:ascii="宋体" w:hAnsi="宋体" w:eastAsia="宋体" w:cs="宋体"/>
          <w:snapToGrid w:val="0"/>
          <w:color w:val="auto"/>
          <w:kern w:val="2"/>
          <w:sz w:val="24"/>
          <w:szCs w:val="24"/>
          <w:highlight w:val="none"/>
          <w:lang w:val="en-US" w:eastAsia="zh-CN" w:bidi="ar-SA"/>
        </w:rPr>
        <w:t>4.5 每一</w:t>
      </w:r>
      <w:r>
        <w:rPr>
          <w:rFonts w:hint="eastAsia" w:eastAsia="宋体" w:cs="宋体"/>
          <w:snapToGrid w:val="0"/>
          <w:color w:val="auto"/>
          <w:sz w:val="24"/>
          <w:szCs w:val="24"/>
          <w:highlight w:val="none"/>
        </w:rPr>
        <w:t>种采购内容只允许有一个报价，否则其</w:t>
      </w:r>
      <w:r>
        <w:rPr>
          <w:rFonts w:hint="eastAsia" w:eastAsia="宋体" w:cs="宋体"/>
          <w:b/>
          <w:bCs/>
          <w:snapToGrid w:val="0"/>
          <w:color w:val="auto"/>
          <w:sz w:val="24"/>
          <w:szCs w:val="24"/>
          <w:highlight w:val="none"/>
        </w:rPr>
        <w:t>投标无效</w:t>
      </w:r>
      <w:r>
        <w:rPr>
          <w:rFonts w:hint="eastAsia" w:eastAsia="宋体" w:cs="宋体"/>
          <w:snapToGrid w:val="0"/>
          <w:color w:val="auto"/>
          <w:sz w:val="24"/>
          <w:szCs w:val="24"/>
          <w:highlight w:val="none"/>
        </w:rPr>
        <w:t>。</w:t>
      </w:r>
      <w:r>
        <w:rPr>
          <w:rFonts w:hint="eastAsia" w:ascii="宋体" w:hAnsi="宋体" w:eastAsia="宋体" w:cs="宋体"/>
          <w:color w:val="auto"/>
          <w:kern w:val="2"/>
          <w:sz w:val="24"/>
          <w:szCs w:val="22"/>
          <w:highlight w:val="none"/>
        </w:rPr>
        <w:t>除非招标文件另有规定，不接受可选择或可调整的投标方案和报价，任何有选择的或可调整的投标方案和报价将被视为非</w:t>
      </w:r>
      <w:r>
        <w:rPr>
          <w:rFonts w:hint="eastAsia" w:ascii="宋体" w:hAnsi="宋体" w:eastAsia="宋体" w:cs="宋体"/>
          <w:color w:val="auto"/>
          <w:kern w:val="2"/>
          <w:sz w:val="24"/>
          <w:szCs w:val="22"/>
          <w:highlight w:val="none"/>
          <w:lang w:val="en-US" w:eastAsia="zh-CN"/>
        </w:rPr>
        <w:t>实质性</w:t>
      </w:r>
      <w:r>
        <w:rPr>
          <w:rFonts w:hint="eastAsia" w:ascii="宋体" w:hAnsi="宋体" w:eastAsia="宋体" w:cs="宋体"/>
          <w:color w:val="auto"/>
          <w:kern w:val="2"/>
          <w:sz w:val="24"/>
          <w:szCs w:val="22"/>
          <w:highlight w:val="none"/>
        </w:rPr>
        <w:t>响应</w:t>
      </w:r>
      <w:r>
        <w:rPr>
          <w:rFonts w:hint="eastAsia" w:ascii="宋体" w:hAnsi="宋体" w:eastAsia="宋体" w:cs="宋体"/>
          <w:color w:val="auto"/>
          <w:kern w:val="2"/>
          <w:sz w:val="24"/>
          <w:szCs w:val="22"/>
          <w:highlight w:val="none"/>
          <w:lang w:val="en-US" w:eastAsia="zh-CN"/>
        </w:rPr>
        <w:t>招标文件,其</w:t>
      </w:r>
      <w:r>
        <w:rPr>
          <w:rFonts w:hint="eastAsia" w:eastAsia="宋体" w:cs="宋体"/>
          <w:b/>
          <w:bCs/>
          <w:snapToGrid w:val="0"/>
          <w:color w:val="auto"/>
          <w:sz w:val="24"/>
          <w:szCs w:val="24"/>
          <w:highlight w:val="none"/>
          <w:lang w:eastAsia="zh-CN"/>
        </w:rPr>
        <w:t>投标无效</w:t>
      </w:r>
      <w:r>
        <w:rPr>
          <w:rFonts w:hint="eastAsia" w:ascii="宋体" w:hAnsi="宋体" w:eastAsia="宋体" w:cs="宋体"/>
          <w:color w:val="auto"/>
          <w:kern w:val="2"/>
          <w:sz w:val="24"/>
          <w:szCs w:val="22"/>
          <w:highlight w:val="none"/>
        </w:rPr>
        <w:t>。</w:t>
      </w:r>
    </w:p>
    <w:p w14:paraId="234C15F2">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4</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 xml:space="preserve">6 </w:t>
      </w:r>
      <w:r>
        <w:rPr>
          <w:rFonts w:hint="eastAsia" w:eastAsia="宋体" w:cs="仿宋_GB2312"/>
          <w:color w:val="auto"/>
          <w:sz w:val="24"/>
          <w:szCs w:val="24"/>
          <w:highlight w:val="none"/>
        </w:rPr>
        <w:t>投标报价不得超过“</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rPr>
        <w:t>”中规定的最高投标限价</w:t>
      </w:r>
      <w:r>
        <w:rPr>
          <w:rFonts w:hint="eastAsia" w:ascii="宋体" w:hAnsi="宋体" w:eastAsia="宋体"/>
          <w:color w:val="auto"/>
          <w:sz w:val="24"/>
          <w:highlight w:val="none"/>
          <w:lang w:val="en-US" w:eastAsia="zh-CN"/>
        </w:rPr>
        <w:t>或者预算金额</w:t>
      </w:r>
      <w:r>
        <w:rPr>
          <w:rFonts w:hint="eastAsia" w:eastAsia="宋体" w:cs="仿宋_GB2312"/>
          <w:color w:val="auto"/>
          <w:sz w:val="24"/>
          <w:szCs w:val="24"/>
          <w:highlight w:val="none"/>
        </w:rPr>
        <w:t>，否则</w:t>
      </w:r>
      <w:r>
        <w:rPr>
          <w:rFonts w:eastAsia="宋体" w:cs="仿宋_GB2312"/>
          <w:color w:val="auto"/>
          <w:sz w:val="24"/>
          <w:szCs w:val="24"/>
          <w:highlight w:val="none"/>
        </w:rPr>
        <w:t>评标委员会将</w:t>
      </w:r>
      <w:r>
        <w:rPr>
          <w:rFonts w:hint="eastAsia" w:eastAsia="宋体" w:cs="仿宋_GB2312"/>
          <w:b w:val="0"/>
          <w:bCs w:val="0"/>
          <w:color w:val="auto"/>
          <w:sz w:val="24"/>
          <w:szCs w:val="24"/>
          <w:highlight w:val="none"/>
          <w:lang w:val="en-US" w:eastAsia="zh-CN"/>
        </w:rPr>
        <w:t>对</w:t>
      </w:r>
      <w:r>
        <w:rPr>
          <w:rFonts w:eastAsia="宋体" w:cs="仿宋_GB2312"/>
          <w:b w:val="0"/>
          <w:bCs w:val="0"/>
          <w:color w:val="auto"/>
          <w:sz w:val="24"/>
          <w:szCs w:val="24"/>
          <w:highlight w:val="none"/>
        </w:rPr>
        <w:t>其</w:t>
      </w:r>
      <w:r>
        <w:rPr>
          <w:rFonts w:hint="eastAsia" w:eastAsia="宋体" w:cs="仿宋_GB2312"/>
          <w:b w:val="0"/>
          <w:bCs w:val="0"/>
          <w:color w:val="auto"/>
          <w:sz w:val="24"/>
          <w:szCs w:val="24"/>
          <w:highlight w:val="none"/>
          <w:lang w:val="en-US" w:eastAsia="zh-CN"/>
        </w:rPr>
        <w:t>作</w:t>
      </w:r>
      <w:r>
        <w:rPr>
          <w:rFonts w:hint="eastAsia" w:eastAsia="宋体" w:cs="仿宋_GB2312"/>
          <w:b/>
          <w:bCs/>
          <w:color w:val="auto"/>
          <w:sz w:val="24"/>
          <w:szCs w:val="24"/>
          <w:highlight w:val="none"/>
          <w:lang w:val="en-US" w:eastAsia="zh-CN"/>
        </w:rPr>
        <w:t>无效</w:t>
      </w:r>
      <w:r>
        <w:rPr>
          <w:rFonts w:eastAsia="宋体" w:cs="仿宋_GB2312"/>
          <w:b/>
          <w:bCs/>
          <w:color w:val="auto"/>
          <w:sz w:val="24"/>
          <w:szCs w:val="24"/>
          <w:highlight w:val="none"/>
        </w:rPr>
        <w:t>投标</w:t>
      </w:r>
      <w:r>
        <w:rPr>
          <w:rFonts w:hint="eastAsia" w:eastAsia="宋体" w:cs="仿宋_GB2312"/>
          <w:b/>
          <w:bCs/>
          <w:color w:val="auto"/>
          <w:sz w:val="24"/>
          <w:szCs w:val="24"/>
          <w:highlight w:val="none"/>
          <w:lang w:val="en-US" w:eastAsia="zh-CN"/>
        </w:rPr>
        <w:t>处理</w:t>
      </w:r>
      <w:r>
        <w:rPr>
          <w:rFonts w:eastAsia="宋体" w:cs="仿宋_GB2312"/>
          <w:color w:val="auto"/>
          <w:sz w:val="24"/>
          <w:szCs w:val="24"/>
          <w:highlight w:val="none"/>
        </w:rPr>
        <w:t>。</w:t>
      </w:r>
    </w:p>
    <w:p w14:paraId="313FA63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7 </w:t>
      </w:r>
      <w:r>
        <w:rPr>
          <w:rFonts w:hint="eastAsia" w:ascii="宋体" w:hAnsi="宋体" w:eastAsia="宋体" w:cs="宋体"/>
          <w:color w:val="auto"/>
          <w:kern w:val="2"/>
          <w:sz w:val="24"/>
          <w:szCs w:val="22"/>
          <w:highlight w:val="none"/>
        </w:rPr>
        <w:t>投标人对投标报价若有说明应在投标文件中显著处注明。</w:t>
      </w:r>
    </w:p>
    <w:p w14:paraId="2DE4CF29">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2C302D7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8 </w:t>
      </w:r>
      <w:r>
        <w:rPr>
          <w:rFonts w:hint="eastAsia" w:ascii="宋体" w:hAnsi="宋体" w:eastAsia="宋体" w:cs="宋体"/>
          <w:color w:val="auto"/>
          <w:kern w:val="2"/>
          <w:sz w:val="24"/>
          <w:szCs w:val="22"/>
          <w:highlight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7CD424F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w:t>
      </w:r>
      <w:r>
        <w:rPr>
          <w:rFonts w:hint="eastAsia" w:ascii="宋体" w:hAnsi="宋体"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lang w:val="en-US" w:eastAsia="zh-CN"/>
        </w:rPr>
        <w:t xml:space="preserve">9 </w:t>
      </w:r>
      <w:r>
        <w:rPr>
          <w:rFonts w:hint="eastAsia" w:ascii="宋体" w:hAnsi="宋体" w:eastAsia="宋体" w:cs="宋体"/>
          <w:color w:val="auto"/>
          <w:kern w:val="2"/>
          <w:sz w:val="24"/>
          <w:szCs w:val="22"/>
          <w:highlight w:val="none"/>
        </w:rPr>
        <w:t>最低报价不能作为中标的保证。</w:t>
      </w:r>
    </w:p>
    <w:p w14:paraId="2C6B9037">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default"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.10</w:t>
      </w:r>
      <w:r>
        <w:rPr>
          <w:rFonts w:hint="eastAsia" w:ascii="宋体" w:hAnsi="宋体" w:eastAsia="宋体" w:cs="宋体"/>
          <w:color w:val="auto"/>
          <w:kern w:val="0"/>
          <w:sz w:val="24"/>
          <w:szCs w:val="24"/>
          <w:highlight w:val="none"/>
          <w:lang w:val="en-US" w:eastAsia="zh-CN" w:bidi="ar"/>
        </w:rPr>
        <w:t>采购人不得向</w:t>
      </w:r>
      <w:r>
        <w:rPr>
          <w:rFonts w:hint="eastAsia" w:eastAsia="宋体" w:cs="宋体"/>
          <w:color w:val="auto"/>
          <w:kern w:val="0"/>
          <w:sz w:val="24"/>
          <w:szCs w:val="24"/>
          <w:highlight w:val="none"/>
          <w:lang w:val="en-US" w:eastAsia="zh-CN" w:bidi="ar"/>
        </w:rPr>
        <w:t>投标人</w:t>
      </w:r>
      <w:r>
        <w:rPr>
          <w:rFonts w:hint="eastAsia" w:ascii="宋体" w:hAnsi="宋体" w:eastAsia="宋体" w:cs="宋体"/>
          <w:color w:val="auto"/>
          <w:kern w:val="0"/>
          <w:sz w:val="24"/>
          <w:szCs w:val="24"/>
          <w:highlight w:val="none"/>
          <w:lang w:val="en-US" w:eastAsia="zh-CN" w:bidi="ar"/>
        </w:rPr>
        <w:t>索要或者接受其给予的赠品、回扣或者与采购无关的其他商品、服务。</w:t>
      </w:r>
    </w:p>
    <w:p w14:paraId="691BBD0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43" w:name="_Toc163492840"/>
      <w:bookmarkStart w:id="244" w:name="_Toc15358"/>
      <w:bookmarkStart w:id="245" w:name="_Toc12207"/>
      <w:bookmarkStart w:id="246" w:name="_Toc6771"/>
      <w:bookmarkStart w:id="247" w:name="_Toc4011"/>
      <w:bookmarkStart w:id="248" w:name="_Toc11990"/>
      <w:bookmarkStart w:id="249" w:name="_Toc2907"/>
      <w:bookmarkStart w:id="250" w:name="_Toc140132773"/>
      <w:r>
        <w:rPr>
          <w:rFonts w:hint="eastAsia" w:ascii="宋体" w:hAnsi="宋体" w:eastAsia="宋体" w:cs="宋体"/>
          <w:b/>
          <w:bCs/>
          <w:color w:val="auto"/>
          <w:kern w:val="2"/>
          <w:sz w:val="24"/>
          <w:szCs w:val="28"/>
          <w:highlight w:val="none"/>
          <w:lang w:val="en-US" w:eastAsia="zh-CN" w:bidi="ar-SA"/>
        </w:rPr>
        <w:t>15.投标有效期</w:t>
      </w:r>
      <w:bookmarkEnd w:id="243"/>
      <w:bookmarkEnd w:id="244"/>
      <w:bookmarkEnd w:id="245"/>
      <w:bookmarkEnd w:id="246"/>
      <w:bookmarkEnd w:id="247"/>
      <w:bookmarkEnd w:id="248"/>
      <w:bookmarkEnd w:id="249"/>
      <w:bookmarkEnd w:id="250"/>
    </w:p>
    <w:p w14:paraId="13B2B164">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 xml:space="preserve">.1 </w:t>
      </w:r>
      <w:r>
        <w:rPr>
          <w:rFonts w:ascii="Arial" w:hAnsi="Arial" w:eastAsia="宋体" w:cs="Arial"/>
          <w:color w:val="auto"/>
          <w:kern w:val="0"/>
          <w:sz w:val="24"/>
          <w:szCs w:val="21"/>
          <w:highlight w:val="none"/>
          <w:lang w:val="en"/>
        </w:rPr>
        <w:t>投标有效期</w:t>
      </w:r>
      <w:r>
        <w:rPr>
          <w:rFonts w:hint="eastAsia" w:eastAsia="宋体" w:cs="仿宋_GB2312"/>
          <w:color w:val="auto"/>
          <w:sz w:val="24"/>
          <w:szCs w:val="24"/>
          <w:highlight w:val="none"/>
        </w:rPr>
        <w:t>见“</w:t>
      </w:r>
      <w:r>
        <w:rPr>
          <w:rFonts w:hint="eastAsia" w:eastAsia="宋体" w:cs="仿宋_GB2312"/>
          <w:color w:val="auto"/>
          <w:sz w:val="24"/>
          <w:szCs w:val="24"/>
          <w:highlight w:val="none"/>
          <w:lang w:val="en-US" w:eastAsia="zh-CN"/>
        </w:rPr>
        <w:t xml:space="preserve">第二章 </w:t>
      </w:r>
      <w:r>
        <w:rPr>
          <w:rFonts w:eastAsia="宋体" w:cs="仿宋_GB2312"/>
          <w:color w:val="auto"/>
          <w:sz w:val="24"/>
          <w:szCs w:val="24"/>
          <w:highlight w:val="none"/>
        </w:rPr>
        <w:t>投标人须知前附表</w:t>
      </w:r>
      <w:r>
        <w:rPr>
          <w:rFonts w:hint="eastAsia" w:eastAsia="宋体" w:cs="仿宋_GB2312"/>
          <w:color w:val="auto"/>
          <w:sz w:val="24"/>
          <w:szCs w:val="24"/>
          <w:highlight w:val="none"/>
        </w:rPr>
        <w:t>”，投标人承诺的投标有效期</w:t>
      </w:r>
      <w:r>
        <w:rPr>
          <w:rFonts w:hint="eastAsia" w:eastAsia="宋体"/>
          <w:snapToGrid w:val="0"/>
          <w:color w:val="auto"/>
          <w:sz w:val="24"/>
          <w:highlight w:val="none"/>
          <w:lang w:val="zh-CN" w:eastAsia="zh-CN"/>
        </w:rPr>
        <w:t>少于</w:t>
      </w:r>
      <w:r>
        <w:rPr>
          <w:rFonts w:hint="eastAsia" w:eastAsia="宋体"/>
          <w:snapToGrid w:val="0"/>
          <w:color w:val="auto"/>
          <w:sz w:val="24"/>
          <w:highlight w:val="none"/>
          <w:lang w:val="en-US" w:eastAsia="zh-CN"/>
        </w:rPr>
        <w:t>招标</w:t>
      </w:r>
      <w:r>
        <w:rPr>
          <w:rFonts w:hint="eastAsia" w:eastAsia="宋体"/>
          <w:snapToGrid w:val="0"/>
          <w:color w:val="auto"/>
          <w:sz w:val="24"/>
          <w:highlight w:val="none"/>
          <w:lang w:val="zh-CN" w:eastAsia="zh-CN"/>
        </w:rPr>
        <w:t>文件规定期限的，其</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lang w:val="zh-CN" w:eastAsia="zh-CN"/>
        </w:rPr>
        <w:t>无效</w:t>
      </w:r>
      <w:r>
        <w:rPr>
          <w:rFonts w:hint="eastAsia" w:eastAsia="宋体"/>
          <w:snapToGrid w:val="0"/>
          <w:color w:val="auto"/>
          <w:sz w:val="24"/>
          <w:highlight w:val="none"/>
          <w:lang w:val="zh-CN" w:eastAsia="zh-CN"/>
        </w:rPr>
        <w:t>。</w:t>
      </w:r>
    </w:p>
    <w:p w14:paraId="6D112F8D">
      <w:pPr>
        <w:keepNext w:val="0"/>
        <w:keepLines w:val="0"/>
        <w:pageBreakBefore w:val="0"/>
        <w:widowControl w:val="0"/>
        <w:kinsoku/>
        <w:overflowPunct/>
        <w:topLinePunct w:val="0"/>
        <w:autoSpaceDE/>
        <w:autoSpaceDN/>
        <w:bidi w:val="0"/>
        <w:adjustRightInd/>
        <w:ind w:firstLine="480" w:firstLineChars="200"/>
        <w:textAlignment w:val="auto"/>
        <w:rPr>
          <w:rFonts w:hint="default" w:eastAsia="宋体" w:cs="仿宋_GB2312"/>
          <w:color w:val="auto"/>
          <w:sz w:val="24"/>
          <w:szCs w:val="24"/>
          <w:highlight w:val="none"/>
          <w:lang w:val="en-US" w:eastAsia="zh-CN"/>
        </w:rPr>
      </w:pPr>
      <w:r>
        <w:rPr>
          <w:rFonts w:hint="eastAsia" w:eastAsia="宋体" w:cs="仿宋_GB2312"/>
          <w:color w:val="auto"/>
          <w:sz w:val="24"/>
          <w:szCs w:val="24"/>
          <w:highlight w:val="none"/>
          <w:lang w:val="en-US" w:eastAsia="zh-CN"/>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4457FE8E">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3</w:t>
      </w:r>
      <w:r>
        <w:rPr>
          <w:rFonts w:eastAsia="宋体" w:cs="仿宋_GB2312"/>
          <w:color w:val="auto"/>
          <w:sz w:val="24"/>
          <w:szCs w:val="24"/>
          <w:highlight w:val="none"/>
        </w:rPr>
        <w:t>特殊情况下，在原</w:t>
      </w:r>
      <w:r>
        <w:rPr>
          <w:rFonts w:hint="eastAsia" w:eastAsia="宋体" w:cs="仿宋_GB2312"/>
          <w:color w:val="auto"/>
          <w:sz w:val="24"/>
          <w:szCs w:val="24"/>
          <w:highlight w:val="none"/>
        </w:rPr>
        <w:t>投标文件</w:t>
      </w:r>
      <w:r>
        <w:rPr>
          <w:rFonts w:eastAsia="宋体" w:cs="仿宋_GB2312"/>
          <w:color w:val="auto"/>
          <w:sz w:val="24"/>
          <w:szCs w:val="24"/>
          <w:highlight w:val="none"/>
        </w:rPr>
        <w:t>有效期截止之前，采购代理机构或采购人可要求</w:t>
      </w:r>
      <w:r>
        <w:rPr>
          <w:rFonts w:hint="eastAsia" w:eastAsia="宋体" w:cs="仿宋_GB2312"/>
          <w:color w:val="auto"/>
          <w:sz w:val="24"/>
          <w:szCs w:val="24"/>
          <w:highlight w:val="none"/>
        </w:rPr>
        <w:t>投标人</w:t>
      </w:r>
      <w:r>
        <w:rPr>
          <w:rFonts w:eastAsia="宋体" w:cs="仿宋_GB2312"/>
          <w:color w:val="auto"/>
          <w:sz w:val="24"/>
          <w:szCs w:val="24"/>
          <w:highlight w:val="none"/>
        </w:rPr>
        <w:t>延长</w:t>
      </w:r>
      <w:r>
        <w:rPr>
          <w:rFonts w:hint="eastAsia" w:eastAsia="宋体" w:cs="仿宋_GB2312"/>
          <w:color w:val="auto"/>
          <w:sz w:val="24"/>
          <w:szCs w:val="24"/>
          <w:highlight w:val="none"/>
        </w:rPr>
        <w:t>投标</w:t>
      </w:r>
      <w:r>
        <w:rPr>
          <w:rFonts w:eastAsia="宋体" w:cs="仿宋_GB2312"/>
          <w:color w:val="auto"/>
          <w:sz w:val="24"/>
          <w:szCs w:val="24"/>
          <w:highlight w:val="none"/>
        </w:rPr>
        <w:t>有效期。需要延长</w:t>
      </w:r>
      <w:r>
        <w:rPr>
          <w:rFonts w:hint="eastAsia" w:eastAsia="宋体" w:cs="仿宋_GB2312"/>
          <w:color w:val="auto"/>
          <w:sz w:val="24"/>
          <w:szCs w:val="24"/>
          <w:highlight w:val="none"/>
        </w:rPr>
        <w:t>投标</w:t>
      </w:r>
      <w:r>
        <w:rPr>
          <w:rFonts w:eastAsia="宋体" w:cs="仿宋_GB2312"/>
          <w:color w:val="auto"/>
          <w:sz w:val="24"/>
          <w:szCs w:val="24"/>
          <w:highlight w:val="none"/>
        </w:rPr>
        <w:t>有效期时，采购代理机构或采购人将以书面形式通知所有</w:t>
      </w:r>
      <w:r>
        <w:rPr>
          <w:rFonts w:hint="eastAsia" w:eastAsia="宋体" w:cs="仿宋_GB2312"/>
          <w:color w:val="auto"/>
          <w:sz w:val="24"/>
          <w:szCs w:val="24"/>
          <w:highlight w:val="none"/>
        </w:rPr>
        <w:t>投标人</w:t>
      </w:r>
      <w:r>
        <w:rPr>
          <w:rFonts w:eastAsia="宋体" w:cs="仿宋_GB2312"/>
          <w:color w:val="auto"/>
          <w:sz w:val="24"/>
          <w:szCs w:val="24"/>
          <w:highlight w:val="none"/>
        </w:rPr>
        <w:t>，</w:t>
      </w:r>
      <w:r>
        <w:rPr>
          <w:rFonts w:hint="eastAsia" w:eastAsia="宋体" w:cs="仿宋_GB2312"/>
          <w:color w:val="auto"/>
          <w:sz w:val="24"/>
          <w:szCs w:val="24"/>
          <w:highlight w:val="none"/>
        </w:rPr>
        <w:t>投标人</w:t>
      </w:r>
      <w:r>
        <w:rPr>
          <w:rFonts w:eastAsia="宋体" w:cs="仿宋_GB2312"/>
          <w:color w:val="auto"/>
          <w:sz w:val="24"/>
          <w:szCs w:val="24"/>
          <w:highlight w:val="none"/>
        </w:rPr>
        <w:t>应以书面形式答复是否同意延长</w:t>
      </w:r>
      <w:r>
        <w:rPr>
          <w:rFonts w:hint="eastAsia" w:eastAsia="宋体" w:cs="仿宋_GB2312"/>
          <w:color w:val="auto"/>
          <w:sz w:val="24"/>
          <w:szCs w:val="24"/>
          <w:highlight w:val="none"/>
        </w:rPr>
        <w:t>投标</w:t>
      </w:r>
      <w:r>
        <w:rPr>
          <w:rFonts w:eastAsia="宋体" w:cs="仿宋_GB2312"/>
          <w:color w:val="auto"/>
          <w:sz w:val="24"/>
          <w:szCs w:val="24"/>
          <w:highlight w:val="none"/>
        </w:rPr>
        <w:t>有效期。</w:t>
      </w:r>
    </w:p>
    <w:p w14:paraId="2EF7720C">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5</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投标人</w:t>
      </w:r>
      <w:r>
        <w:rPr>
          <w:rFonts w:eastAsia="宋体" w:cs="仿宋_GB2312"/>
          <w:color w:val="auto"/>
          <w:sz w:val="24"/>
          <w:szCs w:val="24"/>
          <w:highlight w:val="none"/>
        </w:rPr>
        <w:t>同意延长的，</w:t>
      </w:r>
      <w:r>
        <w:rPr>
          <w:rFonts w:hint="eastAsia" w:eastAsia="宋体" w:cs="宋体"/>
          <w:color w:val="auto"/>
          <w:kern w:val="2"/>
          <w:sz w:val="24"/>
          <w:szCs w:val="22"/>
          <w:highlight w:val="none"/>
          <w:lang w:val="en-US" w:eastAsia="zh-CN"/>
        </w:rPr>
        <w:t>其</w:t>
      </w:r>
      <w:r>
        <w:rPr>
          <w:rFonts w:hint="eastAsia" w:ascii="宋体" w:hAnsi="宋体" w:eastAsia="宋体" w:cs="宋体"/>
          <w:color w:val="auto"/>
          <w:kern w:val="2"/>
          <w:sz w:val="24"/>
          <w:szCs w:val="22"/>
          <w:highlight w:val="none"/>
        </w:rPr>
        <w:t>投标保证金的有效期也相应延长</w:t>
      </w:r>
      <w:r>
        <w:rPr>
          <w:rFonts w:hint="eastAsia" w:eastAsia="宋体" w:cs="宋体"/>
          <w:color w:val="auto"/>
          <w:kern w:val="2"/>
          <w:sz w:val="24"/>
          <w:szCs w:val="22"/>
          <w:highlight w:val="none"/>
          <w:lang w:eastAsia="zh-CN"/>
        </w:rPr>
        <w:t>，</w:t>
      </w:r>
      <w:r>
        <w:rPr>
          <w:rFonts w:hint="eastAsia" w:eastAsia="宋体" w:cs="宋体"/>
          <w:color w:val="auto"/>
          <w:kern w:val="2"/>
          <w:sz w:val="24"/>
          <w:szCs w:val="22"/>
          <w:highlight w:val="none"/>
          <w:lang w:val="en-US" w:eastAsia="zh-CN"/>
        </w:rPr>
        <w:t>但</w:t>
      </w:r>
      <w:r>
        <w:rPr>
          <w:rFonts w:eastAsia="宋体" w:cs="仿宋_GB2312"/>
          <w:color w:val="auto"/>
          <w:sz w:val="24"/>
          <w:szCs w:val="24"/>
          <w:highlight w:val="none"/>
        </w:rPr>
        <w:t>不得要求或被允许修改或撤销其</w:t>
      </w:r>
      <w:r>
        <w:rPr>
          <w:rFonts w:hint="eastAsia" w:eastAsia="宋体" w:cs="仿宋_GB2312"/>
          <w:color w:val="auto"/>
          <w:sz w:val="24"/>
          <w:szCs w:val="24"/>
          <w:highlight w:val="none"/>
        </w:rPr>
        <w:t>投标文件</w:t>
      </w:r>
      <w:r>
        <w:rPr>
          <w:rFonts w:eastAsia="宋体" w:cs="仿宋_GB2312"/>
          <w:color w:val="auto"/>
          <w:sz w:val="24"/>
          <w:szCs w:val="24"/>
          <w:highlight w:val="none"/>
        </w:rPr>
        <w:t>；</w:t>
      </w:r>
      <w:r>
        <w:rPr>
          <w:rFonts w:hint="eastAsia" w:eastAsia="宋体" w:cs="仿宋_GB2312"/>
          <w:color w:val="auto"/>
          <w:sz w:val="24"/>
          <w:szCs w:val="24"/>
          <w:highlight w:val="none"/>
          <w:lang w:val="en-US" w:eastAsia="zh-CN"/>
        </w:rPr>
        <w:t>投标人</w:t>
      </w:r>
      <w:r>
        <w:rPr>
          <w:rFonts w:eastAsia="宋体" w:cs="仿宋_GB2312"/>
          <w:color w:val="auto"/>
          <w:sz w:val="24"/>
          <w:szCs w:val="24"/>
          <w:highlight w:val="none"/>
        </w:rPr>
        <w:t>拒绝延长的，其</w:t>
      </w:r>
      <w:r>
        <w:rPr>
          <w:rFonts w:hint="eastAsia" w:eastAsia="宋体" w:cs="仿宋_GB2312"/>
          <w:color w:val="auto"/>
          <w:sz w:val="24"/>
          <w:szCs w:val="24"/>
          <w:highlight w:val="none"/>
        </w:rPr>
        <w:t>投标文件</w:t>
      </w:r>
      <w:r>
        <w:rPr>
          <w:rFonts w:eastAsia="宋体" w:cs="仿宋_GB2312"/>
          <w:color w:val="auto"/>
          <w:sz w:val="24"/>
          <w:szCs w:val="24"/>
          <w:highlight w:val="none"/>
        </w:rPr>
        <w:t>在原</w:t>
      </w:r>
      <w:r>
        <w:rPr>
          <w:rFonts w:hint="eastAsia" w:eastAsia="宋体" w:cs="仿宋_GB2312"/>
          <w:color w:val="auto"/>
          <w:sz w:val="24"/>
          <w:szCs w:val="24"/>
          <w:highlight w:val="none"/>
        </w:rPr>
        <w:t>投标</w:t>
      </w:r>
      <w:r>
        <w:rPr>
          <w:rFonts w:eastAsia="宋体" w:cs="仿宋_GB2312"/>
          <w:color w:val="auto"/>
          <w:sz w:val="24"/>
          <w:szCs w:val="24"/>
          <w:highlight w:val="none"/>
        </w:rPr>
        <w:t>有效期满后将不再有效</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但其提交的投标保证金可予以退还</w:t>
      </w:r>
      <w:r>
        <w:rPr>
          <w:rFonts w:eastAsia="宋体" w:cs="仿宋_GB2312"/>
          <w:color w:val="auto"/>
          <w:sz w:val="24"/>
          <w:szCs w:val="24"/>
          <w:highlight w:val="none"/>
        </w:rPr>
        <w:t>。</w:t>
      </w:r>
    </w:p>
    <w:p w14:paraId="51F7C8D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51" w:name="_Toc13262"/>
      <w:bookmarkStart w:id="252" w:name="_Toc25519"/>
      <w:bookmarkStart w:id="253" w:name="_Toc18088"/>
      <w:bookmarkStart w:id="254" w:name="_Toc140132774"/>
      <w:bookmarkStart w:id="255" w:name="_Toc17233"/>
      <w:bookmarkStart w:id="256" w:name="_Toc163492841"/>
      <w:bookmarkStart w:id="257" w:name="_Toc22098"/>
      <w:bookmarkStart w:id="258" w:name="_Toc1515"/>
      <w:r>
        <w:rPr>
          <w:rFonts w:hint="eastAsia" w:ascii="宋体" w:hAnsi="宋体" w:eastAsia="宋体" w:cs="宋体"/>
          <w:b/>
          <w:bCs/>
          <w:color w:val="auto"/>
          <w:kern w:val="2"/>
          <w:sz w:val="24"/>
          <w:szCs w:val="28"/>
          <w:highlight w:val="none"/>
          <w:lang w:val="en-US" w:eastAsia="zh-CN" w:bidi="ar-SA"/>
        </w:rPr>
        <w:t>16.投标文件的编制</w:t>
      </w:r>
      <w:bookmarkEnd w:id="251"/>
      <w:bookmarkEnd w:id="252"/>
      <w:bookmarkEnd w:id="253"/>
      <w:bookmarkEnd w:id="254"/>
      <w:bookmarkEnd w:id="255"/>
      <w:bookmarkEnd w:id="256"/>
      <w:bookmarkEnd w:id="257"/>
      <w:bookmarkEnd w:id="258"/>
    </w:p>
    <w:p w14:paraId="523C51E8">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.1投标文件应在供应商客户端中进行编制，在投标文件中要求加盖印章的，除有特殊说明之外，</w:t>
      </w:r>
      <w:r>
        <w:rPr>
          <w:rFonts w:hint="eastAsia" w:eastAsia="宋体" w:cs="仿宋_GB2312"/>
          <w:color w:val="auto"/>
          <w:sz w:val="24"/>
          <w:szCs w:val="24"/>
          <w:highlight w:val="none"/>
          <w:lang w:val="en-US" w:eastAsia="zh-CN"/>
        </w:rPr>
        <w:t>可</w:t>
      </w:r>
      <w:r>
        <w:rPr>
          <w:rFonts w:hint="eastAsia" w:eastAsia="宋体" w:cs="仿宋_GB2312"/>
          <w:color w:val="auto"/>
          <w:sz w:val="24"/>
          <w:szCs w:val="24"/>
          <w:highlight w:val="none"/>
        </w:rPr>
        <w:t>使用电子签章签署。</w:t>
      </w:r>
    </w:p>
    <w:p w14:paraId="540601F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1</w:t>
      </w:r>
      <w:r>
        <w:rPr>
          <w:rFonts w:hint="eastAsia" w:eastAsia="宋体"/>
          <w:color w:val="auto"/>
          <w:sz w:val="24"/>
          <w:highlight w:val="none"/>
          <w:lang w:val="en-US" w:eastAsia="zh-CN"/>
        </w:rPr>
        <w:t>6</w:t>
      </w:r>
      <w:r>
        <w:rPr>
          <w:rFonts w:hint="eastAsia" w:eastAsia="宋体"/>
          <w:color w:val="auto"/>
          <w:sz w:val="24"/>
          <w:highlight w:val="none"/>
        </w:rPr>
        <w:t>.</w:t>
      </w:r>
      <w:bookmarkStart w:id="259" w:name="_Hlk143528557"/>
      <w:r>
        <w:rPr>
          <w:rFonts w:eastAsia="宋体"/>
          <w:color w:val="auto"/>
          <w:sz w:val="24"/>
          <w:highlight w:val="none"/>
        </w:rPr>
        <w:t>2</w:t>
      </w:r>
      <w:r>
        <w:rPr>
          <w:rFonts w:hint="eastAsia" w:eastAsia="宋体"/>
          <w:color w:val="auto"/>
          <w:sz w:val="24"/>
          <w:highlight w:val="none"/>
        </w:rPr>
        <w:t>投标人在供应商客户端中按照供应商客户端中的格式要求填写响应内容后，生成投标文件。投标人须按照招标文件的要求使用电子签章对要求加盖印章的部分逐一进行签章。</w:t>
      </w:r>
      <w:bookmarkEnd w:id="259"/>
    </w:p>
    <w:p w14:paraId="1A7BD123">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ascii="宋体" w:hAnsi="宋体" w:eastAsia="宋体"/>
          <w:b/>
          <w:bCs/>
          <w:color w:val="auto"/>
          <w:sz w:val="24"/>
          <w:highlight w:val="none"/>
        </w:rPr>
        <w:t>导致</w:t>
      </w:r>
      <w:r>
        <w:rPr>
          <w:rFonts w:hint="eastAsia" w:eastAsia="宋体"/>
          <w:b/>
          <w:bCs/>
          <w:color w:val="auto"/>
          <w:sz w:val="24"/>
          <w:highlight w:val="none"/>
          <w:lang w:val="en-US" w:eastAsia="zh-CN"/>
        </w:rPr>
        <w:t>其</w:t>
      </w:r>
      <w:r>
        <w:rPr>
          <w:rFonts w:hint="eastAsia" w:ascii="宋体" w:hAnsi="宋体" w:eastAsia="宋体"/>
          <w:b/>
          <w:bCs/>
          <w:color w:val="auto"/>
          <w:sz w:val="24"/>
          <w:highlight w:val="none"/>
        </w:rPr>
        <w:t>投标</w:t>
      </w:r>
      <w:r>
        <w:rPr>
          <w:rFonts w:hint="eastAsia" w:eastAsia="宋体"/>
          <w:b/>
          <w:bCs/>
          <w:color w:val="auto"/>
          <w:sz w:val="24"/>
          <w:highlight w:val="none"/>
          <w:lang w:val="en-US" w:eastAsia="zh-CN"/>
        </w:rPr>
        <w:t>无效</w:t>
      </w:r>
      <w:r>
        <w:rPr>
          <w:rFonts w:hint="eastAsia" w:ascii="宋体" w:hAnsi="宋体" w:eastAsia="宋体"/>
          <w:color w:val="auto"/>
          <w:sz w:val="24"/>
          <w:highlight w:val="none"/>
        </w:rPr>
        <w:t>。</w:t>
      </w:r>
    </w:p>
    <w:p w14:paraId="7A6BB4B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投标文件须严格按照</w:t>
      </w:r>
      <w:r>
        <w:rPr>
          <w:rFonts w:hint="eastAsia" w:ascii="宋体" w:hAnsi="宋体" w:eastAsia="宋体"/>
          <w:color w:val="auto"/>
          <w:sz w:val="24"/>
          <w:highlight w:val="none"/>
          <w:lang w:val="en-US" w:eastAsia="zh-CN"/>
        </w:rPr>
        <w:t>本</w:t>
      </w:r>
      <w:r>
        <w:rPr>
          <w:rFonts w:hint="eastAsia" w:ascii="宋体" w:hAnsi="宋体" w:eastAsia="宋体"/>
          <w:color w:val="auto"/>
          <w:sz w:val="24"/>
          <w:highlight w:val="none"/>
        </w:rPr>
        <w:t>招标文件第</w:t>
      </w:r>
      <w:r>
        <w:rPr>
          <w:rFonts w:hint="eastAsia" w:ascii="宋体" w:hAnsi="宋体" w:eastAsia="宋体"/>
          <w:color w:val="auto"/>
          <w:sz w:val="24"/>
          <w:highlight w:val="none"/>
          <w:lang w:val="en-US" w:eastAsia="zh-CN"/>
        </w:rPr>
        <w:t>七章</w:t>
      </w:r>
      <w:r>
        <w:rPr>
          <w:rFonts w:hint="eastAsia" w:ascii="宋体" w:hAnsi="宋体" w:eastAsia="宋体"/>
          <w:color w:val="auto"/>
          <w:sz w:val="24"/>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10A9DC8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eastAsia="宋体"/>
          <w:color w:val="auto"/>
          <w:sz w:val="24"/>
          <w:highlight w:val="none"/>
          <w:lang w:val="en-US" w:eastAsia="zh-CN"/>
        </w:rPr>
        <w:t>16.5货物的</w:t>
      </w:r>
      <w:r>
        <w:rPr>
          <w:rFonts w:hint="eastAsia" w:ascii="宋体" w:hAnsi="宋体" w:eastAsia="宋体"/>
          <w:color w:val="auto"/>
          <w:sz w:val="24"/>
          <w:highlight w:val="none"/>
          <w:lang w:val="en-US" w:eastAsia="zh-CN"/>
        </w:rPr>
        <w:t>技术参数有具体数值要求的，</w:t>
      </w:r>
      <w:r>
        <w:rPr>
          <w:rFonts w:hint="eastAsia" w:eastAsia="宋体"/>
          <w:color w:val="auto"/>
          <w:sz w:val="24"/>
          <w:highlight w:val="none"/>
          <w:lang w:val="en-US" w:eastAsia="zh-CN"/>
        </w:rPr>
        <w:t>且招标</w:t>
      </w:r>
      <w:r>
        <w:rPr>
          <w:rFonts w:hint="eastAsia" w:ascii="宋体" w:hAnsi="宋体" w:eastAsia="宋体"/>
          <w:color w:val="auto"/>
          <w:sz w:val="24"/>
          <w:highlight w:val="none"/>
          <w:lang w:val="en-US" w:eastAsia="zh-CN"/>
        </w:rPr>
        <w:t>文件要求</w:t>
      </w:r>
      <w:r>
        <w:rPr>
          <w:rFonts w:hint="eastAsia" w:eastAsia="宋体"/>
          <w:color w:val="auto"/>
          <w:sz w:val="24"/>
          <w:highlight w:val="none"/>
          <w:lang w:val="en-US" w:eastAsia="zh-CN"/>
        </w:rPr>
        <w:t>投标人</w:t>
      </w:r>
      <w:r>
        <w:rPr>
          <w:rFonts w:hint="eastAsia" w:ascii="宋体" w:hAnsi="宋体" w:eastAsia="宋体"/>
          <w:color w:val="auto"/>
          <w:sz w:val="24"/>
          <w:highlight w:val="none"/>
          <w:lang w:val="en-US" w:eastAsia="zh-CN"/>
        </w:rPr>
        <w:t>提供响应产品彩页、检验检测报告、厂家使用说明书等证明材料，</w:t>
      </w:r>
      <w:r>
        <w:rPr>
          <w:rFonts w:hint="eastAsia" w:eastAsia="宋体"/>
          <w:color w:val="auto"/>
          <w:sz w:val="24"/>
          <w:highlight w:val="none"/>
          <w:lang w:val="en-US" w:eastAsia="zh-CN"/>
        </w:rPr>
        <w:t>则投标人</w:t>
      </w:r>
      <w:r>
        <w:rPr>
          <w:rFonts w:hint="eastAsia" w:ascii="宋体" w:hAnsi="宋体" w:eastAsia="宋体"/>
          <w:color w:val="auto"/>
          <w:sz w:val="24"/>
          <w:highlight w:val="none"/>
          <w:lang w:val="en-US" w:eastAsia="zh-CN"/>
        </w:rPr>
        <w:t>在技术参数响应表中</w:t>
      </w:r>
      <w:r>
        <w:rPr>
          <w:rFonts w:hint="eastAsia" w:eastAsia="宋体"/>
          <w:color w:val="auto"/>
          <w:sz w:val="24"/>
          <w:highlight w:val="none"/>
          <w:lang w:val="en-US" w:eastAsia="zh-CN"/>
        </w:rPr>
        <w:t>须</w:t>
      </w:r>
      <w:r>
        <w:rPr>
          <w:rFonts w:hint="eastAsia" w:ascii="宋体" w:hAnsi="宋体" w:eastAsia="宋体"/>
          <w:color w:val="auto"/>
          <w:sz w:val="24"/>
          <w:highlight w:val="none"/>
          <w:lang w:val="en-US" w:eastAsia="zh-CN"/>
        </w:rPr>
        <w:t>标注产品实际参数数值，照搬照抄</w:t>
      </w:r>
      <w:r>
        <w:rPr>
          <w:rFonts w:hint="eastAsia" w:eastAsia="宋体"/>
          <w:color w:val="auto"/>
          <w:sz w:val="24"/>
          <w:highlight w:val="none"/>
          <w:lang w:val="en-US" w:eastAsia="zh-CN"/>
        </w:rPr>
        <w:t>招标</w:t>
      </w:r>
      <w:r>
        <w:rPr>
          <w:rFonts w:hint="eastAsia" w:ascii="宋体" w:hAnsi="宋体" w:eastAsia="宋体"/>
          <w:color w:val="auto"/>
          <w:sz w:val="24"/>
          <w:highlight w:val="none"/>
          <w:lang w:val="en-US" w:eastAsia="zh-CN"/>
        </w:rPr>
        <w:t>文件参数、不注明实际数值者</w:t>
      </w:r>
      <w:r>
        <w:rPr>
          <w:rFonts w:hint="eastAsia" w:ascii="宋体" w:hAnsi="宋体" w:eastAsia="宋体"/>
          <w:b/>
          <w:bCs/>
          <w:color w:val="auto"/>
          <w:sz w:val="24"/>
          <w:highlight w:val="none"/>
          <w:lang w:val="en-US" w:eastAsia="zh-CN"/>
        </w:rPr>
        <w:t>视为未响应</w:t>
      </w:r>
      <w:r>
        <w:rPr>
          <w:rFonts w:hint="eastAsia" w:ascii="宋体" w:hAnsi="宋体" w:eastAsia="宋体"/>
          <w:color w:val="auto"/>
          <w:sz w:val="24"/>
          <w:highlight w:val="none"/>
          <w:lang w:val="en-US" w:eastAsia="zh-CN"/>
        </w:rPr>
        <w:t>。</w:t>
      </w:r>
    </w:p>
    <w:p w14:paraId="4B72F25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6</w:t>
      </w:r>
      <w:r>
        <w:rPr>
          <w:rFonts w:hint="eastAsia" w:ascii="宋体" w:hAnsi="宋体" w:eastAsia="宋体"/>
          <w:color w:val="auto"/>
          <w:sz w:val="24"/>
          <w:highlight w:val="none"/>
        </w:rPr>
        <w:t>开标一览表为在开标</w:t>
      </w:r>
      <w:r>
        <w:rPr>
          <w:rFonts w:hint="eastAsia" w:eastAsia="宋体"/>
          <w:color w:val="auto"/>
          <w:sz w:val="24"/>
          <w:highlight w:val="none"/>
          <w:lang w:val="en-US" w:eastAsia="zh-CN"/>
        </w:rPr>
        <w:t>时</w:t>
      </w:r>
      <w:r>
        <w:rPr>
          <w:rFonts w:hint="eastAsia" w:ascii="宋体" w:hAnsi="宋体" w:eastAsia="宋体"/>
          <w:color w:val="auto"/>
          <w:sz w:val="24"/>
          <w:highlight w:val="none"/>
        </w:rPr>
        <w:t>唱标的内容，要求按格式统一填写，不得自行增减内容。</w:t>
      </w:r>
    </w:p>
    <w:p w14:paraId="499D7059">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7</w:t>
      </w:r>
      <w:r>
        <w:rPr>
          <w:rFonts w:hint="eastAsia" w:ascii="宋体" w:hAnsi="宋体" w:eastAsia="宋体"/>
          <w:color w:val="auto"/>
          <w:sz w:val="24"/>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eastAsia="宋体"/>
          <w:color w:val="auto"/>
          <w:sz w:val="24"/>
          <w:highlight w:val="none"/>
          <w:lang w:val="en-US" w:eastAsia="zh-CN"/>
        </w:rPr>
        <w:t>按</w:t>
      </w:r>
      <w:r>
        <w:rPr>
          <w:rFonts w:hint="eastAsia" w:eastAsia="宋体"/>
          <w:b/>
          <w:bCs/>
          <w:color w:val="auto"/>
          <w:sz w:val="24"/>
          <w:highlight w:val="none"/>
          <w:lang w:val="en-US" w:eastAsia="zh-CN"/>
        </w:rPr>
        <w:t>无效投标</w:t>
      </w:r>
      <w:r>
        <w:rPr>
          <w:rFonts w:hint="eastAsia" w:ascii="宋体" w:hAnsi="宋体" w:eastAsia="宋体"/>
          <w:color w:val="auto"/>
          <w:sz w:val="24"/>
          <w:highlight w:val="none"/>
        </w:rPr>
        <w:t>处理。</w:t>
      </w:r>
    </w:p>
    <w:p w14:paraId="7DBECB06">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8</w:t>
      </w:r>
      <w:r>
        <w:rPr>
          <w:rFonts w:hint="eastAsia" w:ascii="宋体" w:hAnsi="宋体" w:eastAsia="宋体"/>
          <w:color w:val="auto"/>
          <w:sz w:val="24"/>
          <w:highlight w:val="none"/>
        </w:rPr>
        <w:t>投标人必须保证投标文件所提供的全部资料真实可靠，并接受采购</w:t>
      </w:r>
      <w:r>
        <w:rPr>
          <w:rFonts w:hint="eastAsia" w:ascii="宋体" w:hAnsi="宋体" w:eastAsia="宋体"/>
          <w:color w:val="auto"/>
          <w:sz w:val="24"/>
          <w:highlight w:val="none"/>
          <w:lang w:val="en-US" w:eastAsia="zh-CN"/>
        </w:rPr>
        <w:t>人、采购</w:t>
      </w:r>
      <w:r>
        <w:rPr>
          <w:rFonts w:hint="eastAsia" w:ascii="宋体" w:hAnsi="宋体" w:eastAsia="宋体"/>
          <w:color w:val="auto"/>
          <w:sz w:val="24"/>
          <w:highlight w:val="none"/>
        </w:rPr>
        <w:t>代理机构或评标委员会对其中任何资料进一步审查的要求。</w:t>
      </w:r>
    </w:p>
    <w:p w14:paraId="7AE3718F">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w:t>
      </w:r>
      <w:r>
        <w:rPr>
          <w:rFonts w:hint="eastAsia" w:eastAsia="宋体"/>
          <w:color w:val="auto"/>
          <w:sz w:val="24"/>
          <w:highlight w:val="none"/>
          <w:lang w:val="en-US" w:eastAsia="zh-CN"/>
        </w:rPr>
        <w:t>9</w:t>
      </w:r>
      <w:r>
        <w:rPr>
          <w:rFonts w:hint="eastAsia" w:ascii="宋体" w:hAnsi="宋体" w:eastAsia="宋体"/>
          <w:color w:val="auto"/>
          <w:sz w:val="24"/>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ascii="宋体" w:hAnsi="宋体" w:eastAsia="宋体"/>
          <w:b/>
          <w:bCs/>
          <w:color w:val="auto"/>
          <w:sz w:val="24"/>
          <w:highlight w:val="none"/>
        </w:rPr>
        <w:t>无效投标</w:t>
      </w:r>
      <w:r>
        <w:rPr>
          <w:rFonts w:hint="eastAsia" w:ascii="宋体" w:hAnsi="宋体" w:eastAsia="宋体"/>
          <w:color w:val="auto"/>
          <w:sz w:val="24"/>
          <w:highlight w:val="none"/>
        </w:rPr>
        <w:t>处理。</w:t>
      </w:r>
    </w:p>
    <w:p w14:paraId="323B93D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16.10电子投标文件的编制</w:t>
      </w:r>
    </w:p>
    <w:p w14:paraId="072DFFA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16.10.1电子投标文件需按招标文件要求进行制作编制。投标文件制作时，不同内容按标签提示制作导入，按照招标文件中明确的投标文件目录和格式进行编制，保证目录清晰、内容完整；           </w:t>
      </w:r>
    </w:p>
    <w:p w14:paraId="51F1928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其投标无效</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6B2E6D6A">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260" w:name="_Toc31615"/>
      <w:bookmarkStart w:id="261" w:name="_Toc3198"/>
      <w:bookmarkStart w:id="262" w:name="_Toc155185873"/>
      <w:bookmarkStart w:id="263" w:name="_Toc17210"/>
      <w:bookmarkStart w:id="264" w:name="_Toc29237"/>
      <w:bookmarkStart w:id="265" w:name="_Toc23483"/>
      <w:bookmarkStart w:id="266" w:name="_Toc4470"/>
      <w:bookmarkStart w:id="267" w:name="_Toc163492842"/>
      <w:r>
        <w:rPr>
          <w:rFonts w:hint="eastAsia" w:ascii="宋体" w:hAnsi="宋体" w:eastAsia="宋体" w:cstheme="minorBidi"/>
          <w:b/>
          <w:bCs/>
          <w:color w:val="auto"/>
          <w:kern w:val="2"/>
          <w:sz w:val="24"/>
          <w:szCs w:val="32"/>
          <w:highlight w:val="none"/>
          <w:lang w:val="en-US" w:eastAsia="zh-CN" w:bidi="ar-SA"/>
        </w:rPr>
        <w:t>（四）投标</w:t>
      </w:r>
      <w:bookmarkEnd w:id="260"/>
      <w:bookmarkEnd w:id="261"/>
      <w:bookmarkEnd w:id="262"/>
      <w:bookmarkEnd w:id="263"/>
      <w:bookmarkEnd w:id="264"/>
      <w:bookmarkEnd w:id="265"/>
      <w:bookmarkEnd w:id="266"/>
      <w:bookmarkEnd w:id="267"/>
    </w:p>
    <w:p w14:paraId="386CC8E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68" w:name="_Toc18595"/>
      <w:bookmarkStart w:id="269" w:name="_Toc28270"/>
      <w:bookmarkStart w:id="270" w:name="_Toc17100"/>
      <w:bookmarkStart w:id="271" w:name="_Toc22324"/>
      <w:bookmarkStart w:id="272" w:name="_Toc20655"/>
      <w:bookmarkStart w:id="273" w:name="_Toc4876"/>
      <w:bookmarkStart w:id="274" w:name="_Toc163492843"/>
      <w:r>
        <w:rPr>
          <w:rFonts w:hint="eastAsia" w:ascii="宋体" w:hAnsi="宋体" w:eastAsia="宋体" w:cs="宋体"/>
          <w:b/>
          <w:bCs/>
          <w:color w:val="auto"/>
          <w:kern w:val="2"/>
          <w:sz w:val="24"/>
          <w:szCs w:val="28"/>
          <w:highlight w:val="none"/>
          <w:lang w:val="en-US" w:eastAsia="zh-CN" w:bidi="ar-SA"/>
        </w:rPr>
        <w:t>17.投标保证金</w:t>
      </w:r>
      <w:bookmarkEnd w:id="268"/>
      <w:bookmarkEnd w:id="269"/>
      <w:bookmarkEnd w:id="270"/>
      <w:bookmarkEnd w:id="271"/>
      <w:bookmarkEnd w:id="272"/>
      <w:bookmarkEnd w:id="273"/>
    </w:p>
    <w:p w14:paraId="1182B9B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17.1投标人应按照招标文件“第二章 投标人须知前附表”规定的金额及要求提交投标保证金。投标人自愿超额缴纳投标保证金的，投标文件不做无效处理。</w:t>
      </w:r>
    </w:p>
    <w:p w14:paraId="370C7C1E">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eastAsia="宋体" w:cstheme="minorBidi"/>
          <w:iCs/>
          <w:color w:val="auto"/>
          <w:kern w:val="2"/>
          <w:sz w:val="24"/>
          <w:szCs w:val="22"/>
          <w:highlight w:val="none"/>
          <w:shd w:val="clear" w:color="auto" w:fill="FFFFFF" w:themeFill="background1"/>
          <w:lang w:val="en-US" w:eastAsia="zh-CN" w:bidi="ar-SA"/>
        </w:rPr>
        <w:t>7</w:t>
      </w:r>
      <w:r>
        <w:rPr>
          <w:rFonts w:hint="eastAsia" w:ascii="宋体" w:hAnsi="宋体" w:eastAsia="宋体" w:cstheme="minorBidi"/>
          <w:iCs/>
          <w:color w:val="auto"/>
          <w:kern w:val="2"/>
          <w:sz w:val="24"/>
          <w:szCs w:val="22"/>
          <w:highlight w:val="none"/>
          <w:shd w:val="clear" w:color="auto" w:fill="FFFFFF" w:themeFill="background1"/>
          <w:lang w:val="en-US" w:eastAsia="zh-CN" w:bidi="ar-SA"/>
        </w:rPr>
        <w:t>.2</w:t>
      </w:r>
      <w:r>
        <w:rPr>
          <w:rFonts w:hint="eastAsia" w:eastAsia="宋体" w:cstheme="minorBidi"/>
          <w:iCs/>
          <w:color w:val="auto"/>
          <w:kern w:val="2"/>
          <w:sz w:val="24"/>
          <w:szCs w:val="22"/>
          <w:highlight w:val="none"/>
          <w:shd w:val="clear" w:color="auto" w:fill="FFFFFF" w:themeFill="background1"/>
          <w:lang w:val="en-US" w:eastAsia="zh-CN" w:bidi="ar-SA"/>
        </w:rPr>
        <w:t>提交</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投标保证金可采用的形式：政府采购法律法规接受的支票、汇票、本票、网上银行支付或者金融机构、担保机构出具的保函等非现金形式。</w:t>
      </w:r>
      <w:r>
        <w:rPr>
          <w:rFonts w:hint="eastAsia" w:ascii="宋体" w:hAnsi="宋体" w:eastAsia="宋体" w:cs="宋体"/>
          <w:color w:val="auto"/>
          <w:kern w:val="2"/>
          <w:sz w:val="24"/>
          <w:szCs w:val="22"/>
          <w:highlight w:val="none"/>
          <w:lang w:val="en-US" w:eastAsia="zh-CN" w:bidi="ar-SA"/>
        </w:rPr>
        <w:t>投标人未按照招标文件要求提交投标保证金的，</w:t>
      </w:r>
      <w:r>
        <w:rPr>
          <w:rFonts w:hint="eastAsia" w:eastAsia="宋体" w:cs="宋体"/>
          <w:color w:val="auto"/>
          <w:kern w:val="2"/>
          <w:sz w:val="24"/>
          <w:szCs w:val="22"/>
          <w:highlight w:val="none"/>
          <w:lang w:val="en-US" w:eastAsia="zh-CN" w:bidi="ar-SA"/>
        </w:rPr>
        <w:t>其</w:t>
      </w:r>
      <w:r>
        <w:rPr>
          <w:rFonts w:hint="eastAsia" w:ascii="宋体" w:hAnsi="宋体" w:eastAsia="宋体" w:cs="宋体"/>
          <w:b/>
          <w:bCs/>
          <w:color w:val="auto"/>
          <w:kern w:val="2"/>
          <w:sz w:val="24"/>
          <w:szCs w:val="22"/>
          <w:highlight w:val="none"/>
          <w:lang w:val="en-US" w:eastAsia="zh-CN" w:bidi="ar-SA"/>
        </w:rPr>
        <w:t>投标无效</w:t>
      </w:r>
      <w:r>
        <w:rPr>
          <w:rFonts w:hint="eastAsia" w:ascii="宋体" w:hAnsi="宋体" w:eastAsia="宋体" w:cs="宋体"/>
          <w:color w:val="auto"/>
          <w:kern w:val="2"/>
          <w:sz w:val="24"/>
          <w:szCs w:val="22"/>
          <w:highlight w:val="none"/>
          <w:lang w:val="en-US" w:eastAsia="zh-CN" w:bidi="ar-SA"/>
        </w:rPr>
        <w:t>。</w:t>
      </w:r>
      <w:r>
        <w:rPr>
          <w:rFonts w:hint="eastAsia" w:eastAsia="宋体"/>
          <w:color w:val="auto"/>
          <w:sz w:val="24"/>
          <w:highlight w:val="none"/>
          <w:lang w:val="en-US" w:eastAsia="zh-CN"/>
        </w:rPr>
        <w:t>投标保证金有效期同投标有效期。</w:t>
      </w:r>
    </w:p>
    <w:p w14:paraId="54BD0912">
      <w:pPr>
        <w:pStyle w:val="10"/>
        <w:keepNext w:val="0"/>
        <w:keepLines w:val="0"/>
        <w:pageBreakBefore w:val="0"/>
        <w:widowControl w:val="0"/>
        <w:kinsoku/>
        <w:overflowPunct/>
        <w:topLinePunct w:val="0"/>
        <w:autoSpaceDE/>
        <w:autoSpaceDN/>
        <w:bidi w:val="0"/>
        <w:adjustRightInd/>
        <w:textAlignment w:val="auto"/>
        <w:rPr>
          <w:rFonts w:hint="eastAsia" w:ascii="宋体" w:hAnsi="宋体" w:eastAsia="宋体" w:cs="宋体"/>
          <w:color w:val="auto"/>
          <w:kern w:val="2"/>
          <w:sz w:val="24"/>
          <w:szCs w:val="22"/>
          <w:highlight w:val="none"/>
          <w:lang w:val="en-US" w:eastAsia="zh-CN"/>
        </w:rPr>
      </w:pPr>
      <w:r>
        <w:rPr>
          <w:rFonts w:hint="eastAsia" w:ascii="宋体" w:hAnsi="宋体" w:eastAsia="宋体" w:cs="宋体"/>
          <w:color w:val="auto"/>
          <w:kern w:val="2"/>
          <w:sz w:val="24"/>
          <w:szCs w:val="22"/>
          <w:highlight w:val="none"/>
          <w:lang w:val="en-US" w:eastAsia="zh-CN"/>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eastAsia="宋体" w:cs="宋体"/>
          <w:b/>
          <w:bCs/>
          <w:color w:val="auto"/>
          <w:kern w:val="2"/>
          <w:sz w:val="24"/>
          <w:szCs w:val="22"/>
          <w:highlight w:val="none"/>
          <w:lang w:val="en-US" w:eastAsia="zh-CN"/>
        </w:rPr>
        <w:t>投标无效</w:t>
      </w:r>
      <w:r>
        <w:rPr>
          <w:rFonts w:hint="eastAsia" w:ascii="宋体" w:hAnsi="宋体" w:eastAsia="宋体" w:cs="宋体"/>
          <w:color w:val="auto"/>
          <w:kern w:val="2"/>
          <w:sz w:val="24"/>
          <w:szCs w:val="22"/>
          <w:highlight w:val="none"/>
          <w:lang w:val="en-US" w:eastAsia="zh-CN"/>
        </w:rPr>
        <w:t>。</w:t>
      </w:r>
    </w:p>
    <w:p w14:paraId="3BAA958D">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4</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投标保证金，其</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提交</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的投标保证金对联合体各方均具有约束力。</w:t>
      </w:r>
    </w:p>
    <w:p w14:paraId="27BA1101">
      <w:pPr>
        <w:pStyle w:val="62"/>
        <w:keepNext w:val="0"/>
        <w:keepLines w:val="0"/>
        <w:pageBreakBefore w:val="0"/>
        <w:widowControl w:val="0"/>
        <w:shd w:val="clear" w:color="auto" w:fill="auto"/>
        <w:kinsoku/>
        <w:wordWrap/>
        <w:overflowPunct/>
        <w:topLinePunct w:val="0"/>
        <w:autoSpaceDE/>
        <w:autoSpaceDN/>
        <w:bidi w:val="0"/>
        <w:adjustRightInd/>
        <w:spacing w:line="360" w:lineRule="auto"/>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17.5</w:t>
      </w:r>
      <w:r>
        <w:rPr>
          <w:rFonts w:hint="default" w:ascii="宋体" w:hAnsi="宋体" w:eastAsia="宋体" w:cstheme="minorBidi"/>
          <w:iCs/>
          <w:color w:val="auto"/>
          <w:kern w:val="2"/>
          <w:sz w:val="24"/>
          <w:szCs w:val="22"/>
          <w:highlight w:val="none"/>
          <w:shd w:val="clear" w:color="auto" w:fill="FFFFFF" w:themeFill="background1"/>
          <w:lang w:val="en-US" w:eastAsia="zh-CN" w:bidi="ar-SA"/>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保证金，经</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lang w:val="en-US" w:eastAsia="zh-CN" w:bidi="ar-SA"/>
        </w:rPr>
        <w:t>中标投标人</w:t>
      </w:r>
      <w:r>
        <w:rPr>
          <w:rFonts w:hint="default" w:ascii="宋体" w:hAnsi="宋体" w:eastAsia="宋体" w:cstheme="minorBidi"/>
          <w:iCs/>
          <w:color w:val="auto"/>
          <w:kern w:val="2"/>
          <w:sz w:val="24"/>
          <w:szCs w:val="22"/>
          <w:highlight w:val="none"/>
          <w:shd w:val="clear" w:color="auto" w:fill="FFFFFF" w:themeFill="background1"/>
          <w:lang w:val="en-US" w:eastAsia="zh-CN" w:bidi="ar-SA"/>
        </w:rPr>
        <w:t>的</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投标</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保证金应当自采购合同签订之日起 5 个工作日内退还。 </w:t>
      </w:r>
    </w:p>
    <w:p w14:paraId="6CFB121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6</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lang w:val="en-US" w:eastAsia="zh-CN" w:bidi="ar-SA"/>
        </w:rPr>
        <w:t>提</w:t>
      </w:r>
      <w:r>
        <w:rPr>
          <w:rFonts w:hint="default" w:ascii="宋体" w:hAnsi="宋体" w:eastAsia="宋体" w:cstheme="minorBidi"/>
          <w:iCs/>
          <w:color w:val="auto"/>
          <w:kern w:val="2"/>
          <w:sz w:val="24"/>
          <w:szCs w:val="22"/>
          <w:highlight w:val="none"/>
          <w:shd w:val="clear" w:color="auto" w:fill="FFFFFF" w:themeFill="background1"/>
          <w:lang w:val="en-US" w:eastAsia="zh-CN" w:bidi="ar-SA"/>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28156F6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终止招标项目已经收取投标保证金的，自终止采购活动后 5 个工作日内退还已收取的投标保证金及其在银行产生的孳息。</w:t>
      </w:r>
    </w:p>
    <w:p w14:paraId="0B6A028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宋体"/>
          <w:color w:val="auto"/>
          <w:kern w:val="2"/>
          <w:sz w:val="24"/>
          <w:szCs w:val="22"/>
          <w:highlight w:val="none"/>
        </w:rPr>
        <w:t>情节严重的将其列入不良记录名单</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02F7ADEB">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.1 </w:t>
      </w:r>
      <w:r>
        <w:rPr>
          <w:rFonts w:hint="eastAsia" w:ascii="宋体" w:hAnsi="宋体" w:eastAsia="宋体" w:cs="宋体"/>
          <w:color w:val="auto"/>
          <w:kern w:val="2"/>
          <w:sz w:val="24"/>
          <w:szCs w:val="22"/>
          <w:highlight w:val="none"/>
        </w:rPr>
        <w:t>开标后在投标有效期内，投标人撤</w:t>
      </w:r>
      <w:r>
        <w:rPr>
          <w:rFonts w:hint="eastAsia" w:ascii="宋体" w:hAnsi="宋体" w:eastAsia="宋体" w:cs="宋体"/>
          <w:color w:val="auto"/>
          <w:kern w:val="2"/>
          <w:sz w:val="24"/>
          <w:szCs w:val="22"/>
          <w:highlight w:val="none"/>
          <w:lang w:val="en-US" w:eastAsia="zh-CN"/>
        </w:rPr>
        <w:t>销</w:t>
      </w:r>
      <w:r>
        <w:rPr>
          <w:rFonts w:hint="eastAsia" w:ascii="宋体" w:hAnsi="宋体" w:eastAsia="宋体" w:cs="宋体"/>
          <w:color w:val="auto"/>
          <w:kern w:val="2"/>
          <w:sz w:val="24"/>
          <w:szCs w:val="22"/>
          <w:highlight w:val="none"/>
        </w:rPr>
        <w:t>其投标</w:t>
      </w:r>
      <w:r>
        <w:rPr>
          <w:rFonts w:hint="eastAsia" w:ascii="宋体" w:hAnsi="宋体" w:eastAsia="宋体" w:cs="宋体"/>
          <w:color w:val="auto"/>
          <w:kern w:val="2"/>
          <w:sz w:val="24"/>
          <w:szCs w:val="22"/>
          <w:highlight w:val="none"/>
          <w:lang w:val="en-US" w:eastAsia="zh-CN"/>
        </w:rPr>
        <w:t>的</w:t>
      </w:r>
      <w:r>
        <w:rPr>
          <w:rFonts w:hint="eastAsia" w:ascii="宋体" w:hAnsi="宋体" w:eastAsia="宋体" w:cs="宋体"/>
          <w:color w:val="auto"/>
          <w:kern w:val="2"/>
          <w:sz w:val="24"/>
          <w:szCs w:val="22"/>
          <w:highlight w:val="none"/>
        </w:rPr>
        <w:t>；</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6FC9D7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default" w:ascii="宋体" w:hAnsi="宋体" w:eastAsia="宋体" w:cstheme="minorBidi"/>
          <w:iCs/>
          <w:color w:val="auto"/>
          <w:kern w:val="2"/>
          <w:sz w:val="24"/>
          <w:szCs w:val="22"/>
          <w:highlight w:val="none"/>
          <w:shd w:val="clear" w:color="auto" w:fill="FFFFFF" w:themeFill="background1"/>
          <w:lang w:val="en-US" w:eastAsia="zh-CN" w:bidi="ar-SA"/>
        </w:rPr>
      </w:pPr>
      <w:r>
        <w:rPr>
          <w:rFonts w:hint="default" w:ascii="宋体" w:hAnsi="宋体" w:eastAsia="宋体" w:cstheme="minorBidi"/>
          <w:iCs/>
          <w:color w:val="auto"/>
          <w:kern w:val="2"/>
          <w:sz w:val="24"/>
          <w:szCs w:val="22"/>
          <w:highlight w:val="none"/>
          <w:shd w:val="clear" w:color="auto" w:fill="FFFFFF" w:themeFill="background1"/>
          <w:lang w:val="en-US" w:eastAsia="zh-CN" w:bidi="ar-SA"/>
        </w:rPr>
        <w:t>1</w:t>
      </w:r>
      <w:r>
        <w:rPr>
          <w:rFonts w:hint="eastAsia" w:ascii="宋体" w:hAnsi="宋体" w:eastAsia="宋体" w:cstheme="minorBidi"/>
          <w:iCs/>
          <w:color w:val="auto"/>
          <w:kern w:val="2"/>
          <w:sz w:val="24"/>
          <w:szCs w:val="22"/>
          <w:highlight w:val="none"/>
          <w:shd w:val="clear" w:color="auto" w:fill="FFFFFF" w:themeFill="background1"/>
          <w:lang w:val="en-US" w:eastAsia="zh-CN" w:bidi="ar-SA"/>
        </w:rPr>
        <w:t>7</w:t>
      </w:r>
      <w:r>
        <w:rPr>
          <w:rFonts w:hint="default" w:ascii="宋体" w:hAnsi="宋体" w:eastAsia="宋体" w:cstheme="minorBidi"/>
          <w:iCs/>
          <w:color w:val="auto"/>
          <w:kern w:val="2"/>
          <w:sz w:val="24"/>
          <w:szCs w:val="22"/>
          <w:highlight w:val="none"/>
          <w:shd w:val="clear" w:color="auto" w:fill="FFFFFF" w:themeFill="background1"/>
          <w:lang w:val="en-US" w:eastAsia="zh-CN" w:bidi="ar-SA"/>
        </w:rPr>
        <w:t>.</w:t>
      </w:r>
      <w:r>
        <w:rPr>
          <w:rFonts w:hint="eastAsia" w:ascii="宋体" w:hAnsi="宋体" w:eastAsia="宋体" w:cstheme="minorBidi"/>
          <w:iCs/>
          <w:color w:val="auto"/>
          <w:kern w:val="2"/>
          <w:sz w:val="24"/>
          <w:szCs w:val="22"/>
          <w:highlight w:val="none"/>
          <w:shd w:val="clear" w:color="auto" w:fill="FFFFFF" w:themeFill="background1"/>
          <w:lang w:val="en-US" w:eastAsia="zh-CN" w:bidi="ar-SA"/>
        </w:rPr>
        <w:t>8</w:t>
      </w:r>
      <w:r>
        <w:rPr>
          <w:rFonts w:hint="default" w:ascii="宋体" w:hAnsi="宋体" w:eastAsia="宋体" w:cstheme="minorBidi"/>
          <w:iCs/>
          <w:color w:val="auto"/>
          <w:kern w:val="2"/>
          <w:sz w:val="24"/>
          <w:szCs w:val="22"/>
          <w:highlight w:val="none"/>
          <w:shd w:val="clear" w:color="auto" w:fill="FFFFFF" w:themeFill="background1"/>
          <w:lang w:val="en-US" w:eastAsia="zh-CN" w:bidi="ar-SA"/>
        </w:rPr>
        <w:t xml:space="preserve">.2 </w:t>
      </w:r>
      <w:r>
        <w:rPr>
          <w:rFonts w:hint="eastAsia" w:ascii="宋体" w:hAnsi="宋体" w:eastAsia="宋体" w:cs="宋体"/>
          <w:color w:val="auto"/>
          <w:kern w:val="2"/>
          <w:sz w:val="24"/>
          <w:szCs w:val="22"/>
          <w:highlight w:val="none"/>
        </w:rPr>
        <w:t>中标后无正当理由不与采购人签订合同的；</w:t>
      </w:r>
    </w:p>
    <w:p w14:paraId="3694295C">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4583F23">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4</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将中标项目转让给他人，或者在投标文件中未说明，且未经采购</w:t>
      </w:r>
      <w:r>
        <w:rPr>
          <w:rFonts w:hint="eastAsia" w:ascii="宋体" w:hAnsi="宋体" w:eastAsia="宋体" w:cs="宋体"/>
          <w:color w:val="auto"/>
          <w:kern w:val="2"/>
          <w:sz w:val="24"/>
          <w:szCs w:val="22"/>
          <w:highlight w:val="none"/>
          <w:lang w:val="en-US" w:eastAsia="zh-CN"/>
        </w:rPr>
        <w:t>人</w:t>
      </w:r>
      <w:r>
        <w:rPr>
          <w:rFonts w:hint="eastAsia" w:ascii="宋体" w:hAnsi="宋体" w:eastAsia="宋体" w:cs="宋体"/>
          <w:color w:val="auto"/>
          <w:kern w:val="2"/>
          <w:sz w:val="24"/>
          <w:szCs w:val="22"/>
          <w:highlight w:val="none"/>
        </w:rPr>
        <w:t>同意，将中标项目分包给他人的；</w:t>
      </w:r>
    </w:p>
    <w:p w14:paraId="433DB211">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5</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存在串通投标行为的；</w:t>
      </w:r>
    </w:p>
    <w:p w14:paraId="0A3E2CC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6</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存在弄虚作假或提供虚假材料谋取中标的；</w:t>
      </w:r>
    </w:p>
    <w:p w14:paraId="3CBF915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17.8.</w:t>
      </w:r>
      <w:r>
        <w:rPr>
          <w:rFonts w:hint="eastAsia" w:ascii="宋体" w:hAnsi="宋体" w:eastAsia="宋体" w:cs="宋体"/>
          <w:color w:val="auto"/>
          <w:kern w:val="2"/>
          <w:sz w:val="24"/>
          <w:szCs w:val="22"/>
          <w:highlight w:val="none"/>
        </w:rPr>
        <w:t>7</w:t>
      </w:r>
      <w:r>
        <w:rPr>
          <w:rFonts w:hint="eastAsia" w:ascii="宋体" w:hAnsi="宋体" w:eastAsia="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投标人其他未按招标文件规定和合同约定履行义务的行为。</w:t>
      </w:r>
    </w:p>
    <w:p w14:paraId="330E240F">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17.9如开标时投标人对本单位投标保证金缴纳情况有疑义，投标人应在开标结束前向采购人提交书面申请核实保证金缴纳情况。由银行或保险公司核实后出具书面材料予以答复。</w:t>
      </w:r>
    </w:p>
    <w:p w14:paraId="7018BCE4">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新疆政府采购网”—顶部通栏“信用融资”或者“新疆政府采购网”首页“政采贷｜电子保函”快捷模块查看：</w:t>
      </w:r>
    </w:p>
    <w:p w14:paraId="1F3A8C5E">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直达链接（电子保函）：</w:t>
      </w:r>
    </w:p>
    <w:p w14:paraId="15E30E92">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https://jinrong.zcygov.cn/luban/finance/xinjiang?utm=site.site-PC-4838.1473-pc-wsg-customFloatWindow-front.1.b9d627301e6311efb796b33a13fe0d0a</w:t>
      </w:r>
    </w:p>
    <w:p w14:paraId="071DFFA7">
      <w:pPr>
        <w:pStyle w:val="62"/>
        <w:keepNext w:val="0"/>
        <w:keepLines w:val="0"/>
        <w:pageBreakBefore w:val="0"/>
        <w:widowControl w:val="0"/>
        <w:shd w:val="clear" w:color="auto" w:fill="auto"/>
        <w:kinsoku/>
        <w:wordWrap/>
        <w:overflowPunct/>
        <w:topLinePunct w:val="0"/>
        <w:autoSpaceDE/>
        <w:autoSpaceDN/>
        <w:bidi w:val="0"/>
        <w:adjustRightInd/>
        <w:spacing w:line="360" w:lineRule="auto"/>
        <w:ind w:firstLine="480" w:firstLineChars="200"/>
        <w:textAlignment w:val="auto"/>
        <w:rPr>
          <w:rFonts w:hint="eastAsia" w:ascii="宋体" w:hAnsi="宋体" w:eastAsia="宋体" w:cstheme="minorBidi"/>
          <w:iCs/>
          <w:color w:val="auto"/>
          <w:kern w:val="2"/>
          <w:sz w:val="24"/>
          <w:szCs w:val="22"/>
          <w:highlight w:val="none"/>
          <w:shd w:val="clear" w:color="auto" w:fill="FFFFFF" w:themeFill="background1"/>
          <w:lang w:val="en-US" w:eastAsia="zh-CN" w:bidi="ar-SA"/>
        </w:rPr>
      </w:pPr>
      <w:r>
        <w:rPr>
          <w:rFonts w:hint="eastAsia" w:ascii="宋体" w:hAnsi="宋体" w:eastAsia="宋体" w:cstheme="minorBidi"/>
          <w:iCs/>
          <w:color w:val="auto"/>
          <w:kern w:val="2"/>
          <w:sz w:val="24"/>
          <w:szCs w:val="22"/>
          <w:highlight w:val="none"/>
          <w:shd w:val="clear" w:color="auto" w:fill="FFFFFF" w:themeFill="background1"/>
          <w:lang w:val="en-US" w:eastAsia="zh-CN" w:bidi="ar-SA"/>
        </w:rPr>
        <w:t>金融服务支撑热线：</w:t>
      </w:r>
      <w:r>
        <w:rPr>
          <w:rFonts w:hint="eastAsia" w:ascii="宋体" w:hAnsi="宋体" w:eastAsia="宋体" w:cstheme="minorBidi"/>
          <w:b/>
          <w:bCs/>
          <w:iCs/>
          <w:color w:val="auto"/>
          <w:kern w:val="2"/>
          <w:sz w:val="24"/>
          <w:szCs w:val="22"/>
          <w:highlight w:val="none"/>
          <w:shd w:val="clear" w:color="auto" w:fill="FFFFFF" w:themeFill="background1"/>
          <w:lang w:val="en-US" w:eastAsia="zh-CN" w:bidi="ar-SA"/>
        </w:rPr>
        <w:t>0991-2661159</w:t>
      </w:r>
      <w:r>
        <w:rPr>
          <w:rFonts w:hint="eastAsia" w:ascii="宋体" w:hAnsi="宋体" w:eastAsia="宋体" w:cstheme="minorBidi"/>
          <w:iCs/>
          <w:color w:val="auto"/>
          <w:kern w:val="2"/>
          <w:sz w:val="24"/>
          <w:szCs w:val="22"/>
          <w:highlight w:val="none"/>
          <w:shd w:val="clear" w:color="auto" w:fill="FFFFFF" w:themeFill="background1"/>
          <w:lang w:val="en-US" w:eastAsia="zh-CN" w:bidi="ar-SA"/>
        </w:rPr>
        <w:t xml:space="preserve">     </w:t>
      </w:r>
    </w:p>
    <w:p w14:paraId="3586E85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75" w:name="_Toc8188"/>
      <w:bookmarkStart w:id="276" w:name="_Toc26606"/>
      <w:bookmarkStart w:id="277" w:name="_Toc138"/>
      <w:bookmarkStart w:id="278" w:name="_Toc28464"/>
      <w:bookmarkStart w:id="279" w:name="_Toc4872"/>
      <w:bookmarkStart w:id="280" w:name="_Toc16247"/>
      <w:r>
        <w:rPr>
          <w:rFonts w:hint="eastAsia" w:ascii="宋体" w:hAnsi="宋体" w:eastAsia="宋体" w:cs="宋体"/>
          <w:b/>
          <w:bCs/>
          <w:color w:val="auto"/>
          <w:kern w:val="2"/>
          <w:sz w:val="24"/>
          <w:szCs w:val="28"/>
          <w:highlight w:val="none"/>
          <w:lang w:val="en-US" w:eastAsia="zh-CN" w:bidi="ar-SA"/>
        </w:rPr>
        <w:t>18.投标文件的加密</w:t>
      </w:r>
      <w:bookmarkEnd w:id="274"/>
      <w:bookmarkEnd w:id="275"/>
      <w:bookmarkEnd w:id="276"/>
      <w:bookmarkEnd w:id="277"/>
      <w:bookmarkEnd w:id="278"/>
      <w:bookmarkEnd w:id="279"/>
      <w:bookmarkEnd w:id="280"/>
    </w:p>
    <w:p w14:paraId="7CFFC076">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u w:val="single"/>
        </w:rPr>
      </w:pPr>
      <w:bookmarkStart w:id="281" w:name="_Hlk143531864"/>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.1投标人在供应商客户端中生成投标文件并完成签章之后，使用CA证书在供应商客户端中对投标文件进行加密。</w:t>
      </w:r>
    </w:p>
    <w:p w14:paraId="20075D69">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.2投标人应在供应商客户端中对加密的投标文件进行解密验证，以防止投标文件加密异常，在开标时无法解密。</w:t>
      </w:r>
    </w:p>
    <w:p w14:paraId="60E84957">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.3 投标人应保证加密投标文件的CA证书有效期在开标时间之前。若CA证书有效期临近开标时间，建议投标人提前办理CA证书续期，以免开标时无法进行解密。</w:t>
      </w:r>
    </w:p>
    <w:p w14:paraId="4D80B003">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w:t>
      </w:r>
      <w:r>
        <w:rPr>
          <w:rFonts w:hint="eastAsia" w:eastAsia="宋体" w:cs="仿宋_GB2312"/>
          <w:color w:val="auto"/>
          <w:sz w:val="24"/>
          <w:szCs w:val="24"/>
          <w:highlight w:val="none"/>
          <w:lang w:val="en-US" w:eastAsia="zh-CN"/>
        </w:rPr>
        <w:t>止</w:t>
      </w:r>
      <w:r>
        <w:rPr>
          <w:rFonts w:hint="eastAsia" w:eastAsia="宋体" w:cs="仿宋_GB2312"/>
          <w:color w:val="auto"/>
          <w:sz w:val="24"/>
          <w:szCs w:val="24"/>
          <w:highlight w:val="none"/>
        </w:rPr>
        <w:t>时间前通过</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政府采购网（http://www.ccgp-xinjiang.gov.cn/）的”政采云登录入口”登录后，将加密电子</w:t>
      </w:r>
      <w:r>
        <w:rPr>
          <w:rFonts w:hint="eastAsia" w:eastAsia="宋体" w:cs="仿宋_GB2312"/>
          <w:color w:val="auto"/>
          <w:sz w:val="24"/>
          <w:szCs w:val="24"/>
          <w:highlight w:val="none"/>
          <w:lang w:eastAsia="zh-CN"/>
        </w:rPr>
        <w:t>投标文件</w:t>
      </w:r>
      <w:r>
        <w:rPr>
          <w:rFonts w:hint="eastAsia" w:ascii="宋体" w:hAnsi="宋体" w:eastAsia="宋体" w:cs="仿宋_GB2312"/>
          <w:color w:val="auto"/>
          <w:sz w:val="24"/>
          <w:szCs w:val="24"/>
          <w:highlight w:val="none"/>
        </w:rPr>
        <w:t>（为.jmbs后缀格式）</w:t>
      </w:r>
      <w:r>
        <w:rPr>
          <w:rFonts w:hint="eastAsia" w:eastAsia="宋体" w:cs="仿宋_GB2312"/>
          <w:color w:val="auto"/>
          <w:sz w:val="24"/>
          <w:szCs w:val="24"/>
          <w:highlight w:val="none"/>
        </w:rPr>
        <w:t>上传到对应项目的指定位置</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投标人认为有必要提交的其他资料请于投标截止时间前一并提交。</w:t>
      </w:r>
    </w:p>
    <w:p w14:paraId="7FD0988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如果投标人未按上述要求</w:t>
      </w:r>
      <w:r>
        <w:rPr>
          <w:rFonts w:hint="eastAsia" w:eastAsia="宋体" w:cs="仿宋_GB2312"/>
          <w:color w:val="auto"/>
          <w:sz w:val="24"/>
          <w:szCs w:val="24"/>
          <w:highlight w:val="none"/>
          <w:lang w:val="en-US" w:eastAsia="zh-CN"/>
        </w:rPr>
        <w:t>加密并上传</w:t>
      </w:r>
      <w:r>
        <w:rPr>
          <w:rFonts w:hint="eastAsia" w:eastAsia="宋体" w:cs="仿宋_GB2312"/>
          <w:color w:val="auto"/>
          <w:sz w:val="24"/>
          <w:szCs w:val="24"/>
          <w:highlight w:val="none"/>
        </w:rPr>
        <w:t>，采购代理机构对投标文件的误投</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lang w:val="en-US" w:eastAsia="zh-CN"/>
        </w:rPr>
        <w:t>无法解密、传输错误等问题</w:t>
      </w:r>
      <w:r>
        <w:rPr>
          <w:rFonts w:hint="eastAsia" w:eastAsia="宋体" w:cs="仿宋_GB2312"/>
          <w:color w:val="auto"/>
          <w:sz w:val="24"/>
          <w:szCs w:val="24"/>
          <w:highlight w:val="none"/>
        </w:rPr>
        <w:t>概不负责。对由此造成</w:t>
      </w:r>
      <w:r>
        <w:rPr>
          <w:rFonts w:hint="eastAsia" w:eastAsia="宋体" w:cs="仿宋_GB2312"/>
          <w:color w:val="auto"/>
          <w:sz w:val="24"/>
          <w:szCs w:val="24"/>
          <w:highlight w:val="none"/>
          <w:lang w:val="en-US" w:eastAsia="zh-CN"/>
        </w:rPr>
        <w:t>无法正常开启</w:t>
      </w:r>
      <w:r>
        <w:rPr>
          <w:rFonts w:hint="eastAsia" w:eastAsia="宋体" w:cs="仿宋_GB2312"/>
          <w:color w:val="auto"/>
          <w:sz w:val="24"/>
          <w:szCs w:val="24"/>
          <w:highlight w:val="none"/>
        </w:rPr>
        <w:t>的投标文件，采购代理机构有权予以拒绝，并退回投标人。</w:t>
      </w:r>
    </w:p>
    <w:p w14:paraId="23051441">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1</w:t>
      </w:r>
      <w:r>
        <w:rPr>
          <w:rFonts w:hint="eastAsia" w:eastAsia="宋体" w:cs="仿宋_GB2312"/>
          <w:color w:val="auto"/>
          <w:sz w:val="24"/>
          <w:szCs w:val="24"/>
          <w:highlight w:val="none"/>
          <w:lang w:val="en-US" w:eastAsia="zh-CN"/>
        </w:rPr>
        <w:t>8</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6</w:t>
      </w:r>
      <w:r>
        <w:rPr>
          <w:rFonts w:hint="eastAsia" w:eastAsia="宋体" w:cs="仿宋_GB2312"/>
          <w:color w:val="auto"/>
          <w:sz w:val="24"/>
          <w:szCs w:val="24"/>
          <w:highlight w:val="none"/>
        </w:rPr>
        <w:t>本项目采用不见面开标，无需提供电子</w:t>
      </w:r>
      <w:r>
        <w:rPr>
          <w:rFonts w:hint="eastAsia" w:ascii="宋体" w:hAnsi="宋体" w:eastAsia="宋体" w:cs="仿宋_GB2312"/>
          <w:color w:val="auto"/>
          <w:sz w:val="24"/>
          <w:szCs w:val="24"/>
          <w:highlight w:val="none"/>
        </w:rPr>
        <w:t>投标文件U盘</w:t>
      </w:r>
      <w:r>
        <w:rPr>
          <w:rFonts w:hint="eastAsia" w:eastAsia="宋体" w:cs="仿宋_GB2312"/>
          <w:color w:val="auto"/>
          <w:sz w:val="24"/>
          <w:szCs w:val="24"/>
          <w:highlight w:val="none"/>
        </w:rPr>
        <w:t>。</w:t>
      </w:r>
    </w:p>
    <w:bookmarkEnd w:id="281"/>
    <w:p w14:paraId="31ED663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82" w:name="_Toc140132777"/>
      <w:bookmarkStart w:id="283" w:name="_Toc29763"/>
      <w:bookmarkStart w:id="284" w:name="_Toc10546"/>
      <w:bookmarkStart w:id="285" w:name="_Toc16258"/>
      <w:bookmarkStart w:id="286" w:name="_Toc29232"/>
      <w:bookmarkStart w:id="287" w:name="_Toc27844"/>
      <w:bookmarkStart w:id="288" w:name="_Toc163492844"/>
      <w:bookmarkStart w:id="289" w:name="_Toc32423"/>
      <w:r>
        <w:rPr>
          <w:rFonts w:hint="eastAsia" w:ascii="宋体" w:hAnsi="宋体" w:eastAsia="宋体" w:cs="宋体"/>
          <w:b/>
          <w:bCs/>
          <w:color w:val="auto"/>
          <w:kern w:val="2"/>
          <w:sz w:val="24"/>
          <w:szCs w:val="28"/>
          <w:highlight w:val="none"/>
          <w:lang w:val="en-US" w:eastAsia="zh-CN" w:bidi="ar-SA"/>
        </w:rPr>
        <w:t>19.投标文件的递交</w:t>
      </w:r>
      <w:bookmarkEnd w:id="282"/>
      <w:r>
        <w:rPr>
          <w:rFonts w:hint="eastAsia" w:ascii="宋体" w:hAnsi="宋体" w:eastAsia="宋体" w:cs="宋体"/>
          <w:b/>
          <w:bCs/>
          <w:color w:val="auto"/>
          <w:kern w:val="2"/>
          <w:sz w:val="24"/>
          <w:szCs w:val="28"/>
          <w:highlight w:val="none"/>
          <w:lang w:val="en-US" w:eastAsia="zh-CN" w:bidi="ar-SA"/>
        </w:rPr>
        <w:t>（上传）</w:t>
      </w:r>
      <w:bookmarkEnd w:id="283"/>
      <w:bookmarkEnd w:id="284"/>
      <w:bookmarkEnd w:id="285"/>
      <w:bookmarkEnd w:id="286"/>
      <w:bookmarkEnd w:id="287"/>
      <w:bookmarkEnd w:id="288"/>
      <w:bookmarkEnd w:id="289"/>
    </w:p>
    <w:p w14:paraId="68ADD5DF">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bookmarkStart w:id="290" w:name="_Hlk143531977"/>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.1 投标人应在“</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”规定的投标截止时间前递交（上传）投标文件。</w:t>
      </w:r>
    </w:p>
    <w:p w14:paraId="0686D9A3">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.2 投标人递交（上传）投标文件的地点见“</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w:t>
      </w:r>
    </w:p>
    <w:p w14:paraId="6AE6974A">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lang w:eastAsia="zh-CN"/>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.3投标人应充分评估集中同时投标带来的网络影响，尽量避开投标高峰时间，错峰进行电子投标。投标人递交全部的投标文件后可在政采云平台（项目采购</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投标文件上传）中获取投标文件递交回执单。</w:t>
      </w:r>
    </w:p>
    <w:p w14:paraId="66FB688C">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.4 投标人应在供应商客户端中下载未加密且完成签章的投标文件妥善保存，以便启动应急开标程序时使用。</w:t>
      </w:r>
    </w:p>
    <w:p w14:paraId="4469D505">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lang w:val="en-US" w:eastAsia="zh-CN"/>
        </w:rPr>
        <w:t>19</w:t>
      </w:r>
      <w:r>
        <w:rPr>
          <w:rFonts w:hint="eastAsia" w:eastAsia="宋体" w:cs="仿宋_GB2312"/>
          <w:color w:val="auto"/>
          <w:sz w:val="24"/>
          <w:szCs w:val="24"/>
          <w:highlight w:val="none"/>
        </w:rPr>
        <w:t>.5投标人所递交的投标文件不予退还。</w:t>
      </w:r>
    </w:p>
    <w:bookmarkEnd w:id="290"/>
    <w:p w14:paraId="6AD70963">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1" w:name="_Toc4892"/>
      <w:bookmarkStart w:id="292" w:name="_Toc163492845"/>
      <w:bookmarkStart w:id="293" w:name="_Toc6527"/>
      <w:bookmarkStart w:id="294" w:name="_Toc32306"/>
      <w:bookmarkStart w:id="295" w:name="_Toc29074"/>
      <w:bookmarkStart w:id="296" w:name="_Toc30939"/>
      <w:bookmarkStart w:id="297" w:name="_Toc24148"/>
      <w:r>
        <w:rPr>
          <w:rFonts w:hint="eastAsia" w:ascii="宋体" w:hAnsi="宋体" w:eastAsia="宋体" w:cs="宋体"/>
          <w:b/>
          <w:bCs/>
          <w:color w:val="auto"/>
          <w:kern w:val="2"/>
          <w:sz w:val="24"/>
          <w:szCs w:val="28"/>
          <w:highlight w:val="none"/>
          <w:lang w:val="en-US" w:eastAsia="zh-CN" w:bidi="ar-SA"/>
        </w:rPr>
        <w:t>20.拒收</w:t>
      </w:r>
      <w:bookmarkEnd w:id="291"/>
      <w:bookmarkEnd w:id="292"/>
      <w:bookmarkEnd w:id="293"/>
      <w:bookmarkEnd w:id="294"/>
      <w:bookmarkEnd w:id="295"/>
      <w:bookmarkEnd w:id="296"/>
      <w:bookmarkEnd w:id="297"/>
    </w:p>
    <w:p w14:paraId="163AD542">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0</w:t>
      </w:r>
      <w:r>
        <w:rPr>
          <w:rFonts w:hint="eastAsia" w:eastAsia="宋体" w:cs="仿宋_GB2312"/>
          <w:color w:val="auto"/>
          <w:sz w:val="24"/>
          <w:szCs w:val="24"/>
          <w:highlight w:val="none"/>
        </w:rPr>
        <w:t>.1 超过投标文件提交截止时间</w:t>
      </w:r>
      <w:bookmarkStart w:id="298" w:name="_Hlk143532404"/>
      <w:r>
        <w:rPr>
          <w:rFonts w:hint="eastAsia" w:eastAsia="宋体" w:cs="仿宋_GB2312"/>
          <w:color w:val="auto"/>
          <w:sz w:val="24"/>
          <w:szCs w:val="24"/>
          <w:highlight w:val="none"/>
        </w:rPr>
        <w:t>或者不按照本章要求加密的投标文件，交易系统应当拒收</w:t>
      </w:r>
      <w:bookmarkEnd w:id="298"/>
      <w:r>
        <w:rPr>
          <w:rFonts w:hint="eastAsia" w:eastAsia="宋体" w:cs="仿宋_GB2312"/>
          <w:color w:val="auto"/>
          <w:sz w:val="24"/>
          <w:szCs w:val="24"/>
          <w:highlight w:val="none"/>
        </w:rPr>
        <w:t>。</w:t>
      </w:r>
    </w:p>
    <w:p w14:paraId="0356121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299" w:name="_Toc18564"/>
      <w:bookmarkStart w:id="300" w:name="_Toc26768"/>
      <w:bookmarkStart w:id="301" w:name="_Toc6645"/>
      <w:bookmarkStart w:id="302" w:name="_Toc140132778"/>
      <w:bookmarkStart w:id="303" w:name="_Toc2528"/>
      <w:bookmarkStart w:id="304" w:name="_Toc4072"/>
      <w:bookmarkStart w:id="305" w:name="_Toc163492846"/>
      <w:bookmarkStart w:id="306" w:name="_Toc29200"/>
      <w:r>
        <w:rPr>
          <w:rFonts w:hint="eastAsia" w:ascii="宋体" w:hAnsi="宋体" w:eastAsia="宋体" w:cs="宋体"/>
          <w:b/>
          <w:bCs/>
          <w:color w:val="auto"/>
          <w:kern w:val="2"/>
          <w:sz w:val="24"/>
          <w:szCs w:val="28"/>
          <w:highlight w:val="none"/>
          <w:lang w:val="en-US" w:eastAsia="zh-CN" w:bidi="ar-SA"/>
        </w:rPr>
        <w:t>21.投标文件的修改与撤回</w:t>
      </w:r>
      <w:bookmarkEnd w:id="299"/>
      <w:bookmarkEnd w:id="300"/>
      <w:bookmarkEnd w:id="301"/>
      <w:bookmarkEnd w:id="302"/>
      <w:bookmarkEnd w:id="303"/>
      <w:bookmarkEnd w:id="304"/>
      <w:bookmarkEnd w:id="305"/>
      <w:bookmarkEnd w:id="306"/>
    </w:p>
    <w:p w14:paraId="7DBF29E0">
      <w:pPr>
        <w:keepNext w:val="0"/>
        <w:keepLines w:val="0"/>
        <w:pageBreakBefore w:val="0"/>
        <w:widowControl w:val="0"/>
        <w:kinsoku/>
        <w:overflowPunct/>
        <w:topLinePunct w:val="0"/>
        <w:autoSpaceDE/>
        <w:autoSpaceDN/>
        <w:bidi w:val="0"/>
        <w:adjustRightInd/>
        <w:ind w:firstLine="480" w:firstLineChars="200"/>
        <w:textAlignment w:val="auto"/>
        <w:rPr>
          <w:rFonts w:hint="eastAsia" w:eastAsia="宋体" w:cs="仿宋_GB2312"/>
          <w:color w:val="auto"/>
          <w:sz w:val="24"/>
          <w:szCs w:val="24"/>
          <w:highlight w:val="none"/>
        </w:rPr>
      </w:pPr>
      <w:r>
        <w:rPr>
          <w:rFonts w:hint="eastAsia" w:eastAsia="宋体" w:cs="仿宋_GB2312"/>
          <w:color w:val="auto"/>
          <w:sz w:val="24"/>
          <w:szCs w:val="24"/>
          <w:highlight w:val="none"/>
        </w:rPr>
        <w:t>2</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.1</w:t>
      </w:r>
      <w:bookmarkStart w:id="307" w:name="_Hlk143532466"/>
      <w:r>
        <w:rPr>
          <w:rFonts w:hint="eastAsia" w:eastAsia="宋体" w:cs="仿宋_GB2312"/>
          <w:color w:val="auto"/>
          <w:sz w:val="24"/>
          <w:szCs w:val="24"/>
          <w:highlight w:val="none"/>
          <w:lang w:eastAsia="zh-CN"/>
        </w:rPr>
        <w:t>投标人</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w:t>
      </w:r>
      <w:r>
        <w:rPr>
          <w:rFonts w:hint="eastAsia" w:eastAsia="宋体"/>
          <w:color w:val="auto"/>
          <w:sz w:val="24"/>
          <w:highlight w:val="none"/>
          <w:lang w:val="en-US" w:eastAsia="zh-CN"/>
        </w:rPr>
        <w:t>第一章 招标公告</w:t>
      </w:r>
      <w:r>
        <w:rPr>
          <w:rFonts w:hint="eastAsia" w:eastAsia="宋体" w:cs="仿宋_GB2312"/>
          <w:color w:val="auto"/>
          <w:sz w:val="24"/>
          <w:szCs w:val="24"/>
          <w:highlight w:val="none"/>
          <w:lang w:eastAsia="zh-CN"/>
        </w:rPr>
        <w:t>”</w:t>
      </w:r>
      <w:r>
        <w:rPr>
          <w:rFonts w:hint="eastAsia" w:eastAsia="宋体" w:cs="仿宋_GB2312"/>
          <w:color w:val="auto"/>
          <w:sz w:val="24"/>
          <w:szCs w:val="24"/>
          <w:highlight w:val="none"/>
        </w:rPr>
        <w:t>规定的</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递交截止时间之前，可在</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政府采购电子交易云平台上随时撤回已上传的电子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，将修改好的电子</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在</w:t>
      </w:r>
      <w:r>
        <w:rPr>
          <w:rFonts w:hint="eastAsia" w:eastAsia="宋体" w:cs="仿宋_GB2312"/>
          <w:color w:val="auto"/>
          <w:sz w:val="24"/>
          <w:szCs w:val="24"/>
          <w:highlight w:val="none"/>
          <w:lang w:eastAsia="zh-CN"/>
        </w:rPr>
        <w:t>投标文件</w:t>
      </w:r>
      <w:r>
        <w:rPr>
          <w:rFonts w:hint="eastAsia" w:eastAsia="宋体" w:cs="仿宋_GB2312"/>
          <w:color w:val="auto"/>
          <w:sz w:val="24"/>
          <w:szCs w:val="24"/>
          <w:highlight w:val="none"/>
        </w:rPr>
        <w:t>递交截止时间前重新上传到</w:t>
      </w:r>
      <w:r>
        <w:rPr>
          <w:rFonts w:hint="eastAsia" w:cs="仿宋_GB2312"/>
          <w:color w:val="auto"/>
          <w:sz w:val="24"/>
          <w:szCs w:val="24"/>
          <w:highlight w:val="none"/>
          <w:lang w:val="en-US" w:eastAsia="zh-CN"/>
        </w:rPr>
        <w:t>新疆</w:t>
      </w:r>
      <w:r>
        <w:rPr>
          <w:rFonts w:hint="eastAsia" w:eastAsia="宋体" w:cs="仿宋_GB2312"/>
          <w:color w:val="auto"/>
          <w:sz w:val="24"/>
          <w:szCs w:val="24"/>
          <w:highlight w:val="none"/>
        </w:rPr>
        <w:t>政府采购电子交易云平台的</w:t>
      </w:r>
      <w:r>
        <w:rPr>
          <w:rFonts w:hint="eastAsia" w:eastAsia="宋体" w:cs="仿宋_GB2312"/>
          <w:color w:val="auto"/>
          <w:sz w:val="24"/>
          <w:szCs w:val="24"/>
          <w:highlight w:val="none"/>
          <w:lang w:val="en-US" w:eastAsia="zh-CN"/>
        </w:rPr>
        <w:t>指</w:t>
      </w:r>
      <w:r>
        <w:rPr>
          <w:rFonts w:hint="eastAsia" w:eastAsia="宋体" w:cs="仿宋_GB2312"/>
          <w:color w:val="auto"/>
          <w:sz w:val="24"/>
          <w:szCs w:val="24"/>
          <w:highlight w:val="none"/>
        </w:rPr>
        <w:t>定位置。</w:t>
      </w:r>
    </w:p>
    <w:bookmarkEnd w:id="307"/>
    <w:p w14:paraId="20434D8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08" w:name="_Toc23504"/>
      <w:bookmarkStart w:id="309" w:name="_Toc163492847"/>
      <w:bookmarkStart w:id="310" w:name="_Toc6575"/>
      <w:bookmarkStart w:id="311" w:name="_Toc155185874"/>
      <w:bookmarkStart w:id="312" w:name="_Toc9242"/>
      <w:bookmarkStart w:id="313" w:name="_Toc19338"/>
      <w:bookmarkStart w:id="314" w:name="_Toc24996"/>
      <w:bookmarkStart w:id="315" w:name="_Toc13293"/>
      <w:r>
        <w:rPr>
          <w:rFonts w:hint="eastAsia" w:ascii="宋体" w:hAnsi="宋体" w:eastAsia="宋体" w:cs="宋体"/>
          <w:b/>
          <w:bCs/>
          <w:color w:val="auto"/>
          <w:kern w:val="2"/>
          <w:sz w:val="24"/>
          <w:szCs w:val="28"/>
          <w:highlight w:val="none"/>
          <w:lang w:val="en-US" w:eastAsia="zh-CN" w:bidi="ar-SA"/>
        </w:rPr>
        <w:t>22.实物样品</w:t>
      </w:r>
      <w:bookmarkEnd w:id="308"/>
      <w:bookmarkEnd w:id="309"/>
      <w:bookmarkEnd w:id="310"/>
      <w:bookmarkEnd w:id="311"/>
      <w:bookmarkEnd w:id="312"/>
      <w:bookmarkEnd w:id="313"/>
      <w:bookmarkEnd w:id="314"/>
      <w:bookmarkEnd w:id="315"/>
    </w:p>
    <w:p w14:paraId="52D4EAF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.1“投标人须知前附表”要求提供样品的，样品的具体要求及评审详见“第三章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2D6ED3FC">
      <w:pPr>
        <w:pStyle w:val="45"/>
        <w:keepNext w:val="0"/>
        <w:keepLines w:val="0"/>
        <w:pageBreakBefore w:val="0"/>
        <w:widowControl w:val="0"/>
        <w:kinsoku/>
        <w:overflowPunct/>
        <w:topLinePunct w:val="0"/>
        <w:autoSpaceDE/>
        <w:autoSpaceDN/>
        <w:bidi w:val="0"/>
        <w:adjustRightInd/>
        <w:textAlignment w:val="auto"/>
        <w:rPr>
          <w:rFonts w:eastAsia="宋体" w:cs="仿宋_GB2312"/>
          <w:b/>
          <w:color w:val="auto"/>
          <w:sz w:val="24"/>
          <w:szCs w:val="24"/>
          <w:highlight w:val="none"/>
        </w:rPr>
      </w:pPr>
      <w:r>
        <w:rPr>
          <w:rFonts w:eastAsia="宋体"/>
          <w:color w:val="auto"/>
          <w:sz w:val="24"/>
          <w:highlight w:val="none"/>
        </w:rPr>
        <w:t>2</w:t>
      </w:r>
      <w:r>
        <w:rPr>
          <w:rFonts w:hint="eastAsia" w:eastAsia="宋体"/>
          <w:color w:val="auto"/>
          <w:sz w:val="24"/>
          <w:highlight w:val="none"/>
          <w:lang w:val="en-US" w:eastAsia="zh-CN"/>
        </w:rPr>
        <w:t>2</w:t>
      </w:r>
      <w:r>
        <w:rPr>
          <w:rFonts w:hint="eastAsia" w:eastAsia="宋体"/>
          <w:color w:val="auto"/>
          <w:sz w:val="24"/>
          <w:highlight w:val="none"/>
        </w:rPr>
        <w:t>.2样品退还：</w:t>
      </w:r>
      <w:r>
        <w:rPr>
          <w:rFonts w:hint="eastAsia" w:ascii="宋体" w:hAnsi="宋体" w:eastAsia="宋体"/>
          <w:color w:val="auto"/>
          <w:sz w:val="24"/>
          <w:highlight w:val="none"/>
        </w:rPr>
        <w:t>未中标的投标人应</w:t>
      </w:r>
      <w:r>
        <w:rPr>
          <w:rFonts w:hint="eastAsia" w:ascii="宋体" w:hAnsi="宋体" w:eastAsia="宋体"/>
          <w:color w:val="auto"/>
          <w:sz w:val="24"/>
          <w:highlight w:val="none"/>
          <w:lang w:val="en-US" w:eastAsia="zh-CN"/>
        </w:rPr>
        <w:t>按照</w:t>
      </w:r>
      <w:r>
        <w:rPr>
          <w:rFonts w:hint="eastAsia" w:ascii="宋体" w:hAnsi="宋体" w:eastAsia="宋体"/>
          <w:color w:val="auto"/>
          <w:sz w:val="24"/>
          <w:highlight w:val="none"/>
        </w:rPr>
        <w:t>“投标人须知前附表”</w:t>
      </w:r>
      <w:r>
        <w:rPr>
          <w:rFonts w:hint="eastAsia" w:ascii="宋体" w:hAnsi="宋体" w:eastAsia="宋体"/>
          <w:color w:val="auto"/>
          <w:sz w:val="24"/>
          <w:highlight w:val="none"/>
          <w:lang w:val="en-US" w:eastAsia="zh-CN"/>
        </w:rPr>
        <w:t>要求</w:t>
      </w:r>
      <w:r>
        <w:rPr>
          <w:rFonts w:hint="eastAsia" w:ascii="宋体" w:hAnsi="宋体" w:eastAsia="宋体"/>
          <w:color w:val="auto"/>
          <w:sz w:val="24"/>
          <w:highlight w:val="none"/>
        </w:rPr>
        <w:t>自行联系采购人取回投标样品；中标人的样品由采购人进行保管、封存，并作为履约验收的参考</w:t>
      </w:r>
      <w:r>
        <w:rPr>
          <w:rFonts w:hint="eastAsia" w:eastAsia="宋体"/>
          <w:color w:val="auto"/>
          <w:sz w:val="24"/>
          <w:highlight w:val="none"/>
        </w:rPr>
        <w:t>（招标文件另有规定的从其规定）。</w:t>
      </w:r>
    </w:p>
    <w:p w14:paraId="7DD3C31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16" w:name="_Toc29711"/>
      <w:bookmarkStart w:id="317" w:name="_Toc28857"/>
      <w:bookmarkStart w:id="318" w:name="_Toc163492848"/>
      <w:bookmarkStart w:id="319" w:name="_Toc155185875"/>
      <w:bookmarkStart w:id="320" w:name="_Toc9645"/>
      <w:bookmarkStart w:id="321" w:name="_Toc25755"/>
      <w:bookmarkStart w:id="322" w:name="_Toc31127"/>
      <w:bookmarkStart w:id="323" w:name="_Toc21318"/>
      <w:r>
        <w:rPr>
          <w:rFonts w:hint="eastAsia" w:ascii="宋体" w:hAnsi="宋体" w:eastAsia="宋体" w:cs="宋体"/>
          <w:b/>
          <w:bCs/>
          <w:color w:val="auto"/>
          <w:kern w:val="2"/>
          <w:sz w:val="24"/>
          <w:szCs w:val="28"/>
          <w:highlight w:val="none"/>
          <w:lang w:val="en-US" w:eastAsia="zh-CN" w:bidi="ar-SA"/>
        </w:rPr>
        <w:t>23.演示</w:t>
      </w:r>
      <w:bookmarkEnd w:id="316"/>
      <w:bookmarkEnd w:id="317"/>
      <w:bookmarkEnd w:id="318"/>
      <w:bookmarkEnd w:id="319"/>
      <w:bookmarkEnd w:id="320"/>
      <w:bookmarkEnd w:id="321"/>
      <w:bookmarkEnd w:id="322"/>
      <w:bookmarkEnd w:id="323"/>
    </w:p>
    <w:p w14:paraId="1A234B3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.1要求投标人进行演示的，演示要求详见“投标人须知前附表”。</w:t>
      </w:r>
    </w:p>
    <w:p w14:paraId="527E903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3</w:t>
      </w:r>
      <w:r>
        <w:rPr>
          <w:rFonts w:hint="eastAsia" w:eastAsia="宋体"/>
          <w:color w:val="auto"/>
          <w:sz w:val="24"/>
          <w:highlight w:val="none"/>
        </w:rPr>
        <w:t>.2演示的评审详见“第三章 采购需求”和“第五章 评标</w:t>
      </w:r>
      <w:r>
        <w:rPr>
          <w:rFonts w:hint="eastAsia" w:eastAsia="宋体"/>
          <w:color w:val="auto"/>
          <w:sz w:val="24"/>
          <w:highlight w:val="none"/>
          <w:lang w:val="en-US" w:eastAsia="zh-CN"/>
        </w:rPr>
        <w:t>方</w:t>
      </w:r>
      <w:r>
        <w:rPr>
          <w:rFonts w:hint="eastAsia" w:eastAsia="宋体"/>
          <w:color w:val="auto"/>
          <w:sz w:val="24"/>
          <w:highlight w:val="none"/>
        </w:rPr>
        <w:t>法及标准”。</w:t>
      </w:r>
    </w:p>
    <w:p w14:paraId="4482868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24" w:name="_Toc140132779"/>
      <w:bookmarkStart w:id="325" w:name="_Toc6826"/>
      <w:bookmarkStart w:id="326" w:name="_Toc7097"/>
      <w:bookmarkStart w:id="327" w:name="_Toc7275"/>
      <w:bookmarkStart w:id="328" w:name="_Toc21792"/>
      <w:bookmarkStart w:id="329" w:name="_Toc25557"/>
      <w:bookmarkStart w:id="330" w:name="_Toc9224"/>
      <w:bookmarkStart w:id="331" w:name="_Toc155185876"/>
      <w:bookmarkStart w:id="332" w:name="_Toc163492849"/>
      <w:r>
        <w:rPr>
          <w:rFonts w:hint="eastAsia" w:ascii="宋体" w:hAnsi="宋体" w:eastAsia="宋体" w:cstheme="minorBidi"/>
          <w:b/>
          <w:bCs/>
          <w:color w:val="auto"/>
          <w:kern w:val="2"/>
          <w:sz w:val="24"/>
          <w:szCs w:val="32"/>
          <w:highlight w:val="none"/>
          <w:lang w:val="en-US" w:eastAsia="zh-CN" w:bidi="ar-SA"/>
        </w:rPr>
        <w:t>（五）开标</w:t>
      </w:r>
      <w:bookmarkEnd w:id="324"/>
      <w:bookmarkEnd w:id="325"/>
      <w:bookmarkEnd w:id="326"/>
      <w:bookmarkEnd w:id="327"/>
      <w:bookmarkEnd w:id="328"/>
      <w:bookmarkEnd w:id="329"/>
      <w:bookmarkEnd w:id="330"/>
      <w:bookmarkEnd w:id="331"/>
      <w:bookmarkEnd w:id="332"/>
    </w:p>
    <w:p w14:paraId="1705A8F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33" w:name="_Toc27332"/>
      <w:bookmarkStart w:id="334" w:name="_Toc29542"/>
      <w:bookmarkStart w:id="335" w:name="_Toc163492850"/>
      <w:bookmarkStart w:id="336" w:name="_Toc25197"/>
      <w:bookmarkStart w:id="337" w:name="_Toc140132780"/>
      <w:bookmarkStart w:id="338" w:name="_Toc29962"/>
      <w:bookmarkStart w:id="339" w:name="_Toc16939"/>
      <w:bookmarkStart w:id="340" w:name="_Toc31983"/>
      <w:r>
        <w:rPr>
          <w:rFonts w:hint="eastAsia" w:ascii="宋体" w:hAnsi="宋体" w:eastAsia="宋体" w:cs="宋体"/>
          <w:b/>
          <w:bCs/>
          <w:color w:val="auto"/>
          <w:kern w:val="2"/>
          <w:sz w:val="24"/>
          <w:szCs w:val="28"/>
          <w:highlight w:val="none"/>
          <w:lang w:val="en-US" w:eastAsia="zh-CN" w:bidi="ar-SA"/>
        </w:rPr>
        <w:t>24.开标会议</w:t>
      </w:r>
      <w:bookmarkEnd w:id="333"/>
      <w:bookmarkEnd w:id="334"/>
      <w:bookmarkEnd w:id="335"/>
      <w:bookmarkEnd w:id="336"/>
      <w:bookmarkEnd w:id="337"/>
      <w:bookmarkEnd w:id="338"/>
      <w:bookmarkEnd w:id="339"/>
      <w:bookmarkEnd w:id="340"/>
    </w:p>
    <w:p w14:paraId="43376441">
      <w:pPr>
        <w:keepNext w:val="0"/>
        <w:keepLines w:val="0"/>
        <w:pageBreakBefore w:val="0"/>
        <w:widowControl w:val="0"/>
        <w:kinsoku/>
        <w:overflowPunct/>
        <w:topLinePunct w:val="0"/>
        <w:autoSpaceDE/>
        <w:autoSpaceDN/>
        <w:bidi w:val="0"/>
        <w:adjustRightInd/>
        <w:snapToGrid/>
        <w:ind w:firstLine="480" w:firstLineChars="200"/>
        <w:textAlignment w:val="auto"/>
        <w:rPr>
          <w:rFonts w:hint="eastAsia" w:eastAsia="宋体" w:cs="仿宋_GB2312"/>
          <w:color w:val="auto"/>
          <w:sz w:val="24"/>
          <w:szCs w:val="24"/>
          <w:highlight w:val="none"/>
          <w:lang w:eastAsia="zh-CN"/>
        </w:rPr>
      </w:pPr>
      <w:bookmarkStart w:id="341" w:name="_Toc140132781"/>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4</w:t>
      </w:r>
      <w:r>
        <w:rPr>
          <w:rFonts w:hint="eastAsia" w:eastAsia="宋体" w:cs="仿宋_GB2312"/>
          <w:color w:val="auto"/>
          <w:sz w:val="24"/>
          <w:szCs w:val="24"/>
          <w:highlight w:val="none"/>
        </w:rPr>
        <w:t>.</w:t>
      </w:r>
      <w:r>
        <w:rPr>
          <w:rFonts w:hint="eastAsia" w:eastAsia="宋体" w:cs="仿宋_GB2312"/>
          <w:color w:val="auto"/>
          <w:sz w:val="24"/>
          <w:szCs w:val="24"/>
          <w:highlight w:val="none"/>
          <w:lang w:val="en-US" w:eastAsia="zh-CN"/>
        </w:rPr>
        <w:t>1</w:t>
      </w:r>
      <w:r>
        <w:rPr>
          <w:rFonts w:hint="eastAsia" w:eastAsia="宋体" w:cs="仿宋_GB2312"/>
          <w:color w:val="auto"/>
          <w:sz w:val="24"/>
          <w:szCs w:val="24"/>
          <w:highlight w:val="none"/>
        </w:rPr>
        <w:t>开标会按“</w:t>
      </w:r>
      <w:r>
        <w:rPr>
          <w:rFonts w:hint="eastAsia" w:eastAsia="宋体" w:cs="仿宋_GB2312"/>
          <w:color w:val="auto"/>
          <w:sz w:val="24"/>
          <w:szCs w:val="24"/>
          <w:highlight w:val="none"/>
          <w:lang w:val="en-US" w:eastAsia="zh-CN"/>
        </w:rPr>
        <w:t xml:space="preserve">第一章 </w:t>
      </w:r>
      <w:r>
        <w:rPr>
          <w:rFonts w:hint="eastAsia" w:eastAsia="宋体"/>
          <w:color w:val="auto"/>
          <w:sz w:val="24"/>
          <w:highlight w:val="none"/>
          <w:lang w:val="en-US" w:eastAsia="zh-CN"/>
        </w:rPr>
        <w:t>招标公告</w:t>
      </w:r>
      <w:r>
        <w:rPr>
          <w:rFonts w:hint="eastAsia" w:eastAsia="宋体" w:cs="仿宋_GB2312"/>
          <w:color w:val="auto"/>
          <w:sz w:val="24"/>
          <w:szCs w:val="24"/>
          <w:highlight w:val="none"/>
        </w:rPr>
        <w:t>”规定的开标时间和地点准时举行，采购人、采购代理机构邀请所有投标人准时参加开标会。</w:t>
      </w:r>
      <w:r>
        <w:rPr>
          <w:rFonts w:hint="eastAsia" w:eastAsia="宋体"/>
          <w:color w:val="auto"/>
          <w:sz w:val="24"/>
          <w:highlight w:val="none"/>
        </w:rPr>
        <w:t>投标人应按照</w:t>
      </w:r>
      <w:r>
        <w:rPr>
          <w:rFonts w:hint="eastAsia" w:eastAsia="宋体"/>
          <w:color w:val="auto"/>
          <w:sz w:val="24"/>
          <w:highlight w:val="none"/>
          <w:lang w:val="en-US" w:eastAsia="zh-CN"/>
        </w:rPr>
        <w:t>招标文件</w:t>
      </w:r>
      <w:r>
        <w:rPr>
          <w:rFonts w:hint="eastAsia" w:eastAsia="宋体"/>
          <w:color w:val="auto"/>
          <w:sz w:val="24"/>
          <w:highlight w:val="none"/>
        </w:rPr>
        <w:t>的要求参与</w:t>
      </w:r>
      <w:r>
        <w:rPr>
          <w:rFonts w:hint="eastAsia" w:eastAsia="宋体"/>
          <w:color w:val="auto"/>
          <w:sz w:val="24"/>
          <w:highlight w:val="none"/>
          <w:lang w:val="en-US" w:eastAsia="zh-CN"/>
        </w:rPr>
        <w:t>不见面开标</w:t>
      </w:r>
      <w:r>
        <w:rPr>
          <w:rFonts w:hint="eastAsia" w:eastAsia="宋体"/>
          <w:color w:val="auto"/>
          <w:sz w:val="24"/>
          <w:highlight w:val="none"/>
        </w:rPr>
        <w:t>。</w:t>
      </w:r>
    </w:p>
    <w:p w14:paraId="60A061F0">
      <w:pPr>
        <w:keepNext w:val="0"/>
        <w:keepLines w:val="0"/>
        <w:pageBreakBefore w:val="0"/>
        <w:widowControl w:val="0"/>
        <w:kinsoku/>
        <w:wordWrap w:val="0"/>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rPr>
      </w:pPr>
      <w:r>
        <w:rPr>
          <w:rFonts w:eastAsia="宋体"/>
          <w:color w:val="auto"/>
          <w:sz w:val="24"/>
          <w:highlight w:val="none"/>
        </w:rPr>
        <w:t>2</w:t>
      </w:r>
      <w:r>
        <w:rPr>
          <w:rFonts w:hint="eastAsia" w:eastAsia="宋体"/>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 xml:space="preserve"> </w:t>
      </w:r>
      <w:bookmarkEnd w:id="341"/>
      <w:r>
        <w:rPr>
          <w:rFonts w:hint="eastAsia" w:ascii="宋体" w:hAnsi="宋体" w:eastAsia="宋体" w:cs="宋体"/>
          <w:color w:val="auto"/>
          <w:kern w:val="2"/>
          <w:sz w:val="24"/>
          <w:szCs w:val="22"/>
          <w:highlight w:val="none"/>
        </w:rPr>
        <w:t>采购代理机构按照招标文件规定的时间、地点主持开标。采购人在规定的</w:t>
      </w:r>
      <w:r>
        <w:rPr>
          <w:rFonts w:hint="eastAsia" w:ascii="宋体" w:hAnsi="宋体" w:eastAsia="宋体" w:cs="宋体"/>
          <w:color w:val="auto"/>
          <w:kern w:val="2"/>
          <w:sz w:val="24"/>
          <w:szCs w:val="22"/>
          <w:highlight w:val="none"/>
          <w:lang w:eastAsia="zh-CN"/>
        </w:rPr>
        <w:t>投标文件</w:t>
      </w:r>
      <w:r>
        <w:rPr>
          <w:rFonts w:hint="eastAsia" w:ascii="宋体" w:hAnsi="宋体" w:eastAsia="宋体" w:cs="宋体"/>
          <w:color w:val="auto"/>
          <w:kern w:val="2"/>
          <w:sz w:val="24"/>
          <w:szCs w:val="22"/>
          <w:highlight w:val="none"/>
        </w:rPr>
        <w:t>递交截止时间（开标时间）和地点进行不见面远程开标。</w:t>
      </w:r>
      <w:r>
        <w:rPr>
          <w:rFonts w:hint="eastAsia" w:ascii="宋体" w:hAnsi="宋体" w:eastAsia="宋体" w:cs="宋体"/>
          <w:color w:val="auto"/>
          <w:kern w:val="2"/>
          <w:sz w:val="24"/>
          <w:szCs w:val="22"/>
          <w:highlight w:val="none"/>
          <w:lang w:eastAsia="zh-CN"/>
        </w:rPr>
        <w:t>投标人</w:t>
      </w:r>
      <w:r>
        <w:rPr>
          <w:rFonts w:hint="eastAsia" w:ascii="宋体" w:hAnsi="宋体" w:eastAsia="宋体" w:cs="宋体"/>
          <w:color w:val="auto"/>
          <w:kern w:val="2"/>
          <w:sz w:val="24"/>
          <w:szCs w:val="22"/>
          <w:highlight w:val="none"/>
        </w:rPr>
        <w:t>的法定代表人或其委托代理人无需到达开标现场，仅需在任意地点通过</w:t>
      </w:r>
      <w:r>
        <w:rPr>
          <w:rFonts w:hint="eastAsia" w:cs="宋体"/>
          <w:color w:val="auto"/>
          <w:kern w:val="2"/>
          <w:sz w:val="24"/>
          <w:szCs w:val="22"/>
          <w:highlight w:val="none"/>
          <w:lang w:val="en-US" w:eastAsia="zh-CN"/>
        </w:rPr>
        <w:t>新疆</w:t>
      </w:r>
      <w:r>
        <w:rPr>
          <w:rFonts w:hint="eastAsia" w:ascii="宋体" w:hAnsi="宋体" w:eastAsia="宋体" w:cs="宋体"/>
          <w:color w:val="auto"/>
          <w:kern w:val="2"/>
          <w:sz w:val="24"/>
          <w:szCs w:val="22"/>
          <w:highlight w:val="none"/>
          <w:lang w:val="en-US" w:eastAsia="zh-CN"/>
        </w:rPr>
        <w:t>政府采购电子交易云平台（网址：https://www.zcygov.cn/）</w:t>
      </w:r>
      <w:r>
        <w:rPr>
          <w:rFonts w:hint="eastAsia" w:ascii="宋体" w:hAnsi="宋体" w:eastAsia="宋体" w:cs="宋体"/>
          <w:color w:val="auto"/>
          <w:kern w:val="2"/>
          <w:sz w:val="24"/>
          <w:szCs w:val="22"/>
          <w:highlight w:val="none"/>
        </w:rPr>
        <w:t>的</w:t>
      </w:r>
      <w:r>
        <w:rPr>
          <w:rFonts w:hint="eastAsia"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政采云登录入口”登录后，进入“政采云远程开标大厅”参加开标会议，并使用CA密钥完成远程解密、提疑澄清、开标唱标、结果公布等交互环节。</w:t>
      </w:r>
    </w:p>
    <w:p w14:paraId="4F83B05F">
      <w:pPr>
        <w:keepNext w:val="0"/>
        <w:keepLines w:val="0"/>
        <w:pageBreakBefore w:val="0"/>
        <w:widowControl w:val="0"/>
        <w:kinsoku/>
        <w:overflowPunct/>
        <w:topLinePunct w:val="0"/>
        <w:autoSpaceDE/>
        <w:autoSpaceDN/>
        <w:bidi w:val="0"/>
        <w:adjustRightInd/>
        <w:ind w:firstLine="480" w:firstLineChars="200"/>
        <w:textAlignment w:val="auto"/>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lang w:val="en-US" w:eastAsia="zh-CN"/>
        </w:rPr>
        <w:t>2</w:t>
      </w:r>
      <w:r>
        <w:rPr>
          <w:rFonts w:hint="eastAsia" w:eastAsia="宋体" w:cs="宋体"/>
          <w:color w:val="auto"/>
          <w:kern w:val="2"/>
          <w:sz w:val="24"/>
          <w:szCs w:val="22"/>
          <w:highlight w:val="none"/>
          <w:lang w:val="en-US" w:eastAsia="zh-CN"/>
        </w:rPr>
        <w:t>4</w:t>
      </w:r>
      <w:r>
        <w:rPr>
          <w:rFonts w:hint="eastAsia" w:ascii="宋体" w:hAnsi="宋体" w:eastAsia="宋体" w:cs="宋体"/>
          <w:color w:val="auto"/>
          <w:kern w:val="2"/>
          <w:sz w:val="24"/>
          <w:szCs w:val="22"/>
          <w:highlight w:val="none"/>
          <w:lang w:val="en-US" w:eastAsia="zh-CN"/>
        </w:rPr>
        <w:t xml:space="preserve">.3开标过程将宣布投标人名称、投标价格和招标文件规定的需要宣布的其他内容并进行记录，并由参加开标的各投标人确认。投标人未在规定时间内提 出疑义或确认一览表的，视同认可开标结果。 </w:t>
      </w:r>
    </w:p>
    <w:p w14:paraId="63FB5E6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42" w:name="_Toc30827"/>
      <w:bookmarkStart w:id="343" w:name="_Toc20710"/>
      <w:bookmarkStart w:id="344" w:name="_Toc8003"/>
      <w:bookmarkStart w:id="345" w:name="_Toc140132783"/>
      <w:bookmarkStart w:id="346" w:name="_Toc12764"/>
      <w:bookmarkStart w:id="347" w:name="_Toc4154"/>
      <w:bookmarkStart w:id="348" w:name="_Toc17474"/>
      <w:bookmarkStart w:id="349" w:name="_Toc163492852"/>
      <w:r>
        <w:rPr>
          <w:rFonts w:hint="eastAsia" w:ascii="宋体" w:hAnsi="宋体" w:eastAsia="宋体" w:cs="宋体"/>
          <w:b/>
          <w:bCs/>
          <w:color w:val="auto"/>
          <w:kern w:val="2"/>
          <w:sz w:val="24"/>
          <w:szCs w:val="28"/>
          <w:highlight w:val="none"/>
          <w:lang w:val="en-US" w:eastAsia="zh-CN" w:bidi="ar-SA"/>
        </w:rPr>
        <w:t>25.开标程序</w:t>
      </w:r>
      <w:bookmarkEnd w:id="342"/>
      <w:bookmarkEnd w:id="343"/>
      <w:bookmarkEnd w:id="344"/>
      <w:bookmarkEnd w:id="345"/>
      <w:bookmarkEnd w:id="346"/>
      <w:bookmarkEnd w:id="347"/>
      <w:bookmarkEnd w:id="348"/>
      <w:bookmarkEnd w:id="349"/>
    </w:p>
    <w:p w14:paraId="60F7948B">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.1 投标人不足3家的，不得开标。</w:t>
      </w:r>
    </w:p>
    <w:p w14:paraId="5B4EFA66">
      <w:pPr>
        <w:keepNext w:val="0"/>
        <w:keepLines w:val="0"/>
        <w:pageBreakBefore w:val="0"/>
        <w:widowControl w:val="0"/>
        <w:kinsoku/>
        <w:overflowPunct/>
        <w:topLinePunct w:val="0"/>
        <w:autoSpaceDE/>
        <w:autoSpaceDN/>
        <w:bidi w:val="0"/>
        <w:adjustRightInd/>
        <w:ind w:firstLine="480" w:firstLineChars="200"/>
        <w:textAlignment w:val="auto"/>
        <w:rPr>
          <w:rFonts w:eastAsia="宋体"/>
          <w:color w:val="auto"/>
          <w:sz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.2 评标委员会成员不得参加开标活动。</w:t>
      </w:r>
    </w:p>
    <w:p w14:paraId="6EDD80B3">
      <w:pPr>
        <w:keepNext w:val="0"/>
        <w:keepLines w:val="0"/>
        <w:pageBreakBefore w:val="0"/>
        <w:widowControl w:val="0"/>
        <w:kinsoku/>
        <w:overflowPunct/>
        <w:topLinePunct w:val="0"/>
        <w:autoSpaceDE/>
        <w:autoSpaceDN/>
        <w:bidi w:val="0"/>
        <w:adjustRightInd/>
        <w:ind w:firstLine="480" w:firstLineChars="200"/>
        <w:textAlignment w:val="auto"/>
        <w:rPr>
          <w:rFonts w:eastAsia="宋体" w:cs="仿宋_GB2312"/>
          <w:color w:val="auto"/>
          <w:sz w:val="24"/>
          <w:szCs w:val="24"/>
          <w:highlight w:val="none"/>
        </w:rPr>
      </w:pPr>
      <w:r>
        <w:rPr>
          <w:rFonts w:eastAsia="宋体" w:cs="仿宋_GB2312"/>
          <w:color w:val="auto"/>
          <w:sz w:val="24"/>
          <w:szCs w:val="24"/>
          <w:highlight w:val="none"/>
        </w:rPr>
        <w:t>2</w:t>
      </w:r>
      <w:r>
        <w:rPr>
          <w:rFonts w:hint="eastAsia" w:eastAsia="宋体" w:cs="仿宋_GB2312"/>
          <w:color w:val="auto"/>
          <w:sz w:val="24"/>
          <w:szCs w:val="24"/>
          <w:highlight w:val="none"/>
          <w:lang w:val="en-US" w:eastAsia="zh-CN"/>
        </w:rPr>
        <w:t>5</w:t>
      </w:r>
      <w:r>
        <w:rPr>
          <w:rFonts w:hint="eastAsia" w:eastAsia="宋体" w:cs="仿宋_GB2312"/>
          <w:color w:val="auto"/>
          <w:sz w:val="24"/>
          <w:szCs w:val="24"/>
          <w:highlight w:val="none"/>
        </w:rPr>
        <w:t>.3主持人按下列程序进行开标：</w:t>
      </w:r>
    </w:p>
    <w:p w14:paraId="02BF7803">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（1）宣布开标会纪律；</w:t>
      </w:r>
    </w:p>
    <w:p w14:paraId="06FE8596">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（2）介绍参加开标会的单位和人员；</w:t>
      </w:r>
    </w:p>
    <w:p w14:paraId="69CFC68B">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（3）发起投标文件解密。投标人应在“投标人须知前附表”规定的时间内使用加密投标文件的CA证书在系统中完成投标文件的解密；</w:t>
      </w:r>
    </w:p>
    <w:p w14:paraId="30C058B0">
      <w:pPr>
        <w:keepNext w:val="0"/>
        <w:keepLines w:val="0"/>
        <w:pageBreakBefore w:val="0"/>
        <w:widowControl w:val="0"/>
        <w:kinsoku/>
        <w:overflowPunct/>
        <w:topLinePunct w:val="0"/>
        <w:autoSpaceDE/>
        <w:autoSpaceDN/>
        <w:bidi w:val="0"/>
        <w:adjustRightInd/>
        <w:ind w:firstLine="398" w:firstLineChars="166"/>
        <w:textAlignment w:val="auto"/>
        <w:rPr>
          <w:rFonts w:eastAsia="宋体" w:cs="仿宋_GB2312"/>
          <w:color w:val="auto"/>
          <w:sz w:val="24"/>
          <w:szCs w:val="24"/>
          <w:highlight w:val="none"/>
        </w:rPr>
      </w:pPr>
      <w:r>
        <w:rPr>
          <w:rFonts w:hint="eastAsia" w:eastAsia="宋体" w:cs="仿宋_GB2312"/>
          <w:color w:val="auto"/>
          <w:sz w:val="24"/>
          <w:szCs w:val="24"/>
          <w:highlight w:val="none"/>
        </w:rPr>
        <w:t>（4）解密完成后，系统自动显示投标人名称、投标价格和招标文件规定的需要宣布的其他内容；</w:t>
      </w:r>
    </w:p>
    <w:p w14:paraId="102D4E44">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eastAsia="宋体" w:cs="仿宋_GB2312"/>
          <w:color w:val="auto"/>
          <w:sz w:val="24"/>
          <w:szCs w:val="24"/>
          <w:highlight w:val="none"/>
          <w:lang w:val="en-US" w:eastAsia="zh-CN"/>
        </w:rPr>
      </w:pPr>
      <w:r>
        <w:rPr>
          <w:rFonts w:hint="eastAsia" w:eastAsia="宋体" w:cs="仿宋_GB2312"/>
          <w:color w:val="auto"/>
          <w:sz w:val="24"/>
          <w:szCs w:val="24"/>
          <w:highlight w:val="none"/>
        </w:rPr>
        <w:t>（5）系统自动生成开标记录表，</w:t>
      </w:r>
      <w:r>
        <w:rPr>
          <w:rFonts w:hint="eastAsia" w:eastAsia="宋体" w:cs="仿宋_GB2312"/>
          <w:color w:val="auto"/>
          <w:sz w:val="24"/>
          <w:szCs w:val="24"/>
          <w:highlight w:val="none"/>
          <w:lang w:val="en-US" w:eastAsia="zh-CN"/>
        </w:rPr>
        <w:t>投标人</w:t>
      </w:r>
      <w:r>
        <w:rPr>
          <w:rFonts w:hint="eastAsia" w:eastAsia="宋体" w:cs="仿宋_GB2312"/>
          <w:color w:val="auto"/>
          <w:sz w:val="24"/>
          <w:szCs w:val="24"/>
          <w:highlight w:val="none"/>
        </w:rPr>
        <w:t>应在线对开标记录进行签署确认</w:t>
      </w:r>
      <w:r>
        <w:rPr>
          <w:rFonts w:hint="eastAsia" w:eastAsia="宋体" w:cs="仿宋_GB2312"/>
          <w:color w:val="auto"/>
          <w:sz w:val="24"/>
          <w:szCs w:val="24"/>
          <w:highlight w:val="none"/>
          <w:lang w:val="en-US" w:eastAsia="zh-CN"/>
        </w:rPr>
        <w:t>；</w:t>
      </w:r>
    </w:p>
    <w:p w14:paraId="1E68785D">
      <w:pPr>
        <w:keepNext w:val="0"/>
        <w:keepLines w:val="0"/>
        <w:pageBreakBefore w:val="0"/>
        <w:widowControl w:val="0"/>
        <w:kinsoku/>
        <w:overflowPunct/>
        <w:topLinePunct w:val="0"/>
        <w:autoSpaceDE/>
        <w:autoSpaceDN/>
        <w:bidi w:val="0"/>
        <w:adjustRightInd/>
        <w:ind w:left="564" w:leftChars="200" w:hanging="84" w:hangingChars="35"/>
        <w:textAlignment w:val="auto"/>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（6）开标会结束。</w:t>
      </w:r>
      <w:bookmarkStart w:id="350" w:name="_Toc163492853"/>
      <w:bookmarkStart w:id="351" w:name="_Toc140132784"/>
    </w:p>
    <w:p w14:paraId="459D358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52" w:name="_Toc19420"/>
      <w:bookmarkStart w:id="353" w:name="_Toc15283"/>
      <w:bookmarkStart w:id="354" w:name="_Toc10387"/>
      <w:bookmarkStart w:id="355" w:name="_Toc20123"/>
      <w:bookmarkStart w:id="356" w:name="_Toc1221"/>
      <w:bookmarkStart w:id="357" w:name="_Toc8689"/>
      <w:r>
        <w:rPr>
          <w:rFonts w:hint="eastAsia" w:ascii="宋体" w:hAnsi="宋体" w:eastAsia="宋体" w:cs="宋体"/>
          <w:b/>
          <w:bCs/>
          <w:color w:val="auto"/>
          <w:kern w:val="2"/>
          <w:sz w:val="24"/>
          <w:szCs w:val="28"/>
          <w:highlight w:val="none"/>
          <w:lang w:val="en-US" w:eastAsia="zh-CN" w:bidi="ar-SA"/>
        </w:rPr>
        <w:t>26.开标疑义及回避情形</w:t>
      </w:r>
      <w:bookmarkEnd w:id="350"/>
      <w:bookmarkEnd w:id="351"/>
      <w:bookmarkEnd w:id="352"/>
      <w:bookmarkEnd w:id="353"/>
      <w:bookmarkEnd w:id="354"/>
      <w:bookmarkEnd w:id="355"/>
      <w:bookmarkEnd w:id="356"/>
      <w:bookmarkEnd w:id="357"/>
    </w:p>
    <w:p w14:paraId="04573EB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4E69EE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w:t>
      </w:r>
      <w:r>
        <w:rPr>
          <w:rFonts w:hint="eastAsia" w:eastAsia="宋体"/>
          <w:color w:val="auto"/>
          <w:sz w:val="24"/>
          <w:highlight w:val="none"/>
          <w:lang w:val="en-US" w:eastAsia="zh-CN"/>
        </w:rPr>
        <w:t>6</w:t>
      </w:r>
      <w:r>
        <w:rPr>
          <w:rFonts w:hint="eastAsia" w:eastAsia="宋体"/>
          <w:color w:val="auto"/>
          <w:sz w:val="24"/>
          <w:highlight w:val="none"/>
        </w:rPr>
        <w:t>.2投标人未参加开标的，视同认可开标结果。</w:t>
      </w:r>
    </w:p>
    <w:p w14:paraId="55D243EF">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58" w:name="_Toc155185877"/>
      <w:bookmarkStart w:id="359" w:name="_Toc163492854"/>
      <w:bookmarkStart w:id="360" w:name="_Toc32009"/>
      <w:bookmarkStart w:id="361" w:name="_Toc2893"/>
      <w:bookmarkStart w:id="362" w:name="_Toc17037"/>
      <w:bookmarkStart w:id="363" w:name="_Toc19512"/>
      <w:bookmarkStart w:id="364" w:name="_Toc20084"/>
      <w:bookmarkStart w:id="365" w:name="_Toc11421"/>
      <w:bookmarkStart w:id="366" w:name="_Toc140132785"/>
      <w:r>
        <w:rPr>
          <w:rFonts w:hint="eastAsia" w:ascii="宋体" w:hAnsi="宋体" w:eastAsia="宋体" w:cstheme="minorBidi"/>
          <w:b/>
          <w:bCs/>
          <w:color w:val="auto"/>
          <w:kern w:val="2"/>
          <w:sz w:val="24"/>
          <w:szCs w:val="32"/>
          <w:highlight w:val="none"/>
          <w:lang w:val="en-US" w:eastAsia="zh-CN" w:bidi="ar-SA"/>
        </w:rPr>
        <w:t>（六）资格审查</w:t>
      </w:r>
      <w:bookmarkEnd w:id="358"/>
      <w:bookmarkEnd w:id="359"/>
      <w:bookmarkEnd w:id="360"/>
      <w:bookmarkEnd w:id="361"/>
      <w:bookmarkEnd w:id="362"/>
      <w:bookmarkEnd w:id="363"/>
      <w:bookmarkEnd w:id="364"/>
      <w:bookmarkEnd w:id="365"/>
      <w:bookmarkEnd w:id="366"/>
    </w:p>
    <w:p w14:paraId="2C1B5FD6">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67" w:name="_Toc9963"/>
      <w:bookmarkStart w:id="368" w:name="_Toc162"/>
      <w:bookmarkStart w:id="369" w:name="_Toc1466"/>
      <w:bookmarkStart w:id="370" w:name="_Toc6248"/>
      <w:bookmarkStart w:id="371" w:name="_Toc163492855"/>
      <w:bookmarkStart w:id="372" w:name="_Toc8331"/>
      <w:bookmarkStart w:id="373" w:name="_Toc13821"/>
      <w:r>
        <w:rPr>
          <w:rFonts w:hint="eastAsia" w:ascii="宋体" w:hAnsi="宋体" w:eastAsia="宋体" w:cs="宋体"/>
          <w:b/>
          <w:bCs/>
          <w:color w:val="auto"/>
          <w:kern w:val="2"/>
          <w:sz w:val="24"/>
          <w:szCs w:val="28"/>
          <w:highlight w:val="none"/>
          <w:lang w:val="en-US" w:eastAsia="zh-CN" w:bidi="ar-SA"/>
        </w:rPr>
        <w:t>27.资格审查及审查主体</w:t>
      </w:r>
      <w:bookmarkEnd w:id="367"/>
      <w:bookmarkEnd w:id="368"/>
      <w:bookmarkEnd w:id="369"/>
      <w:bookmarkEnd w:id="370"/>
      <w:bookmarkEnd w:id="371"/>
      <w:bookmarkEnd w:id="372"/>
      <w:bookmarkEnd w:id="373"/>
    </w:p>
    <w:p w14:paraId="3F6E8AD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4" w:name="_Toc140132786"/>
      <w:r>
        <w:rPr>
          <w:rFonts w:hint="eastAsia"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.1</w:t>
      </w:r>
      <w:bookmarkEnd w:id="374"/>
      <w:r>
        <w:rPr>
          <w:rFonts w:hint="eastAsia" w:eastAsia="宋体"/>
          <w:color w:val="auto"/>
          <w:sz w:val="24"/>
          <w:highlight w:val="none"/>
        </w:rPr>
        <w:t>开标结束后，采购人或者采购代理机构应当依法对投标人的资格进行审查。</w:t>
      </w:r>
    </w:p>
    <w:p w14:paraId="6F7626D3">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5" w:name="_Toc140132787"/>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.2</w:t>
      </w:r>
      <w:r>
        <w:rPr>
          <w:rFonts w:eastAsia="宋体"/>
          <w:color w:val="auto"/>
          <w:sz w:val="24"/>
          <w:highlight w:val="none"/>
        </w:rPr>
        <w:t>资格审查</w:t>
      </w:r>
      <w:r>
        <w:rPr>
          <w:rFonts w:hint="eastAsia" w:eastAsia="宋体"/>
          <w:color w:val="auto"/>
          <w:sz w:val="24"/>
          <w:highlight w:val="none"/>
        </w:rPr>
        <w:t>按“第四章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资格审查”的规定进行。</w:t>
      </w:r>
      <w:bookmarkEnd w:id="375"/>
    </w:p>
    <w:p w14:paraId="44D43B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bookmarkStart w:id="376" w:name="_Toc140132788"/>
      <w:r>
        <w:rPr>
          <w:rFonts w:eastAsia="宋体"/>
          <w:color w:val="auto"/>
          <w:sz w:val="24"/>
          <w:highlight w:val="none"/>
        </w:rPr>
        <w:t>2</w:t>
      </w:r>
      <w:r>
        <w:rPr>
          <w:rFonts w:hint="eastAsia" w:eastAsia="宋体"/>
          <w:color w:val="auto"/>
          <w:sz w:val="24"/>
          <w:highlight w:val="none"/>
          <w:lang w:val="en-US" w:eastAsia="zh-CN"/>
        </w:rPr>
        <w:t>7</w:t>
      </w:r>
      <w:r>
        <w:rPr>
          <w:rFonts w:hint="eastAsia" w:eastAsia="宋体"/>
          <w:color w:val="auto"/>
          <w:sz w:val="24"/>
          <w:highlight w:val="none"/>
        </w:rPr>
        <w:t>.3</w:t>
      </w:r>
      <w:r>
        <w:rPr>
          <w:rFonts w:eastAsia="宋体"/>
          <w:color w:val="auto"/>
          <w:sz w:val="24"/>
          <w:highlight w:val="none"/>
        </w:rPr>
        <w:t>资格审查结束后，应及时对资格审查结果进行复核，对资格审查错误进行及时纠正并记录。</w:t>
      </w:r>
      <w:bookmarkEnd w:id="376"/>
    </w:p>
    <w:p w14:paraId="272F167A">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27.4</w:t>
      </w:r>
      <w:r>
        <w:rPr>
          <w:rFonts w:eastAsia="宋体"/>
          <w:color w:val="auto"/>
          <w:sz w:val="24"/>
          <w:highlight w:val="none"/>
        </w:rPr>
        <w:t>资格审查</w:t>
      </w:r>
      <w:r>
        <w:rPr>
          <w:rFonts w:hint="eastAsia" w:eastAsia="宋体"/>
          <w:color w:val="auto"/>
          <w:sz w:val="24"/>
          <w:highlight w:val="none"/>
        </w:rPr>
        <w:t>合格投标人不足3家的，不得评标。</w:t>
      </w:r>
    </w:p>
    <w:p w14:paraId="7A1F7D2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377" w:name="_Toc155185878"/>
      <w:bookmarkStart w:id="378" w:name="_Toc30290"/>
      <w:bookmarkStart w:id="379" w:name="_Toc8249"/>
      <w:bookmarkStart w:id="380" w:name="_Toc31247"/>
      <w:bookmarkStart w:id="381" w:name="_Toc15636"/>
      <w:bookmarkStart w:id="382" w:name="_Toc1261"/>
      <w:bookmarkStart w:id="383" w:name="_Toc163492856"/>
      <w:bookmarkStart w:id="384" w:name="_Toc14198"/>
      <w:bookmarkStart w:id="385" w:name="_Toc140132789"/>
      <w:r>
        <w:rPr>
          <w:rFonts w:hint="eastAsia" w:ascii="宋体" w:hAnsi="宋体" w:eastAsia="宋体" w:cstheme="minorBidi"/>
          <w:b/>
          <w:bCs/>
          <w:color w:val="auto"/>
          <w:kern w:val="2"/>
          <w:sz w:val="24"/>
          <w:szCs w:val="32"/>
          <w:highlight w:val="none"/>
          <w:lang w:val="en-US" w:eastAsia="zh-CN" w:bidi="ar-SA"/>
        </w:rPr>
        <w:t>（七）评标</w:t>
      </w:r>
      <w:bookmarkEnd w:id="377"/>
      <w:bookmarkEnd w:id="378"/>
      <w:bookmarkEnd w:id="379"/>
      <w:bookmarkEnd w:id="380"/>
      <w:bookmarkEnd w:id="381"/>
      <w:bookmarkEnd w:id="382"/>
      <w:bookmarkEnd w:id="383"/>
      <w:bookmarkEnd w:id="384"/>
      <w:bookmarkEnd w:id="385"/>
    </w:p>
    <w:p w14:paraId="7EBE7AB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86" w:name="_Toc32434"/>
      <w:bookmarkStart w:id="387" w:name="_Toc16858"/>
      <w:bookmarkStart w:id="388" w:name="_Toc25099"/>
      <w:bookmarkStart w:id="389" w:name="_Toc4659"/>
      <w:bookmarkStart w:id="390" w:name="_Toc163492857"/>
      <w:bookmarkStart w:id="391" w:name="_Toc20462"/>
      <w:bookmarkStart w:id="392" w:name="_Toc140132790"/>
      <w:bookmarkStart w:id="393" w:name="_Toc8696"/>
      <w:r>
        <w:rPr>
          <w:rFonts w:hint="eastAsia" w:ascii="宋体" w:hAnsi="宋体" w:eastAsia="宋体" w:cs="宋体"/>
          <w:b/>
          <w:bCs/>
          <w:color w:val="auto"/>
          <w:kern w:val="2"/>
          <w:sz w:val="24"/>
          <w:szCs w:val="28"/>
          <w:highlight w:val="none"/>
          <w:lang w:val="en-US" w:eastAsia="zh-CN" w:bidi="ar-SA"/>
        </w:rPr>
        <w:t>28.评标委员会</w:t>
      </w:r>
      <w:bookmarkEnd w:id="386"/>
      <w:bookmarkEnd w:id="387"/>
      <w:bookmarkEnd w:id="388"/>
      <w:bookmarkEnd w:id="389"/>
      <w:bookmarkEnd w:id="390"/>
      <w:bookmarkEnd w:id="391"/>
      <w:bookmarkEnd w:id="392"/>
      <w:bookmarkEnd w:id="393"/>
    </w:p>
    <w:p w14:paraId="1EA2B13D">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8</w:t>
      </w:r>
      <w:r>
        <w:rPr>
          <w:rFonts w:hint="eastAsia" w:ascii="宋体" w:hAnsi="宋体" w:eastAsia="宋体"/>
          <w:color w:val="auto"/>
          <w:sz w:val="24"/>
          <w:highlight w:val="none"/>
        </w:rPr>
        <w:t>.1 评标由采购人依法组建的评标委员会负责。评标委员会由采购人代表和评审专家组成</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成员人数应当为5</w:t>
      </w:r>
      <w:r>
        <w:rPr>
          <w:rFonts w:hint="eastAsia" w:ascii="宋体" w:hAnsi="宋体" w:eastAsia="宋体"/>
          <w:color w:val="auto"/>
          <w:sz w:val="24"/>
          <w:highlight w:val="none"/>
        </w:rPr>
        <w:t>人以上单数，其中</w:t>
      </w:r>
      <w:r>
        <w:rPr>
          <w:rFonts w:hint="eastAsia" w:ascii="宋体" w:hAnsi="宋体" w:eastAsia="宋体"/>
          <w:color w:val="auto"/>
          <w:sz w:val="24"/>
          <w:highlight w:val="none"/>
          <w:lang w:val="en-US" w:eastAsia="zh-CN"/>
        </w:rPr>
        <w:t>评审</w:t>
      </w:r>
      <w:r>
        <w:rPr>
          <w:rFonts w:hint="eastAsia" w:ascii="宋体" w:hAnsi="宋体" w:eastAsia="宋体"/>
          <w:color w:val="auto"/>
          <w:sz w:val="24"/>
          <w:highlight w:val="none"/>
        </w:rPr>
        <w:t>专家不</w:t>
      </w:r>
      <w:r>
        <w:rPr>
          <w:rFonts w:hint="eastAsia" w:ascii="宋体" w:hAnsi="宋体" w:eastAsia="宋体"/>
          <w:color w:val="auto"/>
          <w:sz w:val="24"/>
          <w:highlight w:val="none"/>
          <w:lang w:val="en-US" w:eastAsia="zh-CN"/>
        </w:rPr>
        <w:t>得</w:t>
      </w:r>
      <w:r>
        <w:rPr>
          <w:rFonts w:hint="eastAsia" w:ascii="宋体" w:hAnsi="宋体" w:eastAsia="宋体"/>
          <w:color w:val="auto"/>
          <w:sz w:val="24"/>
          <w:highlight w:val="none"/>
        </w:rPr>
        <w:t>少于</w:t>
      </w:r>
      <w:r>
        <w:rPr>
          <w:rFonts w:hint="eastAsia" w:ascii="宋体" w:hAnsi="宋体" w:eastAsia="宋体"/>
          <w:color w:val="auto"/>
          <w:sz w:val="24"/>
          <w:highlight w:val="none"/>
          <w:lang w:val="en-US" w:eastAsia="zh-CN"/>
        </w:rPr>
        <w:t>成员总数的</w:t>
      </w:r>
      <w:r>
        <w:rPr>
          <w:rFonts w:hint="eastAsia" w:ascii="宋体" w:hAnsi="宋体" w:eastAsia="宋体"/>
          <w:color w:val="auto"/>
          <w:sz w:val="24"/>
          <w:highlight w:val="none"/>
        </w:rPr>
        <w:t>三分之二。</w:t>
      </w:r>
      <w:r>
        <w:rPr>
          <w:rFonts w:hint="default" w:ascii="宋体" w:hAnsi="宋体" w:eastAsia="宋体"/>
          <w:color w:val="auto"/>
          <w:sz w:val="24"/>
          <w:highlight w:val="none"/>
          <w:lang w:val="en-US" w:eastAsia="zh-CN"/>
        </w:rPr>
        <w:t>采购人或者采购代理机构应当从省级以上财政部门设立的政府采购评审专家库中，通过随机方式抽取评审专家。</w:t>
      </w:r>
    </w:p>
    <w:p w14:paraId="32DE7801">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28.2 </w:t>
      </w:r>
      <w:r>
        <w:rPr>
          <w:rFonts w:ascii="宋体" w:hAnsi="宋体" w:eastAsia="宋体"/>
          <w:color w:val="auto"/>
          <w:sz w:val="24"/>
          <w:highlight w:val="none"/>
          <w:lang w:val="en-US" w:eastAsia="zh-CN"/>
        </w:rPr>
        <w:t>采购项目符合下列情形之一的，评标委员会成员人数应当为</w:t>
      </w:r>
      <w:r>
        <w:rPr>
          <w:rFonts w:hint="default" w:ascii="宋体" w:hAnsi="宋体" w:eastAsia="宋体"/>
          <w:color w:val="auto"/>
          <w:sz w:val="24"/>
          <w:highlight w:val="none"/>
          <w:lang w:val="en-US" w:eastAsia="zh-CN"/>
        </w:rPr>
        <w:t>7人以上单数：</w:t>
      </w:r>
    </w:p>
    <w:p w14:paraId="05C639B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1</w:t>
      </w:r>
      <w:r>
        <w:rPr>
          <w:rFonts w:hint="default" w:ascii="宋体" w:hAnsi="宋体" w:eastAsia="宋体"/>
          <w:color w:val="auto"/>
          <w:sz w:val="24"/>
          <w:highlight w:val="none"/>
          <w:lang w:val="en-US" w:eastAsia="zh-CN"/>
        </w:rPr>
        <w:t>）采购预算金额在1000万元以上；</w:t>
      </w:r>
    </w:p>
    <w:p w14:paraId="67DFE620">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2</w:t>
      </w:r>
      <w:r>
        <w:rPr>
          <w:rFonts w:hint="default" w:ascii="宋体" w:hAnsi="宋体" w:eastAsia="宋体"/>
          <w:color w:val="auto"/>
          <w:sz w:val="24"/>
          <w:highlight w:val="none"/>
          <w:lang w:val="en-US" w:eastAsia="zh-CN"/>
        </w:rPr>
        <w:t>）技术复杂；</w:t>
      </w:r>
    </w:p>
    <w:p w14:paraId="6B9FB10B">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default" w:ascii="宋体" w:hAnsi="宋体" w:eastAsia="宋体"/>
          <w:color w:val="auto"/>
          <w:sz w:val="24"/>
          <w:highlight w:val="none"/>
          <w:lang w:val="en-US" w:eastAsia="zh-CN"/>
        </w:rPr>
        <w:t>（</w:t>
      </w:r>
      <w:r>
        <w:rPr>
          <w:rFonts w:hint="eastAsia" w:ascii="宋体" w:hAnsi="宋体" w:eastAsia="宋体"/>
          <w:color w:val="auto"/>
          <w:sz w:val="24"/>
          <w:highlight w:val="none"/>
          <w:lang w:val="en-US" w:eastAsia="zh-CN"/>
        </w:rPr>
        <w:t>3</w:t>
      </w:r>
      <w:r>
        <w:rPr>
          <w:rFonts w:hint="default" w:ascii="宋体" w:hAnsi="宋体" w:eastAsia="宋体"/>
          <w:color w:val="auto"/>
          <w:sz w:val="24"/>
          <w:highlight w:val="none"/>
          <w:lang w:val="en-US" w:eastAsia="zh-CN"/>
        </w:rPr>
        <w:t>）社会影响较大。</w:t>
      </w:r>
    </w:p>
    <w:p w14:paraId="4590A674">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28.3</w:t>
      </w:r>
      <w:r>
        <w:rPr>
          <w:rFonts w:hint="default" w:ascii="宋体" w:hAnsi="宋体" w:eastAsia="宋体"/>
          <w:color w:val="auto"/>
          <w:sz w:val="24"/>
          <w:highlight w:val="none"/>
          <w:lang w:val="en-US" w:eastAsia="zh-CN"/>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16E9280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28.4</w:t>
      </w:r>
      <w:r>
        <w:rPr>
          <w:rFonts w:hint="default" w:ascii="宋体" w:hAnsi="宋体" w:eastAsia="宋体"/>
          <w:color w:val="auto"/>
          <w:sz w:val="24"/>
          <w:highlight w:val="none"/>
          <w:lang w:val="en-US" w:eastAsia="zh-CN"/>
        </w:rPr>
        <w:t>评标委员会成员名单在评标结果公告前应当保密。</w:t>
      </w:r>
    </w:p>
    <w:p w14:paraId="2F8842E2">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28.5</w:t>
      </w:r>
      <w:r>
        <w:rPr>
          <w:rFonts w:hint="default" w:ascii="宋体" w:hAnsi="宋体" w:eastAsia="宋体"/>
          <w:color w:val="auto"/>
          <w:sz w:val="24"/>
          <w:highlight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28948BF7">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28.6</w:t>
      </w:r>
      <w:r>
        <w:rPr>
          <w:rFonts w:hint="default" w:ascii="宋体" w:hAnsi="宋体" w:eastAsia="宋体"/>
          <w:color w:val="auto"/>
          <w:sz w:val="24"/>
          <w:highlight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301CAD8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8</w:t>
      </w:r>
      <w:r>
        <w:rPr>
          <w:rFonts w:hint="eastAsia" w:eastAsia="宋体"/>
          <w:color w:val="auto"/>
          <w:sz w:val="24"/>
          <w:highlight w:val="none"/>
        </w:rPr>
        <w:t>.</w:t>
      </w:r>
      <w:r>
        <w:rPr>
          <w:rFonts w:hint="eastAsia" w:eastAsia="宋体"/>
          <w:color w:val="auto"/>
          <w:sz w:val="24"/>
          <w:highlight w:val="none"/>
          <w:lang w:val="en-US" w:eastAsia="zh-CN"/>
        </w:rPr>
        <w:t>7</w:t>
      </w:r>
      <w:r>
        <w:rPr>
          <w:rFonts w:hint="eastAsia" w:eastAsia="宋体"/>
          <w:color w:val="auto"/>
          <w:sz w:val="24"/>
          <w:highlight w:val="none"/>
        </w:rPr>
        <w:t xml:space="preserve"> 评标委员会成员有下列情形之一的，应当回避：</w:t>
      </w:r>
    </w:p>
    <w:p w14:paraId="0656ACE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（1）参加采购活动前3年内与投标人存在劳动关系；</w:t>
      </w:r>
    </w:p>
    <w:p w14:paraId="55B6A1B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（2）参加采购活动前3年内担任投标人的董事、监事；</w:t>
      </w:r>
    </w:p>
    <w:p w14:paraId="61A1D2B8">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（3）参加采购活动前3年内是投标人的控股股东或实际控制人；</w:t>
      </w:r>
    </w:p>
    <w:p w14:paraId="2961D582">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（4）与投标人的法定代表人或者负责人有夫妻、直系血亲、三代以内旁系血亲或者近姻亲关系；</w:t>
      </w:r>
    </w:p>
    <w:p w14:paraId="20FB9B7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（5）与投标人有其他可能影响采购活动公平、公正进行的关系。</w:t>
      </w:r>
    </w:p>
    <w:p w14:paraId="25BEA5A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394" w:name="_Toc23723"/>
      <w:bookmarkStart w:id="395" w:name="_Toc3667"/>
      <w:bookmarkStart w:id="396" w:name="_Toc5311"/>
      <w:bookmarkStart w:id="397" w:name="_Toc163492858"/>
      <w:bookmarkStart w:id="398" w:name="_Toc23515"/>
      <w:bookmarkStart w:id="399" w:name="_Toc140132791"/>
      <w:bookmarkStart w:id="400" w:name="_Toc15103"/>
      <w:bookmarkStart w:id="401" w:name="_Toc26969"/>
      <w:r>
        <w:rPr>
          <w:rFonts w:hint="eastAsia" w:ascii="宋体" w:hAnsi="宋体" w:eastAsia="宋体" w:cs="宋体"/>
          <w:b/>
          <w:bCs/>
          <w:color w:val="auto"/>
          <w:kern w:val="2"/>
          <w:sz w:val="24"/>
          <w:szCs w:val="28"/>
          <w:highlight w:val="none"/>
          <w:lang w:val="en-US" w:eastAsia="zh-CN" w:bidi="ar-SA"/>
        </w:rPr>
        <w:t>29.评标</w:t>
      </w:r>
      <w:bookmarkEnd w:id="394"/>
      <w:bookmarkEnd w:id="395"/>
      <w:bookmarkEnd w:id="396"/>
      <w:bookmarkEnd w:id="397"/>
      <w:bookmarkEnd w:id="398"/>
      <w:bookmarkEnd w:id="399"/>
      <w:bookmarkEnd w:id="400"/>
      <w:bookmarkEnd w:id="401"/>
    </w:p>
    <w:p w14:paraId="6D0B095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hint="eastAsia" w:eastAsia="宋体"/>
          <w:color w:val="auto"/>
          <w:sz w:val="24"/>
          <w:highlight w:val="none"/>
          <w:lang w:val="en-US" w:eastAsia="zh-CN"/>
        </w:rPr>
        <w:t>29</w:t>
      </w:r>
      <w:r>
        <w:rPr>
          <w:rFonts w:hint="eastAsia" w:eastAsia="宋体"/>
          <w:color w:val="auto"/>
          <w:sz w:val="24"/>
          <w:highlight w:val="none"/>
        </w:rPr>
        <w:t>.1</w:t>
      </w:r>
      <w:r>
        <w:rPr>
          <w:rFonts w:hint="eastAsia" w:eastAsia="宋体"/>
          <w:color w:val="auto"/>
          <w:sz w:val="24"/>
          <w:highlight w:val="none"/>
          <w:lang w:val="en-US" w:eastAsia="zh-CN"/>
        </w:rPr>
        <w:t xml:space="preserve"> 评标方法分为综合评分法和</w:t>
      </w:r>
      <w:r>
        <w:rPr>
          <w:rFonts w:eastAsia="宋体"/>
          <w:color w:val="auto"/>
          <w:sz w:val="24"/>
          <w:highlight w:val="none"/>
        </w:rPr>
        <w:t>最低评标价法</w:t>
      </w:r>
      <w:r>
        <w:rPr>
          <w:rFonts w:hint="eastAsia" w:eastAsia="宋体"/>
          <w:color w:val="auto"/>
          <w:sz w:val="24"/>
          <w:highlight w:val="none"/>
          <w:lang w:eastAsia="zh-CN"/>
        </w:rPr>
        <w:t>，</w:t>
      </w:r>
      <w:r>
        <w:rPr>
          <w:rFonts w:eastAsia="宋体"/>
          <w:color w:val="auto"/>
          <w:sz w:val="24"/>
          <w:highlight w:val="none"/>
        </w:rPr>
        <w:t>本项目</w:t>
      </w:r>
      <w:r>
        <w:rPr>
          <w:rFonts w:hint="eastAsia" w:eastAsia="宋体"/>
          <w:color w:val="auto"/>
          <w:sz w:val="24"/>
          <w:highlight w:val="none"/>
        </w:rPr>
        <w:t>评标</w:t>
      </w:r>
      <w:r>
        <w:rPr>
          <w:rFonts w:hint="eastAsia" w:eastAsia="宋体"/>
          <w:color w:val="auto"/>
          <w:sz w:val="24"/>
          <w:highlight w:val="none"/>
          <w:lang w:val="en-US" w:eastAsia="zh-CN"/>
        </w:rPr>
        <w:t>方法详见</w:t>
      </w:r>
      <w:r>
        <w:rPr>
          <w:rFonts w:hint="eastAsia" w:eastAsia="宋体"/>
          <w:color w:val="auto"/>
          <w:sz w:val="24"/>
          <w:highlight w:val="none"/>
        </w:rPr>
        <w:t>“投标人须知前附表”</w:t>
      </w:r>
      <w:r>
        <w:rPr>
          <w:rFonts w:hint="eastAsia" w:eastAsia="宋体"/>
          <w:color w:val="auto"/>
          <w:sz w:val="24"/>
          <w:highlight w:val="none"/>
          <w:lang w:eastAsia="zh-CN"/>
        </w:rPr>
        <w:t>。</w:t>
      </w:r>
    </w:p>
    <w:p w14:paraId="2BC22B3E">
      <w:pPr>
        <w:pStyle w:val="45"/>
        <w:rPr>
          <w:rFonts w:eastAsia="宋体"/>
          <w:color w:val="auto"/>
          <w:sz w:val="24"/>
          <w:highlight w:val="none"/>
        </w:rPr>
      </w:pPr>
      <w:r>
        <w:rPr>
          <w:rFonts w:eastAsia="宋体"/>
          <w:color w:val="auto"/>
          <w:sz w:val="24"/>
          <w:highlight w:val="none"/>
        </w:rPr>
        <w:t>2</w:t>
      </w:r>
      <w:r>
        <w:rPr>
          <w:rFonts w:hint="eastAsia" w:eastAsia="宋体"/>
          <w:color w:val="auto"/>
          <w:sz w:val="24"/>
          <w:highlight w:val="none"/>
          <w:lang w:val="en-US" w:eastAsia="zh-CN"/>
        </w:rPr>
        <w:t>9.1.1</w:t>
      </w:r>
      <w:r>
        <w:rPr>
          <w:rFonts w:eastAsia="宋体"/>
          <w:color w:val="auto"/>
          <w:sz w:val="24"/>
          <w:highlight w:val="none"/>
        </w:rPr>
        <w:t>综合评分法，是指投标文件满足招标文件全部实质性要求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且按照评审因素的量化指标评审得分最高的投标人为中标候选人的评标方法。</w:t>
      </w:r>
    </w:p>
    <w:p w14:paraId="0E3867E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29.1.2.</w:t>
      </w:r>
      <w:r>
        <w:rPr>
          <w:rFonts w:eastAsia="宋体"/>
          <w:color w:val="auto"/>
          <w:sz w:val="24"/>
          <w:highlight w:val="none"/>
        </w:rPr>
        <w:t>最低评标价法，是指投标文件满足招标文件全部实质性要求</w:t>
      </w:r>
      <w:r>
        <w:rPr>
          <w:rFonts w:hint="eastAsia" w:eastAsia="宋体"/>
          <w:color w:val="auto"/>
          <w:sz w:val="24"/>
          <w:highlight w:val="none"/>
          <w:lang w:eastAsia="zh-CN"/>
        </w:rPr>
        <w:t>，</w:t>
      </w:r>
      <w:r>
        <w:rPr>
          <w:rFonts w:eastAsia="宋体"/>
          <w:color w:val="auto"/>
          <w:sz w:val="24"/>
          <w:highlight w:val="none"/>
        </w:rPr>
        <w:t>且投标报价最低的投标人为中标候选人的评标方法。</w:t>
      </w:r>
    </w:p>
    <w:p w14:paraId="418DE4C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2 </w:t>
      </w:r>
      <w:r>
        <w:rPr>
          <w:rFonts w:hint="eastAsia" w:eastAsia="宋体"/>
          <w:color w:val="auto"/>
          <w:sz w:val="24"/>
          <w:highlight w:val="none"/>
        </w:rPr>
        <w:t>评标委员会按照“第五章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的</w:t>
      </w:r>
      <w:r>
        <w:rPr>
          <w:rFonts w:hint="eastAsia" w:eastAsia="宋体"/>
          <w:color w:val="auto"/>
          <w:sz w:val="24"/>
          <w:highlight w:val="none"/>
        </w:rPr>
        <w:t>规定对投标文件进行评审。“第五章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法及标准”没有规定的方法、评审因素和标准，不作为评标依据。</w:t>
      </w:r>
    </w:p>
    <w:p w14:paraId="1A9007D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29</w:t>
      </w:r>
      <w:r>
        <w:rPr>
          <w:rFonts w:hint="eastAsia" w:eastAsia="宋体"/>
          <w:color w:val="auto"/>
          <w:sz w:val="24"/>
          <w:highlight w:val="none"/>
        </w:rPr>
        <w:t>.</w:t>
      </w:r>
      <w:r>
        <w:rPr>
          <w:rFonts w:hint="eastAsia" w:eastAsia="宋体"/>
          <w:color w:val="auto"/>
          <w:sz w:val="24"/>
          <w:highlight w:val="none"/>
          <w:lang w:val="en-US" w:eastAsia="zh-CN"/>
        </w:rPr>
        <w:t xml:space="preserve">3 </w:t>
      </w:r>
      <w:r>
        <w:rPr>
          <w:rFonts w:hint="eastAsia" w:eastAsia="宋体"/>
          <w:color w:val="auto"/>
          <w:sz w:val="24"/>
          <w:highlight w:val="none"/>
        </w:rPr>
        <w:t>评标委员会按“投标人须知前附表”规定的中标候选人数量在评标报告中向采购人推荐中标候选人。</w:t>
      </w:r>
    </w:p>
    <w:p w14:paraId="1E63454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29.4 开标之后，直到签订合同止，凡是属于审查、澄清、评价和比较投标的有关资料以及定标意向等，均不得向投标人或者其他与评标无关的人员透露。</w:t>
      </w:r>
    </w:p>
    <w:p w14:paraId="57927CB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29.5 在确定中标人之前，投标人试图在投标文件审查、澄清、比较和评标时对评标委员会、采购人和采购代理机构施加任何影响都可能导致其</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w:t>
      </w:r>
    </w:p>
    <w:p w14:paraId="32A3200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 电子招投标的应急措施</w:t>
      </w:r>
    </w:p>
    <w:p w14:paraId="52525CD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29.6.1电子开标、评标如出现下列原因，导致系统无法正常运行或无法正常评标时，应采取应急措施。</w:t>
      </w:r>
    </w:p>
    <w:p w14:paraId="3D99F56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（1）系统服务器发生故障，无法访问或无法使用系统；</w:t>
      </w:r>
    </w:p>
    <w:p w14:paraId="518B308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（2）系统的软件或数据库出现错误，不能进行正常操作；</w:t>
      </w:r>
    </w:p>
    <w:p w14:paraId="657BA7B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（3）系统发现有安全漏洞，有潜在的泄密危险；</w:t>
      </w:r>
    </w:p>
    <w:p w14:paraId="26B153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（4）病毒发作或受到外来病毒的攻击；</w:t>
      </w:r>
    </w:p>
    <w:p w14:paraId="6BCA43D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（5）出现其他不可抗拒的客观原因造成开评标系统无法正常使用。</w:t>
      </w:r>
    </w:p>
    <w:p w14:paraId="2BA3CE0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出现上述情况时，应对未开标的暂停开标。已在系统内开标、评标的立即停止。采取应急措施时，必须对原有资料及信息作出妥善保密处理。</w:t>
      </w:r>
    </w:p>
    <w:p w14:paraId="791CC4F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29.6.2因系统原因导致投标人均无法解密电子投标文件时，采购代理机构可在开标现场直接导入投标人在投标截止时间前递交的未加密的电子投标文件进行开标、评标。</w:t>
      </w:r>
    </w:p>
    <w:p w14:paraId="28CD45E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 投标人瑕疵滞后发现的处理规则</w:t>
      </w:r>
    </w:p>
    <w:p w14:paraId="11E85EA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29.7.1无论基于何种原因，各项本应作</w:t>
      </w:r>
      <w:r>
        <w:rPr>
          <w:rFonts w:hint="eastAsia" w:eastAsia="宋体"/>
          <w:b/>
          <w:bCs/>
          <w:color w:val="auto"/>
          <w:sz w:val="24"/>
          <w:highlight w:val="none"/>
          <w:lang w:val="en-US" w:eastAsia="zh-CN"/>
        </w:rPr>
        <w:t>无效投标</w:t>
      </w:r>
      <w:r>
        <w:rPr>
          <w:rFonts w:hint="eastAsia" w:eastAsia="宋体"/>
          <w:color w:val="auto"/>
          <w:sz w:val="24"/>
          <w:highlight w:val="none"/>
          <w:lang w:val="en-US" w:eastAsia="zh-CN"/>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4027149">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02" w:name="_Toc3933"/>
      <w:bookmarkStart w:id="403" w:name="_Toc8349"/>
      <w:bookmarkStart w:id="404" w:name="_Toc1414"/>
      <w:bookmarkStart w:id="405" w:name="_Toc140132792"/>
      <w:bookmarkStart w:id="406" w:name="_Toc9543"/>
      <w:bookmarkStart w:id="407" w:name="_Toc155185879"/>
      <w:bookmarkStart w:id="408" w:name="_Toc22170"/>
      <w:bookmarkStart w:id="409" w:name="_Toc4255"/>
      <w:bookmarkStart w:id="410" w:name="_Toc163492859"/>
      <w:r>
        <w:rPr>
          <w:rFonts w:hint="eastAsia" w:ascii="宋体" w:hAnsi="宋体" w:eastAsia="宋体" w:cstheme="minorBidi"/>
          <w:b/>
          <w:bCs/>
          <w:color w:val="auto"/>
          <w:kern w:val="2"/>
          <w:sz w:val="24"/>
          <w:szCs w:val="32"/>
          <w:highlight w:val="none"/>
          <w:lang w:val="en-US" w:eastAsia="zh-CN" w:bidi="ar-SA"/>
        </w:rPr>
        <w:t>（八）中标</w:t>
      </w:r>
      <w:bookmarkEnd w:id="402"/>
      <w:bookmarkEnd w:id="403"/>
      <w:bookmarkEnd w:id="404"/>
      <w:bookmarkEnd w:id="405"/>
      <w:bookmarkEnd w:id="406"/>
      <w:bookmarkEnd w:id="407"/>
      <w:bookmarkEnd w:id="408"/>
      <w:bookmarkEnd w:id="409"/>
      <w:bookmarkEnd w:id="410"/>
    </w:p>
    <w:p w14:paraId="37B6B95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1" w:name="_Toc26318"/>
      <w:bookmarkStart w:id="412" w:name="_Toc31516"/>
      <w:bookmarkStart w:id="413" w:name="_Toc9777"/>
      <w:bookmarkStart w:id="414" w:name="_Toc21686"/>
      <w:bookmarkStart w:id="415" w:name="_Toc163492860"/>
      <w:bookmarkStart w:id="416" w:name="_Toc10706"/>
      <w:bookmarkStart w:id="417" w:name="_Toc4784"/>
      <w:bookmarkStart w:id="418" w:name="_Toc140132793"/>
      <w:r>
        <w:rPr>
          <w:rFonts w:hint="eastAsia" w:ascii="宋体" w:hAnsi="宋体" w:eastAsia="宋体" w:cs="宋体"/>
          <w:b/>
          <w:bCs/>
          <w:color w:val="auto"/>
          <w:kern w:val="2"/>
          <w:sz w:val="24"/>
          <w:szCs w:val="28"/>
          <w:highlight w:val="none"/>
          <w:lang w:val="en-US" w:eastAsia="zh-CN" w:bidi="ar-SA"/>
        </w:rPr>
        <w:t>30.确定中标人</w:t>
      </w:r>
      <w:bookmarkEnd w:id="411"/>
      <w:bookmarkEnd w:id="412"/>
      <w:bookmarkEnd w:id="413"/>
      <w:bookmarkEnd w:id="414"/>
      <w:bookmarkEnd w:id="415"/>
      <w:bookmarkEnd w:id="416"/>
      <w:bookmarkEnd w:id="417"/>
      <w:bookmarkEnd w:id="418"/>
    </w:p>
    <w:p w14:paraId="23CC2B81">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eastAsia="宋体"/>
          <w:color w:val="auto"/>
          <w:sz w:val="24"/>
          <w:highlight w:val="none"/>
          <w:lang w:val="en-US" w:eastAsia="zh-CN"/>
        </w:rPr>
        <w:t>30.1</w:t>
      </w:r>
      <w:r>
        <w:rPr>
          <w:rFonts w:hint="eastAsia" w:ascii="宋体" w:hAnsi="宋体" w:eastAsia="宋体" w:cs="宋体"/>
          <w:color w:val="auto"/>
          <w:kern w:val="0"/>
          <w:sz w:val="24"/>
          <w:szCs w:val="24"/>
          <w:highlight w:val="none"/>
          <w:lang w:val="en-US" w:eastAsia="zh-CN" w:bidi="ar"/>
        </w:rPr>
        <w:t>采购人将在评标报告确定的中标候选人名单中按顺序确定中标人，中标候选人并列的，按照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确定中标人；招标文件未规定的，采取随机抽取的方式确定。采购人是否委托评标委员会直接确定中标人，见</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w:t>
      </w:r>
    </w:p>
    <w:p w14:paraId="1B14917F">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w:t>
      </w:r>
      <w:r>
        <w:rPr>
          <w:rFonts w:hint="eastAsia" w:eastAsia="宋体" w:cs="宋体"/>
          <w:color w:val="auto"/>
          <w:kern w:val="0"/>
          <w:sz w:val="24"/>
          <w:szCs w:val="24"/>
          <w:highlight w:val="none"/>
          <w:lang w:val="en-US" w:eastAsia="zh-CN" w:bidi="ar"/>
        </w:rPr>
        <w:t>0</w:t>
      </w:r>
      <w:r>
        <w:rPr>
          <w:rFonts w:hint="eastAsia" w:ascii="宋体" w:hAnsi="宋体" w:eastAsia="宋体" w:cs="宋体"/>
          <w:color w:val="auto"/>
          <w:kern w:val="0"/>
          <w:sz w:val="24"/>
          <w:szCs w:val="24"/>
          <w:highlight w:val="none"/>
          <w:lang w:val="en-US" w:eastAsia="zh-CN" w:bidi="ar"/>
        </w:rPr>
        <w:t>.</w:t>
      </w:r>
      <w:r>
        <w:rPr>
          <w:rFonts w:hint="eastAsia" w:eastAsia="宋体" w:cs="宋体"/>
          <w:color w:val="auto"/>
          <w:kern w:val="0"/>
          <w:sz w:val="24"/>
          <w:szCs w:val="24"/>
          <w:highlight w:val="none"/>
          <w:lang w:val="en-US" w:eastAsia="zh-CN" w:bidi="ar"/>
        </w:rPr>
        <w:t>2采</w:t>
      </w:r>
      <w:r>
        <w:rPr>
          <w:rFonts w:hint="eastAsia" w:ascii="宋体" w:hAnsi="宋体" w:eastAsia="宋体" w:cs="宋体"/>
          <w:color w:val="auto"/>
          <w:kern w:val="0"/>
          <w:sz w:val="24"/>
          <w:szCs w:val="24"/>
          <w:highlight w:val="none"/>
          <w:lang w:val="en-US" w:eastAsia="zh-CN" w:bidi="ar"/>
        </w:rPr>
        <w:t>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eastAsia="宋体"/>
          <w:color w:val="auto"/>
          <w:sz w:val="24"/>
          <w:highlight w:val="none"/>
        </w:rPr>
        <w:t>“投标人须知前附表”</w:t>
      </w:r>
      <w:r>
        <w:rPr>
          <w:rFonts w:hint="eastAsia" w:ascii="宋体" w:hAnsi="宋体" w:eastAsia="宋体" w:cs="宋体"/>
          <w:color w:val="auto"/>
          <w:kern w:val="0"/>
          <w:sz w:val="24"/>
          <w:szCs w:val="24"/>
          <w:highlight w:val="none"/>
          <w:lang w:val="en-US" w:eastAsia="zh-CN" w:bidi="ar"/>
        </w:rPr>
        <w:t>规定的方式确定一个投标人获得中标人推荐资格，招标文件未规定的采取随机抽取方式确定，其他同品牌投标人不作为中标候选人。</w:t>
      </w:r>
    </w:p>
    <w:p w14:paraId="5EF9107C">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hint="eastAsia" w:eastAsia="宋体" w:cs="宋体"/>
          <w:color w:val="auto"/>
          <w:kern w:val="0"/>
          <w:sz w:val="24"/>
          <w:szCs w:val="24"/>
          <w:highlight w:val="none"/>
          <w:lang w:val="en-US" w:eastAsia="zh-CN" w:bidi="ar"/>
        </w:rPr>
      </w:pPr>
      <w:r>
        <w:rPr>
          <w:rFonts w:hint="eastAsia" w:eastAsia="宋体" w:cs="宋体"/>
          <w:color w:val="auto"/>
          <w:kern w:val="0"/>
          <w:sz w:val="24"/>
          <w:szCs w:val="24"/>
          <w:highlight w:val="none"/>
          <w:lang w:val="en-US" w:eastAsia="zh-CN"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规定的方式确定一个参加评标的投标人，招标文件未规定的采取随机抽取方式确定，其他投标无效。</w:t>
      </w:r>
    </w:p>
    <w:p w14:paraId="4A5A7398">
      <w:pPr>
        <w:keepNext w:val="0"/>
        <w:keepLines w:val="0"/>
        <w:pageBreakBefore w:val="0"/>
        <w:widowControl w:val="0"/>
        <w:suppressLineNumbers w:val="0"/>
        <w:kinsoku/>
        <w:overflowPunct/>
        <w:topLinePunct w:val="0"/>
        <w:autoSpaceDE/>
        <w:autoSpaceDN/>
        <w:bidi w:val="0"/>
        <w:adjustRightInd/>
        <w:ind w:firstLine="480" w:firstLineChars="200"/>
        <w:jc w:val="left"/>
        <w:textAlignment w:val="auto"/>
        <w:rPr>
          <w:rFonts w:eastAsia="宋体"/>
          <w:color w:val="auto"/>
          <w:sz w:val="24"/>
          <w:highlight w:val="none"/>
        </w:rPr>
      </w:pPr>
      <w:r>
        <w:rPr>
          <w:rFonts w:hint="eastAsia" w:eastAsia="宋体" w:cs="宋体"/>
          <w:color w:val="auto"/>
          <w:kern w:val="0"/>
          <w:sz w:val="24"/>
          <w:szCs w:val="24"/>
          <w:highlight w:val="none"/>
          <w:lang w:val="en-US" w:eastAsia="zh-CN" w:bidi="ar"/>
        </w:rPr>
        <w:t>30.4非单一产品采购项目，采购人应当根据采购项目技术构成、产品价格比重等合理确定核心产品，并在</w:t>
      </w:r>
      <w:r>
        <w:rPr>
          <w:rFonts w:hint="eastAsia" w:eastAsia="宋体"/>
          <w:color w:val="auto"/>
          <w:sz w:val="24"/>
          <w:highlight w:val="none"/>
        </w:rPr>
        <w:t>“投标人须知前附表”</w:t>
      </w:r>
      <w:r>
        <w:rPr>
          <w:rFonts w:hint="eastAsia" w:eastAsia="宋体" w:cs="宋体"/>
          <w:color w:val="auto"/>
          <w:kern w:val="0"/>
          <w:sz w:val="24"/>
          <w:szCs w:val="24"/>
          <w:highlight w:val="none"/>
          <w:lang w:val="en-US" w:eastAsia="zh-CN" w:bidi="ar"/>
        </w:rPr>
        <w:t>中载明。多家投标人提供的核心产品品牌相同的，按前两款规定处理。</w:t>
      </w:r>
      <w:r>
        <w:rPr>
          <w:rFonts w:hint="eastAsia" w:ascii="宋体" w:hAnsi="宋体" w:eastAsia="宋体" w:cs="宋体"/>
          <w:color w:val="auto"/>
          <w:kern w:val="0"/>
          <w:sz w:val="24"/>
          <w:szCs w:val="24"/>
          <w:highlight w:val="none"/>
          <w:lang w:val="en-US" w:eastAsia="zh-CN" w:bidi="ar"/>
        </w:rPr>
        <w:t xml:space="preserve"> </w:t>
      </w:r>
    </w:p>
    <w:p w14:paraId="1897145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19" w:name="_Toc6330"/>
      <w:bookmarkStart w:id="420" w:name="_Toc163492861"/>
      <w:bookmarkStart w:id="421" w:name="_Toc19155"/>
      <w:bookmarkStart w:id="422" w:name="_Toc24795"/>
      <w:bookmarkStart w:id="423" w:name="_Toc7431"/>
      <w:bookmarkStart w:id="424" w:name="_Toc26030"/>
      <w:bookmarkStart w:id="425" w:name="_Toc140132794"/>
      <w:bookmarkStart w:id="426" w:name="_Toc23812"/>
      <w:r>
        <w:rPr>
          <w:rFonts w:hint="eastAsia" w:ascii="宋体" w:hAnsi="宋体" w:eastAsia="宋体" w:cs="宋体"/>
          <w:b/>
          <w:bCs/>
          <w:color w:val="auto"/>
          <w:kern w:val="2"/>
          <w:sz w:val="24"/>
          <w:szCs w:val="28"/>
          <w:highlight w:val="none"/>
          <w:lang w:val="en-US" w:eastAsia="zh-CN" w:bidi="ar-SA"/>
        </w:rPr>
        <w:t>31.中标结果公告</w:t>
      </w:r>
      <w:bookmarkEnd w:id="419"/>
      <w:bookmarkEnd w:id="420"/>
      <w:bookmarkEnd w:id="421"/>
      <w:bookmarkEnd w:id="422"/>
      <w:bookmarkEnd w:id="423"/>
      <w:bookmarkEnd w:id="424"/>
      <w:bookmarkEnd w:id="425"/>
      <w:bookmarkEnd w:id="426"/>
    </w:p>
    <w:p w14:paraId="712AF3E4">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1</w:t>
      </w:r>
      <w:r>
        <w:rPr>
          <w:rFonts w:hint="eastAsia" w:eastAsia="宋体"/>
          <w:color w:val="auto"/>
          <w:sz w:val="24"/>
          <w:highlight w:val="none"/>
        </w:rPr>
        <w:t>.1</w:t>
      </w:r>
      <w:r>
        <w:rPr>
          <w:rFonts w:hint="eastAsia" w:eastAsia="宋体"/>
          <w:color w:val="auto"/>
          <w:sz w:val="24"/>
          <w:highlight w:val="none"/>
          <w:lang w:val="en-US" w:eastAsia="zh-CN"/>
        </w:rPr>
        <w:t>采购人或</w:t>
      </w:r>
      <w:r>
        <w:rPr>
          <w:rFonts w:hint="eastAsia" w:eastAsia="宋体"/>
          <w:color w:val="auto"/>
          <w:sz w:val="24"/>
          <w:highlight w:val="none"/>
        </w:rPr>
        <w:t>采购代理机构应当自中标人确定之日起2个工作日内，在</w:t>
      </w:r>
      <w:r>
        <w:rPr>
          <w:rFonts w:hint="eastAsia" w:eastAsia="宋体"/>
          <w:color w:val="auto"/>
          <w:sz w:val="24"/>
          <w:highlight w:val="none"/>
          <w:lang w:val="en-US" w:eastAsia="zh-CN"/>
        </w:rPr>
        <w:t>发布招标公告的同一</w:t>
      </w:r>
      <w:r>
        <w:rPr>
          <w:rFonts w:hint="eastAsia" w:eastAsia="宋体"/>
          <w:color w:val="auto"/>
          <w:sz w:val="24"/>
          <w:highlight w:val="none"/>
        </w:rPr>
        <w:t>媒体上发布中标结果公告，</w:t>
      </w:r>
      <w:r>
        <w:rPr>
          <w:rFonts w:hint="eastAsia" w:eastAsia="宋体"/>
          <w:color w:val="auto"/>
          <w:sz w:val="24"/>
          <w:highlight w:val="none"/>
          <w:lang w:val="en-US" w:eastAsia="zh-CN"/>
        </w:rPr>
        <w:t>同时向中标人</w:t>
      </w:r>
      <w:r>
        <w:rPr>
          <w:rFonts w:hint="eastAsia" w:eastAsia="宋体"/>
          <w:color w:val="auto"/>
          <w:sz w:val="24"/>
          <w:highlight w:val="none"/>
        </w:rPr>
        <w:t>发出中标通知书</w:t>
      </w:r>
      <w:r>
        <w:rPr>
          <w:rFonts w:hint="eastAsia" w:eastAsia="宋体"/>
          <w:color w:val="auto"/>
          <w:sz w:val="24"/>
          <w:highlight w:val="none"/>
          <w:lang w:eastAsia="zh-CN"/>
        </w:rPr>
        <w:t>。招标文件随中标结果同时公告，</w:t>
      </w:r>
      <w:r>
        <w:rPr>
          <w:rFonts w:hint="eastAsia" w:eastAsia="宋体"/>
          <w:color w:val="auto"/>
          <w:sz w:val="24"/>
          <w:highlight w:val="none"/>
        </w:rPr>
        <w:t>中标结果公告期限为1个工作日。</w:t>
      </w:r>
    </w:p>
    <w:p w14:paraId="5352A1FC">
      <w:pPr>
        <w:pStyle w:val="45"/>
        <w:keepNext w:val="0"/>
        <w:keepLines w:val="0"/>
        <w:pageBreakBefore w:val="0"/>
        <w:widowControl w:val="0"/>
        <w:kinsoku/>
        <w:overflowPunct/>
        <w:topLinePunct w:val="0"/>
        <w:autoSpaceDE/>
        <w:autoSpaceDN/>
        <w:bidi w:val="0"/>
        <w:adjustRightInd/>
        <w:textAlignment w:val="auto"/>
        <w:rPr>
          <w:rFonts w:hint="eastAsia" w:eastAsia="宋体"/>
          <w:bCs/>
          <w:color w:val="auto"/>
          <w:sz w:val="24"/>
          <w:highlight w:val="none"/>
          <w:lang w:eastAsia="zh-CN"/>
        </w:rPr>
      </w:pPr>
      <w:r>
        <w:rPr>
          <w:rFonts w:hint="eastAsia" w:eastAsia="宋体"/>
          <w:bCs/>
          <w:color w:val="auto"/>
          <w:sz w:val="24"/>
          <w:highlight w:val="none"/>
        </w:rPr>
        <w:t>3</w:t>
      </w:r>
      <w:r>
        <w:rPr>
          <w:rFonts w:hint="eastAsia" w:eastAsia="宋体"/>
          <w:bCs/>
          <w:color w:val="auto"/>
          <w:sz w:val="24"/>
          <w:highlight w:val="none"/>
          <w:lang w:val="en-US" w:eastAsia="zh-CN"/>
        </w:rPr>
        <w:t>1</w:t>
      </w:r>
      <w:r>
        <w:rPr>
          <w:rFonts w:eastAsia="宋体"/>
          <w:bCs/>
          <w:color w:val="auto"/>
          <w:sz w:val="24"/>
          <w:highlight w:val="none"/>
        </w:rPr>
        <w:t>.2</w:t>
      </w:r>
      <w:r>
        <w:rPr>
          <w:rFonts w:hint="eastAsia" w:eastAsia="宋体"/>
          <w:bCs/>
          <w:color w:val="auto"/>
          <w:sz w:val="24"/>
          <w:highlight w:val="none"/>
          <w:lang w:eastAsia="zh-CN"/>
        </w:rPr>
        <w:t>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为中小企业</w:t>
      </w:r>
      <w:r>
        <w:rPr>
          <w:rFonts w:hint="eastAsia" w:eastAsia="宋体"/>
          <w:bCs/>
          <w:color w:val="auto"/>
          <w:sz w:val="24"/>
          <w:highlight w:val="none"/>
          <w:lang w:val="en-US" w:eastAsia="zh-CN"/>
        </w:rPr>
        <w:t>享受中小企业扶持政策的</w:t>
      </w:r>
      <w:r>
        <w:rPr>
          <w:rFonts w:hint="eastAsia" w:eastAsia="宋体"/>
          <w:bCs/>
          <w:color w:val="auto"/>
          <w:sz w:val="24"/>
          <w:highlight w:val="none"/>
          <w:lang w:eastAsia="zh-CN"/>
        </w:rPr>
        <w:t>，其“中小企业声明函”随中标结果同时公告。中标</w:t>
      </w:r>
      <w:r>
        <w:rPr>
          <w:rFonts w:hint="eastAsia" w:eastAsia="宋体"/>
          <w:bCs/>
          <w:color w:val="auto"/>
          <w:sz w:val="24"/>
          <w:highlight w:val="none"/>
          <w:lang w:val="en-US" w:eastAsia="zh-CN"/>
        </w:rPr>
        <w:t>人</w:t>
      </w:r>
      <w:r>
        <w:rPr>
          <w:rFonts w:hint="eastAsia" w:eastAsia="宋体"/>
          <w:bCs/>
          <w:color w:val="auto"/>
          <w:sz w:val="24"/>
          <w:highlight w:val="none"/>
          <w:lang w:eastAsia="zh-CN"/>
        </w:rPr>
        <w:t>为残疾人福利性单位的，其“残疾人福利性单位声明函”随中标结果同时公告。</w:t>
      </w:r>
    </w:p>
    <w:p w14:paraId="284DD9EA">
      <w:pPr>
        <w:pStyle w:val="45"/>
        <w:keepNext w:val="0"/>
        <w:keepLines w:val="0"/>
        <w:pageBreakBefore w:val="0"/>
        <w:widowControl w:val="0"/>
        <w:kinsoku/>
        <w:overflowPunct/>
        <w:topLinePunct w:val="0"/>
        <w:autoSpaceDE/>
        <w:autoSpaceDN/>
        <w:bidi w:val="0"/>
        <w:adjustRightInd/>
        <w:textAlignment w:val="auto"/>
        <w:rPr>
          <w:rFonts w:hint="eastAsia" w:ascii="宋体" w:hAnsi="宋体" w:eastAsia="宋体"/>
          <w:bCs/>
          <w:color w:val="auto"/>
          <w:sz w:val="24"/>
          <w:highlight w:val="none"/>
        </w:rPr>
      </w:pPr>
      <w:r>
        <w:rPr>
          <w:rFonts w:hint="eastAsia" w:ascii="宋体" w:hAnsi="宋体" w:eastAsia="宋体"/>
          <w:bCs/>
          <w:color w:val="auto"/>
          <w:sz w:val="24"/>
          <w:highlight w:val="none"/>
          <w:lang w:val="en-US" w:eastAsia="zh-CN"/>
        </w:rPr>
        <w:t>31.3</w:t>
      </w:r>
      <w:r>
        <w:rPr>
          <w:rFonts w:hint="eastAsia" w:ascii="宋体" w:hAnsi="宋体" w:eastAsia="宋体"/>
          <w:bCs/>
          <w:color w:val="auto"/>
          <w:sz w:val="24"/>
          <w:highlight w:val="none"/>
        </w:rPr>
        <w:t>项目采购采用最低评标价法的，公告中标结果时同时公告因落实政府采购政策等原因进行价格扣除后中标</w:t>
      </w:r>
      <w:r>
        <w:rPr>
          <w:rFonts w:hint="eastAsia" w:ascii="宋体" w:hAnsi="宋体" w:eastAsia="宋体"/>
          <w:bCs/>
          <w:color w:val="auto"/>
          <w:sz w:val="24"/>
          <w:highlight w:val="none"/>
          <w:lang w:val="en-US" w:eastAsia="zh-CN"/>
        </w:rPr>
        <w:t>人</w:t>
      </w:r>
      <w:r>
        <w:rPr>
          <w:rFonts w:hint="eastAsia" w:ascii="宋体" w:hAnsi="宋体" w:eastAsia="宋体"/>
          <w:bCs/>
          <w:color w:val="auto"/>
          <w:sz w:val="24"/>
          <w:highlight w:val="none"/>
        </w:rPr>
        <w:t>的评审报价；项目采购采用综合评分法的，公告中标结果时同时公告中标</w:t>
      </w:r>
      <w:r>
        <w:rPr>
          <w:rFonts w:hint="eastAsia" w:ascii="宋体" w:hAnsi="宋体" w:eastAsia="宋体"/>
          <w:bCs/>
          <w:color w:val="auto"/>
          <w:sz w:val="24"/>
          <w:highlight w:val="none"/>
          <w:lang w:val="en-US" w:eastAsia="zh-CN"/>
        </w:rPr>
        <w:t>供应商</w:t>
      </w:r>
      <w:r>
        <w:rPr>
          <w:rFonts w:hint="eastAsia" w:ascii="宋体" w:hAnsi="宋体" w:eastAsia="宋体"/>
          <w:bCs/>
          <w:color w:val="auto"/>
          <w:sz w:val="24"/>
          <w:highlight w:val="none"/>
        </w:rPr>
        <w:t>的评审总得分。</w:t>
      </w:r>
    </w:p>
    <w:p w14:paraId="24E8EB4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27" w:name="_Toc4162"/>
      <w:bookmarkStart w:id="428" w:name="_Toc17586"/>
      <w:bookmarkStart w:id="429" w:name="_Toc140132795"/>
      <w:bookmarkStart w:id="430" w:name="_Toc7104"/>
      <w:bookmarkStart w:id="431" w:name="_Toc2830"/>
      <w:bookmarkStart w:id="432" w:name="_Toc4929"/>
      <w:bookmarkStart w:id="433" w:name="_Toc163492862"/>
      <w:bookmarkStart w:id="434" w:name="_Toc17569"/>
      <w:r>
        <w:rPr>
          <w:rFonts w:hint="eastAsia" w:ascii="宋体" w:hAnsi="宋体" w:eastAsia="宋体" w:cs="宋体"/>
          <w:b/>
          <w:bCs/>
          <w:color w:val="auto"/>
          <w:kern w:val="2"/>
          <w:sz w:val="24"/>
          <w:szCs w:val="28"/>
          <w:highlight w:val="none"/>
          <w:lang w:val="en-US" w:eastAsia="zh-CN" w:bidi="ar-SA"/>
        </w:rPr>
        <w:t>32.中标通知</w:t>
      </w:r>
      <w:bookmarkEnd w:id="427"/>
      <w:bookmarkEnd w:id="428"/>
      <w:bookmarkEnd w:id="429"/>
      <w:bookmarkEnd w:id="430"/>
      <w:bookmarkEnd w:id="431"/>
      <w:bookmarkEnd w:id="432"/>
      <w:bookmarkEnd w:id="433"/>
      <w:bookmarkEnd w:id="434"/>
    </w:p>
    <w:p w14:paraId="41D33E1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2</w:t>
      </w:r>
      <w:r>
        <w:rPr>
          <w:rFonts w:hint="eastAsia" w:eastAsia="宋体"/>
          <w:color w:val="auto"/>
          <w:sz w:val="24"/>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67E9F9A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32.2中标通知书对采购人和中标人均具有法律效力。中标通知书发出后，采购人改变中标结果的，或者中标人放弃中标项目的，应当依法承担法律责任。</w:t>
      </w:r>
    </w:p>
    <w:p w14:paraId="004C264E">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35" w:name="_Toc28090"/>
      <w:bookmarkStart w:id="436" w:name="_Toc9494"/>
      <w:bookmarkStart w:id="437" w:name="_Toc29052"/>
      <w:bookmarkStart w:id="438" w:name="_Toc27448"/>
      <w:bookmarkStart w:id="439" w:name="_Toc14980"/>
      <w:bookmarkStart w:id="440" w:name="_Toc4010"/>
      <w:bookmarkStart w:id="441" w:name="_Toc163492863"/>
      <w:r>
        <w:rPr>
          <w:rFonts w:hint="eastAsia" w:ascii="宋体" w:hAnsi="宋体" w:eastAsia="宋体" w:cstheme="minorBidi"/>
          <w:b/>
          <w:bCs/>
          <w:color w:val="auto"/>
          <w:kern w:val="2"/>
          <w:sz w:val="24"/>
          <w:szCs w:val="32"/>
          <w:highlight w:val="none"/>
          <w:lang w:val="en-US" w:eastAsia="zh-CN" w:bidi="ar-SA"/>
        </w:rPr>
        <w:t>（九）签订</w:t>
      </w:r>
      <w:bookmarkStart w:id="442" w:name="_Toc140132796"/>
      <w:bookmarkStart w:id="443" w:name="_Toc155185880"/>
      <w:r>
        <w:rPr>
          <w:rFonts w:hint="eastAsia" w:ascii="宋体" w:hAnsi="宋体" w:eastAsia="宋体" w:cstheme="minorBidi"/>
          <w:b/>
          <w:bCs/>
          <w:color w:val="auto"/>
          <w:kern w:val="2"/>
          <w:sz w:val="24"/>
          <w:szCs w:val="32"/>
          <w:highlight w:val="none"/>
          <w:lang w:val="en-US" w:eastAsia="zh-CN" w:bidi="ar-SA"/>
        </w:rPr>
        <w:t>合同</w:t>
      </w:r>
      <w:bookmarkEnd w:id="435"/>
      <w:bookmarkEnd w:id="436"/>
      <w:bookmarkEnd w:id="437"/>
      <w:bookmarkEnd w:id="438"/>
      <w:bookmarkEnd w:id="439"/>
      <w:bookmarkEnd w:id="440"/>
      <w:bookmarkEnd w:id="441"/>
      <w:bookmarkEnd w:id="442"/>
      <w:bookmarkEnd w:id="443"/>
    </w:p>
    <w:p w14:paraId="547E6B9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44" w:name="_Toc6972"/>
      <w:bookmarkStart w:id="445" w:name="_Toc18923"/>
      <w:bookmarkStart w:id="446" w:name="_Toc18377"/>
      <w:bookmarkStart w:id="447" w:name="_Toc140132797"/>
      <w:bookmarkStart w:id="448" w:name="_Toc22178"/>
      <w:bookmarkStart w:id="449" w:name="_Toc163492864"/>
      <w:bookmarkStart w:id="450" w:name="_Toc30872"/>
      <w:bookmarkStart w:id="451" w:name="_Toc121"/>
      <w:r>
        <w:rPr>
          <w:rFonts w:hint="eastAsia" w:ascii="宋体" w:hAnsi="宋体" w:eastAsia="宋体" w:cs="宋体"/>
          <w:b/>
          <w:bCs/>
          <w:color w:val="auto"/>
          <w:kern w:val="2"/>
          <w:sz w:val="24"/>
          <w:szCs w:val="28"/>
          <w:highlight w:val="none"/>
          <w:lang w:val="en-US" w:eastAsia="zh-CN" w:bidi="ar-SA"/>
        </w:rPr>
        <w:t>33.履约保证金</w:t>
      </w:r>
      <w:bookmarkEnd w:id="444"/>
      <w:bookmarkEnd w:id="445"/>
      <w:bookmarkEnd w:id="446"/>
      <w:bookmarkEnd w:id="447"/>
      <w:bookmarkEnd w:id="448"/>
      <w:bookmarkEnd w:id="449"/>
      <w:bookmarkEnd w:id="450"/>
      <w:bookmarkEnd w:id="451"/>
    </w:p>
    <w:p w14:paraId="77717F01">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.1在签订合同前，中标人应按“投标人须知前附表”规定的金额、担保形式和采购人认可的履约担保格式向采购人提交履约保证金。</w:t>
      </w:r>
    </w:p>
    <w:p w14:paraId="73BC7DAF">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3</w:t>
      </w:r>
      <w:r>
        <w:rPr>
          <w:rFonts w:hint="eastAsia" w:eastAsia="宋体"/>
          <w:color w:val="auto"/>
          <w:sz w:val="24"/>
          <w:highlight w:val="none"/>
        </w:rPr>
        <w:t>.2中标人不能按本章第</w:t>
      </w:r>
      <w:r>
        <w:rPr>
          <w:rFonts w:eastAsia="宋体"/>
          <w:color w:val="auto"/>
          <w:sz w:val="24"/>
          <w:highlight w:val="none"/>
        </w:rPr>
        <w:t>3</w:t>
      </w:r>
      <w:r>
        <w:rPr>
          <w:rFonts w:hint="eastAsia" w:eastAsia="宋体"/>
          <w:color w:val="auto"/>
          <w:sz w:val="24"/>
          <w:highlight w:val="none"/>
          <w:lang w:val="en-US" w:eastAsia="zh-CN"/>
        </w:rPr>
        <w:t>3</w:t>
      </w:r>
      <w:r>
        <w:rPr>
          <w:rFonts w:hint="eastAsia" w:eastAsia="宋体"/>
          <w:color w:val="auto"/>
          <w:sz w:val="24"/>
          <w:highlight w:val="none"/>
        </w:rPr>
        <w:t>.1项要求提交履约担保的，视为放弃中标，给采购人造成损失的，中标人还应当承担民事责任。</w:t>
      </w:r>
    </w:p>
    <w:p w14:paraId="4B3DD6F8">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52" w:name="_Toc140132798"/>
      <w:bookmarkStart w:id="453" w:name="_Toc14810"/>
      <w:bookmarkStart w:id="454" w:name="_Toc30681"/>
      <w:bookmarkStart w:id="455" w:name="_Toc163492865"/>
      <w:bookmarkStart w:id="456" w:name="_Toc28234"/>
      <w:bookmarkStart w:id="457" w:name="_Toc2818"/>
      <w:bookmarkStart w:id="458" w:name="_Toc19464"/>
      <w:bookmarkStart w:id="459" w:name="_Toc25821"/>
      <w:r>
        <w:rPr>
          <w:rFonts w:hint="eastAsia" w:ascii="宋体" w:hAnsi="宋体" w:eastAsia="宋体" w:cs="宋体"/>
          <w:b/>
          <w:bCs/>
          <w:color w:val="auto"/>
          <w:kern w:val="2"/>
          <w:sz w:val="24"/>
          <w:szCs w:val="28"/>
          <w:highlight w:val="none"/>
          <w:lang w:val="en-US" w:eastAsia="zh-CN" w:bidi="ar-SA"/>
        </w:rPr>
        <w:t>34.签订合同</w:t>
      </w:r>
      <w:bookmarkEnd w:id="452"/>
      <w:bookmarkEnd w:id="453"/>
      <w:bookmarkEnd w:id="454"/>
      <w:bookmarkEnd w:id="455"/>
      <w:bookmarkEnd w:id="456"/>
      <w:bookmarkEnd w:id="457"/>
      <w:bookmarkEnd w:id="458"/>
      <w:bookmarkEnd w:id="459"/>
    </w:p>
    <w:p w14:paraId="77507E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.1 采购人和中标人应当自中标通知书发出之日起</w:t>
      </w:r>
      <w:r>
        <w:rPr>
          <w:rFonts w:hint="eastAsia"/>
          <w:color w:val="auto"/>
          <w:sz w:val="24"/>
          <w:highlight w:val="none"/>
          <w:lang w:val="en-US" w:eastAsia="zh-CN"/>
        </w:rPr>
        <w:t>30</w:t>
      </w:r>
      <w:r>
        <w:rPr>
          <w:rFonts w:hint="eastAsia" w:eastAsia="宋体"/>
          <w:color w:val="auto"/>
          <w:sz w:val="24"/>
          <w:highlight w:val="none"/>
        </w:rPr>
        <w:t>天内，根据招标文件和中标人的投标文件订立书面合同。</w:t>
      </w:r>
      <w:r>
        <w:rPr>
          <w:rFonts w:hint="eastAsia" w:ascii="宋体" w:hAnsi="宋体" w:eastAsia="宋体"/>
          <w:color w:val="auto"/>
          <w:sz w:val="24"/>
          <w:highlight w:val="none"/>
        </w:rPr>
        <w:t>采购人因不可抗力原因迟延签订合同的，应当自不可抗力事由消除之日起7日内完成合同签订事宜。</w:t>
      </w:r>
      <w:r>
        <w:rPr>
          <w:rFonts w:hint="eastAsia" w:eastAsia="宋体"/>
          <w:color w:val="auto"/>
          <w:sz w:val="24"/>
          <w:highlight w:val="none"/>
        </w:rPr>
        <w:t>所签订的合同不得对招标文件和中标人投标文件作实质性修改。中标人无正当理由拒签合同，给采购人造成损失的，中标人还应当承担民事责任。</w:t>
      </w:r>
    </w:p>
    <w:p w14:paraId="72CF4FD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34.2 中标人拒绝与采购人签订合同的，采购人可以按照评标报告推荐的中标候选人名单排序，确定下一候选人为中标人，也可以重新开展政府采购活动。</w:t>
      </w:r>
    </w:p>
    <w:p w14:paraId="0D3421B6">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 xml:space="preserve"> 采购人和中标人不得向对方提出任何不合理的要求，作为签订合同的条件，双方不得私下订立背离合同实质性内容的协议。</w:t>
      </w:r>
    </w:p>
    <w:p w14:paraId="5551DDAE">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34.4 联合体中标的，联合体各方应当共同与采购人签订合同，就采购合同约定的事项向采购人承担连带责任。</w:t>
      </w:r>
    </w:p>
    <w:p w14:paraId="2BA187E8">
      <w:pPr>
        <w:pStyle w:val="45"/>
        <w:keepNext w:val="0"/>
        <w:keepLines w:val="0"/>
        <w:pageBreakBefore w:val="0"/>
        <w:widowControl w:val="0"/>
        <w:kinsoku/>
        <w:overflowPunct/>
        <w:topLinePunct w:val="0"/>
        <w:autoSpaceDE/>
        <w:autoSpaceDN/>
        <w:bidi w:val="0"/>
        <w:adjustRightInd/>
        <w:textAlignment w:val="auto"/>
        <w:rPr>
          <w:rFonts w:hint="eastAsia" w:eastAsia="宋体"/>
          <w:b/>
          <w:bCs/>
          <w:color w:val="auto"/>
          <w:sz w:val="24"/>
          <w:highlight w:val="none"/>
          <w:lang w:val="en-US" w:eastAsia="zh-CN"/>
        </w:rPr>
      </w:pPr>
      <w:r>
        <w:rPr>
          <w:rFonts w:hint="eastAsia" w:eastAsia="宋体"/>
          <w:color w:val="auto"/>
          <w:sz w:val="24"/>
          <w:highlight w:val="none"/>
          <w:lang w:val="en-US" w:eastAsia="zh-CN"/>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eastAsia="宋体"/>
          <w:b/>
          <w:bCs/>
          <w:color w:val="auto"/>
          <w:sz w:val="24"/>
          <w:highlight w:val="none"/>
          <w:lang w:val="en-US" w:eastAsia="zh-CN"/>
        </w:rPr>
        <w:t>投标无效</w:t>
      </w:r>
      <w:r>
        <w:rPr>
          <w:rFonts w:hint="eastAsia" w:eastAsia="宋体"/>
          <w:color w:val="auto"/>
          <w:sz w:val="24"/>
          <w:highlight w:val="none"/>
          <w:lang w:val="en-US" w:eastAsia="zh-CN"/>
        </w:rPr>
        <w:t>。中标人就采购项目和分包项目向采购人负责，分包供应商就分包项目承担责任。</w:t>
      </w:r>
      <w:r>
        <w:rPr>
          <w:rFonts w:hint="eastAsia" w:eastAsia="宋体"/>
          <w:b/>
          <w:bCs/>
          <w:color w:val="auto"/>
          <w:sz w:val="24"/>
          <w:highlight w:val="none"/>
          <w:lang w:val="en-US" w:eastAsia="zh-CN"/>
        </w:rPr>
        <w:t>政府采购合同不能转包。</w:t>
      </w:r>
    </w:p>
    <w:p w14:paraId="13D12B8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4</w:t>
      </w: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采购合同履行中，采购人需追加与合同标的相同的</w:t>
      </w:r>
      <w:r>
        <w:rPr>
          <w:rFonts w:hint="eastAsia" w:eastAsia="宋体"/>
          <w:color w:val="auto"/>
          <w:sz w:val="24"/>
          <w:highlight w:val="none"/>
          <w:lang w:val="en-US" w:eastAsia="zh-CN"/>
        </w:rPr>
        <w:t>货物、工程或者服务</w:t>
      </w:r>
      <w:r>
        <w:rPr>
          <w:rFonts w:hint="eastAsia" w:eastAsia="宋体"/>
          <w:color w:val="auto"/>
          <w:sz w:val="24"/>
          <w:highlight w:val="none"/>
        </w:rPr>
        <w:t>的，在不改变合同其他条款的前提下，可以与中标人协商签订补充合同，但所有补充合同的采购金额不得超过原合同采购金额的百分之十。</w:t>
      </w:r>
    </w:p>
    <w:p w14:paraId="259D0E8B">
      <w:pPr>
        <w:pStyle w:val="45"/>
        <w:keepNext w:val="0"/>
        <w:keepLines w:val="0"/>
        <w:pageBreakBefore w:val="0"/>
        <w:widowControl w:val="0"/>
        <w:kinsoku/>
        <w:overflowPunct/>
        <w:topLinePunct w:val="0"/>
        <w:autoSpaceDE/>
        <w:autoSpaceDN/>
        <w:bidi w:val="0"/>
        <w:adjustRightInd/>
        <w:textAlignment w:val="auto"/>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34.7 采购人应于签订合同之日起2个工作日内在政采云平台备案公示。</w:t>
      </w:r>
    </w:p>
    <w:p w14:paraId="12490EB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60" w:name="_Toc19704"/>
      <w:bookmarkStart w:id="461" w:name="_Toc3470"/>
      <w:bookmarkStart w:id="462" w:name="_Toc16618"/>
      <w:bookmarkStart w:id="463" w:name="_Toc9575"/>
      <w:bookmarkStart w:id="464" w:name="_Toc16755"/>
      <w:bookmarkStart w:id="465" w:name="_Toc163492866"/>
      <w:bookmarkStart w:id="466" w:name="_Toc140132799"/>
      <w:bookmarkStart w:id="467" w:name="_Toc155185881"/>
      <w:bookmarkStart w:id="468" w:name="_Toc11653"/>
      <w:r>
        <w:rPr>
          <w:rFonts w:hint="eastAsia" w:ascii="宋体" w:hAnsi="宋体" w:eastAsia="宋体" w:cstheme="minorBidi"/>
          <w:b/>
          <w:bCs/>
          <w:color w:val="auto"/>
          <w:kern w:val="2"/>
          <w:sz w:val="24"/>
          <w:szCs w:val="32"/>
          <w:highlight w:val="none"/>
          <w:lang w:val="en-US" w:eastAsia="zh-CN" w:bidi="ar-SA"/>
        </w:rPr>
        <w:t>（十）质疑和投诉</w:t>
      </w:r>
      <w:bookmarkEnd w:id="460"/>
      <w:bookmarkEnd w:id="461"/>
      <w:bookmarkEnd w:id="462"/>
      <w:bookmarkEnd w:id="463"/>
      <w:bookmarkEnd w:id="464"/>
      <w:bookmarkEnd w:id="465"/>
      <w:bookmarkEnd w:id="466"/>
      <w:bookmarkEnd w:id="467"/>
      <w:bookmarkEnd w:id="468"/>
    </w:p>
    <w:p w14:paraId="23BE6A9F">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69" w:name="_Toc1814"/>
      <w:bookmarkStart w:id="470" w:name="_Toc17149"/>
      <w:bookmarkStart w:id="471" w:name="_Toc140132800"/>
      <w:bookmarkStart w:id="472" w:name="_Toc163492867"/>
      <w:bookmarkStart w:id="473" w:name="_Toc26264"/>
      <w:bookmarkStart w:id="474" w:name="_Toc8211"/>
      <w:bookmarkStart w:id="475" w:name="_Toc15010"/>
      <w:bookmarkStart w:id="476" w:name="_Toc5638"/>
      <w:r>
        <w:rPr>
          <w:rFonts w:hint="eastAsia" w:ascii="宋体" w:hAnsi="宋体" w:eastAsia="宋体" w:cs="宋体"/>
          <w:b/>
          <w:bCs/>
          <w:color w:val="auto"/>
          <w:kern w:val="2"/>
          <w:sz w:val="24"/>
          <w:szCs w:val="28"/>
          <w:highlight w:val="none"/>
          <w:lang w:val="en-US" w:eastAsia="zh-CN" w:bidi="ar-SA"/>
        </w:rPr>
        <w:t>35.质疑</w:t>
      </w:r>
      <w:bookmarkEnd w:id="469"/>
      <w:bookmarkEnd w:id="470"/>
      <w:bookmarkEnd w:id="471"/>
      <w:bookmarkEnd w:id="472"/>
      <w:bookmarkEnd w:id="473"/>
      <w:bookmarkEnd w:id="474"/>
      <w:bookmarkEnd w:id="475"/>
      <w:bookmarkEnd w:id="476"/>
    </w:p>
    <w:p w14:paraId="097AA162">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eastAsia="宋体"/>
          <w:color w:val="auto"/>
          <w:sz w:val="24"/>
          <w:highlight w:val="none"/>
          <w:lang w:eastAsia="zh-CN"/>
        </w:rPr>
        <w:t>，</w:t>
      </w:r>
      <w:r>
        <w:rPr>
          <w:rFonts w:hint="eastAsia" w:eastAsia="宋体"/>
          <w:color w:val="auto"/>
          <w:sz w:val="24"/>
          <w:highlight w:val="none"/>
          <w:lang w:val="en-US" w:eastAsia="zh-CN"/>
        </w:rPr>
        <w:t>详见“投标人须知前附表”</w:t>
      </w:r>
      <w:r>
        <w:rPr>
          <w:rFonts w:hint="eastAsia" w:eastAsia="宋体"/>
          <w:color w:val="auto"/>
          <w:sz w:val="24"/>
          <w:highlight w:val="none"/>
        </w:rPr>
        <w:t>。供应商在法定质疑期内一次性提出针对同一采购程序环节的质疑。</w:t>
      </w:r>
    </w:p>
    <w:p w14:paraId="35972B93">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.2提出质疑的供应商（以下简称质疑供应商）应当是参与所质疑项目采购活动的供应商。</w:t>
      </w:r>
    </w:p>
    <w:p w14:paraId="6503DC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35.3</w:t>
      </w:r>
      <w:r>
        <w:rPr>
          <w:rFonts w:hint="eastAsia" w:eastAsia="宋体"/>
          <w:color w:val="auto"/>
          <w:sz w:val="24"/>
          <w:highlight w:val="none"/>
        </w:rPr>
        <w:t>潜在供应商已依法获取其可质疑的采购文件的，可以对该文件提出质疑。对采购文件提出质疑的，应当在获取采购文件或者采购文件公告期限届满之日起7个工作日内提出。</w:t>
      </w:r>
    </w:p>
    <w:p w14:paraId="7A916D6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35.4</w:t>
      </w:r>
      <w:r>
        <w:rPr>
          <w:rFonts w:hint="eastAsia" w:eastAsia="宋体"/>
          <w:color w:val="auto"/>
          <w:sz w:val="24"/>
          <w:highlight w:val="none"/>
        </w:rPr>
        <w:t>供应商提出质疑应当提交质疑函和必要的证明材料。质疑函应当包括下列内容：</w:t>
      </w:r>
    </w:p>
    <w:p w14:paraId="57C1F48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）供应商的姓名或者名称、地址、邮编、联系人及联系电话；</w:t>
      </w:r>
    </w:p>
    <w:p w14:paraId="2B1F4E6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）质疑项目的名称、</w:t>
      </w:r>
      <w:r>
        <w:rPr>
          <w:rFonts w:hint="eastAsia" w:eastAsia="宋体"/>
          <w:color w:val="auto"/>
          <w:sz w:val="24"/>
          <w:highlight w:val="none"/>
          <w:lang w:val="en-US" w:eastAsia="zh-CN"/>
        </w:rPr>
        <w:t>项目</w:t>
      </w:r>
      <w:r>
        <w:rPr>
          <w:rFonts w:hint="eastAsia" w:eastAsia="宋体"/>
          <w:color w:val="auto"/>
          <w:sz w:val="24"/>
          <w:highlight w:val="none"/>
        </w:rPr>
        <w:t>编号</w:t>
      </w:r>
      <w:r>
        <w:rPr>
          <w:rFonts w:hint="eastAsia" w:eastAsia="宋体"/>
          <w:color w:val="auto"/>
          <w:sz w:val="24"/>
          <w:highlight w:val="none"/>
          <w:lang w:val="en-US" w:eastAsia="zh-CN"/>
        </w:rPr>
        <w:t>/包号</w:t>
      </w:r>
      <w:r>
        <w:rPr>
          <w:rFonts w:hint="eastAsia" w:eastAsia="宋体"/>
          <w:color w:val="auto"/>
          <w:sz w:val="24"/>
          <w:highlight w:val="none"/>
        </w:rPr>
        <w:t>；</w:t>
      </w:r>
    </w:p>
    <w:p w14:paraId="1AA8BB74">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）具体、明确的质疑事项和与质疑事项相关的请求；</w:t>
      </w:r>
    </w:p>
    <w:p w14:paraId="6456E8B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4D032AB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）必要的法律依据；</w:t>
      </w:r>
    </w:p>
    <w:p w14:paraId="2E14DE4D">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）提出质疑的日期。</w:t>
      </w:r>
    </w:p>
    <w:p w14:paraId="553B627B">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供应商为自然人的，应当由本人签字；供应商为法人或者其他组织的，应当由法定代表人、主要负责人，或者其授权代表签字或者盖章，并加盖公章。</w:t>
      </w:r>
    </w:p>
    <w:p w14:paraId="5F1352A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5</w:t>
      </w:r>
      <w:r>
        <w:rPr>
          <w:rFonts w:hint="eastAsia" w:eastAsia="宋体"/>
          <w:color w:val="auto"/>
          <w:sz w:val="24"/>
          <w:highlight w:val="none"/>
        </w:rPr>
        <w:t>.5质疑函不符合上述要求的，采购人或代理机构应书面告知具体事项，质疑人应当按要求进行修改或补充，并在质疑有效期限内提交。</w:t>
      </w:r>
    </w:p>
    <w:p w14:paraId="4A4B924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rPr>
        <w:t>3</w:t>
      </w:r>
      <w:r>
        <w:rPr>
          <w:rFonts w:hint="eastAsia" w:eastAsia="宋体"/>
          <w:snapToGrid w:val="0"/>
          <w:color w:val="auto"/>
          <w:sz w:val="24"/>
          <w:highlight w:val="none"/>
          <w:lang w:val="en-US" w:eastAsia="zh-CN"/>
        </w:rPr>
        <w:t>5</w:t>
      </w:r>
      <w:r>
        <w:rPr>
          <w:rFonts w:hint="eastAsia" w:eastAsia="宋体"/>
          <w:snapToGrid w:val="0"/>
          <w:color w:val="auto"/>
          <w:sz w:val="24"/>
          <w:highlight w:val="none"/>
        </w:rPr>
        <w:t>.</w:t>
      </w:r>
      <w:r>
        <w:rPr>
          <w:rFonts w:hint="eastAsia" w:eastAsia="宋体"/>
          <w:snapToGrid w:val="0"/>
          <w:color w:val="auto"/>
          <w:sz w:val="24"/>
          <w:highlight w:val="none"/>
          <w:lang w:val="en-US" w:eastAsia="zh-CN"/>
        </w:rPr>
        <w:t>6</w:t>
      </w:r>
      <w:r>
        <w:rPr>
          <w:rFonts w:hint="eastAsia" w:eastAsia="宋体"/>
          <w:snapToGrid w:val="0"/>
          <w:color w:val="auto"/>
          <w:sz w:val="24"/>
          <w:highlight w:val="none"/>
        </w:rPr>
        <w:t>投标人进行虚假和恶意</w:t>
      </w:r>
      <w:r>
        <w:rPr>
          <w:rFonts w:hint="eastAsia" w:eastAsia="宋体"/>
          <w:snapToGrid w:val="0"/>
          <w:color w:val="auto"/>
          <w:sz w:val="24"/>
          <w:highlight w:val="none"/>
          <w:lang w:val="en-US" w:eastAsia="zh-CN"/>
        </w:rPr>
        <w:t>质疑投诉</w:t>
      </w:r>
      <w:r>
        <w:rPr>
          <w:rFonts w:hint="eastAsia" w:eastAsia="宋体"/>
          <w:snapToGrid w:val="0"/>
          <w:color w:val="auto"/>
          <w:sz w:val="24"/>
          <w:highlight w:val="none"/>
        </w:rPr>
        <w:t>的，采购代理机构将提请有关部门将其列入不良记录名单，在一至三年内禁止参加政府采购活动，并将处理决定在相关政府采购媒体上公布。</w:t>
      </w:r>
    </w:p>
    <w:p w14:paraId="3E72DE8B">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35.7</w:t>
      </w:r>
      <w:r>
        <w:rPr>
          <w:rFonts w:hint="eastAsia" w:eastAsia="宋体"/>
          <w:color w:val="auto"/>
          <w:sz w:val="24"/>
          <w:highlight w:val="none"/>
        </w:rPr>
        <w:t>质疑函</w:t>
      </w:r>
      <w:r>
        <w:rPr>
          <w:rFonts w:hint="eastAsia" w:eastAsia="宋体"/>
          <w:color w:val="auto"/>
          <w:sz w:val="24"/>
          <w:highlight w:val="none"/>
          <w:lang w:val="en-US" w:eastAsia="zh-CN"/>
        </w:rPr>
        <w:t>应当使用中文，并采用财政部门制定的范本。</w:t>
      </w:r>
    </w:p>
    <w:p w14:paraId="57BB856E">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77" w:name="_Toc13773"/>
      <w:bookmarkStart w:id="478" w:name="_Toc140132801"/>
      <w:bookmarkStart w:id="479" w:name="_Toc163492868"/>
      <w:bookmarkStart w:id="480" w:name="_Toc2311"/>
      <w:bookmarkStart w:id="481" w:name="_Toc21790"/>
      <w:bookmarkStart w:id="482" w:name="_Toc28277"/>
      <w:bookmarkStart w:id="483" w:name="_Toc19310"/>
      <w:bookmarkStart w:id="484" w:name="_Toc28578"/>
      <w:r>
        <w:rPr>
          <w:rFonts w:hint="eastAsia" w:ascii="宋体" w:hAnsi="宋体" w:eastAsia="宋体" w:cs="宋体"/>
          <w:b/>
          <w:bCs/>
          <w:color w:val="auto"/>
          <w:kern w:val="2"/>
          <w:sz w:val="24"/>
          <w:szCs w:val="28"/>
          <w:highlight w:val="none"/>
          <w:lang w:val="en-US" w:eastAsia="zh-CN" w:bidi="ar-SA"/>
        </w:rPr>
        <w:t>36.质疑答复</w:t>
      </w:r>
      <w:bookmarkEnd w:id="477"/>
      <w:bookmarkEnd w:id="478"/>
      <w:bookmarkEnd w:id="479"/>
      <w:bookmarkEnd w:id="480"/>
      <w:bookmarkEnd w:id="481"/>
      <w:bookmarkEnd w:id="482"/>
      <w:bookmarkEnd w:id="483"/>
      <w:bookmarkEnd w:id="484"/>
    </w:p>
    <w:p w14:paraId="43D7F91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color w:val="auto"/>
          <w:sz w:val="24"/>
          <w:highlight w:val="none"/>
        </w:rPr>
        <w:t>3</w:t>
      </w:r>
      <w:r>
        <w:rPr>
          <w:rFonts w:hint="eastAsia" w:eastAsia="宋体"/>
          <w:color w:val="auto"/>
          <w:sz w:val="24"/>
          <w:highlight w:val="none"/>
          <w:lang w:val="en-US" w:eastAsia="zh-CN"/>
        </w:rPr>
        <w:t>6</w:t>
      </w:r>
      <w:r>
        <w:rPr>
          <w:rFonts w:hint="eastAsia" w:eastAsia="宋体"/>
          <w:color w:val="auto"/>
          <w:sz w:val="24"/>
          <w:highlight w:val="none"/>
        </w:rPr>
        <w:t>.1采购人、采购代理机构不得拒收质疑供应商在法定质疑期内发出的质疑函，应当在收到质疑函后7个工作日内作出答复，并以书面形式通知质疑供应商和其他有关供应商。</w:t>
      </w:r>
    </w:p>
    <w:p w14:paraId="6776834F">
      <w:pPr>
        <w:pStyle w:val="45"/>
        <w:keepNext w:val="0"/>
        <w:keepLines w:val="0"/>
        <w:pageBreakBefore w:val="0"/>
        <w:widowControl w:val="0"/>
        <w:kinsoku/>
        <w:overflowPunct/>
        <w:topLinePunct w:val="0"/>
        <w:autoSpaceDE/>
        <w:autoSpaceDN/>
        <w:bidi w:val="0"/>
        <w:adjustRightInd/>
        <w:textAlignment w:val="auto"/>
        <w:rPr>
          <w:rFonts w:hint="default" w:eastAsia="宋体"/>
          <w:color w:val="auto"/>
          <w:sz w:val="24"/>
          <w:highlight w:val="none"/>
          <w:lang w:val="en-US" w:eastAsia="zh-CN"/>
        </w:rPr>
      </w:pPr>
      <w:r>
        <w:rPr>
          <w:rFonts w:hint="eastAsia" w:eastAsia="宋体"/>
          <w:color w:val="auto"/>
          <w:sz w:val="24"/>
          <w:highlight w:val="none"/>
          <w:lang w:val="en-US" w:eastAsia="zh-CN"/>
        </w:rPr>
        <w:t>36.2供应商对评审过程、中标结果提出质疑的，采购人、采购代理机构可以组织原评标委员会协助答复质疑。</w:t>
      </w:r>
    </w:p>
    <w:p w14:paraId="14E02AAA">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bookmarkStart w:id="485" w:name="_Toc163492869"/>
      <w:bookmarkStart w:id="486" w:name="_Toc140132802"/>
      <w:r>
        <w:rPr>
          <w:rFonts w:hint="eastAsia" w:eastAsia="宋体"/>
          <w:color w:val="auto"/>
          <w:sz w:val="24"/>
          <w:highlight w:val="none"/>
          <w:lang w:val="zh-CN" w:eastAsia="zh-CN"/>
        </w:rPr>
        <w:t>质疑答复应当包括下列内容：</w:t>
      </w:r>
    </w:p>
    <w:p w14:paraId="457CAA6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1</w:t>
      </w:r>
      <w:r>
        <w:rPr>
          <w:rFonts w:hint="eastAsia" w:eastAsia="宋体"/>
          <w:color w:val="auto"/>
          <w:sz w:val="24"/>
          <w:highlight w:val="none"/>
          <w:lang w:val="zh-CN" w:eastAsia="zh-CN"/>
        </w:rPr>
        <w:t>）质疑供应商的姓名或者名称；</w:t>
      </w:r>
    </w:p>
    <w:p w14:paraId="462FCF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2</w:t>
      </w:r>
      <w:r>
        <w:rPr>
          <w:rFonts w:hint="eastAsia" w:eastAsia="宋体"/>
          <w:color w:val="auto"/>
          <w:sz w:val="24"/>
          <w:highlight w:val="none"/>
          <w:lang w:val="zh-CN" w:eastAsia="zh-CN"/>
        </w:rPr>
        <w:t>）收到质疑函的日期、质疑项目名称及</w:t>
      </w:r>
      <w:r>
        <w:rPr>
          <w:rFonts w:hint="eastAsia" w:eastAsia="宋体"/>
          <w:color w:val="auto"/>
          <w:sz w:val="24"/>
          <w:highlight w:val="none"/>
          <w:lang w:val="en-US" w:eastAsia="zh-CN"/>
        </w:rPr>
        <w:t>项目</w:t>
      </w:r>
      <w:r>
        <w:rPr>
          <w:rFonts w:hint="eastAsia" w:eastAsia="宋体"/>
          <w:color w:val="auto"/>
          <w:sz w:val="24"/>
          <w:highlight w:val="none"/>
          <w:lang w:val="zh-CN" w:eastAsia="zh-CN"/>
        </w:rPr>
        <w:t>编号/包号；</w:t>
      </w:r>
    </w:p>
    <w:p w14:paraId="18D7215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3</w:t>
      </w:r>
      <w:r>
        <w:rPr>
          <w:rFonts w:hint="eastAsia" w:eastAsia="宋体"/>
          <w:color w:val="auto"/>
          <w:sz w:val="24"/>
          <w:highlight w:val="none"/>
          <w:lang w:val="zh-CN" w:eastAsia="zh-CN"/>
        </w:rPr>
        <w:t>）质疑事项、质疑答复的具体内容、事实依据和法律依据；</w:t>
      </w:r>
    </w:p>
    <w:p w14:paraId="416368F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4</w:t>
      </w:r>
      <w:r>
        <w:rPr>
          <w:rFonts w:hint="eastAsia" w:eastAsia="宋体"/>
          <w:color w:val="auto"/>
          <w:sz w:val="24"/>
          <w:highlight w:val="none"/>
          <w:lang w:val="zh-CN" w:eastAsia="zh-CN"/>
        </w:rPr>
        <w:t>）告知质疑供应商依法投诉的权利；</w:t>
      </w:r>
    </w:p>
    <w:p w14:paraId="36EE796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5</w:t>
      </w:r>
      <w:r>
        <w:rPr>
          <w:rFonts w:hint="eastAsia" w:eastAsia="宋体"/>
          <w:color w:val="auto"/>
          <w:sz w:val="24"/>
          <w:highlight w:val="none"/>
          <w:lang w:val="zh-CN" w:eastAsia="zh-CN"/>
        </w:rPr>
        <w:t>）质疑答复人名称；</w:t>
      </w:r>
    </w:p>
    <w:p w14:paraId="7E632C0C">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w:t>
      </w:r>
      <w:r>
        <w:rPr>
          <w:rFonts w:hint="eastAsia" w:eastAsia="宋体"/>
          <w:color w:val="auto"/>
          <w:sz w:val="24"/>
          <w:highlight w:val="none"/>
          <w:lang w:val="en-US" w:eastAsia="zh-CN"/>
        </w:rPr>
        <w:t>6</w:t>
      </w:r>
      <w:r>
        <w:rPr>
          <w:rFonts w:hint="eastAsia" w:eastAsia="宋体"/>
          <w:color w:val="auto"/>
          <w:sz w:val="24"/>
          <w:highlight w:val="none"/>
          <w:lang w:val="zh-CN" w:eastAsia="zh-CN"/>
        </w:rPr>
        <w:t>）答复质疑的日期。</w:t>
      </w:r>
    </w:p>
    <w:p w14:paraId="56A5E1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val="zh-CN" w:eastAsia="zh-CN"/>
        </w:rPr>
      </w:pPr>
      <w:r>
        <w:rPr>
          <w:rFonts w:hint="eastAsia" w:eastAsia="宋体"/>
          <w:color w:val="auto"/>
          <w:sz w:val="24"/>
          <w:highlight w:val="none"/>
          <w:lang w:val="zh-CN" w:eastAsia="zh-CN"/>
        </w:rPr>
        <w:t>质疑答复的内容不得涉及商业秘密。</w:t>
      </w:r>
    </w:p>
    <w:p w14:paraId="6D6B407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487" w:name="_Toc32321"/>
      <w:bookmarkStart w:id="488" w:name="_Toc32007"/>
      <w:bookmarkStart w:id="489" w:name="_Toc11920"/>
      <w:bookmarkStart w:id="490" w:name="_Toc13357"/>
      <w:bookmarkStart w:id="491" w:name="_Toc20624"/>
      <w:bookmarkStart w:id="492" w:name="_Toc15755"/>
      <w:r>
        <w:rPr>
          <w:rFonts w:hint="eastAsia" w:ascii="宋体" w:hAnsi="宋体" w:eastAsia="宋体" w:cs="宋体"/>
          <w:b/>
          <w:bCs/>
          <w:color w:val="auto"/>
          <w:kern w:val="2"/>
          <w:sz w:val="24"/>
          <w:szCs w:val="28"/>
          <w:highlight w:val="none"/>
          <w:lang w:val="en-US" w:eastAsia="zh-CN" w:bidi="ar-SA"/>
        </w:rPr>
        <w:t>37.投诉</w:t>
      </w:r>
      <w:bookmarkEnd w:id="485"/>
      <w:bookmarkEnd w:id="486"/>
      <w:bookmarkEnd w:id="487"/>
      <w:bookmarkEnd w:id="488"/>
      <w:bookmarkEnd w:id="489"/>
      <w:bookmarkEnd w:id="490"/>
      <w:bookmarkEnd w:id="491"/>
      <w:bookmarkEnd w:id="492"/>
    </w:p>
    <w:p w14:paraId="5BD0CD3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37.1</w:t>
      </w:r>
      <w:r>
        <w:rPr>
          <w:rFonts w:hint="eastAsia" w:eastAsia="宋体"/>
          <w:color w:val="auto"/>
          <w:sz w:val="24"/>
          <w:highlight w:val="none"/>
        </w:rPr>
        <w:t>质疑供应商对采购人、采购代理机构的答复不满意，或者采购人、采购代理机构未在规定时间内作出答复的，可以在答复期满后15个工作日内向</w:t>
      </w:r>
      <w:r>
        <w:rPr>
          <w:rFonts w:hint="eastAsia" w:eastAsia="宋体"/>
          <w:color w:val="auto"/>
          <w:sz w:val="24"/>
          <w:highlight w:val="none"/>
          <w:lang w:val="en-US" w:eastAsia="zh-CN"/>
        </w:rPr>
        <w:t>同级政府采购监督管理部门</w:t>
      </w:r>
      <w:r>
        <w:rPr>
          <w:rFonts w:hint="eastAsia" w:eastAsia="宋体"/>
          <w:color w:val="auto"/>
          <w:sz w:val="24"/>
          <w:highlight w:val="none"/>
        </w:rPr>
        <w:t>提起投诉。</w:t>
      </w:r>
    </w:p>
    <w:p w14:paraId="348027D2">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37.2</w:t>
      </w:r>
      <w:r>
        <w:rPr>
          <w:rFonts w:hint="eastAsia" w:eastAsia="宋体"/>
          <w:color w:val="auto"/>
          <w:sz w:val="24"/>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057A5A9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1</w:t>
      </w:r>
      <w:r>
        <w:rPr>
          <w:rFonts w:hint="eastAsia" w:eastAsia="宋体"/>
          <w:color w:val="auto"/>
          <w:sz w:val="24"/>
          <w:highlight w:val="none"/>
        </w:rPr>
        <w:t>）投诉人和被投诉人的姓名或者名称、通讯地址、邮编、联系人及联系电话；</w:t>
      </w:r>
    </w:p>
    <w:p w14:paraId="4B753851">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2</w:t>
      </w:r>
      <w:r>
        <w:rPr>
          <w:rFonts w:hint="eastAsia" w:eastAsia="宋体"/>
          <w:color w:val="auto"/>
          <w:sz w:val="24"/>
          <w:highlight w:val="none"/>
        </w:rPr>
        <w:t>）质疑和质疑答复情况说明及相关证明材料；</w:t>
      </w:r>
    </w:p>
    <w:p w14:paraId="086B060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3</w:t>
      </w:r>
      <w:r>
        <w:rPr>
          <w:rFonts w:hint="eastAsia" w:eastAsia="宋体"/>
          <w:color w:val="auto"/>
          <w:sz w:val="24"/>
          <w:highlight w:val="none"/>
        </w:rPr>
        <w:t>）具体、明确的投诉事项和与投诉事项相关的投诉请求；</w:t>
      </w:r>
    </w:p>
    <w:p w14:paraId="78BC80FD">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4</w:t>
      </w:r>
      <w:r>
        <w:rPr>
          <w:rFonts w:hint="eastAsia" w:eastAsia="宋体"/>
          <w:color w:val="auto"/>
          <w:sz w:val="24"/>
          <w:highlight w:val="none"/>
        </w:rPr>
        <w:t>）事实依据；</w:t>
      </w:r>
    </w:p>
    <w:p w14:paraId="2AD666C0">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5</w:t>
      </w:r>
      <w:r>
        <w:rPr>
          <w:rFonts w:hint="eastAsia" w:eastAsia="宋体"/>
          <w:color w:val="auto"/>
          <w:sz w:val="24"/>
          <w:highlight w:val="none"/>
        </w:rPr>
        <w:t>）法律依据；</w:t>
      </w:r>
    </w:p>
    <w:p w14:paraId="28B1919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w:t>
      </w:r>
      <w:r>
        <w:rPr>
          <w:rFonts w:hint="eastAsia" w:eastAsia="宋体"/>
          <w:color w:val="auto"/>
          <w:sz w:val="24"/>
          <w:highlight w:val="none"/>
          <w:lang w:val="en-US" w:eastAsia="zh-CN"/>
        </w:rPr>
        <w:t>6</w:t>
      </w:r>
      <w:r>
        <w:rPr>
          <w:rFonts w:hint="eastAsia" w:eastAsia="宋体"/>
          <w:color w:val="auto"/>
          <w:sz w:val="24"/>
          <w:highlight w:val="none"/>
        </w:rPr>
        <w:t>）提起投诉的日期。</w:t>
      </w:r>
    </w:p>
    <w:p w14:paraId="29B1C18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投诉人为自然人的，应当由本人签字；投诉人为法人或者其他组织的，应当由法定代表人、主要负责人，或者其授权代表签字或者盖章，并加盖公章。</w:t>
      </w:r>
    </w:p>
    <w:p w14:paraId="2A3BCE0B">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lang w:val="en-US" w:eastAsia="zh-CN"/>
        </w:rPr>
        <w:t>37.3</w:t>
      </w:r>
      <w:r>
        <w:rPr>
          <w:rFonts w:hint="eastAsia" w:eastAsia="宋体"/>
          <w:color w:val="auto"/>
          <w:sz w:val="24"/>
          <w:highlight w:val="none"/>
        </w:rPr>
        <w:t>供应商</w:t>
      </w:r>
      <w:r>
        <w:rPr>
          <w:rFonts w:hint="eastAsia" w:eastAsia="宋体"/>
          <w:color w:val="auto"/>
          <w:sz w:val="24"/>
          <w:highlight w:val="none"/>
          <w:lang w:val="en-US" w:eastAsia="zh-CN"/>
        </w:rPr>
        <w:t>质疑、</w:t>
      </w:r>
      <w:r>
        <w:rPr>
          <w:rFonts w:hint="eastAsia" w:eastAsia="宋体"/>
          <w:color w:val="auto"/>
          <w:sz w:val="24"/>
          <w:highlight w:val="none"/>
        </w:rPr>
        <w:t>投诉</w:t>
      </w:r>
      <w:r>
        <w:rPr>
          <w:rFonts w:hint="eastAsia" w:eastAsia="宋体"/>
          <w:color w:val="auto"/>
          <w:sz w:val="24"/>
          <w:highlight w:val="none"/>
          <w:lang w:val="en-US" w:eastAsia="zh-CN"/>
        </w:rPr>
        <w:t>应当有明确的请求和必要的证明材料</w:t>
      </w:r>
      <w:r>
        <w:rPr>
          <w:rFonts w:hint="eastAsia" w:eastAsia="宋体"/>
          <w:color w:val="auto"/>
          <w:sz w:val="24"/>
          <w:highlight w:val="none"/>
          <w:lang w:eastAsia="zh-CN"/>
        </w:rPr>
        <w:t>。</w:t>
      </w:r>
      <w:r>
        <w:rPr>
          <w:rFonts w:hint="eastAsia" w:eastAsia="宋体"/>
          <w:color w:val="auto"/>
          <w:sz w:val="24"/>
          <w:highlight w:val="none"/>
        </w:rPr>
        <w:t>供应商投诉的事项不得超出</w:t>
      </w:r>
      <w:r>
        <w:rPr>
          <w:rFonts w:hint="eastAsia" w:eastAsia="宋体"/>
          <w:color w:val="auto"/>
          <w:sz w:val="24"/>
          <w:highlight w:val="none"/>
          <w:lang w:val="en-US" w:eastAsia="zh-CN"/>
        </w:rPr>
        <w:t>已</w:t>
      </w:r>
      <w:r>
        <w:rPr>
          <w:rFonts w:hint="eastAsia" w:eastAsia="宋体"/>
          <w:color w:val="auto"/>
          <w:sz w:val="24"/>
          <w:highlight w:val="none"/>
        </w:rPr>
        <w:t>质疑事项的范围，但基于质疑答复内容提出的投诉事项除外。</w:t>
      </w:r>
    </w:p>
    <w:p w14:paraId="4A2CC2E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37.4</w:t>
      </w:r>
      <w:r>
        <w:rPr>
          <w:rFonts w:hint="eastAsia" w:eastAsia="宋体"/>
          <w:color w:val="auto"/>
          <w:sz w:val="24"/>
          <w:highlight w:val="none"/>
          <w:lang w:val="en-US" w:eastAsia="zh-CN"/>
        </w:rPr>
        <w:t>投诉书应当使用中文，并采用财政部门制定的范本。</w:t>
      </w:r>
    </w:p>
    <w:p w14:paraId="076E00EB">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493" w:name="_Toc155185882"/>
      <w:bookmarkStart w:id="494" w:name="_Toc140132803"/>
      <w:bookmarkStart w:id="495" w:name="_Toc3580"/>
      <w:bookmarkStart w:id="496" w:name="_Toc18244"/>
      <w:bookmarkStart w:id="497" w:name="_Toc3070"/>
      <w:bookmarkStart w:id="498" w:name="_Toc30549"/>
      <w:bookmarkStart w:id="499" w:name="_Toc18525"/>
      <w:bookmarkStart w:id="500" w:name="_Toc163492870"/>
      <w:bookmarkStart w:id="501" w:name="_Toc13943"/>
      <w:r>
        <w:rPr>
          <w:rFonts w:hint="eastAsia" w:ascii="宋体" w:hAnsi="宋体" w:eastAsia="宋体" w:cstheme="minorBidi"/>
          <w:b/>
          <w:bCs/>
          <w:color w:val="auto"/>
          <w:kern w:val="2"/>
          <w:sz w:val="24"/>
          <w:szCs w:val="32"/>
          <w:highlight w:val="none"/>
          <w:lang w:val="en-US" w:eastAsia="zh-CN" w:bidi="ar-SA"/>
        </w:rPr>
        <w:t>（十一）采购代理服务费</w:t>
      </w:r>
      <w:bookmarkEnd w:id="493"/>
      <w:bookmarkEnd w:id="494"/>
      <w:bookmarkEnd w:id="495"/>
      <w:bookmarkEnd w:id="496"/>
      <w:bookmarkEnd w:id="497"/>
      <w:bookmarkEnd w:id="498"/>
      <w:bookmarkEnd w:id="499"/>
      <w:bookmarkEnd w:id="500"/>
      <w:bookmarkEnd w:id="501"/>
    </w:p>
    <w:p w14:paraId="3EF5B76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02" w:name="_Toc18085"/>
      <w:bookmarkStart w:id="503" w:name="_Toc6328"/>
      <w:bookmarkStart w:id="504" w:name="_Toc30395"/>
      <w:bookmarkStart w:id="505" w:name="_Toc24874"/>
      <w:bookmarkStart w:id="506" w:name="_Toc17649"/>
      <w:bookmarkStart w:id="507" w:name="_Toc140132804"/>
      <w:bookmarkStart w:id="508" w:name="_Toc13299"/>
      <w:bookmarkStart w:id="509" w:name="_Toc163492871"/>
      <w:r>
        <w:rPr>
          <w:rFonts w:hint="eastAsia" w:ascii="宋体" w:hAnsi="宋体" w:eastAsia="宋体" w:cs="宋体"/>
          <w:b/>
          <w:bCs/>
          <w:color w:val="auto"/>
          <w:kern w:val="2"/>
          <w:sz w:val="24"/>
          <w:szCs w:val="28"/>
          <w:highlight w:val="none"/>
          <w:lang w:val="en-US" w:eastAsia="zh-CN" w:bidi="ar-SA"/>
        </w:rPr>
        <w:t>38.收取方式和标准</w:t>
      </w:r>
      <w:bookmarkEnd w:id="502"/>
      <w:bookmarkEnd w:id="503"/>
      <w:bookmarkEnd w:id="504"/>
      <w:bookmarkEnd w:id="505"/>
      <w:bookmarkEnd w:id="506"/>
      <w:bookmarkEnd w:id="507"/>
      <w:bookmarkEnd w:id="508"/>
      <w:bookmarkEnd w:id="509"/>
    </w:p>
    <w:p w14:paraId="0FDD9E25">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eastAsia="宋体"/>
          <w:bCs/>
          <w:color w:val="auto"/>
          <w:sz w:val="24"/>
          <w:highlight w:val="none"/>
        </w:rPr>
        <w:t>3</w:t>
      </w:r>
      <w:r>
        <w:rPr>
          <w:rFonts w:hint="eastAsia" w:eastAsia="宋体"/>
          <w:bCs/>
          <w:color w:val="auto"/>
          <w:sz w:val="24"/>
          <w:highlight w:val="none"/>
          <w:lang w:val="en-US" w:eastAsia="zh-CN"/>
        </w:rPr>
        <w:t>8</w:t>
      </w:r>
      <w:r>
        <w:rPr>
          <w:rFonts w:hint="eastAsia" w:eastAsia="宋体"/>
          <w:color w:val="auto"/>
          <w:sz w:val="24"/>
          <w:highlight w:val="none"/>
        </w:rPr>
        <w:t>.1采购代理机构按“投标人须知前附表”规定的方式和标准收取采购代理服务费。</w:t>
      </w:r>
    </w:p>
    <w:p w14:paraId="3ED844E1">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10" w:name="_Toc31225"/>
      <w:bookmarkStart w:id="511" w:name="_Toc10121"/>
      <w:bookmarkStart w:id="512" w:name="_Toc163492872"/>
      <w:bookmarkStart w:id="513" w:name="_Toc155185883"/>
      <w:bookmarkStart w:id="514" w:name="_Toc140132805"/>
      <w:bookmarkStart w:id="515" w:name="_Toc8195"/>
      <w:bookmarkStart w:id="516" w:name="_Toc21208"/>
      <w:bookmarkStart w:id="517" w:name="_Toc4233"/>
      <w:bookmarkStart w:id="518" w:name="_Toc12331"/>
      <w:r>
        <w:rPr>
          <w:rFonts w:hint="eastAsia" w:ascii="宋体" w:hAnsi="宋体" w:eastAsia="宋体" w:cstheme="minorBidi"/>
          <w:b/>
          <w:bCs/>
          <w:color w:val="auto"/>
          <w:kern w:val="2"/>
          <w:sz w:val="24"/>
          <w:szCs w:val="32"/>
          <w:highlight w:val="none"/>
          <w:lang w:val="en-US" w:eastAsia="zh-CN" w:bidi="ar-SA"/>
        </w:rPr>
        <w:t>（十二）无效投标和废标</w:t>
      </w:r>
      <w:bookmarkEnd w:id="510"/>
      <w:bookmarkEnd w:id="511"/>
      <w:bookmarkEnd w:id="512"/>
      <w:bookmarkEnd w:id="513"/>
      <w:bookmarkEnd w:id="514"/>
      <w:bookmarkEnd w:id="515"/>
      <w:bookmarkEnd w:id="516"/>
      <w:bookmarkEnd w:id="517"/>
      <w:bookmarkEnd w:id="518"/>
    </w:p>
    <w:p w14:paraId="2586923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19" w:name="_Toc2880"/>
      <w:bookmarkStart w:id="520" w:name="_Toc6388"/>
      <w:bookmarkStart w:id="521" w:name="_Toc140132806"/>
      <w:bookmarkStart w:id="522" w:name="_Toc8456"/>
      <w:bookmarkStart w:id="523" w:name="_Toc4746"/>
      <w:bookmarkStart w:id="524" w:name="_Toc27690"/>
      <w:bookmarkStart w:id="525" w:name="_Toc6212"/>
      <w:bookmarkStart w:id="526" w:name="_Toc163492873"/>
      <w:r>
        <w:rPr>
          <w:rFonts w:hint="eastAsia" w:ascii="宋体" w:hAnsi="宋体" w:eastAsia="宋体" w:cs="宋体"/>
          <w:b/>
          <w:bCs/>
          <w:color w:val="auto"/>
          <w:kern w:val="2"/>
          <w:sz w:val="24"/>
          <w:szCs w:val="28"/>
          <w:highlight w:val="none"/>
          <w:lang w:val="en-US" w:eastAsia="zh-CN" w:bidi="ar-SA"/>
        </w:rPr>
        <w:t>39.无效投标</w:t>
      </w:r>
      <w:bookmarkEnd w:id="519"/>
      <w:bookmarkEnd w:id="520"/>
      <w:bookmarkEnd w:id="521"/>
      <w:bookmarkEnd w:id="522"/>
      <w:bookmarkEnd w:id="523"/>
      <w:bookmarkEnd w:id="524"/>
      <w:bookmarkEnd w:id="525"/>
      <w:bookmarkEnd w:id="526"/>
    </w:p>
    <w:p w14:paraId="0EBD1306">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lang w:val="en-US" w:eastAsia="zh-CN"/>
        </w:rPr>
        <w:t>39</w:t>
      </w:r>
      <w:r>
        <w:rPr>
          <w:rFonts w:hint="eastAsia" w:eastAsia="宋体"/>
          <w:color w:val="auto"/>
          <w:sz w:val="24"/>
          <w:highlight w:val="none"/>
        </w:rPr>
        <w:t>.1投标文件存在“第四章</w:t>
      </w:r>
      <w:r>
        <w:rPr>
          <w:rFonts w:hint="eastAsia" w:eastAsia="宋体"/>
          <w:color w:val="auto"/>
          <w:sz w:val="24"/>
          <w:highlight w:val="none"/>
          <w:lang w:val="en-US" w:eastAsia="zh-CN"/>
        </w:rPr>
        <w:t xml:space="preserve"> </w:t>
      </w:r>
      <w:r>
        <w:rPr>
          <w:rFonts w:hint="eastAsia" w:eastAsia="宋体"/>
          <w:color w:val="auto"/>
          <w:sz w:val="24"/>
          <w:highlight w:val="none"/>
        </w:rPr>
        <w:t>资格审查”、“第五章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规定的投标无效情形的，其</w:t>
      </w:r>
      <w:r>
        <w:rPr>
          <w:rFonts w:hint="eastAsia" w:eastAsia="宋体"/>
          <w:b/>
          <w:bCs/>
          <w:color w:val="auto"/>
          <w:sz w:val="24"/>
          <w:highlight w:val="none"/>
        </w:rPr>
        <w:t>投标无效</w:t>
      </w:r>
      <w:r>
        <w:rPr>
          <w:rFonts w:hint="eastAsia" w:eastAsia="宋体"/>
          <w:color w:val="auto"/>
          <w:sz w:val="24"/>
          <w:highlight w:val="none"/>
        </w:rPr>
        <w:t>。</w:t>
      </w:r>
    </w:p>
    <w:p w14:paraId="7306E47B">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27" w:name="_Toc25121"/>
      <w:bookmarkStart w:id="528" w:name="_Toc31376"/>
      <w:bookmarkStart w:id="529" w:name="_Toc31646"/>
      <w:bookmarkStart w:id="530" w:name="_Toc22537"/>
      <w:bookmarkStart w:id="531" w:name="_Toc15530"/>
      <w:bookmarkStart w:id="532" w:name="_Toc140132807"/>
      <w:bookmarkStart w:id="533" w:name="_Toc163492874"/>
      <w:bookmarkStart w:id="534" w:name="_Toc26874"/>
      <w:r>
        <w:rPr>
          <w:rFonts w:hint="eastAsia" w:ascii="宋体" w:hAnsi="宋体" w:eastAsia="宋体" w:cs="宋体"/>
          <w:b/>
          <w:bCs/>
          <w:color w:val="auto"/>
          <w:kern w:val="2"/>
          <w:sz w:val="24"/>
          <w:szCs w:val="28"/>
          <w:highlight w:val="none"/>
          <w:lang w:val="en-US" w:eastAsia="zh-CN" w:bidi="ar-SA"/>
        </w:rPr>
        <w:t>40.废标</w:t>
      </w:r>
      <w:bookmarkEnd w:id="527"/>
      <w:bookmarkEnd w:id="528"/>
      <w:bookmarkEnd w:id="529"/>
      <w:bookmarkEnd w:id="530"/>
      <w:bookmarkEnd w:id="531"/>
      <w:bookmarkEnd w:id="532"/>
      <w:bookmarkEnd w:id="533"/>
      <w:bookmarkEnd w:id="534"/>
    </w:p>
    <w:p w14:paraId="5BFCDD79">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lang w:eastAsia="zh-CN"/>
        </w:rPr>
      </w:pPr>
      <w:r>
        <w:rPr>
          <w:rFonts w:eastAsia="宋体"/>
          <w:color w:val="auto"/>
          <w:sz w:val="24"/>
          <w:highlight w:val="none"/>
        </w:rPr>
        <w:t>4</w:t>
      </w:r>
      <w:r>
        <w:rPr>
          <w:rFonts w:hint="eastAsia" w:eastAsia="宋体"/>
          <w:color w:val="auto"/>
          <w:sz w:val="24"/>
          <w:highlight w:val="none"/>
          <w:lang w:val="en-US" w:eastAsia="zh-CN"/>
        </w:rPr>
        <w:t>0</w:t>
      </w:r>
      <w:r>
        <w:rPr>
          <w:rFonts w:hint="eastAsia" w:eastAsia="宋体"/>
          <w:color w:val="auto"/>
          <w:sz w:val="24"/>
          <w:highlight w:val="none"/>
        </w:rPr>
        <w:t>.1在招标采购中出现有“第五章</w:t>
      </w:r>
      <w:r>
        <w:rPr>
          <w:rFonts w:hint="eastAsia" w:eastAsia="宋体"/>
          <w:color w:val="auto"/>
          <w:sz w:val="24"/>
          <w:highlight w:val="none"/>
          <w:lang w:val="en-US" w:eastAsia="zh-CN"/>
        </w:rPr>
        <w:t xml:space="preserve"> </w:t>
      </w:r>
      <w:r>
        <w:rPr>
          <w:rFonts w:hint="eastAsia" w:eastAsia="宋体"/>
          <w:color w:val="auto"/>
          <w:sz w:val="24"/>
          <w:highlight w:val="none"/>
        </w:rPr>
        <w:t>评标</w:t>
      </w:r>
      <w:r>
        <w:rPr>
          <w:rFonts w:hint="eastAsia" w:eastAsia="宋体"/>
          <w:color w:val="auto"/>
          <w:sz w:val="24"/>
          <w:highlight w:val="none"/>
          <w:lang w:val="en-US" w:eastAsia="zh-CN"/>
        </w:rPr>
        <w:t>方</w:t>
      </w:r>
      <w:r>
        <w:rPr>
          <w:rFonts w:hint="eastAsia" w:eastAsia="宋体"/>
          <w:color w:val="auto"/>
          <w:sz w:val="24"/>
          <w:highlight w:val="none"/>
        </w:rPr>
        <w:t>法及标准”</w:t>
      </w:r>
      <w:r>
        <w:rPr>
          <w:rFonts w:hint="eastAsia" w:eastAsia="宋体"/>
          <w:color w:val="auto"/>
          <w:sz w:val="24"/>
          <w:highlight w:val="none"/>
          <w:lang w:val="en-US" w:eastAsia="zh-CN"/>
        </w:rPr>
        <w:t>及本招标文件</w:t>
      </w:r>
      <w:r>
        <w:rPr>
          <w:rFonts w:hint="eastAsia" w:eastAsia="宋体"/>
          <w:color w:val="auto"/>
          <w:sz w:val="24"/>
          <w:highlight w:val="none"/>
        </w:rPr>
        <w:t>规定的废标情形的，应予以</w:t>
      </w:r>
      <w:r>
        <w:rPr>
          <w:rFonts w:hint="eastAsia" w:eastAsia="宋体"/>
          <w:b/>
          <w:bCs/>
          <w:color w:val="auto"/>
          <w:sz w:val="24"/>
          <w:highlight w:val="none"/>
        </w:rPr>
        <w:t>废标</w:t>
      </w:r>
      <w:r>
        <w:rPr>
          <w:rFonts w:hint="eastAsia" w:eastAsia="宋体"/>
          <w:color w:val="auto"/>
          <w:sz w:val="24"/>
          <w:highlight w:val="none"/>
          <w:lang w:eastAsia="zh-CN"/>
        </w:rPr>
        <w:t>。</w:t>
      </w:r>
    </w:p>
    <w:p w14:paraId="0C4DEC92">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35" w:name="_Toc140132766"/>
      <w:bookmarkStart w:id="536" w:name="_Toc163492875"/>
      <w:bookmarkStart w:id="537" w:name="_Toc30324"/>
      <w:bookmarkStart w:id="538" w:name="_Toc21776"/>
      <w:bookmarkStart w:id="539" w:name="_Toc23246"/>
      <w:bookmarkStart w:id="540" w:name="_Toc7834"/>
      <w:bookmarkStart w:id="541" w:name="_Toc22493"/>
      <w:bookmarkStart w:id="542" w:name="_Toc8342"/>
      <w:bookmarkStart w:id="543" w:name="_Toc155185884"/>
      <w:bookmarkStart w:id="544" w:name="_Toc140132808"/>
      <w:r>
        <w:rPr>
          <w:rFonts w:hint="eastAsia" w:ascii="宋体" w:hAnsi="宋体" w:eastAsia="宋体" w:cstheme="minorBidi"/>
          <w:b/>
          <w:bCs/>
          <w:color w:val="auto"/>
          <w:kern w:val="2"/>
          <w:sz w:val="24"/>
          <w:szCs w:val="32"/>
          <w:highlight w:val="none"/>
          <w:lang w:val="en-US" w:eastAsia="zh-CN" w:bidi="ar-SA"/>
        </w:rPr>
        <w:t>（十三）落实政府采购政策</w:t>
      </w:r>
      <w:bookmarkEnd w:id="535"/>
      <w:bookmarkEnd w:id="536"/>
      <w:r>
        <w:rPr>
          <w:rFonts w:hint="eastAsia" w:ascii="宋体" w:hAnsi="宋体" w:eastAsia="宋体" w:cstheme="minorBidi"/>
          <w:b/>
          <w:bCs/>
          <w:color w:val="auto"/>
          <w:kern w:val="2"/>
          <w:sz w:val="24"/>
          <w:szCs w:val="32"/>
          <w:highlight w:val="none"/>
          <w:lang w:val="en-US" w:eastAsia="zh-CN" w:bidi="ar-SA"/>
        </w:rPr>
        <w:t>（包括但不限于下列具体政策要求）</w:t>
      </w:r>
      <w:bookmarkEnd w:id="537"/>
      <w:bookmarkEnd w:id="538"/>
      <w:bookmarkEnd w:id="539"/>
      <w:bookmarkEnd w:id="540"/>
      <w:bookmarkEnd w:id="541"/>
      <w:bookmarkEnd w:id="542"/>
    </w:p>
    <w:p w14:paraId="5800BCE0">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45" w:name="_Toc17978"/>
      <w:bookmarkStart w:id="546" w:name="_Toc20299"/>
      <w:bookmarkStart w:id="547" w:name="_Toc30437"/>
      <w:bookmarkStart w:id="548" w:name="_Toc163492876"/>
      <w:bookmarkStart w:id="549" w:name="_Toc3043"/>
      <w:bookmarkStart w:id="550" w:name="_Toc2063"/>
      <w:bookmarkStart w:id="551" w:name="_Toc27084"/>
      <w:r>
        <w:rPr>
          <w:rFonts w:hint="eastAsia" w:ascii="宋体" w:hAnsi="宋体" w:eastAsia="宋体" w:cs="宋体"/>
          <w:b/>
          <w:bCs/>
          <w:color w:val="auto"/>
          <w:kern w:val="2"/>
          <w:sz w:val="24"/>
          <w:szCs w:val="28"/>
          <w:highlight w:val="none"/>
          <w:lang w:val="en-US" w:eastAsia="zh-CN" w:bidi="ar-SA"/>
        </w:rPr>
        <w:t>41.支持国产和进口产品审批</w:t>
      </w:r>
      <w:bookmarkEnd w:id="545"/>
      <w:bookmarkEnd w:id="546"/>
      <w:bookmarkEnd w:id="547"/>
      <w:bookmarkEnd w:id="548"/>
      <w:bookmarkEnd w:id="549"/>
      <w:bookmarkEnd w:id="550"/>
      <w:bookmarkEnd w:id="551"/>
    </w:p>
    <w:p w14:paraId="26D924DD">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eastAsia="宋体"/>
          <w:snapToGrid w:val="0"/>
          <w:color w:val="auto"/>
          <w:sz w:val="24"/>
          <w:highlight w:val="none"/>
        </w:rPr>
        <w:t>4</w:t>
      </w:r>
      <w:r>
        <w:rPr>
          <w:rFonts w:hint="eastAsia" w:eastAsia="宋体"/>
          <w:snapToGrid w:val="0"/>
          <w:color w:val="auto"/>
          <w:sz w:val="24"/>
          <w:highlight w:val="none"/>
          <w:lang w:val="en-US" w:eastAsia="zh-CN"/>
        </w:rPr>
        <w:t>1</w:t>
      </w:r>
      <w:r>
        <w:rPr>
          <w:rFonts w:hint="eastAsia" w:eastAsia="宋体"/>
          <w:snapToGrid w:val="0"/>
          <w:color w:val="auto"/>
          <w:sz w:val="24"/>
          <w:highlight w:val="none"/>
        </w:rPr>
        <w:t>.1除“投标人须知前附表”另有规定外，政府采购应当采购本国</w:t>
      </w:r>
      <w:r>
        <w:rPr>
          <w:rFonts w:hint="eastAsia" w:eastAsia="宋体"/>
          <w:snapToGrid w:val="0"/>
          <w:color w:val="auto"/>
          <w:sz w:val="24"/>
          <w:highlight w:val="none"/>
          <w:lang w:val="en-US" w:eastAsia="zh-CN"/>
        </w:rPr>
        <w:t>货物、工程和服务</w:t>
      </w:r>
      <w:r>
        <w:rPr>
          <w:rFonts w:hint="eastAsia" w:eastAsia="宋体"/>
          <w:snapToGrid w:val="0"/>
          <w:color w:val="auto"/>
          <w:sz w:val="24"/>
          <w:highlight w:val="none"/>
        </w:rPr>
        <w:t>，确需采购进口产品的，采购人应当按照</w:t>
      </w:r>
      <w:r>
        <w:rPr>
          <w:rFonts w:hint="eastAsia" w:eastAsia="宋体"/>
          <w:snapToGrid w:val="0"/>
          <w:color w:val="auto"/>
          <w:sz w:val="24"/>
          <w:highlight w:val="none"/>
          <w:lang w:val="en-US" w:eastAsia="zh-CN"/>
        </w:rPr>
        <w:t>《政府采购进口产品管理办法》（财库〔2007〕119 号文）、</w:t>
      </w:r>
      <w:r>
        <w:rPr>
          <w:rFonts w:hint="eastAsia" w:eastAsia="宋体"/>
          <w:snapToGrid w:val="0"/>
          <w:color w:val="auto"/>
          <w:sz w:val="24"/>
          <w:highlight w:val="none"/>
        </w:rPr>
        <w:t>《关于政府采购进口产品管理有关问题的通知》（财办库〔</w:t>
      </w:r>
      <w:r>
        <w:rPr>
          <w:rFonts w:eastAsia="宋体"/>
          <w:snapToGrid w:val="0"/>
          <w:color w:val="auto"/>
          <w:sz w:val="24"/>
          <w:highlight w:val="none"/>
        </w:rPr>
        <w:t>2008〕248号）规定执行（进口产品审批制，科研院所监管部门另有规定的从其规定）。</w:t>
      </w:r>
      <w:r>
        <w:rPr>
          <w:rFonts w:hint="eastAsia" w:eastAsia="宋体"/>
          <w:snapToGrid w:val="0"/>
          <w:color w:val="auto"/>
          <w:sz w:val="24"/>
          <w:highlight w:val="none"/>
        </w:rPr>
        <w:t>项目若涉及采购进口产品的，具体要求详见“第三章</w:t>
      </w:r>
      <w:r>
        <w:rPr>
          <w:rFonts w:eastAsia="宋体"/>
          <w:snapToGrid w:val="0"/>
          <w:color w:val="auto"/>
          <w:sz w:val="24"/>
          <w:highlight w:val="none"/>
        </w:rPr>
        <w:t xml:space="preserve"> 采购需求”</w:t>
      </w:r>
      <w:r>
        <w:rPr>
          <w:rFonts w:hint="eastAsia" w:eastAsia="宋体"/>
          <w:snapToGrid w:val="0"/>
          <w:color w:val="auto"/>
          <w:sz w:val="24"/>
          <w:highlight w:val="none"/>
        </w:rPr>
        <w:t>。</w:t>
      </w:r>
    </w:p>
    <w:p w14:paraId="201F13F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41.2进口产品指通过中国海关报关验放进入中国境内且产自关境外的产品，包括已经进入中国境内的进口产品。 </w:t>
      </w:r>
    </w:p>
    <w:p w14:paraId="0C404CE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41.3若采购需求中写明允许采购进口产品，投标人应保证所投产品可履行合法报通关手续进入中国关境内。</w:t>
      </w:r>
    </w:p>
    <w:p w14:paraId="50A8DE9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41.4若采购需求中未写明允许采购进口产品，如投标人所投产品为进口产品，其投标将被认定为</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w:t>
      </w:r>
    </w:p>
    <w:p w14:paraId="3A16CB19">
      <w:pPr>
        <w:pStyle w:val="5"/>
        <w:keepNext w:val="0"/>
        <w:keepLines w:val="0"/>
        <w:pageBreakBefore w:val="0"/>
        <w:widowControl w:val="0"/>
        <w:numPr>
          <w:ilvl w:val="0"/>
          <w:numId w:val="0"/>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shd w:val="clear" w:color="auto" w:fill="auto"/>
          <w:lang w:val="en-US" w:eastAsia="zh-CN" w:bidi="ar-SA"/>
        </w:rPr>
      </w:pPr>
      <w:bookmarkStart w:id="552" w:name="_Toc19731"/>
      <w:bookmarkStart w:id="553" w:name="_Toc6934"/>
      <w:bookmarkStart w:id="554" w:name="_Toc163492877"/>
      <w:bookmarkStart w:id="555" w:name="_Toc18106"/>
      <w:bookmarkStart w:id="556" w:name="_Toc9595"/>
      <w:bookmarkStart w:id="557" w:name="_Toc4195"/>
      <w:bookmarkStart w:id="558" w:name="_Toc6874"/>
      <w:bookmarkStart w:id="559" w:name="_Toc163492878"/>
      <w:bookmarkStart w:id="560" w:name="_Toc7407"/>
      <w:bookmarkStart w:id="561" w:name="_Toc9255"/>
      <w:bookmarkStart w:id="562" w:name="_Toc9818"/>
      <w:bookmarkStart w:id="563" w:name="_Toc1808"/>
      <w:bookmarkStart w:id="564" w:name="_Toc5822"/>
      <w:bookmarkStart w:id="565" w:name="_Toc22716"/>
      <w:r>
        <w:rPr>
          <w:rFonts w:hint="eastAsia" w:ascii="宋体" w:hAnsi="宋体" w:eastAsia="宋体" w:cs="宋体"/>
          <w:b/>
          <w:bCs/>
          <w:color w:val="auto"/>
          <w:kern w:val="2"/>
          <w:sz w:val="24"/>
          <w:szCs w:val="28"/>
          <w:highlight w:val="none"/>
          <w:shd w:val="clear" w:color="auto" w:fill="auto"/>
          <w:lang w:val="en-US" w:eastAsia="zh-CN" w:bidi="ar-SA"/>
        </w:rPr>
        <w:t>42.中小企业、监狱企业及残疾人福利性单位</w:t>
      </w:r>
      <w:bookmarkEnd w:id="552"/>
      <w:bookmarkEnd w:id="553"/>
      <w:bookmarkEnd w:id="554"/>
      <w:bookmarkEnd w:id="555"/>
      <w:bookmarkEnd w:id="556"/>
      <w:bookmarkEnd w:id="557"/>
      <w:bookmarkEnd w:id="558"/>
      <w:r>
        <w:rPr>
          <w:rFonts w:hint="eastAsia" w:ascii="宋体" w:hAnsi="宋体" w:cs="宋体"/>
          <w:b/>
          <w:bCs/>
          <w:color w:val="auto"/>
          <w:kern w:val="2"/>
          <w:sz w:val="24"/>
          <w:szCs w:val="28"/>
          <w:highlight w:val="none"/>
          <w:shd w:val="clear" w:color="auto" w:fill="auto"/>
          <w:lang w:val="en-US" w:eastAsia="zh-CN" w:bidi="ar-SA"/>
        </w:rPr>
        <w:t>、本国产品标准及相关政策</w:t>
      </w:r>
    </w:p>
    <w:p w14:paraId="3F1326F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default" w:eastAsia="宋体"/>
          <w:snapToGrid w:val="0"/>
          <w:color w:val="auto"/>
          <w:sz w:val="24"/>
          <w:highlight w:val="none"/>
          <w:shd w:val="clear" w:color="auto" w:fill="auto"/>
          <w:lang w:val="en-US" w:eastAsia="zh-CN"/>
        </w:rPr>
        <w:t>2022</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19 </w:t>
      </w:r>
      <w:r>
        <w:rPr>
          <w:rFonts w:hint="eastAsia" w:eastAsia="宋体"/>
          <w:snapToGrid w:val="0"/>
          <w:color w:val="auto"/>
          <w:sz w:val="24"/>
          <w:highlight w:val="none"/>
          <w:shd w:val="clear" w:color="auto" w:fill="auto"/>
          <w:lang w:val="en-US" w:eastAsia="zh-CN"/>
        </w:rPr>
        <w:t>号）、《政府采购促进中小企业发展管理办法》（财库〔</w:t>
      </w:r>
      <w:r>
        <w:rPr>
          <w:rFonts w:hint="default" w:eastAsia="宋体"/>
          <w:snapToGrid w:val="0"/>
          <w:color w:val="auto"/>
          <w:sz w:val="24"/>
          <w:highlight w:val="none"/>
          <w:shd w:val="clear" w:color="auto" w:fill="auto"/>
          <w:lang w:val="en-US" w:eastAsia="zh-CN"/>
        </w:rPr>
        <w:t>2020</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46 </w:t>
      </w:r>
      <w:r>
        <w:rPr>
          <w:rFonts w:hint="eastAsia" w:eastAsia="宋体"/>
          <w:snapToGrid w:val="0"/>
          <w:color w:val="auto"/>
          <w:sz w:val="24"/>
          <w:highlight w:val="none"/>
          <w:shd w:val="clear" w:color="auto" w:fill="auto"/>
          <w:lang w:val="en-US" w:eastAsia="zh-CN"/>
        </w:rPr>
        <w:t>号）、《关于印发中小企业划型标准规定的通知》（工信部联企业〔</w:t>
      </w:r>
      <w:r>
        <w:rPr>
          <w:rFonts w:hint="default" w:eastAsia="宋体"/>
          <w:snapToGrid w:val="0"/>
          <w:color w:val="auto"/>
          <w:sz w:val="24"/>
          <w:highlight w:val="none"/>
          <w:shd w:val="clear" w:color="auto" w:fill="auto"/>
          <w:lang w:val="en-US" w:eastAsia="zh-CN"/>
        </w:rPr>
        <w:t>2011</w:t>
      </w: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 xml:space="preserve">300 </w:t>
      </w:r>
      <w:r>
        <w:rPr>
          <w:rFonts w:hint="eastAsia" w:eastAsia="宋体"/>
          <w:snapToGrid w:val="0"/>
          <w:color w:val="auto"/>
          <w:sz w:val="24"/>
          <w:highlight w:val="none"/>
          <w:shd w:val="clear" w:color="auto" w:fill="auto"/>
          <w:lang w:val="en-US" w:eastAsia="zh-CN"/>
        </w:rPr>
        <w:t xml:space="preserve">号）、《金融业企业划型标准规定》（〔2015〕309 号）等国务院批准的中小企业划分标准执行。 </w:t>
      </w:r>
    </w:p>
    <w:p w14:paraId="4C8A8646">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w:t>
      </w:r>
      <w:r>
        <w:rPr>
          <w:rFonts w:hint="eastAsia" w:eastAsia="宋体"/>
          <w:snapToGrid w:val="0"/>
          <w:color w:val="auto"/>
          <w:sz w:val="24"/>
          <w:highlight w:val="none"/>
          <w:shd w:val="clear" w:color="auto" w:fill="auto"/>
          <w:lang w:eastAsia="zh-CN"/>
        </w:rPr>
        <w:t>需享受中小企业相关政策的，且</w:t>
      </w:r>
      <w:r>
        <w:rPr>
          <w:rFonts w:hint="eastAsia" w:eastAsia="宋体"/>
          <w:snapToGrid w:val="0"/>
          <w:color w:val="auto"/>
          <w:sz w:val="24"/>
          <w:highlight w:val="none"/>
          <w:shd w:val="clear" w:color="auto" w:fill="auto"/>
        </w:rPr>
        <w:t>符合上述文件规定的，</w:t>
      </w:r>
      <w:r>
        <w:rPr>
          <w:rFonts w:hint="eastAsia" w:eastAsia="宋体"/>
          <w:snapToGrid w:val="0"/>
          <w:color w:val="auto"/>
          <w:sz w:val="24"/>
          <w:highlight w:val="none"/>
          <w:shd w:val="clear" w:color="auto" w:fill="auto"/>
          <w:lang w:eastAsia="zh-CN"/>
        </w:rPr>
        <w:t>应按本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，评审时，</w:t>
      </w:r>
      <w:r>
        <w:rPr>
          <w:rFonts w:hint="eastAsia" w:eastAsia="宋体"/>
          <w:snapToGrid w:val="0"/>
          <w:color w:val="auto"/>
          <w:sz w:val="24"/>
          <w:highlight w:val="none"/>
          <w:shd w:val="clear" w:color="auto" w:fill="auto"/>
          <w:lang w:val="en-US" w:eastAsia="zh-CN"/>
        </w:rPr>
        <w:t>评标委员会</w:t>
      </w:r>
      <w:r>
        <w:rPr>
          <w:rFonts w:hint="eastAsia" w:eastAsia="宋体"/>
          <w:snapToGrid w:val="0"/>
          <w:color w:val="auto"/>
          <w:sz w:val="24"/>
          <w:highlight w:val="none"/>
          <w:shd w:val="clear" w:color="auto" w:fill="auto"/>
        </w:rPr>
        <w:t>将依据</w:t>
      </w:r>
      <w:r>
        <w:rPr>
          <w:rFonts w:hint="eastAsia" w:eastAsia="宋体"/>
          <w:snapToGrid w:val="0"/>
          <w:color w:val="auto"/>
          <w:sz w:val="24"/>
          <w:highlight w:val="none"/>
          <w:shd w:val="clear" w:color="auto" w:fill="auto"/>
          <w:lang w:eastAsia="zh-CN"/>
        </w:rPr>
        <w:t>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w:t>
      </w:r>
      <w:r>
        <w:rPr>
          <w:rFonts w:hint="eastAsia" w:eastAsia="宋体"/>
          <w:snapToGrid w:val="0"/>
          <w:color w:val="auto"/>
          <w:sz w:val="24"/>
          <w:highlight w:val="none"/>
          <w:shd w:val="clear" w:color="auto" w:fill="auto"/>
        </w:rPr>
        <w:t>“</w:t>
      </w:r>
      <w:r>
        <w:rPr>
          <w:rFonts w:hint="eastAsia" w:eastAsia="宋体"/>
          <w:snapToGrid w:val="0"/>
          <w:color w:val="auto"/>
          <w:sz w:val="24"/>
          <w:highlight w:val="none"/>
          <w:shd w:val="clear" w:color="auto" w:fill="auto"/>
          <w:lang w:val="en-US" w:eastAsia="zh-CN"/>
        </w:rPr>
        <w:t>投标人</w:t>
      </w:r>
      <w:r>
        <w:rPr>
          <w:rFonts w:hint="eastAsia" w:eastAsia="宋体"/>
          <w:snapToGrid w:val="0"/>
          <w:color w:val="auto"/>
          <w:sz w:val="24"/>
          <w:highlight w:val="none"/>
          <w:shd w:val="clear" w:color="auto" w:fill="auto"/>
        </w:rPr>
        <w:t>须知前附表”规定的报价扣除比例，对供应商报价进行价格扣除，用扣除后的价格参与评审</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公告中明确项目专门面向中小企业采购的，“</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”为资格要求文件，</w:t>
      </w:r>
      <w:r>
        <w:rPr>
          <w:rFonts w:hint="eastAsia" w:eastAsia="宋体"/>
          <w:snapToGrid w:val="0"/>
          <w:color w:val="auto"/>
          <w:sz w:val="24"/>
          <w:highlight w:val="none"/>
          <w:shd w:val="clear" w:color="auto" w:fill="auto"/>
        </w:rPr>
        <w:t>供应商</w:t>
      </w:r>
      <w:r>
        <w:rPr>
          <w:rFonts w:hint="eastAsia" w:eastAsia="宋体"/>
          <w:snapToGrid w:val="0"/>
          <w:color w:val="auto"/>
          <w:sz w:val="24"/>
          <w:highlight w:val="none"/>
          <w:shd w:val="clear" w:color="auto" w:fill="auto"/>
          <w:lang w:eastAsia="zh-CN"/>
        </w:rPr>
        <w:t>参与</w:t>
      </w:r>
      <w:r>
        <w:rPr>
          <w:rFonts w:hint="eastAsia" w:eastAsia="宋体"/>
          <w:snapToGrid w:val="0"/>
          <w:color w:val="auto"/>
          <w:sz w:val="24"/>
          <w:highlight w:val="none"/>
          <w:shd w:val="clear" w:color="auto" w:fill="auto"/>
          <w:lang w:val="en-US" w:eastAsia="zh-CN"/>
        </w:rPr>
        <w:t>投标</w:t>
      </w:r>
      <w:r>
        <w:rPr>
          <w:rFonts w:hint="eastAsia" w:eastAsia="宋体"/>
          <w:snapToGrid w:val="0"/>
          <w:color w:val="auto"/>
          <w:sz w:val="24"/>
          <w:highlight w:val="none"/>
          <w:shd w:val="clear" w:color="auto" w:fill="auto"/>
          <w:lang w:eastAsia="zh-CN"/>
        </w:rPr>
        <w:t>须按本</w:t>
      </w:r>
      <w:r>
        <w:rPr>
          <w:rFonts w:hint="eastAsia" w:eastAsia="宋体"/>
          <w:snapToGrid w:val="0"/>
          <w:color w:val="auto"/>
          <w:sz w:val="24"/>
          <w:highlight w:val="none"/>
          <w:shd w:val="clear" w:color="auto" w:fill="auto"/>
          <w:lang w:val="en-US" w:eastAsia="zh-CN"/>
        </w:rPr>
        <w:t>招标</w:t>
      </w:r>
      <w:r>
        <w:rPr>
          <w:rFonts w:hint="eastAsia" w:eastAsia="宋体"/>
          <w:snapToGrid w:val="0"/>
          <w:color w:val="auto"/>
          <w:sz w:val="24"/>
          <w:highlight w:val="none"/>
          <w:shd w:val="clear" w:color="auto" w:fill="auto"/>
          <w:lang w:eastAsia="zh-CN"/>
        </w:rPr>
        <w:t>文件规定格式</w:t>
      </w:r>
      <w:r>
        <w:rPr>
          <w:rFonts w:hint="eastAsia" w:eastAsia="宋体"/>
          <w:snapToGrid w:val="0"/>
          <w:color w:val="auto"/>
          <w:sz w:val="24"/>
          <w:highlight w:val="none"/>
          <w:shd w:val="clear" w:color="auto" w:fill="auto"/>
        </w:rPr>
        <w:t>提供</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中小企业声明函</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rPr>
        <w:t>监狱企业证明文件</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lang w:val="en-US" w:eastAsia="zh-CN"/>
        </w:rPr>
        <w:t>或</w:t>
      </w:r>
      <w:r>
        <w:rPr>
          <w:rFonts w:hint="eastAsia" w:eastAsia="宋体"/>
          <w:snapToGrid w:val="0"/>
          <w:color w:val="auto"/>
          <w:sz w:val="24"/>
          <w:highlight w:val="none"/>
          <w:shd w:val="clear" w:color="auto" w:fill="auto"/>
          <w:lang w:eastAsia="zh-CN"/>
        </w:rPr>
        <w:t>“</w:t>
      </w:r>
      <w:r>
        <w:rPr>
          <w:rFonts w:hint="eastAsia" w:eastAsia="宋体"/>
          <w:snapToGrid w:val="0"/>
          <w:color w:val="auto"/>
          <w:sz w:val="24"/>
          <w:highlight w:val="none"/>
          <w:shd w:val="clear" w:color="auto" w:fill="auto"/>
        </w:rPr>
        <w:t>残疾人福利性单位声明函</w:t>
      </w:r>
      <w:r>
        <w:rPr>
          <w:rFonts w:hint="eastAsia" w:eastAsia="宋体"/>
          <w:snapToGrid w:val="0"/>
          <w:color w:val="auto"/>
          <w:sz w:val="24"/>
          <w:highlight w:val="none"/>
          <w:shd w:val="clear" w:color="auto" w:fill="auto"/>
          <w:lang w:eastAsia="zh-CN"/>
        </w:rPr>
        <w:t>”等作为资格证明文件。</w:t>
      </w:r>
      <w:r>
        <w:rPr>
          <w:rFonts w:hint="eastAsia" w:eastAsia="宋体"/>
          <w:snapToGrid w:val="0"/>
          <w:color w:val="auto"/>
          <w:sz w:val="24"/>
          <w:highlight w:val="none"/>
          <w:shd w:val="clear" w:color="auto" w:fill="auto"/>
          <w:lang w:val="en-US" w:eastAsia="zh-CN"/>
        </w:rPr>
        <w:t xml:space="preserve"> </w:t>
      </w:r>
    </w:p>
    <w:p w14:paraId="41EDEEE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3</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投标人提供的货物、工程或者服务符合下列情形的，享受中小企业扶持政策： </w:t>
      </w:r>
    </w:p>
    <w:p w14:paraId="103CDFA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1</w:t>
      </w:r>
      <w:r>
        <w:rPr>
          <w:rFonts w:hint="eastAsia" w:eastAsia="宋体"/>
          <w:snapToGrid w:val="0"/>
          <w:color w:val="auto"/>
          <w:sz w:val="24"/>
          <w:highlight w:val="none"/>
          <w:shd w:val="clear" w:color="auto" w:fill="auto"/>
          <w:lang w:val="en-US" w:eastAsia="zh-CN"/>
        </w:rPr>
        <w:t xml:space="preserve">）在货物采购项目中，货物由中小企业制造，即货物由中小企业生产且使用该中小企业商号或者注册商标； </w:t>
      </w:r>
    </w:p>
    <w:p w14:paraId="291664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2</w:t>
      </w:r>
      <w:r>
        <w:rPr>
          <w:rFonts w:hint="eastAsia" w:eastAsia="宋体"/>
          <w:snapToGrid w:val="0"/>
          <w:color w:val="auto"/>
          <w:sz w:val="24"/>
          <w:highlight w:val="none"/>
          <w:shd w:val="clear" w:color="auto" w:fill="auto"/>
          <w:lang w:val="en-US" w:eastAsia="zh-CN"/>
        </w:rPr>
        <w:t xml:space="preserve">）在工程采购项目中，工程由中小企业承建，即工程施工单位为中小企业； </w:t>
      </w:r>
    </w:p>
    <w:p w14:paraId="7DA67835">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w:t>
      </w:r>
      <w:r>
        <w:rPr>
          <w:rFonts w:hint="default" w:eastAsia="宋体"/>
          <w:snapToGrid w:val="0"/>
          <w:color w:val="auto"/>
          <w:sz w:val="24"/>
          <w:highlight w:val="none"/>
          <w:shd w:val="clear" w:color="auto" w:fill="auto"/>
          <w:lang w:val="en-US" w:eastAsia="zh-CN"/>
        </w:rPr>
        <w:t>3</w:t>
      </w:r>
      <w:r>
        <w:rPr>
          <w:rFonts w:hint="eastAsia" w:eastAsia="宋体"/>
          <w:snapToGrid w:val="0"/>
          <w:color w:val="auto"/>
          <w:sz w:val="24"/>
          <w:highlight w:val="none"/>
          <w:shd w:val="clear" w:color="auto" w:fill="auto"/>
          <w:lang w:val="en-US" w:eastAsia="zh-CN"/>
        </w:rPr>
        <w:t>）在服务采购项目中，服务由中小企业承接，即提供服务的人员为中小企业依照《中华人民共和国劳动合同法》订立劳动合同的从业人员。</w:t>
      </w:r>
    </w:p>
    <w:p w14:paraId="75D8276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4</w:t>
      </w:r>
      <w:r>
        <w:rPr>
          <w:rFonts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在货物采购项目中，投标人提供的货物既有中小企业制造货物，也有大型企业制造货物的，不享受中小企业扶持政策。 </w:t>
      </w:r>
    </w:p>
    <w:p w14:paraId="48403D22">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5</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以联合体形式参加政府采购活动，联合体各方均为中小企业的，联合体视同中小企业。其中，联合体各方均为小微企业的，联合体视同小微企业。  </w:t>
      </w:r>
    </w:p>
    <w:p w14:paraId="2A50E75D">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6</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4DDA931">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1A06E1AF">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安置的残疾人占本单位在职职工人数的比例不低于 </w:t>
      </w:r>
      <w:r>
        <w:rPr>
          <w:rFonts w:hint="default" w:eastAsia="宋体"/>
          <w:snapToGrid w:val="0"/>
          <w:color w:val="auto"/>
          <w:sz w:val="24"/>
          <w:highlight w:val="none"/>
          <w:shd w:val="clear" w:color="auto" w:fill="auto"/>
          <w:lang w:val="en-US" w:eastAsia="zh-CN"/>
        </w:rPr>
        <w:t xml:space="preserve">25% </w:t>
      </w:r>
      <w:r>
        <w:rPr>
          <w:rFonts w:hint="eastAsia" w:eastAsia="宋体"/>
          <w:snapToGrid w:val="0"/>
          <w:color w:val="auto"/>
          <w:sz w:val="24"/>
          <w:highlight w:val="none"/>
          <w:shd w:val="clear" w:color="auto" w:fill="auto"/>
          <w:lang w:val="en-US" w:eastAsia="zh-CN"/>
        </w:rPr>
        <w:t xml:space="preserve">（含 </w:t>
      </w:r>
      <w:r>
        <w:rPr>
          <w:rFonts w:hint="default" w:eastAsia="宋体"/>
          <w:snapToGrid w:val="0"/>
          <w:color w:val="auto"/>
          <w:sz w:val="24"/>
          <w:highlight w:val="none"/>
          <w:shd w:val="clear" w:color="auto" w:fill="auto"/>
          <w:lang w:val="en-US" w:eastAsia="zh-CN"/>
        </w:rPr>
        <w:t>25%</w:t>
      </w:r>
      <w:r>
        <w:rPr>
          <w:rFonts w:hint="eastAsia" w:eastAsia="宋体"/>
          <w:snapToGrid w:val="0"/>
          <w:color w:val="auto"/>
          <w:sz w:val="24"/>
          <w:highlight w:val="none"/>
          <w:shd w:val="clear" w:color="auto" w:fill="auto"/>
          <w:lang w:val="en-US" w:eastAsia="zh-CN"/>
        </w:rPr>
        <w:t xml:space="preserve">），并且安置的残疾人人数不少于 </w:t>
      </w:r>
      <w:r>
        <w:rPr>
          <w:rFonts w:hint="default" w:eastAsia="宋体"/>
          <w:snapToGrid w:val="0"/>
          <w:color w:val="auto"/>
          <w:sz w:val="24"/>
          <w:highlight w:val="none"/>
          <w:shd w:val="clear" w:color="auto" w:fill="auto"/>
          <w:lang w:val="en-US" w:eastAsia="zh-CN"/>
        </w:rPr>
        <w:t xml:space="preserve">10 </w:t>
      </w:r>
      <w:r>
        <w:rPr>
          <w:rFonts w:hint="eastAsia" w:eastAsia="宋体"/>
          <w:snapToGrid w:val="0"/>
          <w:color w:val="auto"/>
          <w:sz w:val="24"/>
          <w:highlight w:val="none"/>
          <w:shd w:val="clear" w:color="auto" w:fill="auto"/>
          <w:lang w:val="en-US" w:eastAsia="zh-CN"/>
        </w:rPr>
        <w:t xml:space="preserve">人（含 </w:t>
      </w:r>
      <w:r>
        <w:rPr>
          <w:rFonts w:hint="default" w:eastAsia="宋体"/>
          <w:snapToGrid w:val="0"/>
          <w:color w:val="auto"/>
          <w:sz w:val="24"/>
          <w:highlight w:val="none"/>
          <w:shd w:val="clear" w:color="auto" w:fill="auto"/>
          <w:lang w:val="en-US" w:eastAsia="zh-CN"/>
        </w:rPr>
        <w:t>10</w:t>
      </w:r>
      <w:r>
        <w:rPr>
          <w:rFonts w:hint="eastAsia" w:eastAsia="宋体"/>
          <w:snapToGrid w:val="0"/>
          <w:color w:val="auto"/>
          <w:sz w:val="24"/>
          <w:highlight w:val="none"/>
          <w:shd w:val="clear" w:color="auto" w:fill="auto"/>
          <w:lang w:val="en-US" w:eastAsia="zh-CN"/>
        </w:rPr>
        <w:t xml:space="preserve">人）； </w:t>
      </w:r>
    </w:p>
    <w:p w14:paraId="5DD944B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.2 </w:t>
      </w:r>
      <w:r>
        <w:rPr>
          <w:rFonts w:hint="eastAsia" w:eastAsia="宋体"/>
          <w:snapToGrid w:val="0"/>
          <w:color w:val="auto"/>
          <w:sz w:val="24"/>
          <w:highlight w:val="none"/>
          <w:shd w:val="clear" w:color="auto" w:fill="auto"/>
          <w:lang w:val="en-US" w:eastAsia="zh-CN"/>
        </w:rPr>
        <w:t xml:space="preserve">依法与安置的每位残疾人签订了1年以上（含1年）的劳动合同或服务协议； </w:t>
      </w:r>
    </w:p>
    <w:p w14:paraId="0283C772">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.3 </w:t>
      </w:r>
      <w:r>
        <w:rPr>
          <w:rFonts w:hint="eastAsia" w:eastAsia="宋体"/>
          <w:snapToGrid w:val="0"/>
          <w:color w:val="auto"/>
          <w:sz w:val="24"/>
          <w:highlight w:val="none"/>
          <w:shd w:val="clear" w:color="auto" w:fill="auto"/>
          <w:lang w:val="en-US" w:eastAsia="zh-CN"/>
        </w:rPr>
        <w:t xml:space="preserve">为安置的每位残疾人按月足额缴纳了基本养老保险、基本医疗保险、失业保险、工伤保险和生育保险等社会保险费； </w:t>
      </w:r>
    </w:p>
    <w:p w14:paraId="2F9B5B49">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.4 </w:t>
      </w:r>
      <w:r>
        <w:rPr>
          <w:rFonts w:hint="eastAsia" w:eastAsia="宋体"/>
          <w:snapToGrid w:val="0"/>
          <w:color w:val="auto"/>
          <w:sz w:val="24"/>
          <w:highlight w:val="none"/>
          <w:shd w:val="clear" w:color="auto" w:fill="auto"/>
          <w:lang w:val="en-US" w:eastAsia="zh-CN"/>
        </w:rPr>
        <w:t xml:space="preserve">通过银行等金融机构向安置的每位残疾人，按月支付了不低于单位所在区县适用的经省级人民政府批准的月最低工资标准的工资； </w:t>
      </w:r>
    </w:p>
    <w:p w14:paraId="3CC85FAE">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.5 </w:t>
      </w:r>
      <w:r>
        <w:rPr>
          <w:rFonts w:hint="eastAsia" w:eastAsia="宋体"/>
          <w:snapToGrid w:val="0"/>
          <w:color w:val="auto"/>
          <w:sz w:val="24"/>
          <w:highlight w:val="none"/>
          <w:shd w:val="clear" w:color="auto" w:fill="auto"/>
          <w:lang w:val="en-US" w:eastAsia="zh-CN"/>
        </w:rPr>
        <w:t xml:space="preserve">提供本单位制造的货物、承担的工程或者服务（以下简称产品），或者提供其他残疾人福利性单位制造的货物（不包括使用非残疾人福利性单位注册商标的货物）； </w:t>
      </w:r>
    </w:p>
    <w:p w14:paraId="4A2FBC9B">
      <w:pPr>
        <w:pStyle w:val="45"/>
        <w:keepNext w:val="0"/>
        <w:keepLines w:val="0"/>
        <w:pageBreakBefore w:val="0"/>
        <w:widowControl w:val="0"/>
        <w:shd w:val="clear"/>
        <w:kinsoku/>
        <w:overflowPunct/>
        <w:topLinePunct w:val="0"/>
        <w:autoSpaceDE/>
        <w:autoSpaceDN/>
        <w:bidi w:val="0"/>
        <w:adjustRightInd/>
        <w:textAlignment w:val="auto"/>
        <w:rPr>
          <w:rFonts w:eastAsia="宋体"/>
          <w:snapToGrid w:val="0"/>
          <w:color w:val="auto"/>
          <w:sz w:val="24"/>
          <w:highlight w:val="none"/>
          <w:shd w:val="clear" w:color="auto" w:fill="auto"/>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7</w:t>
      </w:r>
      <w:r>
        <w:rPr>
          <w:rFonts w:hint="default" w:eastAsia="宋体"/>
          <w:snapToGrid w:val="0"/>
          <w:color w:val="auto"/>
          <w:sz w:val="24"/>
          <w:highlight w:val="none"/>
          <w:shd w:val="clear" w:color="auto" w:fill="auto"/>
          <w:lang w:val="en-US" w:eastAsia="zh-CN"/>
        </w:rPr>
        <w:t xml:space="preserve">.6 </w:t>
      </w:r>
      <w:r>
        <w:rPr>
          <w:rFonts w:hint="eastAsia" w:eastAsia="宋体"/>
          <w:snapToGrid w:val="0"/>
          <w:color w:val="auto"/>
          <w:sz w:val="24"/>
          <w:highlight w:val="none"/>
          <w:shd w:val="clear" w:color="auto" w:fill="auto"/>
          <w:lang w:val="en-US" w:eastAsia="zh-CN"/>
        </w:rPr>
        <w:t>前款所称残疾人是指法定劳动年龄内，持有《中华人民共和国残疾人证》或者《中华人民共和国残疾军人证（</w:t>
      </w:r>
      <w:r>
        <w:rPr>
          <w:rFonts w:eastAsia="宋体"/>
          <w:snapToGrid w:val="0"/>
          <w:color w:val="auto"/>
          <w:sz w:val="24"/>
          <w:highlight w:val="none"/>
          <w:shd w:val="clear" w:color="auto" w:fill="auto"/>
          <w:lang w:val="en-US" w:eastAsia="zh-CN"/>
        </w:rPr>
        <w:t xml:space="preserve">1 </w:t>
      </w:r>
      <w:r>
        <w:rPr>
          <w:rFonts w:hint="eastAsia" w:eastAsia="宋体"/>
          <w:snapToGrid w:val="0"/>
          <w:color w:val="auto"/>
          <w:sz w:val="24"/>
          <w:highlight w:val="none"/>
          <w:shd w:val="clear" w:color="auto" w:fill="auto"/>
          <w:lang w:val="en-US" w:eastAsia="zh-CN"/>
        </w:rPr>
        <w:t xml:space="preserve">至 </w:t>
      </w:r>
      <w:r>
        <w:rPr>
          <w:rFonts w:hint="default" w:eastAsia="宋体"/>
          <w:snapToGrid w:val="0"/>
          <w:color w:val="auto"/>
          <w:sz w:val="24"/>
          <w:highlight w:val="none"/>
          <w:shd w:val="clear" w:color="auto" w:fill="auto"/>
          <w:lang w:val="en-US" w:eastAsia="zh-CN"/>
        </w:rPr>
        <w:t xml:space="preserve">8 </w:t>
      </w:r>
      <w:r>
        <w:rPr>
          <w:rFonts w:hint="eastAsia" w:eastAsia="宋体"/>
          <w:snapToGrid w:val="0"/>
          <w:color w:val="auto"/>
          <w:sz w:val="24"/>
          <w:highlight w:val="none"/>
          <w:shd w:val="clear" w:color="auto" w:fill="auto"/>
          <w:lang w:val="en-US" w:eastAsia="zh-CN"/>
        </w:rPr>
        <w:t xml:space="preserve">级）》的自然人，包括具有劳动条件和劳动意愿的精神残疾人。在职职工人数是指与残疾人福利性单位建立劳动关系并依法签订劳动合同或服务协议的雇员人数。 </w:t>
      </w:r>
    </w:p>
    <w:p w14:paraId="3C0E93F8">
      <w:pPr>
        <w:pStyle w:val="45"/>
        <w:keepNext w:val="0"/>
        <w:keepLines w:val="0"/>
        <w:pageBreakBefore w:val="0"/>
        <w:widowControl w:val="0"/>
        <w:shd w:val="clear"/>
        <w:kinsoku/>
        <w:overflowPunct/>
        <w:topLinePunct w:val="0"/>
        <w:autoSpaceDE/>
        <w:autoSpaceDN/>
        <w:bidi w:val="0"/>
        <w:adjustRightInd/>
        <w:textAlignment w:val="auto"/>
        <w:rPr>
          <w:rFonts w:hint="eastAsia" w:eastAsia="宋体"/>
          <w:snapToGrid w:val="0"/>
          <w:color w:val="auto"/>
          <w:sz w:val="24"/>
          <w:highlight w:val="none"/>
          <w:shd w:val="clear" w:color="auto" w:fill="auto"/>
          <w:lang w:val="en-US" w:eastAsia="zh-CN"/>
        </w:rPr>
      </w:pPr>
      <w:r>
        <w:rPr>
          <w:rFonts w:hint="eastAsia" w:eastAsia="宋体"/>
          <w:snapToGrid w:val="0"/>
          <w:color w:val="auto"/>
          <w:sz w:val="24"/>
          <w:highlight w:val="none"/>
          <w:shd w:val="clear" w:color="auto" w:fill="auto"/>
          <w:lang w:val="en-US" w:eastAsia="zh-CN"/>
        </w:rPr>
        <w:t>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8</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本项目是否专门面向中小企业预留采购份额见“第一章 招标公告”。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9</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采购标的对应的中小企业划分标准所属行业见“投标人须知前附表”。    42</w:t>
      </w:r>
      <w:r>
        <w:rPr>
          <w:rFonts w:hint="default" w:eastAsia="宋体"/>
          <w:snapToGrid w:val="0"/>
          <w:color w:val="auto"/>
          <w:sz w:val="24"/>
          <w:highlight w:val="none"/>
          <w:shd w:val="clear" w:color="auto" w:fill="auto"/>
          <w:lang w:val="en-US" w:eastAsia="zh-CN"/>
        </w:rPr>
        <w:t>.</w:t>
      </w:r>
      <w:r>
        <w:rPr>
          <w:rFonts w:hint="eastAsia" w:eastAsia="宋体"/>
          <w:snapToGrid w:val="0"/>
          <w:color w:val="auto"/>
          <w:sz w:val="24"/>
          <w:highlight w:val="none"/>
          <w:shd w:val="clear" w:color="auto" w:fill="auto"/>
          <w:lang w:val="en-US" w:eastAsia="zh-CN"/>
        </w:rPr>
        <w:t>10</w:t>
      </w:r>
      <w:r>
        <w:rPr>
          <w:rFonts w:hint="default" w:eastAsia="宋体"/>
          <w:snapToGrid w:val="0"/>
          <w:color w:val="auto"/>
          <w:sz w:val="24"/>
          <w:highlight w:val="none"/>
          <w:shd w:val="clear" w:color="auto" w:fill="auto"/>
          <w:lang w:val="en-US" w:eastAsia="zh-CN"/>
        </w:rPr>
        <w:t xml:space="preserve"> </w:t>
      </w:r>
      <w:r>
        <w:rPr>
          <w:rFonts w:hint="eastAsia" w:eastAsia="宋体"/>
          <w:snapToGrid w:val="0"/>
          <w:color w:val="auto"/>
          <w:sz w:val="24"/>
          <w:highlight w:val="none"/>
          <w:shd w:val="clear" w:color="auto" w:fill="auto"/>
          <w:lang w:val="en-US" w:eastAsia="zh-CN"/>
        </w:rPr>
        <w:t>小微企业价格评审优惠的政策调整：见“投标人须知前附表”及“第五章 评标方法及标准”。</w:t>
      </w:r>
    </w:p>
    <w:p w14:paraId="08CF53AC">
      <w:pPr>
        <w:pStyle w:val="45"/>
        <w:keepNext w:val="0"/>
        <w:keepLines w:val="0"/>
        <w:pageBreakBefore w:val="0"/>
        <w:widowControl w:val="0"/>
        <w:shd w:val="clear"/>
        <w:kinsoku/>
        <w:overflowPunct/>
        <w:topLinePunct w:val="0"/>
        <w:autoSpaceDE/>
        <w:autoSpaceDN/>
        <w:bidi w:val="0"/>
        <w:adjustRightInd/>
        <w:textAlignment w:val="auto"/>
        <w:rPr>
          <w:rFonts w:hint="default" w:eastAsia="宋体"/>
          <w:snapToGrid w:val="0"/>
          <w:color w:val="auto"/>
          <w:sz w:val="24"/>
          <w:highlight w:val="none"/>
          <w:shd w:val="clear" w:color="auto" w:fill="auto"/>
          <w:lang w:val="en-US" w:eastAsia="zh-CN"/>
        </w:rPr>
      </w:pPr>
      <w:r>
        <w:rPr>
          <w:rFonts w:hint="eastAsia"/>
          <w:snapToGrid w:val="0"/>
          <w:color w:val="auto"/>
          <w:sz w:val="24"/>
          <w:highlight w:val="none"/>
          <w:shd w:val="clear" w:color="auto" w:fill="auto"/>
          <w:lang w:val="en-US" w:eastAsia="zh-CN"/>
        </w:rPr>
        <w:t>42.11 需要落实政府采购政策：《国务院办公厅关于在政府采购中实施本国产品标准及相关政策的通知》（国办发〔2025〕34号）及相关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符合《国务院办公厅关于在政府采购中实施本国产品标准及相关政策的通知》（国办发〔2025〕34号）规定的本国产品情形的，可享受的本国产品的支持政策，用扣除后的价格参加评审。具体详见须知前附表。</w:t>
      </w:r>
    </w:p>
    <w:p w14:paraId="17DD5FF7">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43.政府采购节能产品、环境标志产品</w:t>
      </w:r>
      <w:bookmarkEnd w:id="559"/>
      <w:bookmarkEnd w:id="560"/>
      <w:bookmarkEnd w:id="561"/>
      <w:bookmarkEnd w:id="562"/>
      <w:bookmarkEnd w:id="563"/>
      <w:bookmarkEnd w:id="564"/>
      <w:bookmarkEnd w:id="565"/>
    </w:p>
    <w:p w14:paraId="741E7E7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eastAsia="宋体"/>
          <w:snapToGrid w:val="0"/>
          <w:color w:val="auto"/>
          <w:sz w:val="24"/>
          <w:highlight w:val="none"/>
          <w:lang w:val="en-US" w:eastAsia="zh-CN"/>
        </w:rPr>
        <w:t xml:space="preserve">.1 </w:t>
      </w:r>
      <w:r>
        <w:rPr>
          <w:rFonts w:hint="eastAsia" w:eastAsia="宋体"/>
          <w:snapToGrid w:val="0"/>
          <w:color w:val="auto"/>
          <w:sz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rFonts w:hint="default" w:eastAsia="宋体"/>
          <w:snapToGrid w:val="0"/>
          <w:color w:val="auto"/>
          <w:sz w:val="24"/>
          <w:highlight w:val="none"/>
          <w:lang w:val="en-US" w:eastAsia="zh-CN"/>
        </w:rPr>
        <w:t>2019</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9 </w:t>
      </w:r>
      <w:r>
        <w:rPr>
          <w:rFonts w:hint="eastAsia" w:eastAsia="宋体"/>
          <w:snapToGrid w:val="0"/>
          <w:color w:val="auto"/>
          <w:sz w:val="24"/>
          <w:highlight w:val="none"/>
          <w:lang w:val="en-US" w:eastAsia="zh-CN"/>
        </w:rPr>
        <w:t>号）、《关于印发环境标志产品政府采购品目清单的通知》（财库〔2019〕18号）、《关于印发节能产品政府采购品目清单的通知》（财库〔2019〕19号）的规定。</w:t>
      </w:r>
    </w:p>
    <w:p w14:paraId="2EC4C51A">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.2 </w:t>
      </w:r>
      <w:r>
        <w:rPr>
          <w:rFonts w:hint="eastAsia" w:eastAsia="宋体"/>
          <w:snapToGrid w:val="0"/>
          <w:color w:val="auto"/>
          <w:sz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25CFE0EE">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.3 </w:t>
      </w:r>
      <w:r>
        <w:rPr>
          <w:rFonts w:hint="eastAsia" w:eastAsia="宋体"/>
          <w:snapToGrid w:val="0"/>
          <w:color w:val="auto"/>
          <w:sz w:val="24"/>
          <w:highlight w:val="none"/>
          <w:lang w:val="en-US" w:eastAsia="zh-CN"/>
        </w:rPr>
        <w:t>如本项目采购产品属于实施政府强制采购品目清单范围的节能产品，则投标人所报产品必须获得国家确定的认证机构出具的、处于有效期之内的节能产品认证证书，否则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 </w:t>
      </w:r>
    </w:p>
    <w:p w14:paraId="04E599F1">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43</w:t>
      </w:r>
      <w:r>
        <w:rPr>
          <w:rFonts w:hint="default" w:eastAsia="宋体"/>
          <w:snapToGrid w:val="0"/>
          <w:color w:val="auto"/>
          <w:sz w:val="24"/>
          <w:highlight w:val="none"/>
          <w:lang w:val="en-US" w:eastAsia="zh-CN"/>
        </w:rPr>
        <w:t xml:space="preserve">.4 </w:t>
      </w:r>
      <w:r>
        <w:rPr>
          <w:rFonts w:hint="eastAsia" w:eastAsia="宋体"/>
          <w:snapToGrid w:val="0"/>
          <w:color w:val="auto"/>
          <w:sz w:val="24"/>
          <w:highlight w:val="none"/>
          <w:lang w:val="en-US" w:eastAsia="zh-CN"/>
        </w:rPr>
        <w:t>非政府强制采购的节能产品或环境标志产品，依据品目清单和认证证书实施政府优先采购。优先采购的具体规定见“第五章 评标方法及标准”（如涉及）。</w:t>
      </w:r>
    </w:p>
    <w:p w14:paraId="51B3D928">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snapToGrid w:val="0"/>
          <w:color w:val="auto"/>
          <w:sz w:val="24"/>
          <w:highlight w:val="none"/>
          <w:lang w:val="en-US" w:eastAsia="zh-CN"/>
        </w:rPr>
        <w:t xml:space="preserve">43.5 </w:t>
      </w:r>
      <w:r>
        <w:rPr>
          <w:rFonts w:hint="eastAsia" w:eastAsia="宋体"/>
          <w:snapToGrid w:val="0"/>
          <w:color w:val="auto"/>
          <w:sz w:val="24"/>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rFonts w:eastAsia="宋体"/>
          <w:snapToGrid w:val="0"/>
          <w:color w:val="auto"/>
          <w:sz w:val="24"/>
          <w:highlight w:val="none"/>
        </w:rPr>
        <w:t>已作为投标时强制性要求不再给予</w:t>
      </w:r>
      <w:r>
        <w:rPr>
          <w:rFonts w:hint="eastAsia" w:eastAsia="宋体"/>
          <w:snapToGrid w:val="0"/>
          <w:color w:val="auto"/>
          <w:sz w:val="24"/>
          <w:highlight w:val="none"/>
          <w:lang w:val="en-US" w:eastAsia="zh-CN"/>
        </w:rPr>
        <w:t>价格评审优惠</w:t>
      </w:r>
      <w:r>
        <w:rPr>
          <w:rFonts w:hint="eastAsia" w:eastAsia="宋体"/>
          <w:snapToGrid w:val="0"/>
          <w:color w:val="auto"/>
          <w:sz w:val="24"/>
          <w:highlight w:val="none"/>
        </w:rPr>
        <w:t>，未提供认证证书的视为</w:t>
      </w:r>
      <w:r>
        <w:rPr>
          <w:rFonts w:hint="eastAsia" w:eastAsia="宋体"/>
          <w:b/>
          <w:bCs/>
          <w:snapToGrid w:val="0"/>
          <w:color w:val="auto"/>
          <w:sz w:val="24"/>
          <w:highlight w:val="none"/>
          <w:lang w:val="en-US" w:eastAsia="zh-CN"/>
        </w:rPr>
        <w:t>投标</w:t>
      </w:r>
      <w:r>
        <w:rPr>
          <w:rFonts w:hint="eastAsia" w:eastAsia="宋体"/>
          <w:b/>
          <w:bCs/>
          <w:snapToGrid w:val="0"/>
          <w:color w:val="auto"/>
          <w:sz w:val="24"/>
          <w:highlight w:val="none"/>
        </w:rPr>
        <w:t>无效</w:t>
      </w:r>
      <w:r>
        <w:rPr>
          <w:rFonts w:hint="eastAsia" w:eastAsia="宋体"/>
          <w:snapToGrid w:val="0"/>
          <w:color w:val="auto"/>
          <w:sz w:val="24"/>
          <w:highlight w:val="none"/>
        </w:rPr>
        <w:t>。属于</w:t>
      </w:r>
      <w:r>
        <w:rPr>
          <w:rFonts w:hint="eastAsia" w:eastAsia="宋体"/>
          <w:snapToGrid w:val="0"/>
          <w:color w:val="auto"/>
          <w:sz w:val="24"/>
          <w:highlight w:val="none"/>
          <w:lang w:val="en-US" w:eastAsia="zh-CN"/>
        </w:rPr>
        <w:t>优先采购</w:t>
      </w:r>
      <w:r>
        <w:rPr>
          <w:rFonts w:hint="eastAsia" w:eastAsia="宋体"/>
          <w:snapToGrid w:val="0"/>
          <w:color w:val="auto"/>
          <w:sz w:val="24"/>
          <w:highlight w:val="none"/>
        </w:rPr>
        <w:t>节能产品政府采购品目清单、环境标志产品政府采购品目清单</w:t>
      </w:r>
      <w:r>
        <w:rPr>
          <w:rFonts w:hint="eastAsia" w:eastAsia="宋体"/>
          <w:snapToGrid w:val="0"/>
          <w:color w:val="auto"/>
          <w:sz w:val="24"/>
          <w:highlight w:val="none"/>
          <w:lang w:eastAsia="zh-CN"/>
        </w:rPr>
        <w:t>、</w:t>
      </w:r>
      <w:r>
        <w:rPr>
          <w:rFonts w:hint="eastAsia" w:eastAsia="宋体"/>
          <w:snapToGrid w:val="0"/>
          <w:color w:val="auto"/>
          <w:sz w:val="24"/>
          <w:highlight w:val="none"/>
          <w:lang w:val="en-US" w:eastAsia="zh-CN"/>
        </w:rPr>
        <w:t>创新产品</w:t>
      </w:r>
      <w:r>
        <w:rPr>
          <w:rFonts w:hint="eastAsia" w:eastAsia="宋体"/>
          <w:snapToGrid w:val="0"/>
          <w:color w:val="auto"/>
          <w:sz w:val="24"/>
          <w:highlight w:val="none"/>
        </w:rPr>
        <w:t>范围的，按照“</w:t>
      </w:r>
      <w:r>
        <w:rPr>
          <w:rFonts w:hint="eastAsia" w:eastAsia="宋体"/>
          <w:color w:val="auto"/>
          <w:sz w:val="24"/>
          <w:highlight w:val="none"/>
          <w:lang w:val="en-US" w:eastAsia="zh-CN"/>
        </w:rPr>
        <w:t>第五章 评标方法及标准</w:t>
      </w:r>
      <w:r>
        <w:rPr>
          <w:rFonts w:hint="eastAsia" w:eastAsia="宋体"/>
          <w:snapToGrid w:val="0"/>
          <w:color w:val="auto"/>
          <w:sz w:val="24"/>
          <w:highlight w:val="none"/>
        </w:rPr>
        <w:t>”中相关规定</w:t>
      </w:r>
      <w:r>
        <w:rPr>
          <w:rFonts w:hint="eastAsia" w:eastAsia="宋体"/>
          <w:color w:val="auto"/>
          <w:sz w:val="24"/>
          <w:highlight w:val="none"/>
          <w:lang w:val="en-US" w:eastAsia="zh-CN"/>
        </w:rPr>
        <w:t>在评审时给予价格评审优惠，具体详见</w:t>
      </w:r>
      <w:r>
        <w:rPr>
          <w:rFonts w:hint="eastAsia" w:eastAsia="宋体"/>
          <w:snapToGrid w:val="0"/>
          <w:color w:val="auto"/>
          <w:sz w:val="24"/>
          <w:highlight w:val="none"/>
          <w:lang w:val="en-US" w:eastAsia="zh-CN"/>
        </w:rPr>
        <w:t>“投标人须知前附表”及</w:t>
      </w:r>
      <w:r>
        <w:rPr>
          <w:rFonts w:hint="eastAsia" w:eastAsia="宋体"/>
          <w:color w:val="auto"/>
          <w:sz w:val="24"/>
          <w:highlight w:val="none"/>
          <w:lang w:val="en-US" w:eastAsia="zh-CN"/>
        </w:rPr>
        <w:t>“第五章 评标方法及标准”</w:t>
      </w:r>
      <w:r>
        <w:rPr>
          <w:rFonts w:hint="eastAsia" w:eastAsia="宋体"/>
          <w:color w:val="auto"/>
          <w:sz w:val="24"/>
          <w:highlight w:val="none"/>
        </w:rPr>
        <w:t>。</w:t>
      </w:r>
    </w:p>
    <w:p w14:paraId="5F04C72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66" w:name="_Toc10894"/>
      <w:bookmarkStart w:id="567" w:name="_Toc18587"/>
      <w:bookmarkStart w:id="568" w:name="_Toc27051"/>
      <w:bookmarkStart w:id="569" w:name="_Toc3352"/>
      <w:bookmarkStart w:id="570" w:name="_Toc27639"/>
      <w:bookmarkStart w:id="571" w:name="_Toc14967"/>
      <w:bookmarkStart w:id="572" w:name="_Toc163492879"/>
      <w:r>
        <w:rPr>
          <w:rFonts w:hint="eastAsia" w:ascii="宋体" w:hAnsi="宋体" w:eastAsia="宋体" w:cs="宋体"/>
          <w:b/>
          <w:bCs/>
          <w:color w:val="auto"/>
          <w:kern w:val="2"/>
          <w:sz w:val="24"/>
          <w:szCs w:val="28"/>
          <w:highlight w:val="none"/>
          <w:lang w:val="en-US" w:eastAsia="zh-CN" w:bidi="ar-SA"/>
        </w:rPr>
        <w:t>44.正版软件</w:t>
      </w:r>
      <w:bookmarkEnd w:id="566"/>
      <w:bookmarkEnd w:id="567"/>
      <w:bookmarkEnd w:id="568"/>
      <w:bookmarkEnd w:id="569"/>
      <w:bookmarkEnd w:id="570"/>
      <w:bookmarkEnd w:id="571"/>
      <w:r>
        <w:rPr>
          <w:rFonts w:hint="eastAsia" w:ascii="宋体" w:hAnsi="宋体" w:eastAsia="宋体" w:cs="宋体"/>
          <w:b/>
          <w:bCs/>
          <w:color w:val="auto"/>
          <w:kern w:val="2"/>
          <w:sz w:val="24"/>
          <w:szCs w:val="28"/>
          <w:highlight w:val="none"/>
          <w:lang w:val="en-US" w:eastAsia="zh-CN" w:bidi="ar-SA"/>
        </w:rPr>
        <w:t xml:space="preserve">  </w:t>
      </w:r>
    </w:p>
    <w:p w14:paraId="415973C1">
      <w:pPr>
        <w:pStyle w:val="45"/>
        <w:keepNext w:val="0"/>
        <w:keepLines w:val="0"/>
        <w:pageBreakBefore w:val="0"/>
        <w:widowControl w:val="0"/>
        <w:kinsoku/>
        <w:overflowPunct/>
        <w:topLinePunct w:val="0"/>
        <w:autoSpaceDE/>
        <w:autoSpaceDN/>
        <w:bidi w:val="0"/>
        <w:adjustRightInd/>
        <w:snapToGri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44.1 依据《财政部 国家发展改革委 信息产业部关于印发无线局域网产品政府采购实施意见的通知》（财库〔</w:t>
      </w:r>
      <w:r>
        <w:rPr>
          <w:rFonts w:hint="default" w:eastAsia="宋体"/>
          <w:snapToGrid w:val="0"/>
          <w:color w:val="auto"/>
          <w:sz w:val="24"/>
          <w:highlight w:val="none"/>
          <w:lang w:val="en-US" w:eastAsia="zh-CN"/>
        </w:rPr>
        <w:t>2005</w:t>
      </w:r>
      <w:r>
        <w:rPr>
          <w:rFonts w:hint="eastAsia" w:eastAsia="宋体"/>
          <w:snapToGrid w:val="0"/>
          <w:color w:val="auto"/>
          <w:sz w:val="24"/>
          <w:highlight w:val="none"/>
          <w:lang w:val="en-US" w:eastAsia="zh-CN"/>
        </w:rPr>
        <w:t>〕</w:t>
      </w:r>
      <w:r>
        <w:rPr>
          <w:rFonts w:hint="default" w:eastAsia="宋体"/>
          <w:snapToGrid w:val="0"/>
          <w:color w:val="auto"/>
          <w:sz w:val="24"/>
          <w:highlight w:val="none"/>
          <w:lang w:val="en-US" w:eastAsia="zh-CN"/>
        </w:rPr>
        <w:t xml:space="preserve">366 </w:t>
      </w:r>
      <w:r>
        <w:rPr>
          <w:rFonts w:hint="eastAsia" w:eastAsia="宋体"/>
          <w:snapToGrid w:val="0"/>
          <w:color w:val="auto"/>
          <w:sz w:val="24"/>
          <w:highlight w:val="none"/>
          <w:lang w:val="en-US" w:eastAsia="zh-CN"/>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eastAsia="宋体"/>
          <w:b/>
          <w:bCs/>
          <w:snapToGrid w:val="0"/>
          <w:color w:val="auto"/>
          <w:sz w:val="24"/>
          <w:highlight w:val="none"/>
          <w:lang w:val="en-US" w:eastAsia="zh-CN"/>
        </w:rPr>
        <w:t>投标无效</w:t>
      </w:r>
      <w:r>
        <w:rPr>
          <w:rFonts w:hint="eastAsia" w:eastAsia="宋体"/>
          <w:snapToGrid w:val="0"/>
          <w:color w:val="auto"/>
          <w:sz w:val="24"/>
          <w:highlight w:val="none"/>
          <w:lang w:val="en-US" w:eastAsia="zh-CN"/>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7504E40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139B1CB1">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3" w:name="_Toc23823"/>
      <w:bookmarkStart w:id="574" w:name="_Toc9349"/>
      <w:bookmarkStart w:id="575" w:name="_Toc18124"/>
      <w:bookmarkStart w:id="576" w:name="_Toc29614"/>
      <w:bookmarkStart w:id="577" w:name="_Toc8535"/>
      <w:bookmarkStart w:id="578" w:name="_Toc5754"/>
      <w:r>
        <w:rPr>
          <w:rFonts w:hint="eastAsia" w:ascii="宋体" w:hAnsi="宋体" w:eastAsia="宋体" w:cs="宋体"/>
          <w:b/>
          <w:bCs/>
          <w:color w:val="auto"/>
          <w:kern w:val="2"/>
          <w:sz w:val="24"/>
          <w:szCs w:val="28"/>
          <w:highlight w:val="none"/>
          <w:lang w:val="en-US" w:eastAsia="zh-CN" w:bidi="ar-SA"/>
        </w:rPr>
        <w:t>45.网络安全专用产品</w:t>
      </w:r>
      <w:bookmarkEnd w:id="573"/>
      <w:bookmarkEnd w:id="574"/>
      <w:bookmarkEnd w:id="575"/>
      <w:bookmarkEnd w:id="576"/>
      <w:bookmarkEnd w:id="577"/>
      <w:bookmarkEnd w:id="578"/>
      <w:r>
        <w:rPr>
          <w:rFonts w:hint="eastAsia" w:ascii="宋体" w:hAnsi="宋体" w:eastAsia="宋体" w:cs="宋体"/>
          <w:b/>
          <w:bCs/>
          <w:color w:val="auto"/>
          <w:kern w:val="2"/>
          <w:sz w:val="24"/>
          <w:szCs w:val="28"/>
          <w:highlight w:val="none"/>
          <w:lang w:val="en-US" w:eastAsia="zh-CN" w:bidi="ar-SA"/>
        </w:rPr>
        <w:t xml:space="preserve">   </w:t>
      </w:r>
    </w:p>
    <w:p w14:paraId="13C08773">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75DAF1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567E703D">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ascii="宋体" w:hAnsi="宋体" w:eastAsia="宋体" w:cs="宋体"/>
          <w:b/>
          <w:bCs/>
          <w:color w:val="auto"/>
          <w:kern w:val="2"/>
          <w:sz w:val="24"/>
          <w:szCs w:val="28"/>
          <w:highlight w:val="none"/>
          <w:lang w:val="en-US" w:eastAsia="zh-CN" w:bidi="ar-SA"/>
        </w:rPr>
      </w:pPr>
      <w:bookmarkStart w:id="579" w:name="_Toc26826"/>
      <w:bookmarkStart w:id="580" w:name="_Toc30358"/>
      <w:bookmarkStart w:id="581" w:name="_Toc4141"/>
      <w:bookmarkStart w:id="582" w:name="_Toc15046"/>
      <w:bookmarkStart w:id="583" w:name="_Toc29122"/>
      <w:bookmarkStart w:id="584" w:name="_Toc30425"/>
      <w:r>
        <w:rPr>
          <w:rFonts w:hint="eastAsia" w:ascii="宋体" w:hAnsi="宋体" w:eastAsia="宋体" w:cs="宋体"/>
          <w:b/>
          <w:bCs/>
          <w:color w:val="auto"/>
          <w:kern w:val="2"/>
          <w:sz w:val="24"/>
          <w:szCs w:val="28"/>
          <w:highlight w:val="none"/>
          <w:lang w:val="en-US" w:eastAsia="zh-CN" w:bidi="ar-SA"/>
        </w:rPr>
        <w:t>46.采购需求标准</w:t>
      </w:r>
      <w:bookmarkEnd w:id="579"/>
      <w:bookmarkEnd w:id="580"/>
      <w:bookmarkEnd w:id="581"/>
      <w:bookmarkEnd w:id="582"/>
      <w:bookmarkEnd w:id="583"/>
      <w:bookmarkEnd w:id="584"/>
      <w:r>
        <w:rPr>
          <w:rFonts w:hint="eastAsia" w:ascii="宋体" w:hAnsi="宋体" w:eastAsia="宋体" w:cs="宋体"/>
          <w:b/>
          <w:bCs/>
          <w:color w:val="auto"/>
          <w:kern w:val="2"/>
          <w:sz w:val="24"/>
          <w:szCs w:val="28"/>
          <w:highlight w:val="none"/>
          <w:lang w:val="en-US" w:eastAsia="zh-CN" w:bidi="ar-SA"/>
        </w:rPr>
        <w:t xml:space="preserve">   </w:t>
      </w:r>
    </w:p>
    <w:p w14:paraId="77C63652">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46.1 商品包装、快递包装政府采购需求标准（试行） </w:t>
      </w:r>
    </w:p>
    <w:p w14:paraId="3DA9478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27B020C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46.2 绿色数据中心政府采购需求标准（试行） </w:t>
      </w:r>
    </w:p>
    <w:p w14:paraId="16173830">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752FA939">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46.3台式计算机政府采购需求标准</w:t>
      </w:r>
    </w:p>
    <w:p w14:paraId="3830872B">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3E8B3153">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46.4便携式计算机政府采购需求标准</w:t>
      </w:r>
    </w:p>
    <w:p w14:paraId="2DDABA79">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385FE90A">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46.5一体式计算机政府采购需求标准</w:t>
      </w:r>
    </w:p>
    <w:p w14:paraId="30E81396">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7FD3B31">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46.6工作站政府采购需求标准</w:t>
      </w:r>
    </w:p>
    <w:p w14:paraId="23F8A15A">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6FE6E6D6">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46.7通用服务器政府采购需求标准</w:t>
      </w:r>
    </w:p>
    <w:p w14:paraId="2DC5EFFC">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5822E47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46.8操作系统政府采购需求标准</w:t>
      </w:r>
    </w:p>
    <w:p w14:paraId="0C0F87EE">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1177BDB0">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46.9数据库政府采购需求标准</w:t>
      </w:r>
    </w:p>
    <w:p w14:paraId="45BE4E61">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116745F5">
      <w:pPr>
        <w:pStyle w:val="45"/>
        <w:keepNext w:val="0"/>
        <w:keepLines w:val="0"/>
        <w:pageBreakBefore w:val="0"/>
        <w:widowControl w:val="0"/>
        <w:kinsoku/>
        <w:overflowPunct/>
        <w:topLinePunct w:val="0"/>
        <w:autoSpaceDE/>
        <w:autoSpaceDN/>
        <w:bidi w:val="0"/>
        <w:adjustRightInd/>
        <w:textAlignment w:val="auto"/>
        <w:rPr>
          <w:rFonts w:hint="default" w:eastAsia="宋体"/>
          <w:snapToGrid w:val="0"/>
          <w:color w:val="auto"/>
          <w:sz w:val="24"/>
          <w:highlight w:val="none"/>
          <w:lang w:val="en-US" w:eastAsia="zh-CN"/>
        </w:rPr>
      </w:pPr>
      <w:r>
        <w:rPr>
          <w:rFonts w:hint="eastAsia" w:eastAsia="宋体"/>
          <w:snapToGrid w:val="0"/>
          <w:color w:val="auto"/>
          <w:sz w:val="24"/>
          <w:highlight w:val="none"/>
          <w:lang w:val="en-US" w:eastAsia="zh-CN"/>
        </w:rPr>
        <w:t>46.10物业管理服务政府采购需求标准（办公场所类）（试行）</w:t>
      </w:r>
    </w:p>
    <w:p w14:paraId="0169F247">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lang w:val="en-US" w:eastAsia="zh-CN"/>
        </w:rPr>
      </w:pPr>
      <w:r>
        <w:rPr>
          <w:rFonts w:hint="eastAsia" w:eastAsia="宋体"/>
          <w:snapToGrid w:val="0"/>
          <w:color w:val="auto"/>
          <w:sz w:val="24"/>
          <w:highlight w:val="none"/>
          <w:lang w:val="en-US" w:eastAsia="zh-CN"/>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07C1DA2C">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85" w:name="_Toc7189"/>
      <w:bookmarkStart w:id="586" w:name="_Toc14503"/>
      <w:bookmarkStart w:id="587" w:name="_Toc7720"/>
      <w:bookmarkStart w:id="588" w:name="_Toc25949"/>
      <w:bookmarkStart w:id="589" w:name="_Toc6544"/>
      <w:bookmarkStart w:id="590" w:name="_Toc13631"/>
      <w:r>
        <w:rPr>
          <w:rFonts w:hint="eastAsia" w:ascii="宋体" w:hAnsi="宋体" w:eastAsia="宋体" w:cstheme="minorBidi"/>
          <w:b/>
          <w:bCs/>
          <w:color w:val="auto"/>
          <w:kern w:val="2"/>
          <w:sz w:val="24"/>
          <w:szCs w:val="32"/>
          <w:highlight w:val="none"/>
          <w:lang w:val="en-US" w:eastAsia="zh-CN" w:bidi="ar-SA"/>
        </w:rPr>
        <w:t>（十四）政府采购合同融资政策</w:t>
      </w:r>
      <w:bookmarkEnd w:id="543"/>
      <w:bookmarkEnd w:id="544"/>
      <w:bookmarkEnd w:id="572"/>
      <w:bookmarkEnd w:id="585"/>
      <w:bookmarkEnd w:id="586"/>
      <w:bookmarkEnd w:id="587"/>
      <w:bookmarkEnd w:id="588"/>
      <w:bookmarkEnd w:id="589"/>
      <w:bookmarkEnd w:id="590"/>
    </w:p>
    <w:p w14:paraId="7CF32745">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591" w:name="_Toc31455"/>
      <w:bookmarkStart w:id="592" w:name="_Toc6885"/>
      <w:bookmarkStart w:id="593" w:name="_Toc4714"/>
      <w:bookmarkStart w:id="594" w:name="_Toc10536"/>
      <w:bookmarkStart w:id="595" w:name="_Toc24623"/>
      <w:bookmarkStart w:id="596" w:name="_Toc19607"/>
      <w:bookmarkStart w:id="597" w:name="_Toc163492880"/>
      <w:r>
        <w:rPr>
          <w:rFonts w:hint="eastAsia" w:ascii="宋体" w:hAnsi="宋体" w:eastAsia="宋体" w:cs="宋体"/>
          <w:b/>
          <w:bCs/>
          <w:color w:val="auto"/>
          <w:kern w:val="2"/>
          <w:sz w:val="24"/>
          <w:szCs w:val="28"/>
          <w:highlight w:val="none"/>
          <w:lang w:val="en-US" w:eastAsia="zh-CN" w:bidi="ar-SA"/>
        </w:rPr>
        <w:t>47.政府采购合同融资政策</w:t>
      </w:r>
      <w:bookmarkEnd w:id="591"/>
      <w:bookmarkEnd w:id="592"/>
      <w:bookmarkEnd w:id="593"/>
      <w:bookmarkEnd w:id="594"/>
      <w:bookmarkEnd w:id="595"/>
      <w:bookmarkEnd w:id="596"/>
      <w:bookmarkEnd w:id="597"/>
    </w:p>
    <w:p w14:paraId="2F908697">
      <w:pPr>
        <w:pStyle w:val="45"/>
        <w:keepNext w:val="0"/>
        <w:keepLines w:val="0"/>
        <w:pageBreakBefore w:val="0"/>
        <w:widowControl w:val="0"/>
        <w:kinsoku/>
        <w:overflowPunct/>
        <w:topLinePunct w:val="0"/>
        <w:autoSpaceDE/>
        <w:autoSpaceDN/>
        <w:bidi w:val="0"/>
        <w:adjustRightInd/>
        <w:textAlignment w:val="auto"/>
        <w:rPr>
          <w:rFonts w:hint="eastAsia"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7</w:t>
      </w:r>
      <w:r>
        <w:rPr>
          <w:rFonts w:eastAsia="宋体"/>
          <w:color w:val="auto"/>
          <w:sz w:val="24"/>
          <w:highlight w:val="none"/>
        </w:rPr>
        <w:t>.</w:t>
      </w:r>
      <w:r>
        <w:rPr>
          <w:rFonts w:hint="eastAsia" w:eastAsia="宋体"/>
          <w:color w:val="auto"/>
          <w:sz w:val="24"/>
          <w:highlight w:val="none"/>
        </w:rPr>
        <w:t>1政府采购合同融资政策：见投标人须知前附表。</w:t>
      </w:r>
    </w:p>
    <w:p w14:paraId="198FC626">
      <w:pPr>
        <w:pStyle w:val="4"/>
        <w:keepNext w:val="0"/>
        <w:keepLines w:val="0"/>
        <w:pageBreakBefore w:val="0"/>
        <w:widowControl w:val="0"/>
        <w:numPr>
          <w:ilvl w:val="0"/>
          <w:numId w:val="0"/>
        </w:numPr>
        <w:kinsoku/>
        <w:wordWrap/>
        <w:overflowPunct/>
        <w:topLinePunct w:val="0"/>
        <w:autoSpaceDE/>
        <w:autoSpaceDN/>
        <w:bidi w:val="0"/>
        <w:adjustRightInd/>
        <w:snapToGrid/>
        <w:spacing w:before="100" w:after="100" w:line="240" w:lineRule="auto"/>
        <w:ind w:left="420" w:leftChars="0" w:hanging="420" w:firstLineChars="0"/>
        <w:textAlignment w:val="auto"/>
        <w:rPr>
          <w:rFonts w:hint="eastAsia" w:ascii="宋体" w:hAnsi="宋体" w:eastAsia="宋体" w:cstheme="minorBidi"/>
          <w:b/>
          <w:bCs/>
          <w:color w:val="auto"/>
          <w:kern w:val="2"/>
          <w:sz w:val="24"/>
          <w:szCs w:val="32"/>
          <w:highlight w:val="none"/>
          <w:lang w:val="en-US" w:eastAsia="zh-CN" w:bidi="ar-SA"/>
        </w:rPr>
      </w:pPr>
      <w:bookmarkStart w:id="598" w:name="_Toc29894"/>
      <w:bookmarkStart w:id="599" w:name="_Toc14730"/>
      <w:bookmarkStart w:id="600" w:name="_Toc4183"/>
      <w:bookmarkStart w:id="601" w:name="_Toc2385"/>
      <w:bookmarkStart w:id="602" w:name="_Toc25481"/>
      <w:bookmarkStart w:id="603" w:name="_Toc28029"/>
      <w:bookmarkStart w:id="604" w:name="_Toc163492881"/>
      <w:r>
        <w:rPr>
          <w:rFonts w:hint="eastAsia" w:ascii="宋体" w:hAnsi="宋体" w:eastAsia="宋体" w:cstheme="minorBidi"/>
          <w:b/>
          <w:bCs/>
          <w:color w:val="auto"/>
          <w:kern w:val="2"/>
          <w:sz w:val="24"/>
          <w:szCs w:val="32"/>
          <w:highlight w:val="none"/>
          <w:lang w:val="en-US" w:eastAsia="zh-CN" w:bidi="ar-SA"/>
        </w:rPr>
        <w:t>（十五）其他</w:t>
      </w:r>
      <w:bookmarkEnd w:id="598"/>
      <w:bookmarkEnd w:id="599"/>
      <w:bookmarkEnd w:id="600"/>
      <w:bookmarkEnd w:id="601"/>
      <w:bookmarkEnd w:id="602"/>
      <w:bookmarkEnd w:id="603"/>
      <w:bookmarkEnd w:id="604"/>
    </w:p>
    <w:p w14:paraId="370F802C">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05" w:name="_Toc4822"/>
      <w:bookmarkStart w:id="606" w:name="_Toc25907"/>
      <w:bookmarkStart w:id="607" w:name="_Toc29002"/>
      <w:bookmarkStart w:id="608" w:name="_Toc4955"/>
      <w:bookmarkStart w:id="609" w:name="_Toc163492882"/>
      <w:bookmarkStart w:id="610" w:name="_Toc15832"/>
      <w:bookmarkStart w:id="611" w:name="_Toc7838"/>
      <w:r>
        <w:rPr>
          <w:rFonts w:hint="eastAsia" w:ascii="宋体" w:hAnsi="宋体" w:eastAsia="宋体" w:cs="宋体"/>
          <w:b/>
          <w:bCs/>
          <w:color w:val="auto"/>
          <w:kern w:val="2"/>
          <w:sz w:val="24"/>
          <w:szCs w:val="28"/>
          <w:highlight w:val="none"/>
          <w:lang w:val="en-US" w:eastAsia="zh-CN" w:bidi="ar-SA"/>
        </w:rPr>
        <w:t>48.需要补充的其他内容</w:t>
      </w:r>
      <w:bookmarkEnd w:id="605"/>
      <w:bookmarkEnd w:id="606"/>
      <w:bookmarkEnd w:id="607"/>
      <w:bookmarkEnd w:id="608"/>
      <w:bookmarkEnd w:id="609"/>
      <w:bookmarkEnd w:id="610"/>
      <w:bookmarkEnd w:id="611"/>
    </w:p>
    <w:p w14:paraId="3251640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color w:val="auto"/>
          <w:sz w:val="24"/>
          <w:highlight w:val="none"/>
        </w:rPr>
        <w:t>4</w:t>
      </w:r>
      <w:r>
        <w:rPr>
          <w:rFonts w:hint="eastAsia" w:eastAsia="宋体"/>
          <w:color w:val="auto"/>
          <w:sz w:val="24"/>
          <w:highlight w:val="none"/>
          <w:lang w:val="en-US" w:eastAsia="zh-CN"/>
        </w:rPr>
        <w:t>8</w:t>
      </w:r>
      <w:r>
        <w:rPr>
          <w:rFonts w:eastAsia="宋体"/>
          <w:color w:val="auto"/>
          <w:sz w:val="24"/>
          <w:highlight w:val="none"/>
        </w:rPr>
        <w:t>.1</w:t>
      </w:r>
      <w:r>
        <w:rPr>
          <w:rFonts w:hint="eastAsia" w:eastAsia="宋体"/>
          <w:color w:val="auto"/>
          <w:sz w:val="24"/>
          <w:highlight w:val="none"/>
        </w:rPr>
        <w:t>需要补充的其他内容：见投标人须知前附表。</w:t>
      </w:r>
    </w:p>
    <w:p w14:paraId="1BD29CBA">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12" w:name="_Toc155185886"/>
      <w:bookmarkStart w:id="613" w:name="_Toc21429"/>
      <w:bookmarkStart w:id="614" w:name="_Toc16633"/>
      <w:bookmarkStart w:id="615" w:name="_Toc163492883"/>
      <w:bookmarkStart w:id="616" w:name="_Toc5587"/>
      <w:bookmarkStart w:id="617" w:name="_Toc16494"/>
      <w:bookmarkStart w:id="618" w:name="_Toc140132810"/>
      <w:bookmarkStart w:id="619" w:name="_Toc4492"/>
      <w:bookmarkStart w:id="620" w:name="_Toc5942"/>
      <w:r>
        <w:rPr>
          <w:rFonts w:hint="eastAsia" w:ascii="宋体" w:hAnsi="宋体" w:eastAsia="宋体" w:cs="宋体"/>
          <w:b/>
          <w:bCs/>
          <w:color w:val="auto"/>
          <w:kern w:val="2"/>
          <w:sz w:val="24"/>
          <w:szCs w:val="28"/>
          <w:highlight w:val="none"/>
          <w:lang w:val="en-US" w:eastAsia="zh-CN" w:bidi="ar-SA"/>
        </w:rPr>
        <w:t>49.适用法律</w:t>
      </w:r>
      <w:bookmarkEnd w:id="612"/>
      <w:bookmarkEnd w:id="613"/>
      <w:bookmarkEnd w:id="614"/>
      <w:bookmarkEnd w:id="615"/>
      <w:bookmarkEnd w:id="616"/>
      <w:bookmarkEnd w:id="617"/>
      <w:bookmarkEnd w:id="618"/>
      <w:bookmarkEnd w:id="619"/>
      <w:bookmarkEnd w:id="620"/>
    </w:p>
    <w:p w14:paraId="0953B8AD">
      <w:pPr>
        <w:pStyle w:val="45"/>
        <w:keepNext w:val="0"/>
        <w:keepLines w:val="0"/>
        <w:pageBreakBefore w:val="0"/>
        <w:widowControl w:val="0"/>
        <w:kinsoku/>
        <w:overflowPunct/>
        <w:topLinePunct w:val="0"/>
        <w:autoSpaceDE/>
        <w:autoSpaceDN/>
        <w:bidi w:val="0"/>
        <w:adjustRightInd/>
        <w:textAlignment w:val="auto"/>
        <w:rPr>
          <w:rFonts w:eastAsia="宋体"/>
          <w:snapToGrid w:val="0"/>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.1</w:t>
      </w:r>
      <w:r>
        <w:rPr>
          <w:rFonts w:hint="eastAsia" w:eastAsia="宋体"/>
          <w:snapToGrid w:val="0"/>
          <w:color w:val="auto"/>
          <w:sz w:val="24"/>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AD32247">
      <w:pPr>
        <w:pStyle w:val="45"/>
        <w:keepNext w:val="0"/>
        <w:keepLines w:val="0"/>
        <w:pageBreakBefore w:val="0"/>
        <w:widowControl w:val="0"/>
        <w:kinsoku/>
        <w:overflowPunct/>
        <w:topLinePunct w:val="0"/>
        <w:autoSpaceDE/>
        <w:autoSpaceDN/>
        <w:bidi w:val="0"/>
        <w:adjustRightInd/>
        <w:textAlignment w:val="auto"/>
        <w:rPr>
          <w:rFonts w:eastAsia="宋体"/>
          <w:color w:val="auto"/>
          <w:sz w:val="24"/>
          <w:highlight w:val="none"/>
        </w:rPr>
      </w:pPr>
      <w:r>
        <w:rPr>
          <w:rFonts w:hint="eastAsia" w:eastAsia="宋体"/>
          <w:snapToGrid w:val="0"/>
          <w:color w:val="auto"/>
          <w:sz w:val="24"/>
          <w:highlight w:val="none"/>
          <w:lang w:val="en-US" w:eastAsia="zh-CN"/>
        </w:rPr>
        <w:t>49</w:t>
      </w:r>
      <w:r>
        <w:rPr>
          <w:rFonts w:eastAsia="宋体"/>
          <w:snapToGrid w:val="0"/>
          <w:color w:val="auto"/>
          <w:sz w:val="24"/>
          <w:highlight w:val="none"/>
        </w:rPr>
        <w:t>.2</w:t>
      </w:r>
      <w:r>
        <w:rPr>
          <w:rFonts w:hint="eastAsia" w:eastAsia="宋体"/>
          <w:snapToGrid w:val="0"/>
          <w:color w:val="auto"/>
          <w:sz w:val="24"/>
          <w:highlight w:val="none"/>
        </w:rPr>
        <w:t>政府采购合同的履行、违约责任和解决争议的方法等适用《中华人民共和国民法典》。</w:t>
      </w:r>
    </w:p>
    <w:p w14:paraId="468836B9">
      <w:pPr>
        <w:pStyle w:val="5"/>
        <w:keepNext w:val="0"/>
        <w:keepLines w:val="0"/>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8"/>
          <w:highlight w:val="none"/>
          <w:lang w:val="en-US" w:eastAsia="zh-CN" w:bidi="ar-SA"/>
        </w:rPr>
      </w:pPr>
      <w:bookmarkStart w:id="621" w:name="_Toc18236"/>
      <w:bookmarkStart w:id="622" w:name="_Toc26457"/>
      <w:bookmarkStart w:id="623" w:name="_Toc26968"/>
      <w:bookmarkStart w:id="624" w:name="_Toc163492884"/>
      <w:bookmarkStart w:id="625" w:name="_Toc155185887"/>
      <w:bookmarkStart w:id="626" w:name="_Toc12709"/>
      <w:bookmarkStart w:id="627" w:name="_Toc27372"/>
      <w:bookmarkStart w:id="628" w:name="_Toc13940"/>
      <w:r>
        <w:rPr>
          <w:rFonts w:hint="eastAsia" w:ascii="宋体" w:hAnsi="宋体" w:eastAsia="宋体" w:cs="宋体"/>
          <w:b/>
          <w:bCs/>
          <w:color w:val="auto"/>
          <w:kern w:val="2"/>
          <w:sz w:val="24"/>
          <w:szCs w:val="28"/>
          <w:highlight w:val="none"/>
          <w:lang w:val="en-US" w:eastAsia="zh-CN" w:bidi="ar-SA"/>
        </w:rPr>
        <w:t>50.解释权</w:t>
      </w:r>
      <w:bookmarkEnd w:id="621"/>
      <w:bookmarkEnd w:id="622"/>
      <w:bookmarkEnd w:id="623"/>
      <w:bookmarkEnd w:id="624"/>
      <w:bookmarkEnd w:id="625"/>
      <w:bookmarkEnd w:id="626"/>
      <w:bookmarkEnd w:id="627"/>
      <w:bookmarkEnd w:id="628"/>
    </w:p>
    <w:p w14:paraId="5C6D27F8">
      <w:pPr>
        <w:pStyle w:val="45"/>
        <w:keepNext w:val="0"/>
        <w:keepLines w:val="0"/>
        <w:pageBreakBefore w:val="0"/>
        <w:widowControl w:val="0"/>
        <w:kinsoku/>
        <w:overflowPunct/>
        <w:topLinePunct w:val="0"/>
        <w:autoSpaceDE/>
        <w:autoSpaceDN/>
        <w:bidi w:val="0"/>
        <w:adjustRightInd/>
        <w:textAlignment w:val="auto"/>
        <w:rPr>
          <w:rFonts w:hint="eastAsia" w:eastAsia="宋体"/>
          <w:snapToGrid w:val="0"/>
          <w:color w:val="auto"/>
          <w:sz w:val="24"/>
          <w:highlight w:val="none"/>
        </w:rPr>
      </w:pPr>
      <w:r>
        <w:rPr>
          <w:rFonts w:hint="eastAsia" w:eastAsia="宋体"/>
          <w:snapToGrid w:val="0"/>
          <w:color w:val="auto"/>
          <w:sz w:val="24"/>
          <w:highlight w:val="none"/>
          <w:lang w:val="en-US" w:eastAsia="zh-CN"/>
        </w:rPr>
        <w:t>50</w:t>
      </w:r>
      <w:r>
        <w:rPr>
          <w:rFonts w:eastAsia="宋体"/>
          <w:snapToGrid w:val="0"/>
          <w:color w:val="auto"/>
          <w:sz w:val="24"/>
          <w:highlight w:val="none"/>
        </w:rPr>
        <w:t>.</w:t>
      </w:r>
      <w:r>
        <w:rPr>
          <w:rFonts w:hint="eastAsia" w:eastAsia="宋体"/>
          <w:snapToGrid w:val="0"/>
          <w:color w:val="auto"/>
          <w:sz w:val="24"/>
          <w:highlight w:val="none"/>
        </w:rPr>
        <w:t>1本招标文件最终解释权归采购人或采购代理机构所有。</w:t>
      </w:r>
    </w:p>
    <w:p w14:paraId="2266DB56">
      <w:pPr>
        <w:rPr>
          <w:rFonts w:hint="eastAsia" w:ascii="宋体" w:hAnsi="宋体" w:eastAsia="宋体" w:cs="宋体"/>
          <w:b/>
          <w:bCs/>
          <w:color w:val="auto"/>
          <w:kern w:val="44"/>
          <w:sz w:val="36"/>
          <w:szCs w:val="36"/>
          <w:highlight w:val="none"/>
          <w:lang w:val="en-US" w:eastAsia="zh-CN" w:bidi="ar-SA"/>
        </w:rPr>
      </w:pPr>
      <w:bookmarkStart w:id="629" w:name="_Toc15808"/>
      <w:bookmarkStart w:id="630" w:name="_Toc155185888"/>
      <w:r>
        <w:rPr>
          <w:rFonts w:hint="eastAsia" w:ascii="宋体" w:hAnsi="宋体" w:eastAsia="宋体" w:cs="宋体"/>
          <w:b/>
          <w:bCs/>
          <w:color w:val="auto"/>
          <w:kern w:val="44"/>
          <w:sz w:val="36"/>
          <w:szCs w:val="36"/>
          <w:highlight w:val="none"/>
          <w:lang w:val="en-US" w:eastAsia="zh-CN" w:bidi="ar-SA"/>
        </w:rPr>
        <w:br w:type="page"/>
      </w:r>
    </w:p>
    <w:p w14:paraId="70704BD1">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第三章 采购需求</w:t>
      </w:r>
      <w:bookmarkEnd w:id="629"/>
      <w:bookmarkEnd w:id="630"/>
    </w:p>
    <w:p w14:paraId="2C43F922">
      <w:pPr>
        <w:pStyle w:val="45"/>
        <w:keepNext w:val="0"/>
        <w:keepLines w:val="0"/>
        <w:pageBreakBefore w:val="0"/>
        <w:widowControl w:val="0"/>
        <w:kinsoku/>
        <w:overflowPunct/>
        <w:topLinePunct w:val="0"/>
        <w:autoSpaceDE/>
        <w:autoSpaceDN/>
        <w:bidi w:val="0"/>
        <w:adjustRightInd/>
        <w:textAlignment w:val="auto"/>
        <w:rPr>
          <w:rFonts w:hint="eastAsia"/>
          <w:b/>
          <w:bCs/>
          <w:snapToGrid w:val="0"/>
          <w:color w:val="auto"/>
          <w:sz w:val="24"/>
          <w:szCs w:val="24"/>
          <w:highlight w:val="none"/>
          <w:lang w:val="en-US" w:eastAsia="zh-CN"/>
        </w:rPr>
      </w:pPr>
      <w:bookmarkStart w:id="631" w:name="_Toc140132812"/>
      <w:bookmarkStart w:id="632" w:name="_Toc155185889"/>
      <w:r>
        <w:rPr>
          <w:rFonts w:hint="eastAsia"/>
          <w:b/>
          <w:bCs/>
          <w:snapToGrid w:val="0"/>
          <w:color w:val="auto"/>
          <w:sz w:val="24"/>
          <w:szCs w:val="24"/>
          <w:highlight w:val="none"/>
          <w:lang w:val="en-US" w:eastAsia="zh-CN"/>
        </w:rPr>
        <w:t xml:space="preserve">说明： </w:t>
      </w:r>
    </w:p>
    <w:p w14:paraId="04A97FB9">
      <w:pPr>
        <w:pStyle w:val="45"/>
        <w:keepNext w:val="0"/>
        <w:keepLines w:val="0"/>
        <w:pageBreakBefore w:val="0"/>
        <w:widowControl w:val="0"/>
        <w:kinsoku/>
        <w:overflowPunct/>
        <w:topLinePunct w:val="0"/>
        <w:autoSpaceDE/>
        <w:autoSpaceDN/>
        <w:bidi w:val="0"/>
        <w:adjustRightInd/>
        <w:textAlignment w:val="auto"/>
        <w:rPr>
          <w:rFonts w:hint="eastAsia"/>
          <w:snapToGrid w:val="0"/>
          <w:color w:val="auto"/>
          <w:sz w:val="24"/>
          <w:szCs w:val="24"/>
          <w:highlight w:val="none"/>
          <w:lang w:val="en-US" w:eastAsia="zh-CN"/>
        </w:rPr>
      </w:pPr>
      <w:r>
        <w:rPr>
          <w:rFonts w:hint="eastAsia"/>
          <w:snapToGrid w:val="0"/>
          <w:color w:val="auto"/>
          <w:sz w:val="24"/>
          <w:szCs w:val="24"/>
          <w:highlight w:val="none"/>
          <w:lang w:val="en-US" w:eastAsia="zh-CN"/>
        </w:rPr>
        <w:t>1. 当采购项目涉及数据中心相关设备、运维服务时，采购需求应当符合《绿色数据中心政府采购需求标准（试行）》（财库〔</w:t>
      </w:r>
      <w:r>
        <w:rPr>
          <w:rFonts w:hint="default"/>
          <w:snapToGrid w:val="0"/>
          <w:color w:val="auto"/>
          <w:sz w:val="24"/>
          <w:szCs w:val="24"/>
          <w:highlight w:val="none"/>
          <w:lang w:val="en-US" w:eastAsia="zh-CN"/>
        </w:rPr>
        <w:t>2023</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7 </w:t>
      </w:r>
      <w:r>
        <w:rPr>
          <w:rFonts w:hint="eastAsia"/>
          <w:snapToGrid w:val="0"/>
          <w:color w:val="auto"/>
          <w:sz w:val="24"/>
          <w:szCs w:val="24"/>
          <w:highlight w:val="none"/>
          <w:lang w:val="en-US" w:eastAsia="zh-CN"/>
        </w:rPr>
        <w:t xml:space="preserve">号）的有关要求。 </w:t>
      </w:r>
    </w:p>
    <w:p w14:paraId="19609329">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当采购项目涉及政务信息系统时，采购需求应当符合《政务信息系统政府采购管理暂行办法》（财库〔</w:t>
      </w:r>
      <w:r>
        <w:rPr>
          <w:rFonts w:hint="default"/>
          <w:snapToGrid w:val="0"/>
          <w:color w:val="auto"/>
          <w:sz w:val="24"/>
          <w:szCs w:val="24"/>
          <w:highlight w:val="none"/>
          <w:lang w:val="en-US" w:eastAsia="zh-CN"/>
        </w:rPr>
        <w:t>2017</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210 </w:t>
      </w:r>
      <w:r>
        <w:rPr>
          <w:rFonts w:hint="eastAsia"/>
          <w:snapToGrid w:val="0"/>
          <w:color w:val="auto"/>
          <w:sz w:val="24"/>
          <w:szCs w:val="24"/>
          <w:highlight w:val="none"/>
          <w:lang w:val="en-US" w:eastAsia="zh-CN"/>
        </w:rPr>
        <w:t xml:space="preserve">号）的相关要求。 </w:t>
      </w:r>
    </w:p>
    <w:p w14:paraId="74BCECBF">
      <w:pPr>
        <w:pStyle w:val="3"/>
        <w:bidi w:val="0"/>
        <w:spacing w:before="0" w:after="0" w:line="360" w:lineRule="auto"/>
        <w:rPr>
          <w:rFonts w:hint="eastAsia"/>
          <w:sz w:val="28"/>
          <w:szCs w:val="28"/>
          <w:lang w:val="en-US" w:eastAsia="zh-CN"/>
        </w:rPr>
      </w:pPr>
      <w:bookmarkStart w:id="633" w:name="_Toc28853"/>
      <w:r>
        <w:rPr>
          <w:rFonts w:hint="eastAsia"/>
          <w:sz w:val="28"/>
          <w:szCs w:val="28"/>
          <w:lang w:val="en-US" w:eastAsia="zh-CN"/>
        </w:rPr>
        <w:t>一、采购标的</w:t>
      </w:r>
      <w:bookmarkEnd w:id="633"/>
      <w:r>
        <w:rPr>
          <w:rFonts w:hint="eastAsia"/>
          <w:sz w:val="28"/>
          <w:szCs w:val="28"/>
          <w:lang w:val="en-US" w:eastAsia="zh-CN"/>
        </w:rPr>
        <w:t xml:space="preserve"> </w:t>
      </w:r>
    </w:p>
    <w:p w14:paraId="7CA2CF57">
      <w:pPr>
        <w:pStyle w:val="45"/>
        <w:keepNext w:val="0"/>
        <w:keepLines w:val="0"/>
        <w:pageBreakBefore w:val="0"/>
        <w:widowControl w:val="0"/>
        <w:kinsoku/>
        <w:overflowPunct/>
        <w:topLinePunct w:val="0"/>
        <w:autoSpaceDE/>
        <w:autoSpaceDN/>
        <w:bidi w:val="0"/>
        <w:adjustRightIn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采购标的（货物需求一览表或简要服务内容及数量） ，其中核心产品为：</w:t>
      </w:r>
      <w:r>
        <w:rPr>
          <w:rFonts w:hint="eastAsia"/>
          <w:snapToGrid w:val="0"/>
          <w:color w:val="auto"/>
          <w:sz w:val="24"/>
          <w:szCs w:val="24"/>
          <w:highlight w:val="none"/>
          <w:u w:val="single"/>
          <w:lang w:val="en-US" w:eastAsia="zh-CN"/>
        </w:rPr>
        <w:t xml:space="preserve">/ </w:t>
      </w:r>
      <w:r>
        <w:rPr>
          <w:rFonts w:hint="eastAsia"/>
          <w:snapToGrid w:val="0"/>
          <w:color w:val="auto"/>
          <w:sz w:val="24"/>
          <w:szCs w:val="24"/>
          <w:highlight w:val="none"/>
          <w:lang w:val="en-US" w:eastAsia="zh-CN"/>
        </w:rPr>
        <w:t>。</w:t>
      </w:r>
    </w:p>
    <w:p w14:paraId="369BC57E">
      <w:pPr>
        <w:jc w:val="center"/>
        <w:rPr>
          <w:rFonts w:hint="default"/>
          <w:highlight w:val="none"/>
          <w:lang w:val="en-US" w:eastAsia="zh-CN"/>
        </w:rPr>
      </w:pP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0"/>
        <w:gridCol w:w="3459"/>
        <w:gridCol w:w="1074"/>
        <w:gridCol w:w="1204"/>
        <w:gridCol w:w="500"/>
        <w:gridCol w:w="1492"/>
      </w:tblGrid>
      <w:tr w14:paraId="5575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362B7">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0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508D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产品名称</w:t>
            </w:r>
          </w:p>
        </w:tc>
        <w:tc>
          <w:tcPr>
            <w:tcW w:w="6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244B0">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国产/进口</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CDC4">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预计年采购金额(元)</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BB7B6">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8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3BEB">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单位</w:t>
            </w:r>
            <w:r>
              <w:rPr>
                <w:rFonts w:hint="eastAsia" w:ascii="宋体" w:hAnsi="宋体" w:eastAsia="宋体" w:cs="宋体"/>
                <w:i w:val="0"/>
                <w:iCs w:val="0"/>
                <w:color w:val="000000"/>
                <w:kern w:val="0"/>
                <w:sz w:val="24"/>
                <w:szCs w:val="24"/>
                <w:highlight w:val="none"/>
                <w:u w:val="none"/>
                <w:lang w:val="en-US" w:eastAsia="zh-CN" w:bidi="ar"/>
              </w:rPr>
              <w:t>最高投标限价(</w:t>
            </w:r>
            <w:r>
              <w:rPr>
                <w:rFonts w:hint="eastAsia" w:cs="宋体"/>
                <w:i w:val="0"/>
                <w:iCs w:val="0"/>
                <w:color w:val="000000"/>
                <w:kern w:val="0"/>
                <w:sz w:val="24"/>
                <w:szCs w:val="24"/>
                <w:highlight w:val="none"/>
                <w:u w:val="none"/>
                <w:lang w:val="en-US" w:eastAsia="zh-CN" w:bidi="ar"/>
              </w:rPr>
              <w:t>元</w:t>
            </w:r>
            <w:r>
              <w:rPr>
                <w:rFonts w:hint="eastAsia" w:ascii="宋体" w:hAnsi="宋体" w:eastAsia="宋体" w:cs="宋体"/>
                <w:i w:val="0"/>
                <w:iCs w:val="0"/>
                <w:color w:val="000000"/>
                <w:kern w:val="0"/>
                <w:sz w:val="24"/>
                <w:szCs w:val="24"/>
                <w:highlight w:val="none"/>
                <w:u w:val="none"/>
                <w:lang w:val="en-US" w:eastAsia="zh-CN" w:bidi="ar"/>
              </w:rPr>
              <w:t>)</w:t>
            </w:r>
          </w:p>
        </w:tc>
      </w:tr>
      <w:tr w14:paraId="49A0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rPr>
        <w:tc>
          <w:tcPr>
            <w:tcW w:w="4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71068">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02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E66241">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血型鉴定、不规则抗体筛查及交叉配血质控品</w:t>
            </w:r>
          </w:p>
        </w:tc>
        <w:tc>
          <w:tcPr>
            <w:tcW w:w="630"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9F0708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国产</w:t>
            </w:r>
          </w:p>
        </w:tc>
        <w:tc>
          <w:tcPr>
            <w:tcW w:w="7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6FD4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cs="宋体"/>
                <w:i w:val="0"/>
                <w:iCs w:val="0"/>
                <w:color w:val="000000"/>
                <w:kern w:val="0"/>
                <w:sz w:val="24"/>
                <w:szCs w:val="24"/>
                <w:highlight w:val="none"/>
                <w:u w:val="none"/>
                <w:lang w:val="en-US" w:eastAsia="zh-CN" w:bidi="ar"/>
              </w:rPr>
              <w:t>128</w:t>
            </w:r>
            <w:r>
              <w:rPr>
                <w:rFonts w:hint="eastAsia" w:ascii="宋体" w:hAnsi="宋体" w:eastAsia="宋体" w:cs="宋体"/>
                <w:i w:val="0"/>
                <w:iCs w:val="0"/>
                <w:color w:val="000000"/>
                <w:kern w:val="0"/>
                <w:sz w:val="24"/>
                <w:szCs w:val="24"/>
                <w:highlight w:val="none"/>
                <w:u w:val="none"/>
                <w:lang w:val="en-US" w:eastAsia="zh-CN" w:bidi="ar"/>
              </w:rPr>
              <w:t>0000</w:t>
            </w:r>
          </w:p>
        </w:tc>
        <w:tc>
          <w:tcPr>
            <w:tcW w:w="2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28F09">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ml</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6E4AA">
            <w:pPr>
              <w:keepNext w:val="0"/>
              <w:keepLines w:val="0"/>
              <w:widowControl/>
              <w:suppressLineNumbers w:val="0"/>
              <w:spacing w:line="240" w:lineRule="auto"/>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32</w:t>
            </w:r>
          </w:p>
        </w:tc>
      </w:tr>
    </w:tbl>
    <w:p w14:paraId="222DAF4A">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备注:1、各供应商需对第三章</w:t>
      </w:r>
      <w:r>
        <w:rPr>
          <w:rFonts w:hint="eastAsia"/>
          <w:snapToGrid w:val="0"/>
          <w:color w:val="auto"/>
          <w:sz w:val="24"/>
          <w:szCs w:val="24"/>
          <w:highlight w:val="none"/>
          <w:lang w:val="en-US" w:eastAsia="zh-CN"/>
        </w:rPr>
        <w:t>采购需求</w:t>
      </w:r>
      <w:r>
        <w:rPr>
          <w:rFonts w:hint="default"/>
          <w:snapToGrid w:val="0"/>
          <w:color w:val="auto"/>
          <w:sz w:val="24"/>
          <w:szCs w:val="24"/>
          <w:highlight w:val="none"/>
          <w:lang w:val="en-US" w:eastAsia="zh-CN"/>
        </w:rPr>
        <w:t>中所要求的所有规格及内容进行报价，单价</w:t>
      </w:r>
      <w:r>
        <w:rPr>
          <w:rFonts w:hint="eastAsia"/>
          <w:snapToGrid w:val="0"/>
          <w:color w:val="auto"/>
          <w:sz w:val="24"/>
          <w:szCs w:val="24"/>
          <w:highlight w:val="none"/>
          <w:lang w:val="en-US" w:eastAsia="zh-CN"/>
        </w:rPr>
        <w:t>根据</w:t>
      </w:r>
      <w:r>
        <w:rPr>
          <w:rFonts w:hint="default"/>
          <w:snapToGrid w:val="0"/>
          <w:color w:val="auto"/>
          <w:sz w:val="24"/>
          <w:szCs w:val="24"/>
          <w:highlight w:val="none"/>
          <w:lang w:val="en-US" w:eastAsia="zh-CN"/>
        </w:rPr>
        <w:t>各产品所标明规格进行报价。2、上述清单中的规格描述仅做参考，若有描述偏差，以供应商所报对应规格名称为准(需与该产品注册证/备案凭证内产品信息一致)，各供应商的投标报价不得超过最高限价(单价)。</w:t>
      </w:r>
    </w:p>
    <w:p w14:paraId="6D523F8D">
      <w:pPr>
        <w:pStyle w:val="3"/>
        <w:pageBreakBefore w:val="0"/>
        <w:widowControl w:val="0"/>
        <w:kinsoku/>
        <w:overflowPunct/>
        <w:topLinePunct w:val="0"/>
        <w:autoSpaceDE/>
        <w:autoSpaceDN/>
        <w:bidi w:val="0"/>
        <w:adjustRightInd/>
        <w:snapToGrid/>
        <w:spacing w:before="0" w:after="0" w:line="360" w:lineRule="auto"/>
        <w:textAlignment w:val="auto"/>
        <w:rPr>
          <w:rFonts w:hint="eastAsia"/>
          <w:sz w:val="24"/>
          <w:szCs w:val="24"/>
          <w:lang w:val="en-US" w:eastAsia="zh-CN"/>
        </w:rPr>
      </w:pPr>
      <w:bookmarkStart w:id="634" w:name="_Toc11894"/>
      <w:r>
        <w:rPr>
          <w:rFonts w:hint="eastAsia"/>
          <w:sz w:val="28"/>
          <w:szCs w:val="28"/>
          <w:lang w:val="en-US" w:eastAsia="zh-CN"/>
        </w:rPr>
        <w:t>二、商务要求</w:t>
      </w:r>
      <w:bookmarkEnd w:id="634"/>
      <w:r>
        <w:rPr>
          <w:rFonts w:hint="eastAsia"/>
          <w:sz w:val="24"/>
          <w:szCs w:val="24"/>
          <w:lang w:val="en-US" w:eastAsia="zh-CN"/>
        </w:rPr>
        <w:t xml:space="preserve"> </w:t>
      </w:r>
    </w:p>
    <w:p w14:paraId="17527BB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1. </w:t>
      </w:r>
      <w:r>
        <w:rPr>
          <w:rFonts w:hint="eastAsia"/>
          <w:snapToGrid w:val="0"/>
          <w:color w:val="auto"/>
          <w:sz w:val="24"/>
          <w:szCs w:val="24"/>
          <w:highlight w:val="none"/>
          <w:lang w:val="en-US" w:eastAsia="zh-CN"/>
        </w:rPr>
        <w:t>交付（实施）的时间（期限）和地点（范围） ：</w:t>
      </w:r>
    </w:p>
    <w:p w14:paraId="35C23EFF">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a）交货期：具体按照采购人采购计划及采购需求及时配送至指定地点，并配合采购人完成验收工作。具体以实际签订合同为准，响应采购人要求。</w:t>
      </w:r>
    </w:p>
    <w:p w14:paraId="05B22B09">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snapToGrid w:val="0"/>
          <w:color w:val="auto"/>
          <w:sz w:val="24"/>
          <w:szCs w:val="24"/>
          <w:highlight w:val="none"/>
          <w:lang w:val="en-US" w:eastAsia="zh-CN"/>
        </w:rPr>
      </w:pPr>
      <w:r>
        <w:rPr>
          <w:rFonts w:hint="default"/>
          <w:snapToGrid w:val="0"/>
          <w:color w:val="auto"/>
          <w:sz w:val="24"/>
          <w:szCs w:val="24"/>
          <w:highlight w:val="none"/>
          <w:lang w:val="en-US" w:eastAsia="zh-CN"/>
        </w:rPr>
        <w:t>b）交货地点：具体以实际签订合同为准，响应采购人要求。</w:t>
      </w:r>
    </w:p>
    <w:p w14:paraId="2017E928">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2. </w:t>
      </w:r>
      <w:r>
        <w:rPr>
          <w:rFonts w:hint="eastAsia"/>
          <w:snapToGrid w:val="0"/>
          <w:color w:val="auto"/>
          <w:sz w:val="24"/>
          <w:szCs w:val="24"/>
          <w:highlight w:val="none"/>
          <w:lang w:val="en-US" w:eastAsia="zh-CN"/>
        </w:rPr>
        <w:t>付款条件（进度和方式） ：</w:t>
      </w:r>
    </w:p>
    <w:p w14:paraId="769799D2">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a）</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乙方送货后按甲方要求及时携由甲方采购和库管人员签字确认的送货单办理入库手续，按规定出具增值税发票及相关财务票据。</w:t>
      </w:r>
    </w:p>
    <w:p w14:paraId="1231A1BA">
      <w:pPr>
        <w:pStyle w:val="57"/>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default"/>
          <w:snapToGrid w:val="0"/>
          <w:color w:val="auto"/>
          <w:sz w:val="24"/>
          <w:szCs w:val="24"/>
          <w:highlight w:val="none"/>
          <w:lang w:val="en-US" w:eastAsia="zh-CN"/>
        </w:rPr>
        <w:t>b）</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取得入库手续后，乙方有权对该批供货书面申请付款，经甲方相关部门审核后，甲方根据计划予以支付，付款期限以医院付款周期为准。</w:t>
      </w:r>
    </w:p>
    <w:p w14:paraId="1B92E3C3">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pPr>
      <w:r>
        <w:rPr>
          <w:rFonts w:hint="eastAsia"/>
          <w:snapToGrid w:val="0"/>
          <w:color w:val="auto"/>
          <w:sz w:val="24"/>
          <w:szCs w:val="24"/>
          <w:highlight w:val="none"/>
          <w:lang w:val="en-US" w:eastAsia="zh-CN"/>
        </w:rPr>
        <w:t>c</w:t>
      </w:r>
      <w:r>
        <w:rPr>
          <w:rFonts w:hint="default"/>
          <w:snapToGrid w:val="0"/>
          <w:color w:val="auto"/>
          <w:sz w:val="24"/>
          <w:szCs w:val="24"/>
          <w:highlight w:val="none"/>
          <w:lang w:val="en-US" w:eastAsia="zh-CN"/>
        </w:rPr>
        <w:t>）</w:t>
      </w:r>
      <w:r>
        <w:rPr>
          <w:rFonts w:hint="eastAsia" w:ascii="宋体" w:hAnsi="宋体" w:eastAsia="宋体" w:cstheme="minorBidi"/>
          <w:iCs/>
          <w:snapToGrid w:val="0"/>
          <w:color w:val="auto"/>
          <w:kern w:val="2"/>
          <w:sz w:val="24"/>
          <w:szCs w:val="24"/>
          <w:highlight w:val="none"/>
          <w:shd w:val="clear" w:color="auto" w:fill="FFFFFF" w:themeFill="background1"/>
          <w:lang w:val="en-US" w:eastAsia="zh-CN" w:bidi="ar-SA"/>
        </w:rPr>
        <w:t>付款方式：由甲方通过银行转账或银行承兑方式或者银行保理方式向乙方结算货款</w:t>
      </w:r>
      <w:r>
        <w:rPr>
          <w:rFonts w:hint="default" w:ascii="宋体" w:hAnsi="宋体" w:eastAsia="宋体" w:cstheme="minorBidi"/>
          <w:iCs/>
          <w:snapToGrid w:val="0"/>
          <w:color w:val="auto"/>
          <w:kern w:val="2"/>
          <w:sz w:val="24"/>
          <w:szCs w:val="24"/>
          <w:highlight w:val="none"/>
          <w:shd w:val="clear" w:color="auto" w:fill="FFFFFF" w:themeFill="background1"/>
          <w:lang w:val="en-US" w:eastAsia="zh-CN" w:bidi="ar-SA"/>
        </w:rPr>
        <w:t>。</w:t>
      </w:r>
    </w:p>
    <w:p w14:paraId="4CD07220">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snapToGrid w:val="0"/>
          <w:color w:val="auto"/>
          <w:sz w:val="24"/>
          <w:szCs w:val="24"/>
          <w:highlight w:val="none"/>
          <w:lang w:val="en-US" w:eastAsia="zh-CN"/>
        </w:rPr>
      </w:pPr>
      <w:r>
        <w:rPr>
          <w:rFonts w:hint="default"/>
          <w:snapToGrid w:val="0"/>
          <w:color w:val="auto"/>
          <w:sz w:val="24"/>
          <w:szCs w:val="24"/>
          <w:highlight w:val="none"/>
          <w:lang w:val="en-US" w:eastAsia="zh-CN"/>
        </w:rPr>
        <w:t xml:space="preserve">3. </w:t>
      </w:r>
      <w:r>
        <w:rPr>
          <w:rFonts w:hint="eastAsia"/>
          <w:snapToGrid w:val="0"/>
          <w:color w:val="auto"/>
          <w:sz w:val="24"/>
          <w:szCs w:val="24"/>
          <w:highlight w:val="none"/>
          <w:lang w:val="en-US" w:eastAsia="zh-CN"/>
        </w:rPr>
        <w:t>包装和运输（如适用，须满足《关于印发〈商品包装政府采购需求标准（试行）〉、〈快递包装政府采购需求标准（试行）〉的通知》（财办库﹝</w:t>
      </w:r>
      <w:r>
        <w:rPr>
          <w:rFonts w:hint="default"/>
          <w:snapToGrid w:val="0"/>
          <w:color w:val="auto"/>
          <w:sz w:val="24"/>
          <w:szCs w:val="24"/>
          <w:highlight w:val="none"/>
          <w:lang w:val="en-US" w:eastAsia="zh-CN"/>
        </w:rPr>
        <w:t>2020</w:t>
      </w:r>
      <w:r>
        <w:rPr>
          <w:rFonts w:hint="eastAsia"/>
          <w:snapToGrid w:val="0"/>
          <w:color w:val="auto"/>
          <w:sz w:val="24"/>
          <w:szCs w:val="24"/>
          <w:highlight w:val="none"/>
          <w:lang w:val="en-US" w:eastAsia="zh-CN"/>
        </w:rPr>
        <w:t>﹞</w:t>
      </w:r>
      <w:r>
        <w:rPr>
          <w:rFonts w:hint="default"/>
          <w:snapToGrid w:val="0"/>
          <w:color w:val="auto"/>
          <w:sz w:val="24"/>
          <w:szCs w:val="24"/>
          <w:highlight w:val="none"/>
          <w:lang w:val="en-US" w:eastAsia="zh-CN"/>
        </w:rPr>
        <w:t xml:space="preserve">123 </w:t>
      </w:r>
      <w:r>
        <w:rPr>
          <w:rFonts w:hint="eastAsia"/>
          <w:snapToGrid w:val="0"/>
          <w:color w:val="auto"/>
          <w:sz w:val="24"/>
          <w:szCs w:val="24"/>
          <w:highlight w:val="none"/>
          <w:lang w:val="en-US" w:eastAsia="zh-CN"/>
        </w:rPr>
        <w:t xml:space="preserve">号）） </w:t>
      </w:r>
    </w:p>
    <w:p w14:paraId="2B998D42">
      <w:pPr>
        <w:pStyle w:val="45"/>
        <w:keepNext w:val="0"/>
        <w:keepLines w:val="0"/>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snapToGrid w:val="0"/>
          <w:color w:val="auto"/>
          <w:sz w:val="24"/>
          <w:szCs w:val="24"/>
          <w:highlight w:val="none"/>
          <w:lang w:val="en-US" w:eastAsia="zh-CN"/>
        </w:rPr>
      </w:pPr>
      <w:r>
        <w:rPr>
          <w:rFonts w:hint="eastAsia" w:ascii="宋体" w:hAnsi="宋体" w:eastAsia="宋体" w:cs="宋体"/>
          <w:color w:val="auto"/>
          <w:sz w:val="21"/>
          <w:szCs w:val="21"/>
          <w:highlight w:val="none"/>
          <w:lang w:val="zh-CN" w:eastAsia="zh-CN"/>
        </w:rPr>
        <w:t>★</w:t>
      </w:r>
      <w:r>
        <w:rPr>
          <w:rFonts w:hint="default"/>
          <w:snapToGrid w:val="0"/>
          <w:color w:val="auto"/>
          <w:sz w:val="24"/>
          <w:szCs w:val="24"/>
          <w:highlight w:val="none"/>
          <w:lang w:val="en-US" w:eastAsia="zh-CN"/>
        </w:rPr>
        <w:t xml:space="preserve">4. </w:t>
      </w:r>
      <w:r>
        <w:rPr>
          <w:rFonts w:hint="default" w:ascii="宋体" w:hAnsi="宋体" w:eastAsia="宋体"/>
          <w:snapToGrid w:val="0"/>
          <w:color w:val="auto"/>
          <w:sz w:val="24"/>
          <w:szCs w:val="24"/>
          <w:highlight w:val="none"/>
          <w:lang w:val="en-US" w:eastAsia="zh-CN"/>
        </w:rPr>
        <w:t>质保期：</w:t>
      </w:r>
      <w:r>
        <w:rPr>
          <w:rFonts w:hint="eastAsia" w:ascii="宋体" w:hAnsi="宋体" w:eastAsia="宋体"/>
          <w:snapToGrid w:val="0"/>
          <w:color w:val="auto"/>
          <w:sz w:val="24"/>
          <w:szCs w:val="24"/>
          <w:highlight w:val="none"/>
          <w:lang w:val="en-US" w:eastAsia="zh-CN"/>
        </w:rPr>
        <w:t>产品有效期以产品外包装标注有效期为准，有效期不足的禁止入库（特殊情况除外）。在院方使用期间内，投标人应对所提供医用试剂的质量和由于医用试剂质量原因而造成的后果负责。若出现质量问题的，投标人应及时予以退、换等处理。经退换后仍存有质量问题的，院方可向有关部门报告，经查实无误后，院方有权终止合同并视情况提出索赔，具体以签订合同为准。</w:t>
      </w:r>
    </w:p>
    <w:p w14:paraId="066E772B">
      <w:pPr>
        <w:pStyle w:val="45"/>
        <w:keepNext w:val="0"/>
        <w:keepLines w:val="0"/>
        <w:pageBreakBefore w:val="0"/>
        <w:widowControl w:val="0"/>
        <w:numPr>
          <w:ilvl w:val="0"/>
          <w:numId w:val="6"/>
        </w:numPr>
        <w:kinsoku/>
        <w:wordWrap w:val="0"/>
        <w:overflowPunct/>
        <w:topLinePunct w:val="0"/>
        <w:autoSpaceDE/>
        <w:autoSpaceDN/>
        <w:bidi w:val="0"/>
        <w:adjustRightInd/>
        <w:snapToGrid/>
        <w:spacing w:before="157" w:beforeLines="50" w:after="157" w:afterLines="50"/>
        <w:ind w:firstLine="482"/>
        <w:textAlignment w:val="auto"/>
        <w:outlineLvl w:val="1"/>
        <w:rPr>
          <w:rStyle w:val="50"/>
          <w:rFonts w:hint="eastAsia"/>
          <w:lang w:val="en-US" w:eastAsia="zh-CN"/>
        </w:rPr>
      </w:pPr>
      <w:bookmarkStart w:id="635" w:name="_Toc7618"/>
      <w:r>
        <w:rPr>
          <w:rStyle w:val="50"/>
          <w:rFonts w:hint="eastAsia"/>
          <w:lang w:val="en-US" w:eastAsia="zh-CN"/>
        </w:rPr>
        <w:t>技术要求</w:t>
      </w:r>
    </w:p>
    <w:bookmarkEnd w:id="631"/>
    <w:bookmarkEnd w:id="632"/>
    <w:bookmarkEnd w:id="635"/>
    <w:tbl>
      <w:tblPr>
        <w:tblStyle w:val="35"/>
        <w:tblW w:w="842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10"/>
        <w:gridCol w:w="1101"/>
        <w:gridCol w:w="6715"/>
      </w:tblGrid>
      <w:tr w14:paraId="13125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641" w:hRule="atLeast"/>
          <w:tblHeader/>
        </w:trPr>
        <w:tc>
          <w:tcPr>
            <w:tcW w:w="610" w:type="dxa"/>
            <w:tcBorders>
              <w:top w:val="single" w:color="000000" w:sz="8" w:space="0"/>
              <w:left w:val="single" w:color="000000" w:sz="8" w:space="0"/>
              <w:bottom w:val="nil"/>
              <w:right w:val="single" w:color="000000" w:sz="8" w:space="0"/>
            </w:tcBorders>
            <w:shd w:val="clear" w:color="auto" w:fill="auto"/>
            <w:vAlign w:val="center"/>
          </w:tcPr>
          <w:p w14:paraId="211AC2AA">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bookmarkStart w:id="636" w:name="_Toc4322"/>
            <w:bookmarkStart w:id="637" w:name="_Toc155185895"/>
            <w:r>
              <w:rPr>
                <w:rFonts w:hint="eastAsia" w:ascii="宋体" w:hAnsi="宋体" w:eastAsia="宋体" w:cs="宋体"/>
                <w:i w:val="0"/>
                <w:iCs w:val="0"/>
                <w:color w:val="auto"/>
                <w:kern w:val="0"/>
                <w:sz w:val="24"/>
                <w:szCs w:val="24"/>
                <w:u w:val="none"/>
                <w:lang w:val="en-US" w:eastAsia="zh-CN" w:bidi="ar"/>
              </w:rPr>
              <w:t>序号</w:t>
            </w:r>
          </w:p>
        </w:tc>
        <w:tc>
          <w:tcPr>
            <w:tcW w:w="1101" w:type="dxa"/>
            <w:tcBorders>
              <w:top w:val="single" w:color="000000" w:sz="8" w:space="0"/>
              <w:left w:val="nil"/>
              <w:bottom w:val="nil"/>
              <w:right w:val="single" w:color="000000" w:sz="8" w:space="0"/>
            </w:tcBorders>
            <w:shd w:val="clear" w:color="auto" w:fill="auto"/>
            <w:vAlign w:val="center"/>
          </w:tcPr>
          <w:p w14:paraId="0AFD2A6B">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产品名称</w:t>
            </w:r>
          </w:p>
        </w:tc>
        <w:tc>
          <w:tcPr>
            <w:tcW w:w="6715" w:type="dxa"/>
            <w:tcBorders>
              <w:top w:val="single" w:color="000000" w:sz="8" w:space="0"/>
              <w:left w:val="nil"/>
              <w:bottom w:val="nil"/>
              <w:right w:val="single" w:color="000000" w:sz="8" w:space="0"/>
            </w:tcBorders>
            <w:shd w:val="clear" w:color="auto" w:fill="auto"/>
            <w:vAlign w:val="center"/>
          </w:tcPr>
          <w:p w14:paraId="43157FD2">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产品用途和基本参数</w:t>
            </w:r>
          </w:p>
        </w:tc>
      </w:tr>
      <w:tr w14:paraId="430F0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76" w:hRule="atLeast"/>
          <w:tblHeader/>
        </w:trPr>
        <w:tc>
          <w:tcPr>
            <w:tcW w:w="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A8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110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35D15E">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血型鉴定、不规则抗体筛查及交叉配血质控品</w:t>
            </w:r>
          </w:p>
        </w:tc>
        <w:tc>
          <w:tcPr>
            <w:tcW w:w="6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9C2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产品适应症与适用范围：在使用时无需配合专门的检测设备或检测试剂盒，适用于ABO血型正定型及RhD血型检测卡、ABO血型正反定型及Rh血型检测卡、广谱抗人球蛋白卡、凝聚胺试剂盒、抗D(IgM)血型定型试剂质量控制；</w:t>
            </w:r>
          </w:p>
          <w:p w14:paraId="4AED100E">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2.产品基本功能：用于实验室内部质量监控，客观评估临床实验室检测方法的精密度；</w:t>
            </w:r>
          </w:p>
          <w:p w14:paraId="30FAFBEB">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3.产品材质要求：采用真实血液样本，无溶血、凝块等现象；</w:t>
            </w:r>
          </w:p>
          <w:p w14:paraId="15ED2308">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4.保存条件及效期：2℃～8℃保存，有效期为90天；</w:t>
            </w:r>
          </w:p>
          <w:p w14:paraId="760D05A7">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5.灵敏度：红细胞的凝集强度不低于3+；</w:t>
            </w:r>
          </w:p>
          <w:p w14:paraId="038AC120">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6.产品安全要求：质控品中 HIV-I、HIV-II抗体、乙肝表面抗原、丙型肝炎抗体及其它可能的经血传播病原体标志物应为阴性；</w:t>
            </w:r>
          </w:p>
          <w:p w14:paraId="4FD5C6C3">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7.可在产品使用前提供市场主流检测设备验证数据；</w:t>
            </w:r>
          </w:p>
          <w:p w14:paraId="2A95637F">
            <w:pPr>
              <w:keepNext w:val="0"/>
              <w:keepLines w:val="0"/>
              <w:widowControl/>
              <w:suppressLineNumbers w:val="0"/>
              <w:jc w:val="left"/>
              <w:textAlignment w:val="cente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pPr>
            <w:r>
              <w:rPr>
                <w:rFonts w:hint="eastAsia" w:ascii="宋体" w:hAnsi="宋体" w:eastAsia="宋体" w:cs="宋体"/>
                <w:i w:val="0"/>
                <w:iCs w:val="0"/>
                <w:color w:val="000000"/>
                <w:kern w:val="0"/>
                <w:sz w:val="24"/>
                <w:szCs w:val="24"/>
                <w:u w:val="none"/>
                <w:lang w:val="en-US" w:eastAsia="zh-CN" w:bidi="ar"/>
              </w:rPr>
              <w:t>8.产品规格：ABO血型正定型及Rh血型大于等于6ml，ABO血型反定型大于等于2.5ml,抗体筛查及交叉配血大于等于2.5ml</w:t>
            </w:r>
          </w:p>
        </w:tc>
      </w:tr>
    </w:tbl>
    <w:p w14:paraId="75EEAFA2">
      <w:pPr>
        <w:keepNext w:val="0"/>
        <w:keepLines w:val="0"/>
        <w:widowControl/>
        <w:suppressLineNumbers w:val="0"/>
        <w:spacing w:line="240" w:lineRule="auto"/>
        <w:jc w:val="center"/>
        <w:textAlignment w:val="center"/>
        <w:rPr>
          <w:rFonts w:hint="eastAsia" w:ascii="宋体" w:hAnsi="宋体" w:eastAsia="宋体" w:cs="宋体"/>
          <w:i w:val="0"/>
          <w:iCs w:val="0"/>
          <w:color w:val="000000"/>
          <w:kern w:val="0"/>
          <w:sz w:val="24"/>
          <w:szCs w:val="24"/>
          <w:u w:val="none"/>
          <w:lang w:val="en-US" w:eastAsia="zh-CN" w:bidi="ar"/>
        </w:rPr>
      </w:pPr>
    </w:p>
    <w:p w14:paraId="0B8AC9C4">
      <w:pPr>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br w:type="page"/>
      </w:r>
    </w:p>
    <w:p w14:paraId="11B227F7">
      <w:pPr>
        <w:pStyle w:val="2"/>
        <w:keepNext/>
        <w:keepLines/>
        <w:pageBreakBefore w:val="0"/>
        <w:widowControl w:val="0"/>
        <w:numPr>
          <w:ilvl w:val="0"/>
          <w:numId w:val="0"/>
        </w:numPr>
        <w:kinsoku/>
        <w:wordWrap/>
        <w:overflowPunct/>
        <w:topLinePunct w:val="0"/>
        <w:autoSpaceDE/>
        <w:autoSpaceDN/>
        <w:bidi w:val="0"/>
        <w:adjustRightInd/>
        <w:snapToGrid/>
        <w:spacing w:before="100" w:after="10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第四章 资格审查</w:t>
      </w:r>
      <w:bookmarkEnd w:id="636"/>
      <w:bookmarkEnd w:id="637"/>
    </w:p>
    <w:p w14:paraId="2133133E">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zh-CN" w:eastAsia="zh-CN"/>
        </w:rPr>
      </w:pPr>
      <w:bookmarkStart w:id="638" w:name="_Toc1127"/>
      <w:r>
        <w:rPr>
          <w:rFonts w:hint="eastAsia"/>
          <w:color w:val="auto"/>
          <w:sz w:val="28"/>
          <w:szCs w:val="28"/>
          <w:highlight w:val="none"/>
          <w:lang w:val="en-US" w:eastAsia="zh-CN"/>
        </w:rPr>
        <w:t>一、资格审查程序</w:t>
      </w:r>
      <w:bookmarkEnd w:id="638"/>
      <w:r>
        <w:rPr>
          <w:rFonts w:hint="eastAsia"/>
          <w:color w:val="auto"/>
          <w:sz w:val="28"/>
          <w:szCs w:val="28"/>
          <w:highlight w:val="none"/>
          <w:lang w:val="en-US" w:eastAsia="zh-CN"/>
        </w:rPr>
        <w:t xml:space="preserve"> </w:t>
      </w:r>
    </w:p>
    <w:p w14:paraId="4E4090D3">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 开标结束后，采购人或采购代理机构将根据《资格审查要求》中的规定，对投标人进行资格审查，并形成资格审查结果。 </w:t>
      </w:r>
    </w:p>
    <w:p w14:paraId="62799CDE">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 投标人《资格证明文件》有任何一项不符合《资格审查要求》的，资格审查不合格，其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 xml:space="preserve">。 </w:t>
      </w:r>
    </w:p>
    <w:p w14:paraId="37E914D8">
      <w:pPr>
        <w:pStyle w:val="45"/>
        <w:keepNext w:val="0"/>
        <w:keepLines w:val="0"/>
        <w:pageBreakBefore w:val="0"/>
        <w:widowControl w:val="0"/>
        <w:kinsoku/>
        <w:wordWrap w:val="0"/>
        <w:overflowPunct/>
        <w:topLinePunct w:val="0"/>
        <w:autoSpaceDE/>
        <w:autoSpaceDN/>
        <w:bidi w:val="0"/>
        <w:adjustRightInd/>
        <w:snapToGrid/>
        <w:spacing w:line="400" w:lineRule="exact"/>
        <w:ind w:firstLine="482"/>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3 资格审查合格的投标人不足 3 家的，不进行评标。 </w:t>
      </w:r>
    </w:p>
    <w:p w14:paraId="1720E868">
      <w:pPr>
        <w:pStyle w:val="3"/>
        <w:keepNext/>
        <w:keepLines/>
        <w:pageBreakBefore w:val="0"/>
        <w:widowControl w:val="0"/>
        <w:numPr>
          <w:ilvl w:val="0"/>
          <w:numId w:val="0"/>
        </w:numPr>
        <w:kinsoku/>
        <w:wordWrap/>
        <w:overflowPunct/>
        <w:topLinePunct w:val="0"/>
        <w:autoSpaceDE/>
        <w:autoSpaceDN/>
        <w:bidi w:val="0"/>
        <w:adjustRightInd/>
        <w:snapToGrid/>
        <w:spacing w:before="60" w:after="60" w:line="360" w:lineRule="auto"/>
        <w:ind w:left="420" w:leftChars="0" w:hanging="420" w:firstLineChars="0"/>
        <w:textAlignment w:val="auto"/>
        <w:rPr>
          <w:rFonts w:hint="eastAsia"/>
          <w:color w:val="auto"/>
          <w:sz w:val="28"/>
          <w:szCs w:val="28"/>
          <w:highlight w:val="none"/>
          <w:lang w:val="en-US" w:eastAsia="zh-CN"/>
        </w:rPr>
      </w:pPr>
      <w:bookmarkStart w:id="639" w:name="_Toc21334"/>
      <w:r>
        <w:rPr>
          <w:rFonts w:hint="eastAsia"/>
          <w:color w:val="auto"/>
          <w:sz w:val="28"/>
          <w:szCs w:val="28"/>
          <w:highlight w:val="none"/>
          <w:lang w:val="en-US" w:eastAsia="zh-CN"/>
        </w:rPr>
        <w:t>二、资格审查要求</w:t>
      </w:r>
      <w:bookmarkEnd w:id="639"/>
      <w:r>
        <w:rPr>
          <w:rFonts w:hint="eastAsia"/>
          <w:color w:val="auto"/>
          <w:sz w:val="28"/>
          <w:szCs w:val="28"/>
          <w:highlight w:val="none"/>
          <w:lang w:val="en-US" w:eastAsia="zh-CN"/>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820"/>
        <w:gridCol w:w="1864"/>
        <w:gridCol w:w="5157"/>
        <w:gridCol w:w="1496"/>
      </w:tblGrid>
      <w:tr w14:paraId="4C40C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9" w:type="pct"/>
            <w:shd w:val="clear" w:color="auto" w:fill="D8D8D8" w:themeFill="background1" w:themeFillShade="D9"/>
            <w:vAlign w:val="center"/>
          </w:tcPr>
          <w:p w14:paraId="31F150F3">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98" w:type="pct"/>
            <w:shd w:val="clear" w:color="auto" w:fill="D8D8D8" w:themeFill="background1" w:themeFillShade="D9"/>
            <w:vAlign w:val="center"/>
          </w:tcPr>
          <w:p w14:paraId="29694278">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审查因素</w:t>
            </w:r>
          </w:p>
        </w:tc>
        <w:tc>
          <w:tcPr>
            <w:tcW w:w="2761" w:type="pct"/>
            <w:shd w:val="clear" w:color="auto" w:fill="D8D8D8" w:themeFill="background1" w:themeFillShade="D9"/>
            <w:vAlign w:val="center"/>
          </w:tcPr>
          <w:p w14:paraId="635BC09B">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审查内容</w:t>
            </w:r>
          </w:p>
        </w:tc>
        <w:tc>
          <w:tcPr>
            <w:tcW w:w="801" w:type="pct"/>
            <w:shd w:val="clear" w:color="auto" w:fill="D8D8D8" w:themeFill="background1" w:themeFillShade="D9"/>
            <w:vAlign w:val="center"/>
          </w:tcPr>
          <w:p w14:paraId="6075A15A">
            <w:pPr>
              <w:pStyle w:val="57"/>
              <w:keepNext w:val="0"/>
              <w:keepLines w:val="0"/>
              <w:pageBreakBefore w:val="0"/>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格式要求</w:t>
            </w:r>
          </w:p>
        </w:tc>
      </w:tr>
      <w:tr w14:paraId="26E7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949" w:hRule="atLeast"/>
          <w:jc w:val="center"/>
        </w:trPr>
        <w:tc>
          <w:tcPr>
            <w:tcW w:w="439" w:type="pct"/>
            <w:shd w:val="clear" w:color="auto" w:fill="FFFFFF" w:themeFill="background1"/>
            <w:vAlign w:val="center"/>
          </w:tcPr>
          <w:p w14:paraId="1AF8CF7F">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1</w:t>
            </w:r>
          </w:p>
        </w:tc>
        <w:tc>
          <w:tcPr>
            <w:tcW w:w="998" w:type="pct"/>
            <w:shd w:val="clear" w:color="auto" w:fill="FFFFFF" w:themeFill="background1"/>
            <w:vAlign w:val="center"/>
          </w:tcPr>
          <w:p w14:paraId="055CD5D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具有独立承担民事责任的能力</w:t>
            </w:r>
          </w:p>
        </w:tc>
        <w:tc>
          <w:tcPr>
            <w:tcW w:w="2761" w:type="pct"/>
            <w:shd w:val="clear" w:color="auto" w:fill="FFFFFF" w:themeFill="background1"/>
            <w:vAlign w:val="center"/>
          </w:tcPr>
          <w:p w14:paraId="3CB6034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如投标人是企业，应提供“营业执照”；如投标人是事业单位，应提供 “事业单位法人证书”；如投标人是社会团体，应提供“社会团体法人登记证书”；如投标人是个体工商户，应提供有效的“个体工商户营业执照”；如投标人是自然人，应提供有效的自然人身份证明。</w:t>
            </w:r>
          </w:p>
        </w:tc>
        <w:tc>
          <w:tcPr>
            <w:tcW w:w="801" w:type="pct"/>
            <w:shd w:val="clear" w:color="auto" w:fill="FFFFFF" w:themeFill="background1"/>
            <w:vAlign w:val="center"/>
          </w:tcPr>
          <w:p w14:paraId="60CD4B8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5486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B6B10C6">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2</w:t>
            </w:r>
          </w:p>
        </w:tc>
        <w:tc>
          <w:tcPr>
            <w:tcW w:w="998" w:type="pct"/>
            <w:shd w:val="clear" w:color="auto" w:fill="FFFFFF" w:themeFill="background1"/>
            <w:vAlign w:val="center"/>
          </w:tcPr>
          <w:p w14:paraId="1BD0E12D">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具有良好的商业信誉和健全的财务会计制度</w:t>
            </w:r>
          </w:p>
        </w:tc>
        <w:tc>
          <w:tcPr>
            <w:tcW w:w="2761" w:type="pct"/>
            <w:shd w:val="clear" w:color="auto" w:fill="FFFFFF" w:themeFill="background1"/>
            <w:vAlign w:val="center"/>
          </w:tcPr>
          <w:p w14:paraId="041E784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投标时，若投标人成立超过一年需提供2023年、2024年、2025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p>
        </w:tc>
        <w:tc>
          <w:tcPr>
            <w:tcW w:w="801" w:type="pct"/>
            <w:shd w:val="clear" w:color="auto" w:fill="FFFFFF" w:themeFill="background1"/>
            <w:vAlign w:val="center"/>
          </w:tcPr>
          <w:p w14:paraId="1422A2B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4AED1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30F3F645">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3</w:t>
            </w:r>
          </w:p>
        </w:tc>
        <w:tc>
          <w:tcPr>
            <w:tcW w:w="998" w:type="pct"/>
            <w:shd w:val="clear" w:color="auto" w:fill="FFFFFF" w:themeFill="background1"/>
            <w:vAlign w:val="center"/>
          </w:tcPr>
          <w:p w14:paraId="4E591147">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有依法缴纳税收和社会保障资金的良好记录</w:t>
            </w:r>
          </w:p>
        </w:tc>
        <w:tc>
          <w:tcPr>
            <w:tcW w:w="2761" w:type="pct"/>
            <w:shd w:val="clear" w:color="auto" w:fill="FFFFFF" w:themeFill="background1"/>
            <w:vAlign w:val="center"/>
          </w:tcPr>
          <w:p w14:paraId="6EC52BB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依法缴纳税收的证明材料：本项目响应截止时间前 6 个月内（至少提供1个月）缴纳税收的凭据（完税证、缴款书、印花税票、银行代扣（代缴）转账凭证等均可）； </w:t>
            </w:r>
          </w:p>
          <w:p w14:paraId="011B569C">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 xml:space="preserve">依法缴纳社会保障资金的证明材料：本项目响应截止时间时间前 6个月内（至少提供1个月）缴纳社会保险的凭据（专用收据或社会保险交纳清单）； </w:t>
            </w:r>
          </w:p>
          <w:p w14:paraId="4FE8C94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为其他组织或自然人的，也需要按此项规定提供缴纳税收的凭据和交纳社会保险的凭据。如</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的社会保险为委托第三方代缴，还需同时提供</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与第三方服务机构签署的服务合同（合同中应明确写明第三方为</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代缴其社会保险）。</w:t>
            </w:r>
          </w:p>
          <w:p w14:paraId="2B5CF588">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依法不需要缴纳社会保障资金的</w:t>
            </w:r>
            <w:r>
              <w:rPr>
                <w:rFonts w:hint="eastAsia" w:cs="宋体"/>
                <w:color w:val="auto"/>
                <w:sz w:val="24"/>
                <w:szCs w:val="24"/>
                <w:highlight w:val="none"/>
                <w:shd w:val="clear" w:color="auto" w:fill="auto"/>
                <w:lang w:val="en-US" w:eastAsia="zh-CN"/>
              </w:rPr>
              <w:t>投标人</w:t>
            </w:r>
            <w:r>
              <w:rPr>
                <w:rFonts w:hint="eastAsia" w:ascii="宋体" w:hAnsi="宋体" w:eastAsia="宋体" w:cs="宋体"/>
                <w:color w:val="auto"/>
                <w:sz w:val="24"/>
                <w:szCs w:val="24"/>
                <w:highlight w:val="none"/>
                <w:shd w:val="clear" w:color="auto" w:fill="auto"/>
                <w:lang w:val="en-US" w:eastAsia="zh-CN"/>
              </w:rPr>
              <w:t>，须提供相应文件证明其依法不需要缴纳社会保障资金。</w:t>
            </w:r>
          </w:p>
        </w:tc>
        <w:tc>
          <w:tcPr>
            <w:tcW w:w="801" w:type="pct"/>
            <w:shd w:val="clear" w:color="auto" w:fill="FFFFFF" w:themeFill="background1"/>
            <w:vAlign w:val="center"/>
          </w:tcPr>
          <w:p w14:paraId="77A69C1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76A18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0E9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4</w:t>
            </w:r>
          </w:p>
        </w:tc>
        <w:tc>
          <w:tcPr>
            <w:tcW w:w="998" w:type="pct"/>
            <w:shd w:val="clear" w:color="auto" w:fill="FFFFFF" w:themeFill="background1"/>
            <w:vAlign w:val="center"/>
          </w:tcPr>
          <w:p w14:paraId="358C8A9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具有履行合同所必需的设备和专业技术能力</w:t>
            </w:r>
          </w:p>
        </w:tc>
        <w:tc>
          <w:tcPr>
            <w:tcW w:w="2761" w:type="pct"/>
            <w:shd w:val="clear" w:color="auto" w:fill="FFFFFF" w:themeFill="background1"/>
            <w:vAlign w:val="center"/>
          </w:tcPr>
          <w:p w14:paraId="5E32CC25">
            <w:pPr>
              <w:pStyle w:val="57"/>
              <w:shd w:val="clear"/>
              <w:jc w:val="both"/>
              <w:rPr>
                <w:rFonts w:hint="eastAsia" w:ascii="宋体" w:hAnsi="宋体" w:eastAsia="宋体" w:cs="宋体"/>
                <w:i w:val="0"/>
                <w:iCs w:val="0"/>
                <w:color w:val="auto"/>
                <w:sz w:val="24"/>
                <w:szCs w:val="24"/>
                <w:highlight w:val="none"/>
                <w:lang w:val="en-US" w:eastAsia="zh-CN"/>
              </w:rPr>
            </w:pP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履行合同所必须的设备和专业技术能力的证明材料或声明。</w:t>
            </w:r>
          </w:p>
        </w:tc>
        <w:tc>
          <w:tcPr>
            <w:tcW w:w="801" w:type="pct"/>
            <w:shd w:val="clear" w:color="auto" w:fill="FFFFFF" w:themeFill="background1"/>
            <w:vAlign w:val="center"/>
          </w:tcPr>
          <w:p w14:paraId="64EA18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26F5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44C4A633">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5</w:t>
            </w:r>
          </w:p>
        </w:tc>
        <w:tc>
          <w:tcPr>
            <w:tcW w:w="998" w:type="pct"/>
            <w:shd w:val="clear" w:color="auto" w:fill="FFFFFF" w:themeFill="background1"/>
            <w:vAlign w:val="center"/>
          </w:tcPr>
          <w:p w14:paraId="486470A7">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参加政府采购活动前三年内，在经营活动中没有重大违法记录</w:t>
            </w:r>
          </w:p>
        </w:tc>
        <w:tc>
          <w:tcPr>
            <w:tcW w:w="2761" w:type="pct"/>
            <w:shd w:val="clear" w:color="auto" w:fill="FFFFFF" w:themeFill="background1"/>
            <w:vAlign w:val="center"/>
          </w:tcPr>
          <w:p w14:paraId="277CC54D">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参加政府采购活动前3年内在经营活动中没有重大违法记录的书面声明。</w:t>
            </w:r>
          </w:p>
        </w:tc>
        <w:tc>
          <w:tcPr>
            <w:tcW w:w="801" w:type="pct"/>
            <w:shd w:val="clear" w:color="auto" w:fill="FFFFFF" w:themeFill="background1"/>
            <w:vAlign w:val="center"/>
          </w:tcPr>
          <w:p w14:paraId="0A8D27E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196FD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14E2C268">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6</w:t>
            </w:r>
          </w:p>
        </w:tc>
        <w:tc>
          <w:tcPr>
            <w:tcW w:w="998" w:type="pct"/>
            <w:shd w:val="clear" w:color="auto" w:fill="FFFFFF" w:themeFill="background1"/>
            <w:vAlign w:val="center"/>
          </w:tcPr>
          <w:p w14:paraId="599105D9">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未列入失信被执行人、重大税收违法案件当事人名单、政府采购严重违法失信行为记录名单</w:t>
            </w:r>
          </w:p>
        </w:tc>
        <w:tc>
          <w:tcPr>
            <w:tcW w:w="2761" w:type="pct"/>
            <w:shd w:val="clear" w:color="auto" w:fill="FFFFFF" w:themeFill="background1"/>
            <w:vAlign w:val="center"/>
          </w:tcPr>
          <w:p w14:paraId="37FD2AA6">
            <w:pPr>
              <w:pStyle w:val="57"/>
              <w:shd w:val="clear"/>
              <w:jc w:val="both"/>
              <w:rPr>
                <w:rFonts w:hint="eastAsia" w:ascii="宋体" w:hAnsi="宋体" w:eastAsia="宋体" w:cs="宋体"/>
                <w:i w:val="0"/>
                <w:iCs w:val="0"/>
                <w:color w:val="auto"/>
                <w:sz w:val="24"/>
                <w:szCs w:val="24"/>
                <w:highlight w:val="none"/>
                <w:lang w:val="en-US" w:eastAsia="zh-CN"/>
              </w:rPr>
            </w:pPr>
            <w:r>
              <w:rPr>
                <w:rFonts w:hint="eastAsia" w:ascii="宋体" w:hAnsi="宋体" w:eastAsia="宋体" w:cs="宋体"/>
                <w:i w:val="0"/>
                <w:iCs w:val="0"/>
                <w:color w:val="auto"/>
                <w:sz w:val="24"/>
                <w:szCs w:val="24"/>
                <w:highlight w:val="none"/>
                <w:shd w:val="clear" w:color="auto" w:fill="auto"/>
                <w:lang w:val="en-US" w:eastAsia="zh-CN"/>
              </w:rPr>
              <w:t>“信用中国”网站或“中国政府采购网”查询信息：1、未被列入失信被执行人；2、不是重大税收违法案件当事人名单的</w:t>
            </w:r>
            <w:r>
              <w:rPr>
                <w:rFonts w:hint="eastAsia" w:cs="宋体"/>
                <w:i w:val="0"/>
                <w:iCs w:val="0"/>
                <w:color w:val="auto"/>
                <w:sz w:val="24"/>
                <w:szCs w:val="24"/>
                <w:highlight w:val="none"/>
                <w:shd w:val="clear" w:color="auto" w:fill="auto"/>
                <w:lang w:val="en-US" w:eastAsia="zh-CN"/>
              </w:rPr>
              <w:t>投标人</w:t>
            </w:r>
            <w:r>
              <w:rPr>
                <w:rFonts w:hint="eastAsia" w:ascii="宋体" w:hAnsi="宋体" w:eastAsia="宋体" w:cs="宋体"/>
                <w:i w:val="0"/>
                <w:iCs w:val="0"/>
                <w:color w:val="auto"/>
                <w:sz w:val="24"/>
                <w:szCs w:val="24"/>
                <w:highlight w:val="none"/>
                <w:shd w:val="clear" w:color="auto" w:fill="auto"/>
                <w:lang w:val="en-US" w:eastAsia="zh-CN"/>
              </w:rPr>
              <w:t>；3、未被列入政府采购严重违法失信行为记录名单。</w:t>
            </w:r>
          </w:p>
        </w:tc>
        <w:tc>
          <w:tcPr>
            <w:tcW w:w="801" w:type="pct"/>
            <w:shd w:val="clear" w:color="auto" w:fill="FFFFFF" w:themeFill="background1"/>
            <w:vAlign w:val="center"/>
          </w:tcPr>
          <w:p w14:paraId="136A816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auto"/>
              <w:rPr>
                <w:rFonts w:hint="eastAsia" w:ascii="宋体" w:hAnsi="宋体" w:eastAsia="宋体" w:cs="宋体"/>
                <w:i w:val="0"/>
                <w:iCs w:val="0"/>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shd w:val="clear" w:color="auto" w:fill="auto"/>
                <w:lang w:val="en-US" w:eastAsia="zh-CN" w:bidi="ar"/>
              </w:rPr>
              <w:t>格式见《第六章 响应文件格式》</w:t>
            </w:r>
          </w:p>
        </w:tc>
      </w:tr>
      <w:tr w14:paraId="0881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439" w:type="pct"/>
            <w:shd w:val="clear" w:color="auto" w:fill="FFFFFF" w:themeFill="background1"/>
            <w:vAlign w:val="center"/>
          </w:tcPr>
          <w:p w14:paraId="0A4E48A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r>
              <w:rPr>
                <w:rFonts w:hint="eastAsia" w:cs="宋体"/>
                <w:b/>
                <w:bCs/>
                <w:i w:val="0"/>
                <w:iCs w:val="0"/>
                <w:color w:val="auto"/>
                <w:sz w:val="24"/>
                <w:szCs w:val="24"/>
                <w:highlight w:val="none"/>
                <w:shd w:val="clear" w:color="auto" w:fill="auto"/>
                <w:lang w:val="en-US" w:eastAsia="zh-CN"/>
              </w:rPr>
              <w:t>7</w:t>
            </w:r>
          </w:p>
        </w:tc>
        <w:tc>
          <w:tcPr>
            <w:tcW w:w="998" w:type="pct"/>
            <w:shd w:val="clear" w:color="auto" w:fill="FFFFFF" w:themeFill="background1"/>
            <w:vAlign w:val="center"/>
          </w:tcPr>
          <w:p w14:paraId="6F347850">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2761" w:type="pct"/>
            <w:shd w:val="clear" w:color="auto" w:fill="FFFFFF" w:themeFill="background1"/>
            <w:vAlign w:val="center"/>
          </w:tcPr>
          <w:p w14:paraId="1A0058F5">
            <w:pPr>
              <w:pStyle w:val="57"/>
              <w:shd w:val="clear"/>
              <w:jc w:val="both"/>
              <w:rPr>
                <w:rFonts w:hint="eastAsia" w:ascii="宋体" w:hAnsi="宋体" w:eastAsia="宋体" w:cs="宋体"/>
                <w:i w:val="0"/>
                <w:iCs w:val="0"/>
                <w:color w:val="auto"/>
                <w:kern w:val="2"/>
                <w:sz w:val="24"/>
                <w:szCs w:val="24"/>
                <w:highlight w:val="none"/>
                <w:lang w:val="en-US" w:eastAsia="zh-CN" w:bidi="ar-SA"/>
              </w:rPr>
            </w:pPr>
            <w:r>
              <w:rPr>
                <w:rFonts w:hint="eastAsia" w:ascii="宋体" w:hAnsi="宋体" w:eastAsia="宋体" w:cs="宋体"/>
                <w:i w:val="0"/>
                <w:iCs w:val="0"/>
                <w:color w:val="auto"/>
                <w:sz w:val="24"/>
                <w:szCs w:val="24"/>
                <w:highlight w:val="none"/>
                <w:shd w:val="clear" w:color="auto" w:fill="auto"/>
                <w:lang w:val="en-US" w:eastAsia="zh-CN"/>
              </w:rPr>
              <w:t>法律、行政法规规定的其他条件</w:t>
            </w:r>
          </w:p>
        </w:tc>
        <w:tc>
          <w:tcPr>
            <w:tcW w:w="801" w:type="pct"/>
            <w:shd w:val="clear" w:color="auto" w:fill="FFFFFF" w:themeFill="background1"/>
            <w:vAlign w:val="center"/>
          </w:tcPr>
          <w:p w14:paraId="0D14032D">
            <w:pPr>
              <w:pStyle w:val="57"/>
              <w:shd w:val="clear"/>
              <w:jc w:val="center"/>
              <w:rPr>
                <w:rFonts w:hint="eastAsia" w:ascii="宋体" w:hAnsi="宋体" w:eastAsia="宋体" w:cs="宋体"/>
                <w:b/>
                <w:bCs/>
                <w:i w:val="0"/>
                <w:iCs w:val="0"/>
                <w:color w:val="auto"/>
                <w:kern w:val="2"/>
                <w:sz w:val="24"/>
                <w:szCs w:val="24"/>
                <w:highlight w:val="none"/>
                <w:lang w:val="en-US" w:eastAsia="zh-CN" w:bidi="ar-SA"/>
              </w:rPr>
            </w:pPr>
          </w:p>
        </w:tc>
      </w:tr>
      <w:tr w14:paraId="5B37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076" w:hRule="atLeast"/>
          <w:jc w:val="center"/>
        </w:trPr>
        <w:tc>
          <w:tcPr>
            <w:tcW w:w="439" w:type="pct"/>
            <w:shd w:val="clear" w:color="auto" w:fill="FFFFFF" w:themeFill="background1"/>
            <w:vAlign w:val="center"/>
          </w:tcPr>
          <w:p w14:paraId="45F0574F">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8</w:t>
            </w:r>
          </w:p>
        </w:tc>
        <w:tc>
          <w:tcPr>
            <w:tcW w:w="998" w:type="pct"/>
            <w:shd w:val="clear" w:color="auto" w:fill="FFFFFF" w:themeFill="background1"/>
            <w:vAlign w:val="center"/>
          </w:tcPr>
          <w:p w14:paraId="004158CF">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落实政府采购政策需满足的资格要求</w:t>
            </w:r>
          </w:p>
        </w:tc>
        <w:tc>
          <w:tcPr>
            <w:tcW w:w="2761" w:type="pct"/>
            <w:shd w:val="clear" w:color="auto" w:fill="FFFFFF" w:themeFill="background1"/>
            <w:vAlign w:val="center"/>
          </w:tcPr>
          <w:p w14:paraId="3E10D772">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auto"/>
                <w:lang w:val="en-US" w:eastAsia="zh-CN"/>
              </w:rPr>
              <w:t>具体要求见“第一章 招标公告”</w:t>
            </w:r>
          </w:p>
        </w:tc>
        <w:tc>
          <w:tcPr>
            <w:tcW w:w="801" w:type="pct"/>
            <w:shd w:val="clear" w:color="auto" w:fill="FFFFFF" w:themeFill="background1"/>
            <w:vAlign w:val="center"/>
          </w:tcPr>
          <w:p w14:paraId="0BFAF045">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rPr>
            </w:pPr>
          </w:p>
        </w:tc>
      </w:tr>
      <w:tr w14:paraId="1F030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914" w:hRule="atLeast"/>
          <w:jc w:val="center"/>
        </w:trPr>
        <w:tc>
          <w:tcPr>
            <w:tcW w:w="439" w:type="pct"/>
            <w:shd w:val="clear" w:color="auto" w:fill="FFFFFF" w:themeFill="background1"/>
            <w:vAlign w:val="center"/>
          </w:tcPr>
          <w:p w14:paraId="61B9AA42">
            <w:pPr>
              <w:pStyle w:val="57"/>
              <w:keepNext w:val="0"/>
              <w:keepLines w:val="0"/>
              <w:pageBreakBefore w:val="0"/>
              <w:shd w:val="clear"/>
              <w:kinsoku/>
              <w:wordWrap/>
              <w:overflowPunct/>
              <w:topLinePunct w:val="0"/>
              <w:autoSpaceDE/>
              <w:autoSpaceDN/>
              <w:bidi w:val="0"/>
              <w:adjustRightInd/>
              <w:snapToGrid/>
              <w:jc w:val="center"/>
              <w:textAlignment w:val="auto"/>
              <w:rPr>
                <w:rFonts w:hint="eastAsia" w:ascii="宋体" w:hAnsi="宋体" w:eastAsia="宋体" w:cs="宋体"/>
                <w:b/>
                <w:bCs/>
                <w:color w:val="auto"/>
                <w:sz w:val="24"/>
                <w:szCs w:val="24"/>
                <w:highlight w:val="none"/>
                <w:lang w:val="en-US" w:eastAsia="zh-CN"/>
              </w:rPr>
            </w:pPr>
            <w:r>
              <w:rPr>
                <w:rFonts w:hint="eastAsia" w:cs="宋体"/>
                <w:b/>
                <w:bCs/>
                <w:color w:val="auto"/>
                <w:sz w:val="24"/>
                <w:szCs w:val="24"/>
                <w:highlight w:val="none"/>
                <w:shd w:val="clear" w:color="auto" w:fill="auto"/>
                <w:lang w:val="en-US" w:eastAsia="zh-CN"/>
              </w:rPr>
              <w:t>9</w:t>
            </w:r>
          </w:p>
        </w:tc>
        <w:tc>
          <w:tcPr>
            <w:tcW w:w="998" w:type="pct"/>
            <w:shd w:val="clear" w:color="auto" w:fill="FFFFFF" w:themeFill="background1"/>
            <w:vAlign w:val="center"/>
          </w:tcPr>
          <w:p w14:paraId="4524F3DA">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本项目的特定资格要求</w:t>
            </w:r>
          </w:p>
        </w:tc>
        <w:tc>
          <w:tcPr>
            <w:tcW w:w="2761" w:type="pct"/>
            <w:shd w:val="clear" w:color="auto" w:fill="FFFFFF" w:themeFill="background1"/>
            <w:vAlign w:val="center"/>
          </w:tcPr>
          <w:p w14:paraId="3BC7BED9">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shd w:val="clear" w:color="auto" w:fill="auto"/>
                <w:lang w:val="en-US" w:eastAsia="zh-CN" w:bidi="ar"/>
              </w:rPr>
              <w:t>如有，见</w:t>
            </w:r>
            <w:r>
              <w:rPr>
                <w:rFonts w:hint="eastAsia" w:ascii="宋体" w:hAnsi="宋体" w:eastAsia="宋体" w:cs="宋体"/>
                <w:color w:val="auto"/>
                <w:sz w:val="24"/>
                <w:szCs w:val="24"/>
                <w:highlight w:val="none"/>
                <w:shd w:val="clear" w:color="auto" w:fill="auto"/>
                <w:lang w:val="en-US" w:eastAsia="zh-CN"/>
              </w:rPr>
              <w:t>“第一章 招标公告”</w:t>
            </w:r>
          </w:p>
        </w:tc>
        <w:tc>
          <w:tcPr>
            <w:tcW w:w="801" w:type="pct"/>
            <w:shd w:val="clear" w:color="auto" w:fill="FFFFFF" w:themeFill="background1"/>
            <w:vAlign w:val="center"/>
          </w:tcPr>
          <w:p w14:paraId="1657D6EE">
            <w:pPr>
              <w:pStyle w:val="57"/>
              <w:keepNext w:val="0"/>
              <w:keepLines w:val="0"/>
              <w:pageBreakBefore w:val="0"/>
              <w:shd w:val="clear"/>
              <w:kinsoku/>
              <w:wordWrap/>
              <w:overflowPunct/>
              <w:topLinePunct w:val="0"/>
              <w:autoSpaceDE/>
              <w:autoSpaceDN/>
              <w:bidi w:val="0"/>
              <w:adjustRightInd/>
              <w:snapToGrid/>
              <w:jc w:val="both"/>
              <w:textAlignment w:val="auto"/>
              <w:rPr>
                <w:rFonts w:hint="eastAsia" w:ascii="宋体" w:hAnsi="宋体" w:eastAsia="宋体" w:cs="宋体"/>
                <w:b/>
                <w:bCs/>
                <w:color w:val="auto"/>
                <w:sz w:val="24"/>
                <w:szCs w:val="24"/>
                <w:highlight w:val="none"/>
              </w:rPr>
            </w:pPr>
          </w:p>
        </w:tc>
      </w:tr>
      <w:tr w14:paraId="7D71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1143" w:hRule="atLeast"/>
          <w:jc w:val="center"/>
        </w:trPr>
        <w:tc>
          <w:tcPr>
            <w:tcW w:w="439" w:type="pct"/>
            <w:shd w:val="clear" w:color="auto" w:fill="FFFFFF" w:themeFill="background1"/>
            <w:vAlign w:val="center"/>
          </w:tcPr>
          <w:p w14:paraId="1D042B53">
            <w:pPr>
              <w:pStyle w:val="57"/>
              <w:keepNext w:val="0"/>
              <w:keepLines w:val="0"/>
              <w:pageBreakBefore w:val="0"/>
              <w:kinsoku/>
              <w:wordWrap/>
              <w:overflowPunct/>
              <w:topLinePunct w:val="0"/>
              <w:autoSpaceDE/>
              <w:autoSpaceDN/>
              <w:bidi w:val="0"/>
              <w:adjustRightInd/>
              <w:snapToGrid/>
              <w:jc w:val="center"/>
              <w:textAlignment w:val="auto"/>
              <w:rPr>
                <w:rFonts w:hint="default" w:ascii="宋体" w:hAnsi="宋体" w:eastAsia="宋体" w:cs="宋体"/>
                <w:b/>
                <w:bCs/>
                <w:color w:val="auto"/>
                <w:sz w:val="24"/>
                <w:szCs w:val="24"/>
                <w:highlight w:val="none"/>
                <w:lang w:val="en-US" w:eastAsia="zh-CN"/>
              </w:rPr>
            </w:pPr>
            <w:r>
              <w:rPr>
                <w:rFonts w:hint="eastAsia" w:cs="宋体"/>
                <w:b/>
                <w:bCs/>
                <w:color w:val="auto"/>
                <w:sz w:val="24"/>
                <w:szCs w:val="24"/>
                <w:highlight w:val="none"/>
                <w:lang w:val="en-US" w:eastAsia="zh-CN"/>
              </w:rPr>
              <w:t>10</w:t>
            </w:r>
          </w:p>
        </w:tc>
        <w:tc>
          <w:tcPr>
            <w:tcW w:w="998" w:type="pct"/>
            <w:shd w:val="clear" w:color="auto" w:fill="FFFFFF" w:themeFill="background1"/>
            <w:vAlign w:val="center"/>
          </w:tcPr>
          <w:p w14:paraId="193A54A9">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其他资格要求</w:t>
            </w:r>
          </w:p>
        </w:tc>
        <w:tc>
          <w:tcPr>
            <w:tcW w:w="2761" w:type="pct"/>
            <w:shd w:val="clear" w:color="auto" w:fill="FFFFFF" w:themeFill="background1"/>
            <w:vAlign w:val="center"/>
          </w:tcPr>
          <w:p w14:paraId="33E32190">
            <w:pPr>
              <w:pStyle w:val="57"/>
              <w:keepNext w:val="0"/>
              <w:keepLines w:val="0"/>
              <w:pageBreakBefore w:val="0"/>
              <w:kinsoku/>
              <w:wordWrap/>
              <w:overflowPunct/>
              <w:topLinePunct w:val="0"/>
              <w:autoSpaceDE/>
              <w:autoSpaceDN/>
              <w:bidi w:val="0"/>
              <w:adjustRightInd/>
              <w:snapToGrid/>
              <w:jc w:val="both"/>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如有，见</w:t>
            </w:r>
            <w:r>
              <w:rPr>
                <w:rFonts w:hint="eastAsia" w:ascii="宋体" w:hAnsi="宋体" w:eastAsia="宋体" w:cs="宋体"/>
                <w:color w:val="auto"/>
                <w:sz w:val="24"/>
                <w:szCs w:val="24"/>
                <w:highlight w:val="none"/>
                <w:lang w:val="en-US" w:eastAsia="zh-CN"/>
              </w:rPr>
              <w:t>“第一章 招标公告”</w:t>
            </w:r>
          </w:p>
        </w:tc>
        <w:tc>
          <w:tcPr>
            <w:tcW w:w="801" w:type="pct"/>
            <w:shd w:val="clear" w:color="auto" w:fill="FFFFFF" w:themeFill="background1"/>
            <w:vAlign w:val="center"/>
          </w:tcPr>
          <w:p w14:paraId="73C95705">
            <w:pPr>
              <w:pStyle w:val="57"/>
              <w:keepNext w:val="0"/>
              <w:keepLines w:val="0"/>
              <w:pageBreakBefore w:val="0"/>
              <w:kinsoku/>
              <w:wordWrap/>
              <w:overflowPunct/>
              <w:topLinePunct w:val="0"/>
              <w:autoSpaceDE/>
              <w:autoSpaceDN/>
              <w:bidi w:val="0"/>
              <w:adjustRightInd/>
              <w:snapToGrid/>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提供证明文件的电子件或电子证照</w:t>
            </w:r>
          </w:p>
        </w:tc>
      </w:tr>
    </w:tbl>
    <w:p w14:paraId="6E5E6F7A">
      <w:pPr>
        <w:rPr>
          <w:rFonts w:hint="eastAsia" w:ascii="宋体" w:hAnsi="宋体" w:eastAsia="宋体" w:cs="宋体"/>
          <w:b/>
          <w:bCs/>
          <w:color w:val="auto"/>
          <w:kern w:val="44"/>
          <w:sz w:val="36"/>
          <w:szCs w:val="36"/>
          <w:highlight w:val="none"/>
          <w:lang w:val="en-US" w:eastAsia="zh-CN" w:bidi="ar-SA"/>
        </w:rPr>
      </w:pPr>
      <w:bookmarkStart w:id="640" w:name="_Toc155185903"/>
      <w:r>
        <w:rPr>
          <w:rFonts w:hint="eastAsia" w:ascii="宋体" w:hAnsi="宋体" w:eastAsia="宋体" w:cs="宋体"/>
          <w:b/>
          <w:bCs/>
          <w:color w:val="auto"/>
          <w:kern w:val="44"/>
          <w:sz w:val="36"/>
          <w:szCs w:val="36"/>
          <w:highlight w:val="none"/>
          <w:lang w:val="en-US" w:eastAsia="zh-CN" w:bidi="ar-SA"/>
        </w:rPr>
        <w:br w:type="page"/>
      </w:r>
    </w:p>
    <w:p w14:paraId="21B53EAD">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bookmarkStart w:id="641" w:name="_Ref10413"/>
      <w:bookmarkStart w:id="642" w:name="_Toc31105"/>
      <w:r>
        <w:rPr>
          <w:rFonts w:hint="eastAsia" w:ascii="宋体" w:hAnsi="宋体" w:eastAsia="宋体" w:cs="宋体"/>
          <w:b/>
          <w:bCs/>
          <w:color w:val="auto"/>
          <w:kern w:val="44"/>
          <w:sz w:val="36"/>
          <w:szCs w:val="36"/>
          <w:highlight w:val="none"/>
          <w:lang w:val="en-US" w:eastAsia="zh-CN" w:bidi="ar-SA"/>
        </w:rPr>
        <w:t>第五章 评标方法</w:t>
      </w:r>
      <w:bookmarkEnd w:id="640"/>
      <w:r>
        <w:rPr>
          <w:rFonts w:hint="eastAsia" w:ascii="宋体" w:hAnsi="宋体" w:eastAsia="宋体" w:cs="宋体"/>
          <w:b/>
          <w:bCs/>
          <w:color w:val="auto"/>
          <w:kern w:val="44"/>
          <w:sz w:val="36"/>
          <w:szCs w:val="36"/>
          <w:highlight w:val="none"/>
          <w:lang w:val="en-US" w:eastAsia="zh-CN" w:bidi="ar-SA"/>
        </w:rPr>
        <w:t>及标准(综合评分法)</w:t>
      </w:r>
      <w:bookmarkEnd w:id="641"/>
      <w:bookmarkEnd w:id="642"/>
    </w:p>
    <w:p w14:paraId="2BB6F8A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根据《中华人民共和国政府采购法》及其实施条例、《政府采购货物和服务招标投标管理办法》</w:t>
      </w:r>
      <w:r>
        <w:rPr>
          <w:rFonts w:hint="eastAsia" w:ascii="宋体" w:hAnsi="宋体" w:eastAsia="宋体" w:cs="宋体"/>
          <w:color w:val="auto"/>
          <w:sz w:val="24"/>
          <w:szCs w:val="24"/>
          <w:highlight w:val="none"/>
          <w:lang w:val="en-US" w:eastAsia="zh-CN"/>
        </w:rPr>
        <w:t>及</w:t>
      </w:r>
      <w:r>
        <w:rPr>
          <w:rFonts w:hint="eastAsia" w:ascii="宋体" w:hAnsi="宋体" w:eastAsia="宋体" w:cs="宋体"/>
          <w:color w:val="auto"/>
          <w:sz w:val="24"/>
          <w:szCs w:val="24"/>
          <w:highlight w:val="none"/>
        </w:rPr>
        <w:t>相关法律法规确定以下评标</w:t>
      </w:r>
      <w:r>
        <w:rPr>
          <w:rFonts w:hint="eastAsia" w:ascii="宋体" w:hAnsi="宋体" w:eastAsia="宋体" w:cs="宋体"/>
          <w:color w:val="auto"/>
          <w:sz w:val="24"/>
          <w:szCs w:val="24"/>
          <w:highlight w:val="none"/>
          <w:lang w:val="en-US" w:eastAsia="zh-CN"/>
        </w:rPr>
        <w:t>方</w:t>
      </w:r>
      <w:r>
        <w:rPr>
          <w:rFonts w:hint="eastAsia" w:ascii="宋体" w:hAnsi="宋体" w:eastAsia="宋体" w:cs="宋体"/>
          <w:color w:val="auto"/>
          <w:sz w:val="24"/>
          <w:szCs w:val="24"/>
          <w:highlight w:val="none"/>
        </w:rPr>
        <w:t>法及标准。</w:t>
      </w:r>
    </w:p>
    <w:p w14:paraId="040C2DF7">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43" w:name="_Toc24518"/>
      <w:bookmarkStart w:id="644" w:name="_Toc494561962"/>
      <w:bookmarkStart w:id="645" w:name="_Toc511894518"/>
      <w:bookmarkStart w:id="646" w:name="_Toc278891606"/>
      <w:bookmarkStart w:id="647" w:name="_Toc109900322"/>
      <w:bookmarkStart w:id="648" w:name="_Toc272247709"/>
      <w:bookmarkStart w:id="649" w:name="_Toc155185905"/>
      <w:bookmarkStart w:id="650" w:name="_Toc61280402"/>
      <w:bookmarkStart w:id="651" w:name="_Toc140132826"/>
      <w:bookmarkStart w:id="652" w:name="_Toc109899484"/>
      <w:bookmarkStart w:id="653" w:name="_Toc109899903"/>
      <w:r>
        <w:rPr>
          <w:rFonts w:hint="eastAsia" w:ascii="宋体" w:hAnsi="宋体" w:eastAsia="宋体" w:cs="宋体"/>
          <w:color w:val="auto"/>
          <w:sz w:val="28"/>
          <w:szCs w:val="28"/>
          <w:highlight w:val="none"/>
          <w:lang w:val="zh-CN" w:eastAsia="zh-CN"/>
        </w:rPr>
        <w:t>一、评标</w:t>
      </w:r>
      <w:r>
        <w:rPr>
          <w:rFonts w:hint="eastAsia" w:ascii="宋体" w:hAnsi="宋体" w:eastAsia="宋体" w:cs="宋体"/>
          <w:color w:val="auto"/>
          <w:sz w:val="28"/>
          <w:szCs w:val="28"/>
          <w:highlight w:val="none"/>
          <w:lang w:val="en-US" w:eastAsia="zh-CN"/>
        </w:rPr>
        <w:t>方</w:t>
      </w:r>
      <w:r>
        <w:rPr>
          <w:rFonts w:hint="eastAsia" w:ascii="宋体" w:hAnsi="宋体" w:eastAsia="宋体" w:cs="宋体"/>
          <w:color w:val="auto"/>
          <w:sz w:val="28"/>
          <w:szCs w:val="28"/>
          <w:highlight w:val="none"/>
          <w:lang w:val="zh-CN" w:eastAsia="zh-CN"/>
        </w:rPr>
        <w:t>法</w:t>
      </w:r>
      <w:bookmarkEnd w:id="643"/>
    </w:p>
    <w:p w14:paraId="40F9AE81">
      <w:pPr>
        <w:pStyle w:val="45"/>
        <w:rPr>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5EC2DCA1">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654" w:name="_Toc11670"/>
      <w:r>
        <w:rPr>
          <w:rFonts w:hint="eastAsia" w:ascii="宋体" w:hAnsi="宋体" w:eastAsia="宋体" w:cs="宋体"/>
          <w:color w:val="auto"/>
          <w:sz w:val="28"/>
          <w:szCs w:val="28"/>
          <w:highlight w:val="none"/>
          <w:lang w:val="en-US" w:eastAsia="zh-CN"/>
        </w:rPr>
        <w:t>二</w:t>
      </w:r>
      <w:r>
        <w:rPr>
          <w:rFonts w:hint="eastAsia" w:ascii="宋体" w:hAnsi="宋体" w:eastAsia="宋体" w:cs="宋体"/>
          <w:color w:val="auto"/>
          <w:sz w:val="28"/>
          <w:szCs w:val="28"/>
          <w:highlight w:val="none"/>
          <w:lang w:val="zh-CN" w:eastAsia="zh-CN"/>
        </w:rPr>
        <w:t>、评标程序</w:t>
      </w:r>
      <w:bookmarkEnd w:id="654"/>
    </w:p>
    <w:p w14:paraId="2CEA851A">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5" w:name="_Toc24955"/>
      <w:bookmarkStart w:id="656" w:name="_Toc3127"/>
      <w:bookmarkStart w:id="657" w:name="_Toc9847"/>
      <w:r>
        <w:rPr>
          <w:rFonts w:hint="eastAsia" w:ascii="宋体" w:hAnsi="宋体" w:eastAsia="宋体" w:cs="宋体"/>
          <w:b/>
          <w:bCs/>
          <w:color w:val="auto"/>
          <w:kern w:val="2"/>
          <w:sz w:val="24"/>
          <w:szCs w:val="24"/>
          <w:highlight w:val="none"/>
          <w:lang w:val="zh-CN" w:eastAsia="zh-CN" w:bidi="ar-SA"/>
        </w:rPr>
        <w:t>（一）符合性审查</w:t>
      </w:r>
      <w:bookmarkEnd w:id="655"/>
      <w:bookmarkEnd w:id="656"/>
      <w:bookmarkEnd w:id="657"/>
    </w:p>
    <w:p w14:paraId="0D55CFD2">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评标委员会应当对</w:t>
      </w: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资格</w:t>
      </w:r>
      <w:r>
        <w:rPr>
          <w:rFonts w:hint="eastAsia" w:ascii="宋体" w:hAnsi="宋体" w:eastAsia="宋体" w:cs="宋体"/>
          <w:color w:val="auto"/>
          <w:sz w:val="24"/>
          <w:szCs w:val="24"/>
          <w:highlight w:val="none"/>
          <w:lang w:val="en-US" w:eastAsia="zh-CN"/>
        </w:rPr>
        <w:t>审查</w:t>
      </w:r>
      <w:r>
        <w:rPr>
          <w:rFonts w:hint="eastAsia" w:ascii="宋体" w:hAnsi="宋体" w:eastAsia="宋体" w:cs="宋体"/>
          <w:color w:val="auto"/>
          <w:sz w:val="24"/>
          <w:szCs w:val="24"/>
          <w:highlight w:val="none"/>
        </w:rPr>
        <w:t>的投标人的投标文件进行符合性审查，以确定其是否满足招标文件的实质性要求。投标人必须通过符合性审查的全部评审指标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不满足招标文件的实质性要求的，</w:t>
      </w:r>
      <w:r>
        <w:rPr>
          <w:rFonts w:hint="eastAsia" w:ascii="宋体" w:hAnsi="宋体" w:eastAsia="宋体" w:cs="宋体"/>
          <w:color w:val="auto"/>
          <w:sz w:val="24"/>
          <w:szCs w:val="24"/>
          <w:highlight w:val="none"/>
          <w:lang w:val="en-US" w:eastAsia="zh-CN"/>
        </w:rPr>
        <w:t>其</w:t>
      </w:r>
      <w:r>
        <w:rPr>
          <w:rFonts w:hint="eastAsia" w:ascii="宋体" w:hAnsi="宋体" w:eastAsia="宋体" w:cs="宋体"/>
          <w:b/>
          <w:bCs/>
          <w:color w:val="auto"/>
          <w:sz w:val="24"/>
          <w:szCs w:val="24"/>
          <w:highlight w:val="none"/>
        </w:rPr>
        <w:t>投标无效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具体内容详</w:t>
      </w:r>
      <w:r>
        <w:rPr>
          <w:rFonts w:hint="eastAsia" w:ascii="宋体" w:hAnsi="宋体" w:eastAsia="宋体" w:cs="宋体"/>
          <w:color w:val="auto"/>
          <w:sz w:val="24"/>
          <w:szCs w:val="24"/>
          <w:highlight w:val="none"/>
          <w:lang w:val="zh-CN"/>
        </w:rPr>
        <w:t>本章“</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、评标标准”中</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val="zh-CN"/>
        </w:rPr>
        <w:t>“（一）符合性审查”。</w:t>
      </w:r>
    </w:p>
    <w:p w14:paraId="4E726315">
      <w:pPr>
        <w:pStyle w:val="45"/>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通过</w:t>
      </w:r>
      <w:r>
        <w:rPr>
          <w:rFonts w:hint="eastAsia" w:ascii="宋体" w:hAnsi="宋体" w:eastAsia="宋体" w:cs="宋体"/>
          <w:color w:val="auto"/>
          <w:sz w:val="24"/>
          <w:szCs w:val="24"/>
          <w:highlight w:val="none"/>
        </w:rPr>
        <w:t>符合性审查</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不足3家的应当终止采购活动，发布项目终止公告并说明原因，重新开展采购活动。</w:t>
      </w:r>
    </w:p>
    <w:p w14:paraId="34580356">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58" w:name="_Toc102056244"/>
      <w:bookmarkStart w:id="659" w:name="_Toc102119879"/>
      <w:bookmarkStart w:id="660" w:name="_Toc155185907"/>
      <w:bookmarkStart w:id="661" w:name="_Toc102057744"/>
      <w:bookmarkStart w:id="662" w:name="_Toc102114946"/>
      <w:bookmarkStart w:id="663" w:name="_Toc102116048"/>
      <w:bookmarkStart w:id="664" w:name="_Toc102116178"/>
      <w:bookmarkStart w:id="665" w:name="_Toc163492903"/>
      <w:bookmarkStart w:id="666" w:name="_Toc29198"/>
      <w:bookmarkStart w:id="667" w:name="_Toc14312"/>
      <w:bookmarkStart w:id="668" w:name="_Toc20539"/>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二</w:t>
      </w:r>
      <w:r>
        <w:rPr>
          <w:rFonts w:hint="eastAsia" w:ascii="宋体" w:hAnsi="宋体" w:eastAsia="宋体" w:cs="宋体"/>
          <w:b/>
          <w:bCs/>
          <w:color w:val="auto"/>
          <w:kern w:val="2"/>
          <w:sz w:val="24"/>
          <w:szCs w:val="24"/>
          <w:highlight w:val="none"/>
          <w:lang w:val="zh-CN" w:eastAsia="zh-CN" w:bidi="ar-SA"/>
        </w:rPr>
        <w:t>）投标文件澄清</w:t>
      </w:r>
      <w:bookmarkEnd w:id="658"/>
      <w:bookmarkEnd w:id="659"/>
      <w:bookmarkEnd w:id="660"/>
      <w:bookmarkEnd w:id="661"/>
      <w:bookmarkEnd w:id="662"/>
      <w:bookmarkEnd w:id="663"/>
      <w:bookmarkEnd w:id="664"/>
      <w:r>
        <w:rPr>
          <w:rFonts w:hint="eastAsia" w:ascii="宋体" w:hAnsi="宋体" w:eastAsia="宋体" w:cs="宋体"/>
          <w:b/>
          <w:bCs/>
          <w:color w:val="auto"/>
          <w:kern w:val="2"/>
          <w:sz w:val="24"/>
          <w:szCs w:val="24"/>
          <w:highlight w:val="none"/>
          <w:lang w:val="zh-CN" w:eastAsia="zh-CN" w:bidi="ar-SA"/>
        </w:rPr>
        <w:t>及修正</w:t>
      </w:r>
      <w:bookmarkEnd w:id="665"/>
      <w:bookmarkEnd w:id="666"/>
      <w:bookmarkEnd w:id="667"/>
      <w:bookmarkEnd w:id="668"/>
    </w:p>
    <w:p w14:paraId="0EC9197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.评标期间，对于投标文件中含义不明确、同类问题表述不一致或者有明显文字和计算错误的内容需要投标人作出必要的澄清、说明或者补正的，评标委员会应当在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系统中以书面形式要求投标人作出必要的澄清、说明或者补正。</w:t>
      </w:r>
    </w:p>
    <w:p w14:paraId="079329D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.投标人应按照评标委员会要求在规定时间内作出澄清、说明或者补正，澄清、说明或者补正不得超出投标文件的范围或者改变投标文件的实质性内容。</w:t>
      </w:r>
    </w:p>
    <w:p w14:paraId="591A645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.投标人的澄清、说明或者补正是其投标文件的有效组成部分，澄清、说明或者补正应当在</w:t>
      </w:r>
      <w:r>
        <w:rPr>
          <w:rFonts w:hint="eastAsia" w:ascii="宋体" w:hAnsi="宋体" w:eastAsia="宋体" w:cs="宋体"/>
          <w:color w:val="auto"/>
          <w:sz w:val="24"/>
          <w:szCs w:val="24"/>
          <w:highlight w:val="none"/>
          <w:lang w:val="en-US" w:eastAsia="zh-CN"/>
        </w:rPr>
        <w:t>政采云平台评标</w:t>
      </w:r>
      <w:r>
        <w:rPr>
          <w:rFonts w:hint="eastAsia" w:ascii="宋体" w:hAnsi="宋体" w:eastAsia="宋体" w:cs="宋体"/>
          <w:color w:val="auto"/>
          <w:sz w:val="24"/>
          <w:szCs w:val="24"/>
          <w:highlight w:val="none"/>
        </w:rPr>
        <w:t>系统中加盖电子印章后提交。</w:t>
      </w:r>
    </w:p>
    <w:p w14:paraId="3B46602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.报价合理性说明：评标委员会认为投标人的报价明显低于其他通过符合性审查投标人的报价，有可能影响</w:t>
      </w: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质量或者不能诚信履约的，</w:t>
      </w:r>
      <w:r>
        <w:rPr>
          <w:rFonts w:hint="eastAsia" w:ascii="宋体" w:hAnsi="宋体" w:eastAsia="宋体" w:cs="宋体"/>
          <w:color w:val="auto"/>
          <w:sz w:val="24"/>
          <w:szCs w:val="24"/>
          <w:highlight w:val="none"/>
          <w:lang w:val="en-US" w:eastAsia="zh-CN"/>
        </w:rPr>
        <w:t>应当</w:t>
      </w:r>
      <w:r>
        <w:rPr>
          <w:rFonts w:hint="eastAsia" w:ascii="宋体" w:hAnsi="宋体" w:eastAsia="宋体" w:cs="宋体"/>
          <w:color w:val="auto"/>
          <w:sz w:val="24"/>
          <w:szCs w:val="24"/>
          <w:highlight w:val="none"/>
        </w:rPr>
        <w:t>要求</w:t>
      </w:r>
      <w:r>
        <w:rPr>
          <w:rFonts w:hint="eastAsia" w:ascii="宋体" w:hAnsi="宋体" w:eastAsia="宋体" w:cs="宋体"/>
          <w:color w:val="auto"/>
          <w:sz w:val="24"/>
          <w:szCs w:val="24"/>
          <w:highlight w:val="none"/>
          <w:lang w:val="en-US" w:eastAsia="zh-CN"/>
        </w:rPr>
        <w:t>该投标人</w:t>
      </w:r>
      <w:r>
        <w:rPr>
          <w:rFonts w:hint="eastAsia" w:ascii="宋体" w:hAnsi="宋体" w:eastAsia="宋体" w:cs="宋体"/>
          <w:color w:val="auto"/>
          <w:sz w:val="24"/>
          <w:szCs w:val="24"/>
          <w:highlight w:val="none"/>
        </w:rPr>
        <w:t>在合理的时间内提供说明，必要时提交相关证明材料；</w:t>
      </w:r>
      <w:r>
        <w:rPr>
          <w:rFonts w:hint="eastAsia" w:ascii="宋体" w:hAnsi="宋体" w:eastAsia="宋体" w:cs="宋体"/>
          <w:color w:val="auto"/>
          <w:sz w:val="24"/>
          <w:szCs w:val="24"/>
          <w:highlight w:val="none"/>
          <w:lang w:val="en-US" w:eastAsia="zh-CN"/>
        </w:rPr>
        <w:t>若</w:t>
      </w:r>
      <w:r>
        <w:rPr>
          <w:rFonts w:hint="eastAsia" w:ascii="宋体" w:hAnsi="宋体" w:eastAsia="宋体" w:cs="宋体"/>
          <w:color w:val="auto"/>
          <w:sz w:val="24"/>
          <w:szCs w:val="24"/>
          <w:highlight w:val="none"/>
        </w:rPr>
        <w:t>投标人不能证明其报价合理性的，评标委员</w:t>
      </w:r>
      <w:r>
        <w:rPr>
          <w:rFonts w:hint="eastAsia" w:ascii="宋体" w:hAnsi="宋体" w:eastAsia="宋体" w:cs="宋体"/>
          <w:color w:val="auto"/>
          <w:sz w:val="24"/>
          <w:szCs w:val="24"/>
          <w:highlight w:val="none"/>
          <w:lang w:val="en-US" w:eastAsia="zh-CN"/>
        </w:rPr>
        <w:t>会应当</w:t>
      </w:r>
      <w:r>
        <w:rPr>
          <w:rFonts w:hint="eastAsia" w:ascii="宋体" w:hAnsi="宋体" w:eastAsia="宋体" w:cs="宋体"/>
          <w:color w:val="auto"/>
          <w:sz w:val="24"/>
          <w:szCs w:val="24"/>
          <w:highlight w:val="none"/>
        </w:rPr>
        <w:t>将其作</w:t>
      </w:r>
      <w:r>
        <w:rPr>
          <w:rFonts w:hint="eastAsia" w:ascii="宋体" w:hAnsi="宋体" w:eastAsia="宋体" w:cs="宋体"/>
          <w:b/>
          <w:bCs/>
          <w:color w:val="auto"/>
          <w:sz w:val="24"/>
          <w:szCs w:val="24"/>
          <w:highlight w:val="none"/>
        </w:rPr>
        <w:t>无效投标</w:t>
      </w:r>
      <w:r>
        <w:rPr>
          <w:rFonts w:hint="eastAsia" w:ascii="宋体" w:hAnsi="宋体" w:eastAsia="宋体" w:cs="宋体"/>
          <w:color w:val="auto"/>
          <w:sz w:val="24"/>
          <w:szCs w:val="24"/>
          <w:highlight w:val="none"/>
        </w:rPr>
        <w:t>处理。</w:t>
      </w:r>
    </w:p>
    <w:p w14:paraId="4FD6345C">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15D7E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8.投标文件报价出现前后不一致的，除招标文件另有规定外，按照下列规定修正：</w:t>
      </w:r>
    </w:p>
    <w:p w14:paraId="4D967018">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8.1投标文件中开标一览表（报价表）内容与投标文件中相应内容不一致的，以开标一览表（报价表）为准；</w:t>
      </w:r>
    </w:p>
    <w:p w14:paraId="657B9F51">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8.2大写金额和小写金额不一致的，以大写金额为准；</w:t>
      </w:r>
    </w:p>
    <w:p w14:paraId="628E9D79">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8.3单价金额小数点或者百分比有明显错位的，以开标一览表的总价为准，并修改单价；</w:t>
      </w:r>
    </w:p>
    <w:p w14:paraId="3D45997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8.4总价金额与按单价汇总金额不一致的，以单价金额计算结果为准。</w:t>
      </w:r>
    </w:p>
    <w:p w14:paraId="4E5FFFFF">
      <w:pPr>
        <w:pStyle w:val="45"/>
        <w:ind w:left="0" w:leftChars="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同时出现两种以上不一致的，按照8.1—8.4的顺序修正。修正后的报价采用书面形式，并加盖公章，或者由法定代表人或其授权的代表签字，经投标人确认后产生约束力，投标人不确认的，其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33748C4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69" w:name="_Toc32098"/>
      <w:bookmarkStart w:id="670" w:name="_Toc826"/>
      <w:bookmarkStart w:id="671" w:name="_Toc2624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三</w:t>
      </w:r>
      <w:r>
        <w:rPr>
          <w:rFonts w:hint="eastAsia" w:ascii="宋体" w:hAnsi="宋体" w:eastAsia="宋体" w:cs="宋体"/>
          <w:b/>
          <w:bCs/>
          <w:color w:val="auto"/>
          <w:kern w:val="2"/>
          <w:sz w:val="24"/>
          <w:szCs w:val="24"/>
          <w:highlight w:val="none"/>
          <w:lang w:val="zh-CN" w:eastAsia="zh-CN" w:bidi="ar-SA"/>
        </w:rPr>
        <w:t>）比较与评价</w:t>
      </w:r>
      <w:bookmarkEnd w:id="669"/>
      <w:bookmarkEnd w:id="670"/>
      <w:bookmarkEnd w:id="671"/>
    </w:p>
    <w:p w14:paraId="2BE6ECB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评标委员会应当按照招标文件中规定的评标方法和标准，对符合性审查合格的投标文件进行商务和技术评</w:t>
      </w:r>
      <w:r>
        <w:rPr>
          <w:rFonts w:hint="eastAsia" w:ascii="宋体" w:hAnsi="宋体" w:eastAsia="宋体" w:cs="宋体"/>
          <w:color w:val="auto"/>
          <w:sz w:val="24"/>
          <w:szCs w:val="24"/>
          <w:highlight w:val="none"/>
          <w:lang w:val="en-US" w:eastAsia="zh-CN"/>
        </w:rPr>
        <w:t>估</w:t>
      </w:r>
      <w:r>
        <w:rPr>
          <w:rFonts w:hint="eastAsia" w:ascii="宋体" w:hAnsi="宋体" w:eastAsia="宋体" w:cs="宋体"/>
          <w:color w:val="auto"/>
          <w:sz w:val="24"/>
          <w:szCs w:val="24"/>
          <w:highlight w:val="none"/>
        </w:rPr>
        <w:t>，综合比较与评价</w:t>
      </w:r>
      <w:r>
        <w:rPr>
          <w:rFonts w:hint="eastAsia" w:ascii="宋体" w:hAnsi="宋体" w:eastAsia="宋体" w:cs="宋体"/>
          <w:color w:val="auto"/>
          <w:sz w:val="24"/>
          <w:szCs w:val="24"/>
          <w:highlight w:val="none"/>
          <w:lang w:val="en-US" w:eastAsia="zh-CN"/>
        </w:rPr>
        <w:t>；未通过符合性审查的投标文件不得进入比较与评价</w:t>
      </w:r>
      <w:r>
        <w:rPr>
          <w:rFonts w:hint="eastAsia" w:ascii="宋体" w:hAnsi="宋体" w:eastAsia="宋体" w:cs="宋体"/>
          <w:color w:val="auto"/>
          <w:sz w:val="24"/>
          <w:szCs w:val="24"/>
          <w:highlight w:val="none"/>
        </w:rPr>
        <w:t>。评审因素包括投标报价、商务技术以及落实政府采购政策。评审因素及标准见本章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635A508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10.相同品牌处理原则</w:t>
      </w:r>
    </w:p>
    <w:p w14:paraId="7EDACD8A">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.1单一产品采购（或非单一产品采购中的核心产品），提供相同品牌产品且通过资格审查、符合性审查的不同投标人参加同一合同项下投标的，按一家投标人计算。</w:t>
      </w:r>
    </w:p>
    <w:p w14:paraId="6B4B1667">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.2非单一产品采购项目，采购人应当根据采购项目技术构成、产品价格比重等合理确定</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（采购清单中作“与核心产品相同〈或同一〉品牌”实质性要求的产品，视为</w:t>
      </w:r>
      <w:r>
        <w:rPr>
          <w:rFonts w:hint="eastAsia" w:ascii="宋体" w:hAnsi="宋体" w:eastAsia="宋体" w:cs="宋体"/>
          <w:color w:val="auto"/>
          <w:sz w:val="24"/>
          <w:szCs w:val="24"/>
          <w:highlight w:val="none"/>
          <w:lang w:eastAsia="zh-CN"/>
        </w:rPr>
        <w:t>核心产品</w:t>
      </w:r>
      <w:r>
        <w:rPr>
          <w:rFonts w:hint="eastAsia" w:ascii="宋体" w:hAnsi="宋体" w:eastAsia="宋体" w:cs="宋体"/>
          <w:color w:val="auto"/>
          <w:sz w:val="24"/>
          <w:szCs w:val="24"/>
          <w:highlight w:val="none"/>
        </w:rPr>
        <w:t>），并以“核心产品”在“投标人须知前附表”中载明，评审时按前款规定处理。</w:t>
      </w:r>
    </w:p>
    <w:p w14:paraId="384D833B">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.3有效投标品牌不足3家的应按</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处理。</w:t>
      </w:r>
    </w:p>
    <w:p w14:paraId="7C54BD9F">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2" w:name="_Toc22424"/>
      <w:bookmarkStart w:id="673" w:name="_Toc14352"/>
      <w:bookmarkStart w:id="674" w:name="_Toc32686"/>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四</w:t>
      </w:r>
      <w:r>
        <w:rPr>
          <w:rFonts w:hint="eastAsia" w:ascii="宋体" w:hAnsi="宋体" w:eastAsia="宋体" w:cs="宋体"/>
          <w:b/>
          <w:bCs/>
          <w:color w:val="auto"/>
          <w:kern w:val="2"/>
          <w:sz w:val="24"/>
          <w:szCs w:val="24"/>
          <w:highlight w:val="none"/>
          <w:lang w:val="zh-CN" w:eastAsia="zh-CN" w:bidi="ar-SA"/>
        </w:rPr>
        <w:t>）报价评审</w:t>
      </w:r>
      <w:bookmarkEnd w:id="672"/>
      <w:bookmarkEnd w:id="673"/>
      <w:bookmarkEnd w:id="674"/>
    </w:p>
    <w:p w14:paraId="2187417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投标报价评审</w:t>
      </w:r>
    </w:p>
    <w:p w14:paraId="266BD854">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货物项目的价格分值占总分值的比重不得低于30%。执行国家统一定价标准和采用固定价格采购的项目，其价格不列为评审因素。</w:t>
      </w:r>
      <w:r>
        <w:rPr>
          <w:rFonts w:hint="eastAsia" w:ascii="宋体" w:hAnsi="宋体" w:eastAsia="宋体" w:cs="宋体"/>
          <w:color w:val="auto"/>
          <w:sz w:val="24"/>
          <w:szCs w:val="24"/>
          <w:highlight w:val="none"/>
        </w:rPr>
        <w:t>价格分应当采用低价优先法计算，即满足招标文件要求且投标价格最低的投标报价为评标基准价，其价格分为满分。其他投标人的价格分统一按照下列公式计算：</w:t>
      </w:r>
    </w:p>
    <w:p w14:paraId="2D86B7AD">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投标报价得分=(评标基准价／投标报价)×价格分值</w:t>
      </w:r>
    </w:p>
    <w:p w14:paraId="0CCB2E48">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评标过程中，不得去掉报价中的最高报价和最低报价。</w:t>
      </w:r>
    </w:p>
    <w:p w14:paraId="14E623B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2</w:t>
      </w:r>
      <w:r>
        <w:rPr>
          <w:rFonts w:hint="eastAsia" w:ascii="宋体" w:hAnsi="宋体" w:eastAsia="宋体" w:cs="宋体"/>
          <w:iCs/>
          <w:color w:val="auto"/>
          <w:spacing w:val="-6"/>
          <w:sz w:val="24"/>
          <w:szCs w:val="24"/>
          <w:highlight w:val="none"/>
        </w:rPr>
        <w:t>除算术修正和落实政府采购政策的价格扣除外，不对投标报价进行调整；</w:t>
      </w:r>
    </w:p>
    <w:p w14:paraId="6DDDADC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rPr>
        <w:t>3价格</w:t>
      </w:r>
      <w:r>
        <w:rPr>
          <w:rFonts w:hint="eastAsia" w:ascii="宋体" w:hAnsi="宋体" w:eastAsia="宋体" w:cs="宋体"/>
          <w:color w:val="auto"/>
          <w:sz w:val="24"/>
          <w:szCs w:val="24"/>
          <w:highlight w:val="none"/>
          <w:lang w:eastAsia="zh-CN"/>
        </w:rPr>
        <w:t>分值</w:t>
      </w:r>
      <w:r>
        <w:rPr>
          <w:rFonts w:hint="eastAsia" w:ascii="宋体" w:hAnsi="宋体" w:eastAsia="宋体" w:cs="宋体"/>
          <w:color w:val="auto"/>
          <w:sz w:val="24"/>
          <w:szCs w:val="24"/>
          <w:highlight w:val="none"/>
        </w:rPr>
        <w:t>见本章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评</w:t>
      </w:r>
      <w:r>
        <w:rPr>
          <w:rFonts w:hint="eastAsia" w:ascii="宋体" w:hAnsi="宋体" w:eastAsia="宋体" w:cs="宋体"/>
          <w:color w:val="auto"/>
          <w:sz w:val="24"/>
          <w:szCs w:val="24"/>
          <w:highlight w:val="none"/>
          <w:lang w:val="en-US" w:eastAsia="zh-CN"/>
        </w:rPr>
        <w:t>标</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2F4B4F9">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11.4异常低价投标（响应）审查</w:t>
      </w:r>
    </w:p>
    <w:p w14:paraId="57D2900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1、审查依据</w:t>
      </w:r>
    </w:p>
    <w:p w14:paraId="7F60973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依据《中华人民共和国政府采购法》《中华人民共和国政府采购法实施条例》及财政部 2026 年 2 号文件《关于加强政府采购异常低价投标（响应）认定与审查工作的通知》等相关规定，本项目评审委员会对投标（响应）报价开展异常低价审查工作。</w:t>
      </w:r>
    </w:p>
    <w:p w14:paraId="547718D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2、异常低价情形认定</w:t>
      </w:r>
    </w:p>
    <w:p w14:paraId="2715016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投标（响应）供应商出现下列情形之一的，评审委员会将启动异常低价审查程序：</w:t>
      </w:r>
    </w:p>
    <w:p w14:paraId="14679612">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（1）投标（响应）报价低于全部通过符合性审查供应商报价平均值的 50%；</w:t>
      </w:r>
    </w:p>
    <w:p w14:paraId="63610FD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（2）投标（响应）报价低于通过符合性审查次低报价的 50%；</w:t>
      </w:r>
    </w:p>
    <w:p w14:paraId="1CE231B6">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（3）投标（响应）报价低于本项目最高限价的 45%；</w:t>
      </w:r>
    </w:p>
    <w:p w14:paraId="168D4997">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（4）评审委员会基于专业判断，认为报价过低可能影响项目履约质量、不能满足采购需求或无法诚信履约的其他情形。</w:t>
      </w:r>
    </w:p>
    <w:p w14:paraId="56AC47B4">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3、审查要求及处理</w:t>
      </w:r>
    </w:p>
    <w:p w14:paraId="62D0885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被启动审查的供应商，须在合理时间内（不少于 30 分钟），就报价合理性提交书面说明，并提供项目成本测算明细、原材料采购意向协议、人工成本核算依据等可核验的证明材料。</w:t>
      </w:r>
    </w:p>
    <w:p w14:paraId="5EE3B941">
      <w:pPr>
        <w:pStyle w:val="45"/>
        <w:shd w:val="clear"/>
        <w:rPr>
          <w:rFonts w:hint="eastAsia"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供应商未按要求提交说明及证明材料，或提交的材料无法有效证明报价合理性的，评审委员会将其投标（响应）作无效处理。</w:t>
      </w:r>
    </w:p>
    <w:p w14:paraId="7CE6F2A8">
      <w:pPr>
        <w:pStyle w:val="45"/>
        <w:shd w:val="clear"/>
        <w:rPr>
          <w:rFonts w:hint="default" w:ascii="宋体" w:hAnsi="宋体" w:eastAsia="宋体" w:cs="宋体"/>
          <w:color w:val="auto"/>
          <w:sz w:val="24"/>
          <w:szCs w:val="24"/>
          <w:highlight w:val="none"/>
          <w:shd w:val="clear" w:color="auto" w:fill="auto"/>
          <w:lang w:val="en-US" w:eastAsia="zh-CN"/>
        </w:rPr>
      </w:pPr>
      <w:r>
        <w:rPr>
          <w:rFonts w:hint="eastAsia" w:cs="宋体"/>
          <w:color w:val="auto"/>
          <w:sz w:val="24"/>
          <w:szCs w:val="24"/>
          <w:highlight w:val="none"/>
          <w:shd w:val="clear" w:color="auto" w:fill="auto"/>
          <w:lang w:val="en-US" w:eastAsia="zh-CN"/>
        </w:rPr>
        <w:t>异常低价审查的全过程及结论，由评审委员会如实记入评审报告，随采购项目档案一并存档备查。</w:t>
      </w:r>
    </w:p>
    <w:p w14:paraId="3086663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.政府采购政策评审</w:t>
      </w:r>
    </w:p>
    <w:p w14:paraId="7D57744F">
      <w:pPr>
        <w:pStyle w:val="45"/>
        <w:numPr>
          <w:ilvl w:val="0"/>
          <w:numId w:val="0"/>
        </w:numPr>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.1非专门面向中小企业的采购项目或采购包，对符合规定的小微企业（</w:t>
      </w:r>
      <w:r>
        <w:rPr>
          <w:rFonts w:hint="eastAsia" w:ascii="宋体" w:hAnsi="宋体" w:eastAsia="宋体" w:cs="宋体"/>
          <w:color w:val="auto"/>
          <w:sz w:val="24"/>
          <w:szCs w:val="24"/>
          <w:highlight w:val="none"/>
          <w:lang w:val="en-US" w:eastAsia="zh-CN"/>
        </w:rPr>
        <w:t>含</w:t>
      </w:r>
      <w:r>
        <w:rPr>
          <w:rFonts w:hint="eastAsia" w:ascii="宋体" w:hAnsi="宋体" w:eastAsia="宋体" w:cs="宋体"/>
          <w:color w:val="auto"/>
          <w:sz w:val="24"/>
          <w:szCs w:val="24"/>
          <w:highlight w:val="none"/>
        </w:rPr>
        <w:t>监狱企业、残疾人福利性单位、联合体各方均为小微企业的联合体、符合小微企业划分标准的个体工商户视同小微企业）报价按照本招标文件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须知前附表”中的规定扣除，用扣除后的价格计算评审基准价</w:t>
      </w:r>
      <w:r>
        <w:rPr>
          <w:rFonts w:hint="eastAsia" w:ascii="宋体" w:hAnsi="宋体" w:eastAsia="宋体" w:cs="宋体"/>
          <w:color w:val="auto"/>
          <w:sz w:val="24"/>
          <w:szCs w:val="24"/>
          <w:highlight w:val="none"/>
          <w:lang w:eastAsia="zh-CN"/>
        </w:rPr>
        <w:t>。</w:t>
      </w:r>
    </w:p>
    <w:p w14:paraId="1E5F4E03">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ascii="宋体" w:hAnsi="宋体" w:eastAsia="宋体" w:cs="宋体"/>
          <w:color w:val="auto"/>
          <w:sz w:val="24"/>
          <w:szCs w:val="24"/>
          <w:highlight w:val="none"/>
          <w:lang w:val="en-US" w:eastAsia="zh-CN"/>
        </w:rPr>
        <w:t>若供应商同时属于小型或微型企业、监狱企业、残疾人福利性单位 中的两种及以上，将不重复享受小微企业价格扣减的优惠政策。</w:t>
      </w:r>
    </w:p>
    <w:p w14:paraId="1A495953">
      <w:pPr>
        <w:pStyle w:val="45"/>
        <w:numPr>
          <w:ilvl w:val="0"/>
          <w:numId w:val="0"/>
        </w:numPr>
        <w:shd w:val="clear" w:color="auto" w:fill="FFFFFF" w:themeFill="background1"/>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组成联合体或者接受分包的小微企业与联合体内其他企业、分包企业之间存在直接控股、管理关系的，不享受价格扣除优惠政策。</w:t>
      </w:r>
    </w:p>
    <w:p w14:paraId="74F2F1A2">
      <w:pPr>
        <w:pStyle w:val="45"/>
        <w:numPr>
          <w:ilvl w:val="0"/>
          <w:numId w:val="0"/>
        </w:numPr>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价格扣除比例对小型企业和微型企业同等对待，不作区分。</w:t>
      </w:r>
    </w:p>
    <w:p w14:paraId="71DD10A8">
      <w:pPr>
        <w:pStyle w:val="45"/>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12.</w:t>
      </w:r>
      <w:r>
        <w:rPr>
          <w:rFonts w:hint="eastAsia" w:ascii="宋体" w:hAnsi="宋体" w:eastAsia="宋体" w:cs="宋体"/>
          <w:iCs/>
          <w:color w:val="auto"/>
          <w:kern w:val="2"/>
          <w:sz w:val="24"/>
          <w:szCs w:val="24"/>
          <w:highlight w:val="none"/>
          <w:shd w:val="clear" w:fill="FFFFFF" w:themeFill="background1"/>
          <w:lang w:val="zh-CN" w:eastAsia="zh-CN" w:bidi="ar-SA"/>
        </w:rPr>
        <w:t>3</w:t>
      </w:r>
      <w:r>
        <w:rPr>
          <w:rFonts w:hint="eastAsia" w:ascii="宋体" w:hAnsi="宋体" w:eastAsia="宋体" w:cs="宋体"/>
          <w:color w:val="auto"/>
          <w:sz w:val="24"/>
          <w:szCs w:val="24"/>
          <w:highlight w:val="none"/>
        </w:rPr>
        <w:t>专门面向中小企业、预留部分采购份额面向中小企业采购的项目或采购包，评审时不再进行价格扣除。</w:t>
      </w:r>
    </w:p>
    <w:p w14:paraId="3874ED8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12.4</w:t>
      </w:r>
      <w:r>
        <w:rPr>
          <w:rFonts w:hint="eastAsia" w:ascii="宋体" w:hAnsi="宋体" w:eastAsia="宋体" w:cs="宋体"/>
          <w:color w:val="auto"/>
          <w:sz w:val="24"/>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ascii="宋体" w:hAnsi="宋体" w:eastAsia="宋体" w:cs="宋体"/>
          <w:color w:val="auto"/>
          <w:sz w:val="24"/>
          <w:szCs w:val="24"/>
          <w:highlight w:val="none"/>
          <w:lang w:val="en-US" w:eastAsia="zh-CN"/>
        </w:rPr>
        <w:t>体</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或者分包意向协议</w:t>
      </w:r>
      <w:r>
        <w:rPr>
          <w:rFonts w:hint="eastAsia" w:ascii="宋体" w:hAnsi="宋体" w:eastAsia="宋体" w:cs="宋体"/>
          <w:color w:val="auto"/>
          <w:sz w:val="24"/>
          <w:szCs w:val="24"/>
          <w:highlight w:val="none"/>
          <w:lang w:val="en-US" w:eastAsia="zh-CN"/>
        </w:rPr>
        <w:t>书</w:t>
      </w:r>
      <w:r>
        <w:rPr>
          <w:rFonts w:hint="eastAsia" w:ascii="宋体" w:hAnsi="宋体" w:eastAsia="宋体" w:cs="宋体"/>
          <w:color w:val="auto"/>
          <w:sz w:val="24"/>
          <w:szCs w:val="24"/>
          <w:highlight w:val="none"/>
        </w:rPr>
        <w:t>约定小微企业的合同份额占到合同总金额</w:t>
      </w:r>
      <w:r>
        <w:rPr>
          <w:rFonts w:hint="eastAsia" w:cs="宋体"/>
          <w:color w:val="auto"/>
          <w:sz w:val="24"/>
          <w:szCs w:val="24"/>
          <w:highlight w:val="none"/>
          <w:lang w:val="en-US" w:eastAsia="zh-CN"/>
        </w:rPr>
        <w:t>3</w:t>
      </w:r>
      <w:r>
        <w:rPr>
          <w:rFonts w:hint="eastAsia" w:ascii="宋体" w:hAnsi="宋体" w:eastAsia="宋体" w:cs="宋体"/>
          <w:color w:val="auto"/>
          <w:sz w:val="24"/>
          <w:szCs w:val="24"/>
          <w:highlight w:val="none"/>
        </w:rPr>
        <w:t>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8A01724">
      <w:pPr>
        <w:pStyle w:val="13"/>
        <w:keepNext w:val="0"/>
        <w:keepLines w:val="0"/>
        <w:pageBreakBefore w:val="0"/>
        <w:widowControl w:val="0"/>
        <w:kinsoku/>
        <w:wordWrap/>
        <w:overflowPunct/>
        <w:topLinePunct w:val="0"/>
        <w:autoSpaceDE/>
        <w:autoSpaceDN/>
        <w:bidi w:val="0"/>
        <w:snapToGrid/>
        <w:spacing w:line="360" w:lineRule="auto"/>
        <w:ind w:left="0" w:leftChars="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cs="宋体"/>
          <w:color w:val="auto"/>
          <w:sz w:val="24"/>
          <w:szCs w:val="24"/>
          <w:highlight w:val="none"/>
          <w:lang w:val="en-US" w:eastAsia="zh-CN"/>
        </w:rPr>
        <w:t>12.5</w:t>
      </w:r>
      <w:r>
        <w:rPr>
          <w:rFonts w:hint="eastAsia" w:ascii="宋体" w:hAnsi="宋体" w:eastAsia="宋体" w:cs="宋体"/>
          <w:color w:val="auto"/>
          <w:kern w:val="2"/>
          <w:sz w:val="24"/>
          <w:szCs w:val="24"/>
          <w:highlight w:val="none"/>
          <w:lang w:val="en-US" w:eastAsia="zh-CN" w:bidi="ar-SA"/>
        </w:rPr>
        <w:t>对本国产品的支持政策。</w:t>
      </w:r>
    </w:p>
    <w:p w14:paraId="27EB7CE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（1）当政府采购活动中既有本国产品又有非本国产品参与竞争的，依法对本国产品给予价格评审优惠，对本国产品的报价给予20%的价格扣除，用扣除后的价格参与评审。</w:t>
      </w:r>
    </w:p>
    <w:p w14:paraId="3AB84056">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1704095">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符合以上政策价格评审优惠政策的，需按以下要求提供证明文件，否则不予享受价格评审优惠政策</w:t>
      </w:r>
    </w:p>
    <w:p w14:paraId="682DA57F">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（3）产品在中国境内生产的组件成本核算规则。产品在中国境内生产的组件成本，按照《中国境内生产的组件成本核算基本规则》（见第六章 投标文件格式）计算。</w:t>
      </w:r>
    </w:p>
    <w:p w14:paraId="66F34FD7">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供应商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5AB3F434">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采购人、采购代理机构应当随中标、成交结果同时公告中标、成交供应商提供的《声明函》或有关证明文件。</w:t>
      </w:r>
    </w:p>
    <w:p w14:paraId="0109B66B">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注：</w:t>
      </w:r>
    </w:p>
    <w:p w14:paraId="16BA02C9">
      <w:pPr>
        <w:snapToGrid w:val="0"/>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本国产品标准适⽤于货物，包括政府采购货物项⽬和服务项⽬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738C05DD">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256D2EA">
      <w:pPr>
        <w:numPr>
          <w:ilvl w:val="0"/>
          <w:numId w:val="7"/>
        </w:numPr>
        <w:spacing w:line="360" w:lineRule="auto"/>
        <w:ind w:firstLine="55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评标过程中如发现供应商在《声明函》内容</w:t>
      </w:r>
      <w:r>
        <w:rPr>
          <w:rFonts w:hint="default" w:ascii="宋体" w:hAnsi="宋体" w:eastAsia="宋体" w:cs="宋体"/>
          <w:color w:val="auto"/>
          <w:sz w:val="24"/>
          <w:szCs w:val="24"/>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p w14:paraId="548FFFDB">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5" w:name="_Toc23703"/>
      <w:bookmarkStart w:id="676" w:name="_Toc3883"/>
      <w:bookmarkStart w:id="677" w:name="_Toc14771"/>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五</w:t>
      </w:r>
      <w:r>
        <w:rPr>
          <w:rFonts w:hint="eastAsia" w:ascii="宋体" w:hAnsi="宋体" w:eastAsia="宋体" w:cs="宋体"/>
          <w:b/>
          <w:bCs/>
          <w:color w:val="auto"/>
          <w:kern w:val="2"/>
          <w:sz w:val="24"/>
          <w:szCs w:val="24"/>
          <w:highlight w:val="none"/>
          <w:lang w:val="zh-CN" w:eastAsia="zh-CN" w:bidi="ar-SA"/>
        </w:rPr>
        <w:t>）评标得分及复核</w:t>
      </w:r>
      <w:bookmarkEnd w:id="675"/>
      <w:bookmarkEnd w:id="676"/>
      <w:bookmarkEnd w:id="677"/>
    </w:p>
    <w:p w14:paraId="073A56A5">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评标过程中，各项分值一般精确到小数点后两位，评标得分应为商务评分、技术评分、报价评分之和。评标委员会各成员应汇总每个投标人的得分。</w:t>
      </w:r>
    </w:p>
    <w:p w14:paraId="0BE80D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w:t>
      </w:r>
      <w:r>
        <w:rPr>
          <w:rFonts w:hint="eastAsia" w:ascii="宋体" w:hAnsi="宋体" w:eastAsia="宋体" w:cs="宋体"/>
          <w:iCs/>
          <w:color w:val="auto"/>
          <w:spacing w:val="-6"/>
          <w:sz w:val="24"/>
          <w:szCs w:val="24"/>
          <w:highlight w:val="none"/>
        </w:rPr>
        <w:t>评标结果汇总完成后，采购代理机构应对评标结果进行复核。经复核发现存在以下情形之一的，评标委员会应当当场修改评标结果，并在评标报告中记载：</w:t>
      </w:r>
    </w:p>
    <w:p w14:paraId="427128F3">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14.1</w:t>
      </w:r>
      <w:r>
        <w:rPr>
          <w:rFonts w:hint="eastAsia" w:ascii="宋体" w:hAnsi="宋体" w:eastAsia="宋体" w:cs="宋体"/>
          <w:color w:val="auto"/>
          <w:sz w:val="24"/>
          <w:szCs w:val="24"/>
          <w:highlight w:val="none"/>
        </w:rPr>
        <w:t>分值汇总计算错误的；</w:t>
      </w:r>
    </w:p>
    <w:p w14:paraId="4404F7B4">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14.2</w:t>
      </w:r>
      <w:r>
        <w:rPr>
          <w:rFonts w:hint="eastAsia" w:ascii="宋体" w:hAnsi="宋体" w:eastAsia="宋体" w:cs="宋体"/>
          <w:color w:val="auto"/>
          <w:sz w:val="24"/>
          <w:szCs w:val="24"/>
          <w:highlight w:val="none"/>
        </w:rPr>
        <w:t>分项评分超出评分标准范围的；</w:t>
      </w:r>
    </w:p>
    <w:p w14:paraId="18150CA8">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14.3</w:t>
      </w:r>
      <w:r>
        <w:rPr>
          <w:rFonts w:hint="eastAsia" w:ascii="宋体" w:hAnsi="宋体" w:eastAsia="宋体" w:cs="宋体"/>
          <w:color w:val="auto"/>
          <w:sz w:val="24"/>
          <w:szCs w:val="24"/>
          <w:highlight w:val="none"/>
        </w:rPr>
        <w:t>评标委员会成员对客观评审因素评分不一致的；</w:t>
      </w:r>
    </w:p>
    <w:p w14:paraId="6BFAB3DA">
      <w:pPr>
        <w:pStyle w:val="45"/>
        <w:numPr>
          <w:ilvl w:val="0"/>
          <w:numId w:val="0"/>
        </w:numPr>
        <w:ind w:left="900" w:leftChars="0" w:hanging="420" w:firstLineChars="0"/>
        <w:rPr>
          <w:rFonts w:hint="eastAsia" w:ascii="宋体" w:hAnsi="宋体" w:eastAsia="宋体" w:cs="宋体"/>
          <w:color w:val="auto"/>
          <w:sz w:val="24"/>
          <w:szCs w:val="24"/>
          <w:highlight w:val="none"/>
        </w:rPr>
      </w:pPr>
      <w:r>
        <w:rPr>
          <w:rFonts w:hint="eastAsia" w:ascii="宋体" w:hAnsi="宋体" w:eastAsia="宋体" w:cs="宋体"/>
          <w:iCs/>
          <w:color w:val="auto"/>
          <w:kern w:val="2"/>
          <w:sz w:val="24"/>
          <w:szCs w:val="24"/>
          <w:highlight w:val="none"/>
          <w:shd w:val="clear" w:fill="FFFFFF" w:themeFill="background1"/>
          <w:lang w:val="en-US" w:eastAsia="zh-CN" w:bidi="ar-SA"/>
        </w:rPr>
        <w:t>14.4</w:t>
      </w:r>
      <w:r>
        <w:rPr>
          <w:rFonts w:hint="eastAsia" w:ascii="宋体" w:hAnsi="宋体" w:eastAsia="宋体" w:cs="宋体"/>
          <w:color w:val="auto"/>
          <w:sz w:val="24"/>
          <w:szCs w:val="24"/>
          <w:highlight w:val="none"/>
        </w:rPr>
        <w:t>经评标委员会认定评分畸高、畸低的。</w:t>
      </w:r>
    </w:p>
    <w:p w14:paraId="0FD26D1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各投标人的最终得分为评标委员会所有成员对各投标人评标得分汇总后的算术平均值。</w:t>
      </w:r>
    </w:p>
    <w:p w14:paraId="1FD846A7">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125C5D0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15.2采购人或者采购代理机构不得通过对样品进行检测、对投标人进行考察等方式改变评审结果。</w:t>
      </w:r>
    </w:p>
    <w:p w14:paraId="5AB9E04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78" w:name="_Toc23798"/>
      <w:bookmarkStart w:id="679" w:name="_Toc6168"/>
      <w:bookmarkStart w:id="680" w:name="_Toc28245"/>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六</w:t>
      </w:r>
      <w:r>
        <w:rPr>
          <w:rFonts w:hint="eastAsia" w:ascii="宋体" w:hAnsi="宋体" w:eastAsia="宋体" w:cs="宋体"/>
          <w:b/>
          <w:bCs/>
          <w:color w:val="auto"/>
          <w:kern w:val="2"/>
          <w:sz w:val="24"/>
          <w:szCs w:val="24"/>
          <w:highlight w:val="none"/>
          <w:lang w:val="zh-CN" w:eastAsia="zh-CN" w:bidi="ar-SA"/>
        </w:rPr>
        <w:t>）排序与推荐</w:t>
      </w:r>
      <w:bookmarkEnd w:id="678"/>
      <w:bookmarkEnd w:id="679"/>
      <w:bookmarkEnd w:id="680"/>
    </w:p>
    <w:p w14:paraId="514ADBD8">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7B12FA4F">
      <w:pPr>
        <w:pStyle w:val="45"/>
        <w:keepNext w:val="0"/>
        <w:keepLines w:val="0"/>
        <w:pageBreakBefore w:val="0"/>
        <w:widowControl w:val="0"/>
        <w:kinsoku/>
        <w:overflowPunct/>
        <w:topLinePunct w:val="0"/>
        <w:autoSpaceDE/>
        <w:autoSpaceDN/>
        <w:bidi w:val="0"/>
        <w:adjustRightInd/>
        <w:snapToGrid/>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3B1F6C1A">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18.中标候选人推荐家数详见“投标人须知前附表”。</w:t>
      </w:r>
    </w:p>
    <w:p w14:paraId="1F98E10E">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1" w:name="_Toc19594"/>
      <w:bookmarkStart w:id="682" w:name="_Toc7794"/>
      <w:bookmarkStart w:id="683" w:name="_Toc30734"/>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zh-CN" w:eastAsia="zh-CN" w:bidi="ar-SA"/>
        </w:rPr>
        <w:t>）编写评标报告</w:t>
      </w:r>
      <w:bookmarkEnd w:id="681"/>
      <w:bookmarkEnd w:id="682"/>
      <w:bookmarkEnd w:id="683"/>
    </w:p>
    <w:p w14:paraId="3576CAB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29512443">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84" w:name="_Toc155185913"/>
      <w:bookmarkStart w:id="685" w:name="_Toc102114919"/>
      <w:bookmarkStart w:id="686" w:name="_Toc102116151"/>
      <w:bookmarkStart w:id="687" w:name="_Toc163492906"/>
      <w:bookmarkStart w:id="688" w:name="_Toc26377"/>
      <w:bookmarkStart w:id="689" w:name="_Toc11477"/>
      <w:bookmarkStart w:id="690" w:name="_Toc102116021"/>
      <w:bookmarkStart w:id="691" w:name="_Toc102057717"/>
      <w:bookmarkStart w:id="692" w:name="_Toc13556"/>
      <w:bookmarkStart w:id="693" w:name="_Toc102119852"/>
      <w:bookmarkStart w:id="694" w:name="_Toc102056217"/>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八</w:t>
      </w:r>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投标无效及</w:t>
      </w:r>
      <w:r>
        <w:rPr>
          <w:rFonts w:hint="eastAsia" w:ascii="宋体" w:hAnsi="宋体" w:eastAsia="宋体" w:cs="宋体"/>
          <w:b/>
          <w:bCs/>
          <w:color w:val="auto"/>
          <w:kern w:val="2"/>
          <w:sz w:val="24"/>
          <w:szCs w:val="24"/>
          <w:highlight w:val="none"/>
          <w:lang w:val="zh-CN" w:eastAsia="zh-CN" w:bidi="ar-SA"/>
        </w:rPr>
        <w:t>应予废标的情形</w:t>
      </w:r>
      <w:bookmarkEnd w:id="684"/>
      <w:bookmarkEnd w:id="685"/>
      <w:bookmarkEnd w:id="686"/>
      <w:bookmarkEnd w:id="687"/>
      <w:bookmarkEnd w:id="688"/>
      <w:bookmarkEnd w:id="689"/>
      <w:bookmarkEnd w:id="690"/>
      <w:bookmarkEnd w:id="691"/>
      <w:bookmarkEnd w:id="692"/>
      <w:bookmarkEnd w:id="693"/>
      <w:bookmarkEnd w:id="694"/>
    </w:p>
    <w:p w14:paraId="38B935D1">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20.投标人存在下列情形之一的，</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5C1B2C98">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不具备《中华人民共和国政府采购法》第二十二条规定条件</w:t>
      </w:r>
      <w:r>
        <w:rPr>
          <w:rFonts w:hint="eastAsia" w:ascii="宋体" w:hAnsi="宋体" w:eastAsia="宋体" w:cs="宋体"/>
          <w:color w:val="auto"/>
          <w:sz w:val="24"/>
          <w:szCs w:val="24"/>
          <w:highlight w:val="none"/>
          <w:lang w:val="en-US" w:eastAsia="zh-CN"/>
        </w:rPr>
        <w:t>；</w:t>
      </w:r>
    </w:p>
    <w:p w14:paraId="15C939E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rPr>
        <w:t>投标文件未按招标文件要求签署、盖章的</w:t>
      </w:r>
      <w:r>
        <w:rPr>
          <w:rFonts w:hint="eastAsia" w:ascii="宋体" w:hAnsi="宋体" w:eastAsia="宋体" w:cs="宋体"/>
          <w:color w:val="auto"/>
          <w:sz w:val="24"/>
          <w:szCs w:val="24"/>
          <w:highlight w:val="none"/>
          <w:lang w:val="en-US" w:eastAsia="zh-CN"/>
        </w:rPr>
        <w:t>；</w:t>
      </w:r>
    </w:p>
    <w:p w14:paraId="0A936FC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3</w:t>
      </w:r>
      <w:r>
        <w:rPr>
          <w:rFonts w:hint="eastAsia" w:ascii="宋体" w:hAnsi="宋体" w:eastAsia="宋体" w:cs="宋体"/>
          <w:color w:val="auto"/>
          <w:sz w:val="24"/>
          <w:szCs w:val="24"/>
          <w:highlight w:val="none"/>
          <w:lang w:val="en-US" w:eastAsia="zh-CN"/>
        </w:rPr>
        <w:t>不具备招标文件中规定的资格要求的（投标人未提供有效资格文件的，视为投标人不具备招标文件中规定的资格要求）；</w:t>
      </w:r>
    </w:p>
    <w:p w14:paraId="0C68E355">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4</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文件提供虚假材料的</w:t>
      </w:r>
      <w:r>
        <w:rPr>
          <w:rFonts w:hint="eastAsia" w:ascii="宋体" w:hAnsi="宋体" w:eastAsia="宋体" w:cs="宋体"/>
          <w:color w:val="auto"/>
          <w:sz w:val="24"/>
          <w:szCs w:val="24"/>
          <w:highlight w:val="none"/>
          <w:lang w:val="en-US" w:eastAsia="zh-CN"/>
        </w:rPr>
        <w:t>；</w:t>
      </w:r>
    </w:p>
    <w:p w14:paraId="3FDAE166">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5</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文件不满足</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文件中标注“★”号的实质性条款（或指标）要求的</w:t>
      </w:r>
      <w:r>
        <w:rPr>
          <w:rFonts w:hint="eastAsia" w:ascii="宋体" w:hAnsi="宋体" w:eastAsia="宋体" w:cs="宋体"/>
          <w:color w:val="auto"/>
          <w:sz w:val="24"/>
          <w:szCs w:val="24"/>
          <w:highlight w:val="none"/>
          <w:lang w:val="en-US" w:eastAsia="zh-CN"/>
        </w:rPr>
        <w:t>；</w:t>
      </w:r>
    </w:p>
    <w:p w14:paraId="2C5FC304">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6</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报价超过招标文件中规定的最高限价或者预算金额的</w:t>
      </w:r>
      <w:r>
        <w:rPr>
          <w:rFonts w:hint="eastAsia" w:ascii="宋体" w:hAnsi="宋体" w:eastAsia="宋体" w:cs="宋体"/>
          <w:color w:val="auto"/>
          <w:sz w:val="24"/>
          <w:szCs w:val="24"/>
          <w:highlight w:val="none"/>
          <w:lang w:val="en-US" w:eastAsia="zh-CN"/>
        </w:rPr>
        <w:t>；</w:t>
      </w:r>
    </w:p>
    <w:p w14:paraId="6FC2A54F">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7联合体的供应商未提交各方共同签署的</w:t>
      </w:r>
      <w:r>
        <w:rPr>
          <w:rFonts w:hint="eastAsia" w:ascii="宋体" w:hAnsi="宋体" w:eastAsia="宋体" w:cs="宋体"/>
          <w:color w:val="auto"/>
          <w:sz w:val="24"/>
          <w:szCs w:val="24"/>
          <w:highlight w:val="none"/>
          <w:lang w:val="en-US" w:eastAsia="zh-CN"/>
        </w:rPr>
        <w:t>联合体</w:t>
      </w:r>
      <w:r>
        <w:rPr>
          <w:rFonts w:hint="eastAsia" w:ascii="宋体" w:hAnsi="宋体" w:eastAsia="宋体" w:cs="宋体"/>
          <w:color w:val="auto"/>
          <w:sz w:val="24"/>
          <w:szCs w:val="24"/>
          <w:highlight w:val="none"/>
          <w:lang w:val="zh-CN" w:eastAsia="zh-CN"/>
        </w:rPr>
        <w:t>协议</w:t>
      </w:r>
      <w:r>
        <w:rPr>
          <w:rFonts w:hint="eastAsia" w:ascii="宋体" w:hAnsi="宋体" w:eastAsia="宋体" w:cs="宋体"/>
          <w:color w:val="auto"/>
          <w:sz w:val="24"/>
          <w:szCs w:val="24"/>
          <w:highlight w:val="none"/>
          <w:lang w:val="en-US" w:eastAsia="zh-CN"/>
        </w:rPr>
        <w:t>的；</w:t>
      </w:r>
    </w:p>
    <w:p w14:paraId="4D1E7850">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8</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未按</w:t>
      </w: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lang w:val="zh-CN" w:eastAsia="zh-CN"/>
        </w:rPr>
        <w:t>文件</w:t>
      </w:r>
      <w:r>
        <w:rPr>
          <w:rFonts w:hint="eastAsia" w:ascii="宋体" w:hAnsi="宋体" w:eastAsia="宋体" w:cs="宋体"/>
          <w:color w:val="auto"/>
          <w:sz w:val="24"/>
          <w:szCs w:val="24"/>
          <w:highlight w:val="none"/>
          <w:lang w:val="en-US" w:eastAsia="zh-CN"/>
        </w:rPr>
        <w:t>的规定</w:t>
      </w:r>
      <w:r>
        <w:rPr>
          <w:rFonts w:hint="eastAsia" w:ascii="宋体" w:hAnsi="宋体" w:eastAsia="宋体" w:cs="宋体"/>
          <w:color w:val="auto"/>
          <w:sz w:val="24"/>
          <w:szCs w:val="24"/>
          <w:highlight w:val="none"/>
          <w:lang w:val="zh-CN" w:eastAsia="zh-CN"/>
        </w:rPr>
        <w:t>交纳投标保证金</w:t>
      </w:r>
      <w:r>
        <w:rPr>
          <w:rFonts w:hint="eastAsia" w:ascii="宋体" w:hAnsi="宋体" w:eastAsia="宋体" w:cs="宋体"/>
          <w:color w:val="auto"/>
          <w:sz w:val="24"/>
          <w:szCs w:val="24"/>
          <w:highlight w:val="none"/>
          <w:lang w:val="en-US" w:eastAsia="zh-CN"/>
        </w:rPr>
        <w:t>的；</w:t>
      </w:r>
    </w:p>
    <w:p w14:paraId="149A35CB">
      <w:pPr>
        <w:pStyle w:val="45"/>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9评审期间,</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没有按评标委员会的要求提交经授权代表签字的澄清、说明、补正或改变了</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文件的实质性内容</w:t>
      </w:r>
      <w:r>
        <w:rPr>
          <w:rFonts w:hint="eastAsia" w:ascii="宋体" w:hAnsi="宋体" w:eastAsia="宋体" w:cs="宋体"/>
          <w:color w:val="auto"/>
          <w:sz w:val="24"/>
          <w:szCs w:val="24"/>
          <w:highlight w:val="none"/>
          <w:lang w:val="en-US" w:eastAsia="zh-CN"/>
        </w:rPr>
        <w:t>的；</w:t>
      </w:r>
    </w:p>
    <w:p w14:paraId="19EFB935">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10</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zh-CN" w:eastAsia="zh-CN"/>
        </w:rPr>
        <w:t>对采购人、采购代理机构、评标委员会及其工作人员施加影响,有碍公平、公正</w:t>
      </w:r>
      <w:r>
        <w:rPr>
          <w:rFonts w:hint="eastAsia" w:ascii="宋体" w:hAnsi="宋体" w:eastAsia="宋体" w:cs="宋体"/>
          <w:color w:val="auto"/>
          <w:sz w:val="24"/>
          <w:szCs w:val="24"/>
          <w:highlight w:val="none"/>
          <w:lang w:val="en-US" w:eastAsia="zh-CN"/>
        </w:rPr>
        <w:t>的；</w:t>
      </w:r>
    </w:p>
    <w:p w14:paraId="3A6B238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20.11投标文件含有采购人不能接受的附加条件的；</w:t>
      </w:r>
    </w:p>
    <w:p w14:paraId="3764E97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val="zh-CN"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eastAsia="zh-CN"/>
        </w:rPr>
        <w:t>法律、法规、规章规定属于</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val="zh-CN" w:eastAsia="zh-CN"/>
        </w:rPr>
        <w:t>无效的其他情形。</w:t>
      </w:r>
    </w:p>
    <w:p w14:paraId="601D7976">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21.有下列情形之一的，视为投标人串通投标，其</w:t>
      </w:r>
      <w:r>
        <w:rPr>
          <w:rFonts w:hint="eastAsia" w:ascii="宋体" w:hAnsi="宋体" w:eastAsia="宋体" w:cs="宋体"/>
          <w:b/>
          <w:bCs/>
          <w:color w:val="auto"/>
          <w:sz w:val="24"/>
          <w:szCs w:val="24"/>
          <w:highlight w:val="none"/>
          <w:lang w:val="en-US" w:eastAsia="zh-CN"/>
        </w:rPr>
        <w:t>投标无效</w:t>
      </w:r>
      <w:r>
        <w:rPr>
          <w:rFonts w:hint="eastAsia" w:ascii="宋体" w:hAnsi="宋体" w:eastAsia="宋体" w:cs="宋体"/>
          <w:color w:val="auto"/>
          <w:sz w:val="24"/>
          <w:szCs w:val="24"/>
          <w:highlight w:val="none"/>
          <w:lang w:val="en-US" w:eastAsia="zh-CN"/>
        </w:rPr>
        <w:t>：</w:t>
      </w:r>
    </w:p>
    <w:p w14:paraId="0BD5061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21.1不同投标人的投标文件由同一单位或者个人编制；</w:t>
      </w:r>
    </w:p>
    <w:p w14:paraId="3181555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21.2不同投标人委托同一单位或者个人办理投标事宜；</w:t>
      </w:r>
    </w:p>
    <w:p w14:paraId="3AD20378">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21.3不同投标人的投标文件载明的项目管理成员或者联系人员为同一人；</w:t>
      </w:r>
    </w:p>
    <w:p w14:paraId="3F168EA2">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21.4不同投标人的投标文件异常一致或者投标报价呈规律性差异；</w:t>
      </w:r>
    </w:p>
    <w:p w14:paraId="634E7939">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21.5不同投标人的投标文件相互混装；</w:t>
      </w:r>
    </w:p>
    <w:p w14:paraId="3B078CE3">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21.6不同投标人的投标保证金从同一单位或者个人的账户转出；</w:t>
      </w:r>
    </w:p>
    <w:p w14:paraId="749F838F">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21.7</w:t>
      </w:r>
      <w:r>
        <w:rPr>
          <w:rFonts w:hint="eastAsia" w:ascii="宋体" w:hAnsi="宋体" w:eastAsia="宋体" w:cs="宋体"/>
          <w:color w:val="auto"/>
          <w:sz w:val="24"/>
          <w:szCs w:val="24"/>
          <w:highlight w:val="none"/>
          <w:lang w:val="zh-CN" w:eastAsia="zh-CN"/>
        </w:rPr>
        <w:t>不同投标人使用同一电脑（机器特征值一致：如MAC地址等）或使用同一电子密钥，编制或上传电子投标文件</w:t>
      </w:r>
      <w:r>
        <w:rPr>
          <w:rFonts w:hint="eastAsia" w:ascii="宋体" w:hAnsi="宋体" w:eastAsia="宋体" w:cs="宋体"/>
          <w:color w:val="auto"/>
          <w:sz w:val="24"/>
          <w:szCs w:val="24"/>
          <w:highlight w:val="none"/>
          <w:lang w:val="en-US" w:eastAsia="zh-CN"/>
        </w:rPr>
        <w:t>；</w:t>
      </w:r>
    </w:p>
    <w:p w14:paraId="2A1BC50E">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21.8法律、法规、规章规定属于投标人串通投标的其他情形</w:t>
      </w:r>
      <w:r>
        <w:rPr>
          <w:rFonts w:hint="eastAsia" w:ascii="宋体" w:hAnsi="宋体" w:eastAsia="宋体" w:cs="宋体"/>
          <w:color w:val="auto"/>
          <w:sz w:val="24"/>
          <w:szCs w:val="24"/>
          <w:highlight w:val="none"/>
          <w:lang w:val="zh-CN" w:eastAsia="zh-CN"/>
        </w:rPr>
        <w:t>。</w:t>
      </w:r>
    </w:p>
    <w:p w14:paraId="737FAF06">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.根据《中华人民共和国政府采购法》第三十六条之规定，在招标采购过程中，出现下列情形之一的，应予</w:t>
      </w:r>
      <w:r>
        <w:rPr>
          <w:rFonts w:hint="eastAsia" w:ascii="宋体" w:hAnsi="宋体" w:eastAsia="宋体" w:cs="宋体"/>
          <w:b/>
          <w:bCs/>
          <w:color w:val="auto"/>
          <w:sz w:val="24"/>
          <w:szCs w:val="24"/>
          <w:highlight w:val="none"/>
        </w:rPr>
        <w:t>废标</w:t>
      </w:r>
      <w:r>
        <w:rPr>
          <w:rFonts w:hint="eastAsia" w:ascii="宋体" w:hAnsi="宋体" w:eastAsia="宋体" w:cs="宋体"/>
          <w:color w:val="auto"/>
          <w:sz w:val="24"/>
          <w:szCs w:val="24"/>
          <w:highlight w:val="none"/>
        </w:rPr>
        <w:t>：</w:t>
      </w:r>
    </w:p>
    <w:p w14:paraId="2C92042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.1符合专业条件的供应商或者对招标文件作实质响应的供应商不足3家的；</w:t>
      </w:r>
    </w:p>
    <w:p w14:paraId="34ECD7A2">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.2出现影响采购公正的违法、违规行为的；</w:t>
      </w:r>
    </w:p>
    <w:p w14:paraId="55223AA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.3投标人的报价均超过了采购预算，采购人不能支付的；</w:t>
      </w:r>
    </w:p>
    <w:p w14:paraId="7E486B60">
      <w:pPr>
        <w:pStyle w:val="4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.4因重大变故，采购任务取消的</w:t>
      </w:r>
      <w:r>
        <w:rPr>
          <w:rFonts w:hint="eastAsia" w:ascii="宋体" w:hAnsi="宋体" w:eastAsia="宋体" w:cs="宋体"/>
          <w:color w:val="auto"/>
          <w:sz w:val="24"/>
          <w:szCs w:val="24"/>
          <w:highlight w:val="none"/>
          <w:lang w:val="en-US" w:eastAsia="zh-CN"/>
        </w:rPr>
        <w:t>；</w:t>
      </w:r>
    </w:p>
    <w:p w14:paraId="42948BC7">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22.5 </w:t>
      </w:r>
      <w:r>
        <w:rPr>
          <w:rFonts w:hint="eastAsia" w:ascii="宋体" w:hAnsi="宋体" w:eastAsia="宋体" w:cs="宋体"/>
          <w:color w:val="auto"/>
          <w:sz w:val="24"/>
          <w:szCs w:val="24"/>
          <w:highlight w:val="none"/>
        </w:rPr>
        <w:t>法律、法规、规章规定属于</w:t>
      </w:r>
      <w:r>
        <w:rPr>
          <w:rFonts w:hint="eastAsia" w:ascii="宋体" w:hAnsi="宋体" w:eastAsia="宋体" w:cs="宋体"/>
          <w:color w:val="auto"/>
          <w:sz w:val="24"/>
          <w:szCs w:val="24"/>
          <w:highlight w:val="none"/>
          <w:lang w:val="en-US" w:eastAsia="zh-CN"/>
        </w:rPr>
        <w:t>废标</w:t>
      </w:r>
      <w:r>
        <w:rPr>
          <w:rFonts w:hint="eastAsia" w:ascii="宋体" w:hAnsi="宋体" w:eastAsia="宋体" w:cs="宋体"/>
          <w:color w:val="auto"/>
          <w:sz w:val="24"/>
          <w:szCs w:val="24"/>
          <w:highlight w:val="none"/>
        </w:rPr>
        <w:t>的其他情形。</w:t>
      </w:r>
    </w:p>
    <w:p w14:paraId="3EE3913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废标后，采购人应当将废标理由通知所有投标人。</w:t>
      </w:r>
    </w:p>
    <w:p w14:paraId="05AB6DCD">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695" w:name="_Toc155185914"/>
      <w:bookmarkStart w:id="696" w:name="_Toc27130"/>
      <w:bookmarkStart w:id="697" w:name="_Toc102116152"/>
      <w:bookmarkStart w:id="698" w:name="_Toc102056218"/>
      <w:bookmarkStart w:id="699" w:name="_Toc163492907"/>
      <w:bookmarkStart w:id="700" w:name="_Toc102057718"/>
      <w:bookmarkStart w:id="701" w:name="_Toc102119853"/>
      <w:bookmarkStart w:id="702" w:name="_Toc102114920"/>
      <w:bookmarkStart w:id="703" w:name="_Toc20186"/>
      <w:bookmarkStart w:id="704" w:name="_Toc15679"/>
      <w:bookmarkStart w:id="705" w:name="_Toc102116022"/>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九</w:t>
      </w:r>
      <w:r>
        <w:rPr>
          <w:rFonts w:hint="eastAsia" w:ascii="宋体" w:hAnsi="宋体" w:eastAsia="宋体" w:cs="宋体"/>
          <w:b/>
          <w:bCs/>
          <w:color w:val="auto"/>
          <w:kern w:val="2"/>
          <w:sz w:val="24"/>
          <w:szCs w:val="24"/>
          <w:highlight w:val="none"/>
          <w:lang w:val="zh-CN" w:eastAsia="zh-CN" w:bidi="ar-SA"/>
        </w:rPr>
        <w:t>）停止评标的情形</w:t>
      </w:r>
      <w:bookmarkEnd w:id="695"/>
      <w:bookmarkEnd w:id="696"/>
      <w:bookmarkEnd w:id="697"/>
      <w:bookmarkEnd w:id="698"/>
      <w:bookmarkEnd w:id="699"/>
      <w:bookmarkEnd w:id="700"/>
      <w:bookmarkEnd w:id="701"/>
      <w:bookmarkEnd w:id="702"/>
      <w:bookmarkEnd w:id="703"/>
      <w:bookmarkEnd w:id="704"/>
      <w:bookmarkEnd w:id="705"/>
    </w:p>
    <w:p w14:paraId="190044DE">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CDB1955">
      <w:pPr>
        <w:pStyle w:val="4"/>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06" w:name="_Toc28717"/>
      <w:bookmarkStart w:id="707" w:name="_Toc15371"/>
      <w:bookmarkStart w:id="708" w:name="_Toc16348"/>
      <w:r>
        <w:rPr>
          <w:rFonts w:hint="eastAsia" w:ascii="宋体" w:hAnsi="宋体" w:eastAsia="宋体" w:cs="宋体"/>
          <w:b/>
          <w:bCs/>
          <w:color w:val="auto"/>
          <w:kern w:val="2"/>
          <w:sz w:val="24"/>
          <w:szCs w:val="24"/>
          <w:highlight w:val="none"/>
          <w:lang w:val="zh-CN" w:eastAsia="zh-CN" w:bidi="ar-SA"/>
        </w:rPr>
        <w:t>（</w:t>
      </w:r>
      <w:r>
        <w:rPr>
          <w:rFonts w:hint="eastAsia" w:ascii="宋体" w:hAnsi="宋体" w:eastAsia="宋体" w:cs="宋体"/>
          <w:b/>
          <w:bCs/>
          <w:color w:val="auto"/>
          <w:kern w:val="2"/>
          <w:sz w:val="24"/>
          <w:szCs w:val="24"/>
          <w:highlight w:val="none"/>
          <w:lang w:val="en-US" w:eastAsia="zh-CN" w:bidi="ar-SA"/>
        </w:rPr>
        <w:t>十</w:t>
      </w:r>
      <w:r>
        <w:rPr>
          <w:rFonts w:hint="eastAsia" w:ascii="宋体" w:hAnsi="宋体" w:eastAsia="宋体" w:cs="宋体"/>
          <w:b/>
          <w:bCs/>
          <w:color w:val="auto"/>
          <w:kern w:val="2"/>
          <w:sz w:val="24"/>
          <w:szCs w:val="24"/>
          <w:highlight w:val="none"/>
          <w:lang w:val="zh-CN" w:eastAsia="zh-CN" w:bidi="ar-SA"/>
        </w:rPr>
        <w:t>）重新开展采购</w:t>
      </w:r>
      <w:bookmarkEnd w:id="706"/>
      <w:bookmarkEnd w:id="707"/>
      <w:bookmarkEnd w:id="708"/>
    </w:p>
    <w:p w14:paraId="461B653A">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第七十一条、第七十二条规定的违法行为之一，影响或者可能影响中标结果的，依照下列规定处理：</w:t>
      </w:r>
    </w:p>
    <w:p w14:paraId="7AA5C7C3">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.1未确定中标供应商的，终止本次政府采购活动，重新开展政府采购活动。</w:t>
      </w:r>
    </w:p>
    <w:p w14:paraId="3A794890">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.2已确定中标供应商但尚未签订政府采购合同的，中标结果无效，从合格的中标候选人中另行确定中标供应商；没有合格的中标候选人的，重新开展政府采购活动。</w:t>
      </w:r>
    </w:p>
    <w:p w14:paraId="595100CC">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.3政府采购合同已签订但尚未履行的，撤销合同，从合格的中标候选人中另行确定中标供应商；没有合格的中标候选人的，重新开展政府采购活动。</w:t>
      </w:r>
    </w:p>
    <w:p w14:paraId="45E078B1">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.4政府采购合同已经履行，给采购人、供应商造成损失的，由责任人承担赔偿责任。</w:t>
      </w:r>
    </w:p>
    <w:p w14:paraId="43A428E9">
      <w:pPr>
        <w:pStyle w:val="4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rPr>
        <w:t>.5政府采购当事人有其他违反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或者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等法律法规规定的行为，经改正后仍然影响或者可能影响中标结果或者依法被认定为中标无效的，依照</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.4规定处理。</w:t>
      </w:r>
    </w:p>
    <w:bookmarkEnd w:id="644"/>
    <w:bookmarkEnd w:id="645"/>
    <w:bookmarkEnd w:id="646"/>
    <w:bookmarkEnd w:id="647"/>
    <w:bookmarkEnd w:id="648"/>
    <w:bookmarkEnd w:id="649"/>
    <w:bookmarkEnd w:id="650"/>
    <w:bookmarkEnd w:id="651"/>
    <w:bookmarkEnd w:id="652"/>
    <w:bookmarkEnd w:id="653"/>
    <w:p w14:paraId="6AD5E432">
      <w:pPr>
        <w:pStyle w:val="3"/>
        <w:keepNext/>
        <w:keepLines/>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default" w:ascii="宋体" w:hAnsi="宋体" w:eastAsia="宋体" w:cs="宋体"/>
          <w:color w:val="auto"/>
          <w:sz w:val="28"/>
          <w:szCs w:val="28"/>
          <w:highlight w:val="none"/>
          <w:lang w:val="en-US" w:eastAsia="zh-CN"/>
        </w:rPr>
      </w:pPr>
      <w:bookmarkStart w:id="709" w:name="_Toc7228"/>
      <w:r>
        <w:rPr>
          <w:rFonts w:hint="eastAsia" w:ascii="宋体" w:hAnsi="宋体" w:eastAsia="宋体" w:cs="宋体"/>
          <w:color w:val="auto"/>
          <w:sz w:val="28"/>
          <w:szCs w:val="28"/>
          <w:highlight w:val="none"/>
          <w:lang w:val="zh-CN" w:eastAsia="zh-CN"/>
        </w:rPr>
        <w:t>三、评标</w:t>
      </w:r>
      <w:r>
        <w:rPr>
          <w:rFonts w:hint="eastAsia" w:ascii="宋体" w:hAnsi="宋体" w:eastAsia="宋体" w:cs="宋体"/>
          <w:color w:val="auto"/>
          <w:sz w:val="28"/>
          <w:szCs w:val="28"/>
          <w:highlight w:val="none"/>
          <w:lang w:val="en-US" w:eastAsia="zh-CN"/>
        </w:rPr>
        <w:t>其他要求</w:t>
      </w:r>
      <w:bookmarkEnd w:id="709"/>
    </w:p>
    <w:p w14:paraId="555D6B49">
      <w:pPr>
        <w:pStyle w:val="45"/>
        <w:pageBreakBefore w:val="0"/>
        <w:widowControl w:val="0"/>
        <w:kinsoku/>
        <w:overflowPunct/>
        <w:topLinePunct w:val="0"/>
        <w:autoSpaceDE/>
        <w:autoSpaceDN/>
        <w:bidi w:val="0"/>
        <w:adjustRightInd/>
        <w:snapToGrid/>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w:t>
      </w:r>
      <w:r>
        <w:rPr>
          <w:rFonts w:hint="eastAsia"/>
          <w:color w:val="auto"/>
          <w:highlight w:val="none"/>
          <w:lang w:eastAsia="zh-CN"/>
        </w:rPr>
        <w:t>】</w:t>
      </w:r>
    </w:p>
    <w:p w14:paraId="32B5EED4">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bookmarkStart w:id="710" w:name="_Toc155185915"/>
    </w:p>
    <w:p w14:paraId="2D5D2532">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2E9B2C3">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0EA4DBB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en-US" w:eastAsia="zh-CN"/>
        </w:rPr>
      </w:pPr>
    </w:p>
    <w:p w14:paraId="4D3415E5">
      <w:pPr>
        <w:pStyle w:val="3"/>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color w:val="auto"/>
          <w:sz w:val="28"/>
          <w:szCs w:val="28"/>
          <w:highlight w:val="none"/>
          <w:lang w:val="zh-CN" w:eastAsia="zh-CN"/>
        </w:rPr>
      </w:pPr>
      <w:bookmarkStart w:id="711" w:name="_Toc30313"/>
      <w:r>
        <w:rPr>
          <w:rFonts w:hint="eastAsia" w:ascii="宋体" w:hAnsi="宋体" w:eastAsia="宋体" w:cs="宋体"/>
          <w:color w:val="auto"/>
          <w:sz w:val="28"/>
          <w:szCs w:val="28"/>
          <w:highlight w:val="none"/>
          <w:lang w:val="en-US" w:eastAsia="zh-CN"/>
        </w:rPr>
        <w:t>四</w:t>
      </w:r>
      <w:r>
        <w:rPr>
          <w:rFonts w:hint="eastAsia" w:ascii="宋体" w:hAnsi="宋体" w:eastAsia="宋体" w:cs="宋体"/>
          <w:color w:val="auto"/>
          <w:sz w:val="28"/>
          <w:szCs w:val="28"/>
          <w:highlight w:val="none"/>
          <w:lang w:val="zh-CN" w:eastAsia="zh-CN"/>
        </w:rPr>
        <w:t>、评标标准</w:t>
      </w:r>
      <w:bookmarkEnd w:id="710"/>
      <w:bookmarkEnd w:id="711"/>
    </w:p>
    <w:p w14:paraId="6FC1DEB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bookmarkStart w:id="712" w:name="_Toc163492909"/>
      <w:bookmarkStart w:id="713" w:name="_Toc1577"/>
      <w:bookmarkStart w:id="714" w:name="_Toc16256"/>
      <w:bookmarkStart w:id="715" w:name="_Toc1043"/>
      <w:r>
        <w:rPr>
          <w:rFonts w:hint="eastAsia" w:ascii="宋体" w:hAnsi="宋体" w:eastAsia="宋体" w:cs="宋体"/>
          <w:b/>
          <w:bCs/>
          <w:color w:val="auto"/>
          <w:kern w:val="2"/>
          <w:sz w:val="24"/>
          <w:szCs w:val="24"/>
          <w:highlight w:val="none"/>
          <w:lang w:val="zh-CN" w:eastAsia="zh-CN" w:bidi="ar-SA"/>
        </w:rPr>
        <w:t>（一）符合性审查表</w:t>
      </w:r>
      <w:bookmarkEnd w:id="712"/>
      <w:bookmarkEnd w:id="713"/>
      <w:bookmarkEnd w:id="714"/>
      <w:bookmarkEnd w:id="715"/>
    </w:p>
    <w:tbl>
      <w:tblPr>
        <w:tblStyle w:val="35"/>
        <w:tblW w:w="5512"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1"/>
        <w:gridCol w:w="1579"/>
        <w:gridCol w:w="5679"/>
        <w:gridCol w:w="727"/>
        <w:gridCol w:w="919"/>
      </w:tblGrid>
      <w:tr w14:paraId="6867D0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3B188FC3">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316B5F87">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审查项名称</w:t>
            </w:r>
          </w:p>
        </w:tc>
        <w:tc>
          <w:tcPr>
            <w:tcW w:w="3021" w:type="pct"/>
            <w:vMerge w:val="restart"/>
            <w:shd w:val="clear" w:color="auto" w:fill="D8D8D8" w:themeFill="background1" w:themeFillShade="D9"/>
            <w:vAlign w:val="center"/>
          </w:tcPr>
          <w:p w14:paraId="44B32FDC">
            <w:pPr>
              <w:pStyle w:val="57"/>
              <w:jc w:val="center"/>
              <w:rPr>
                <w:rFonts w:hint="eastAsia" w:ascii="宋体" w:hAnsi="宋体" w:eastAsia="宋体" w:cs="宋体"/>
                <w:b/>
                <w:bCs/>
                <w:color w:val="auto"/>
                <w:sz w:val="21"/>
                <w:szCs w:val="21"/>
                <w:highlight w:val="none"/>
                <w:lang w:val="zh-CN"/>
              </w:rPr>
            </w:pPr>
            <w:r>
              <w:rPr>
                <w:rFonts w:hint="eastAsia" w:ascii="宋体" w:hAnsi="宋体" w:eastAsia="宋体" w:cs="宋体"/>
                <w:b/>
                <w:bCs/>
                <w:color w:val="auto"/>
                <w:sz w:val="21"/>
                <w:szCs w:val="21"/>
                <w:highlight w:val="none"/>
                <w:lang w:val="zh-CN"/>
              </w:rPr>
              <w:t>审查内容</w:t>
            </w:r>
          </w:p>
        </w:tc>
        <w:tc>
          <w:tcPr>
            <w:tcW w:w="876" w:type="pct"/>
            <w:gridSpan w:val="2"/>
            <w:shd w:val="clear" w:color="auto" w:fill="D8D8D8" w:themeFill="background1" w:themeFillShade="D9"/>
            <w:vAlign w:val="center"/>
          </w:tcPr>
          <w:p w14:paraId="2724C461">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审查结果</w:t>
            </w:r>
          </w:p>
        </w:tc>
      </w:tr>
      <w:tr w14:paraId="6963B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1859AA86">
            <w:pPr>
              <w:pStyle w:val="57"/>
              <w:jc w:val="center"/>
              <w:rPr>
                <w:rFonts w:hint="eastAsia" w:ascii="宋体" w:hAnsi="宋体" w:eastAsia="宋体" w:cs="宋体"/>
                <w:b/>
                <w:bCs/>
                <w:color w:val="auto"/>
                <w:sz w:val="21"/>
                <w:szCs w:val="21"/>
                <w:highlight w:val="none"/>
                <w:lang w:val="zh-CN"/>
              </w:rPr>
            </w:pPr>
          </w:p>
        </w:tc>
        <w:tc>
          <w:tcPr>
            <w:tcW w:w="840" w:type="pct"/>
            <w:vMerge w:val="continue"/>
            <w:shd w:val="clear" w:color="auto" w:fill="D8D8D8" w:themeFill="background1" w:themeFillShade="D9"/>
            <w:vAlign w:val="center"/>
          </w:tcPr>
          <w:p w14:paraId="51EF0565">
            <w:pPr>
              <w:pStyle w:val="57"/>
              <w:jc w:val="center"/>
              <w:rPr>
                <w:rFonts w:hint="eastAsia" w:ascii="宋体" w:hAnsi="宋体" w:eastAsia="宋体" w:cs="宋体"/>
                <w:b/>
                <w:bCs/>
                <w:color w:val="auto"/>
                <w:sz w:val="21"/>
                <w:szCs w:val="21"/>
                <w:highlight w:val="none"/>
                <w:lang w:val="zh-CN"/>
              </w:rPr>
            </w:pPr>
          </w:p>
        </w:tc>
        <w:tc>
          <w:tcPr>
            <w:tcW w:w="3021" w:type="pct"/>
            <w:vMerge w:val="continue"/>
            <w:shd w:val="clear" w:color="auto" w:fill="D8D8D8" w:themeFill="background1" w:themeFillShade="D9"/>
            <w:vAlign w:val="center"/>
          </w:tcPr>
          <w:p w14:paraId="2128C077">
            <w:pPr>
              <w:pStyle w:val="57"/>
              <w:jc w:val="center"/>
              <w:rPr>
                <w:rFonts w:hint="eastAsia" w:ascii="宋体" w:hAnsi="宋体" w:eastAsia="宋体" w:cs="宋体"/>
                <w:b/>
                <w:bCs/>
                <w:color w:val="auto"/>
                <w:sz w:val="21"/>
                <w:szCs w:val="21"/>
                <w:highlight w:val="none"/>
                <w:lang w:val="zh-CN"/>
              </w:rPr>
            </w:pPr>
          </w:p>
        </w:tc>
        <w:tc>
          <w:tcPr>
            <w:tcW w:w="387" w:type="pct"/>
            <w:shd w:val="clear" w:color="auto" w:fill="D8D8D8" w:themeFill="background1" w:themeFillShade="D9"/>
            <w:vAlign w:val="center"/>
          </w:tcPr>
          <w:p w14:paraId="0CAA21D7">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符合</w:t>
            </w:r>
          </w:p>
        </w:tc>
        <w:tc>
          <w:tcPr>
            <w:tcW w:w="489" w:type="pct"/>
            <w:shd w:val="clear" w:color="auto" w:fill="D8D8D8" w:themeFill="background1" w:themeFillShade="D9"/>
            <w:vAlign w:val="center"/>
          </w:tcPr>
          <w:p w14:paraId="15D1F439">
            <w:pPr>
              <w:pStyle w:val="57"/>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不符合</w:t>
            </w:r>
          </w:p>
        </w:tc>
      </w:tr>
      <w:tr w14:paraId="233AF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4A515C07">
            <w:pPr>
              <w:pStyle w:val="57"/>
              <w:numPr>
                <w:ilvl w:val="0"/>
                <w:numId w:val="0"/>
              </w:numPr>
              <w:ind w:left="420" w:leftChars="0" w:hanging="420" w:firstLineChars="0"/>
              <w:jc w:val="center"/>
              <w:rPr>
                <w:rFonts w:hint="eastAsia" w:ascii="宋体" w:hAnsi="宋体" w:eastAsia="宋体" w:cs="宋体"/>
                <w:color w:val="auto"/>
                <w:sz w:val="21"/>
                <w:szCs w:val="21"/>
                <w:highlight w:val="none"/>
                <w:lang w:val="zh-CN"/>
              </w:rPr>
            </w:pPr>
            <w:r>
              <w:rPr>
                <w:rFonts w:hint="eastAsia" w:ascii="宋体" w:hAnsi="宋体" w:eastAsia="宋体" w:cs="宋体"/>
                <w:color w:val="auto"/>
                <w:kern w:val="2"/>
                <w:sz w:val="21"/>
                <w:szCs w:val="21"/>
                <w:highlight w:val="none"/>
                <w:lang w:val="zh-CN" w:eastAsia="zh-CN" w:bidi="ar-SA"/>
              </w:rPr>
              <w:t>1</w:t>
            </w:r>
          </w:p>
        </w:tc>
        <w:tc>
          <w:tcPr>
            <w:tcW w:w="840" w:type="pct"/>
            <w:vAlign w:val="center"/>
          </w:tcPr>
          <w:p w14:paraId="5E0E3062">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投标文件</w:t>
            </w:r>
            <w:r>
              <w:rPr>
                <w:rFonts w:hint="eastAsia" w:ascii="宋体" w:hAnsi="宋体" w:eastAsia="宋体" w:cs="宋体"/>
                <w:color w:val="auto"/>
                <w:sz w:val="21"/>
                <w:szCs w:val="21"/>
                <w:highlight w:val="none"/>
              </w:rPr>
              <w:t>签署</w:t>
            </w:r>
          </w:p>
        </w:tc>
        <w:tc>
          <w:tcPr>
            <w:tcW w:w="3021" w:type="pct"/>
            <w:shd w:val="clear" w:color="auto" w:fill="auto"/>
            <w:vAlign w:val="center"/>
          </w:tcPr>
          <w:p w14:paraId="0FA4ED80">
            <w:pPr>
              <w:pStyle w:val="57"/>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投标文件按招标文件要求签署、盖章的</w:t>
            </w:r>
          </w:p>
        </w:tc>
        <w:tc>
          <w:tcPr>
            <w:tcW w:w="387" w:type="pct"/>
            <w:shd w:val="clear" w:color="auto" w:fill="auto"/>
            <w:vAlign w:val="center"/>
          </w:tcPr>
          <w:p w14:paraId="1E1F1EB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35325BAA">
            <w:pPr>
              <w:pStyle w:val="57"/>
              <w:rPr>
                <w:rFonts w:hint="eastAsia" w:ascii="宋体" w:hAnsi="宋体" w:eastAsia="宋体" w:cs="宋体"/>
                <w:color w:val="auto"/>
                <w:sz w:val="21"/>
                <w:szCs w:val="21"/>
                <w:highlight w:val="none"/>
                <w:lang w:val="zh-CN"/>
              </w:rPr>
            </w:pPr>
          </w:p>
        </w:tc>
      </w:tr>
      <w:tr w14:paraId="3F17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4" w:hRule="atLeast"/>
        </w:trPr>
        <w:tc>
          <w:tcPr>
            <w:tcW w:w="261" w:type="pct"/>
            <w:shd w:val="clear" w:color="auto" w:fill="auto"/>
            <w:vAlign w:val="center"/>
          </w:tcPr>
          <w:p w14:paraId="5B53A43D">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2</w:t>
            </w:r>
          </w:p>
        </w:tc>
        <w:tc>
          <w:tcPr>
            <w:tcW w:w="840" w:type="pct"/>
            <w:shd w:val="clear" w:color="auto" w:fill="auto"/>
            <w:vAlign w:val="center"/>
          </w:tcPr>
          <w:p w14:paraId="54DD2E09">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实质性要求</w:t>
            </w:r>
          </w:p>
        </w:tc>
        <w:tc>
          <w:tcPr>
            <w:tcW w:w="3021" w:type="pct"/>
            <w:shd w:val="clear" w:color="auto" w:fill="auto"/>
            <w:vAlign w:val="center"/>
          </w:tcPr>
          <w:p w14:paraId="3A663F07">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文件满足</w:t>
            </w:r>
            <w:r>
              <w:rPr>
                <w:rFonts w:hint="eastAsia" w:ascii="宋体" w:hAnsi="宋体" w:eastAsia="宋体" w:cs="宋体"/>
                <w:color w:val="auto"/>
                <w:sz w:val="21"/>
                <w:szCs w:val="21"/>
                <w:highlight w:val="none"/>
                <w:lang w:val="en-US" w:eastAsia="zh-CN"/>
              </w:rPr>
              <w:t>招标</w:t>
            </w:r>
            <w:r>
              <w:rPr>
                <w:rFonts w:hint="eastAsia" w:ascii="宋体" w:hAnsi="宋体" w:eastAsia="宋体" w:cs="宋体"/>
                <w:color w:val="auto"/>
                <w:sz w:val="21"/>
                <w:szCs w:val="21"/>
                <w:highlight w:val="none"/>
                <w:lang w:val="zh-CN" w:eastAsia="zh-CN"/>
              </w:rPr>
              <w:t>文件中标注“★”号的实质性条款（或指标）要求的</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w:t>
            </w:r>
            <w:r>
              <w:rPr>
                <w:rFonts w:hint="eastAsia" w:ascii="宋体" w:hAnsi="宋体" w:eastAsia="宋体" w:cs="宋体"/>
                <w:color w:val="auto"/>
                <w:sz w:val="21"/>
                <w:szCs w:val="21"/>
                <w:highlight w:val="none"/>
                <w:lang w:val="zh-CN"/>
              </w:rPr>
              <w:t>“实质性响应一览表”</w:t>
            </w:r>
          </w:p>
        </w:tc>
        <w:tc>
          <w:tcPr>
            <w:tcW w:w="387" w:type="pct"/>
            <w:shd w:val="clear" w:color="auto" w:fill="auto"/>
            <w:vAlign w:val="center"/>
          </w:tcPr>
          <w:p w14:paraId="3F83CD9C">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3C654A1">
            <w:pPr>
              <w:pStyle w:val="57"/>
              <w:rPr>
                <w:rFonts w:hint="eastAsia" w:ascii="宋体" w:hAnsi="宋体" w:eastAsia="宋体" w:cs="宋体"/>
                <w:color w:val="auto"/>
                <w:sz w:val="21"/>
                <w:szCs w:val="21"/>
                <w:highlight w:val="none"/>
                <w:lang w:val="zh-CN"/>
              </w:rPr>
            </w:pPr>
          </w:p>
        </w:tc>
      </w:tr>
      <w:tr w14:paraId="49890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2BA4D1">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3</w:t>
            </w:r>
          </w:p>
        </w:tc>
        <w:tc>
          <w:tcPr>
            <w:tcW w:w="840" w:type="pct"/>
            <w:vAlign w:val="center"/>
          </w:tcPr>
          <w:p w14:paraId="0ABAB0F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投标报价</w:t>
            </w:r>
          </w:p>
        </w:tc>
        <w:tc>
          <w:tcPr>
            <w:tcW w:w="3021" w:type="pct"/>
            <w:shd w:val="clear" w:color="auto" w:fill="auto"/>
            <w:vAlign w:val="center"/>
          </w:tcPr>
          <w:p w14:paraId="3039222D">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投标人报价未超过招标文件中规定的最高限价或者预算金额的</w:t>
            </w:r>
          </w:p>
        </w:tc>
        <w:tc>
          <w:tcPr>
            <w:tcW w:w="387" w:type="pct"/>
            <w:shd w:val="clear" w:color="auto" w:fill="auto"/>
            <w:vAlign w:val="center"/>
          </w:tcPr>
          <w:p w14:paraId="45596CE1">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1E76B6F">
            <w:pPr>
              <w:pStyle w:val="57"/>
              <w:rPr>
                <w:rFonts w:hint="eastAsia" w:ascii="宋体" w:hAnsi="宋体" w:eastAsia="宋体" w:cs="宋体"/>
                <w:color w:val="auto"/>
                <w:sz w:val="21"/>
                <w:szCs w:val="21"/>
                <w:highlight w:val="none"/>
                <w:lang w:val="zh-CN"/>
              </w:rPr>
            </w:pPr>
          </w:p>
        </w:tc>
      </w:tr>
      <w:tr w14:paraId="6384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trPr>
        <w:tc>
          <w:tcPr>
            <w:tcW w:w="261" w:type="pct"/>
            <w:shd w:val="clear" w:color="auto" w:fill="auto"/>
            <w:vAlign w:val="center"/>
          </w:tcPr>
          <w:p w14:paraId="1C0BF26C">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4</w:t>
            </w:r>
          </w:p>
        </w:tc>
        <w:tc>
          <w:tcPr>
            <w:tcW w:w="840" w:type="pct"/>
            <w:vAlign w:val="center"/>
          </w:tcPr>
          <w:p w14:paraId="49C30112">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虚假材料</w:t>
            </w:r>
          </w:p>
        </w:tc>
        <w:tc>
          <w:tcPr>
            <w:tcW w:w="3021" w:type="pct"/>
            <w:shd w:val="clear" w:color="auto" w:fill="auto"/>
            <w:vAlign w:val="center"/>
          </w:tcPr>
          <w:p w14:paraId="150A9DA0">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提供虚假材料的</w:t>
            </w:r>
          </w:p>
        </w:tc>
        <w:tc>
          <w:tcPr>
            <w:tcW w:w="387" w:type="pct"/>
            <w:shd w:val="clear" w:color="auto" w:fill="auto"/>
            <w:vAlign w:val="center"/>
          </w:tcPr>
          <w:p w14:paraId="36B10A1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008BBC1">
            <w:pPr>
              <w:pStyle w:val="57"/>
              <w:rPr>
                <w:rFonts w:hint="eastAsia" w:ascii="宋体" w:hAnsi="宋体" w:eastAsia="宋体" w:cs="宋体"/>
                <w:color w:val="auto"/>
                <w:sz w:val="21"/>
                <w:szCs w:val="21"/>
                <w:highlight w:val="none"/>
                <w:lang w:val="zh-CN"/>
              </w:rPr>
            </w:pPr>
          </w:p>
        </w:tc>
      </w:tr>
      <w:tr w14:paraId="1BD3D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trPr>
        <w:tc>
          <w:tcPr>
            <w:tcW w:w="261" w:type="pct"/>
            <w:shd w:val="clear" w:color="auto" w:fill="auto"/>
            <w:vAlign w:val="center"/>
          </w:tcPr>
          <w:p w14:paraId="14B70D8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5</w:t>
            </w:r>
          </w:p>
        </w:tc>
        <w:tc>
          <w:tcPr>
            <w:tcW w:w="840" w:type="pct"/>
            <w:vAlign w:val="center"/>
          </w:tcPr>
          <w:p w14:paraId="225F10E6">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联合体</w:t>
            </w:r>
          </w:p>
        </w:tc>
        <w:tc>
          <w:tcPr>
            <w:tcW w:w="3021" w:type="pct"/>
            <w:shd w:val="clear" w:color="auto" w:fill="auto"/>
            <w:vAlign w:val="center"/>
          </w:tcPr>
          <w:p w14:paraId="05C0F1EF">
            <w:pPr>
              <w:pStyle w:val="57"/>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联合体的</w:t>
            </w:r>
            <w:r>
              <w:rPr>
                <w:rFonts w:hint="eastAsia" w:cs="宋体"/>
                <w:color w:val="auto"/>
                <w:sz w:val="21"/>
                <w:szCs w:val="21"/>
                <w:highlight w:val="none"/>
                <w:lang w:val="zh-CN" w:eastAsia="zh-CN"/>
              </w:rPr>
              <w:t>投标人</w:t>
            </w:r>
            <w:r>
              <w:rPr>
                <w:rFonts w:hint="eastAsia" w:ascii="宋体" w:hAnsi="宋体" w:eastAsia="宋体" w:cs="宋体"/>
                <w:color w:val="auto"/>
                <w:sz w:val="21"/>
                <w:szCs w:val="21"/>
                <w:highlight w:val="none"/>
                <w:lang w:val="zh-CN" w:eastAsia="zh-CN"/>
              </w:rPr>
              <w:t>提交</w:t>
            </w:r>
            <w:r>
              <w:rPr>
                <w:rFonts w:hint="eastAsia" w:ascii="宋体" w:hAnsi="宋体" w:eastAsia="宋体" w:cs="宋体"/>
                <w:color w:val="auto"/>
                <w:sz w:val="21"/>
                <w:szCs w:val="21"/>
                <w:highlight w:val="none"/>
                <w:lang w:val="en-US" w:eastAsia="zh-CN"/>
              </w:rPr>
              <w:t>了</w:t>
            </w:r>
            <w:r>
              <w:rPr>
                <w:rFonts w:hint="eastAsia" w:ascii="宋体" w:hAnsi="宋体" w:eastAsia="宋体" w:cs="宋体"/>
                <w:color w:val="auto"/>
                <w:sz w:val="21"/>
                <w:szCs w:val="21"/>
                <w:highlight w:val="none"/>
                <w:lang w:val="zh-CN" w:eastAsia="zh-CN"/>
              </w:rPr>
              <w:t>各方共同签署的联合体协议的【</w:t>
            </w:r>
            <w:r>
              <w:rPr>
                <w:rFonts w:hint="eastAsia" w:ascii="宋体" w:hAnsi="宋体" w:eastAsia="宋体" w:cs="宋体"/>
                <w:color w:val="auto"/>
                <w:sz w:val="21"/>
                <w:szCs w:val="21"/>
                <w:highlight w:val="none"/>
                <w:lang w:val="en-US" w:eastAsia="zh-CN"/>
              </w:rPr>
              <w:t>如允许联合体投标的</w:t>
            </w:r>
            <w:r>
              <w:rPr>
                <w:rFonts w:hint="eastAsia" w:ascii="宋体" w:hAnsi="宋体" w:eastAsia="宋体" w:cs="宋体"/>
                <w:color w:val="auto"/>
                <w:sz w:val="21"/>
                <w:szCs w:val="21"/>
                <w:highlight w:val="none"/>
                <w:lang w:val="zh-CN" w:eastAsia="zh-CN"/>
              </w:rPr>
              <w:t>】</w:t>
            </w:r>
          </w:p>
        </w:tc>
        <w:tc>
          <w:tcPr>
            <w:tcW w:w="387" w:type="pct"/>
            <w:shd w:val="clear" w:color="auto" w:fill="auto"/>
            <w:vAlign w:val="center"/>
          </w:tcPr>
          <w:p w14:paraId="38FADAB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A6008DC">
            <w:pPr>
              <w:pStyle w:val="57"/>
              <w:rPr>
                <w:rFonts w:hint="eastAsia" w:ascii="宋体" w:hAnsi="宋体" w:eastAsia="宋体" w:cs="宋体"/>
                <w:color w:val="auto"/>
                <w:sz w:val="21"/>
                <w:szCs w:val="21"/>
                <w:highlight w:val="none"/>
                <w:lang w:val="zh-CN"/>
              </w:rPr>
            </w:pPr>
          </w:p>
        </w:tc>
      </w:tr>
      <w:tr w14:paraId="7A54D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5" w:hRule="atLeast"/>
        </w:trPr>
        <w:tc>
          <w:tcPr>
            <w:tcW w:w="261" w:type="pct"/>
            <w:shd w:val="clear" w:color="auto" w:fill="auto"/>
            <w:vAlign w:val="center"/>
          </w:tcPr>
          <w:p w14:paraId="5DF7405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SA"/>
              </w:rPr>
              <w:t>6</w:t>
            </w:r>
          </w:p>
        </w:tc>
        <w:tc>
          <w:tcPr>
            <w:tcW w:w="840" w:type="pct"/>
            <w:vAlign w:val="center"/>
          </w:tcPr>
          <w:p w14:paraId="3CB15A1D">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投标保证金</w:t>
            </w:r>
          </w:p>
        </w:tc>
        <w:tc>
          <w:tcPr>
            <w:tcW w:w="3021" w:type="pct"/>
            <w:shd w:val="clear" w:color="auto" w:fill="auto"/>
            <w:vAlign w:val="center"/>
          </w:tcPr>
          <w:p w14:paraId="0EF49674">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投标人按招标文件的规定交纳投标保证金的</w:t>
            </w:r>
          </w:p>
        </w:tc>
        <w:tc>
          <w:tcPr>
            <w:tcW w:w="387" w:type="pct"/>
            <w:shd w:val="clear" w:color="auto" w:fill="auto"/>
            <w:vAlign w:val="center"/>
          </w:tcPr>
          <w:p w14:paraId="37F2653A">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E4AED58">
            <w:pPr>
              <w:pStyle w:val="57"/>
              <w:rPr>
                <w:rFonts w:hint="eastAsia" w:ascii="宋体" w:hAnsi="宋体" w:eastAsia="宋体" w:cs="宋体"/>
                <w:color w:val="auto"/>
                <w:sz w:val="21"/>
                <w:szCs w:val="21"/>
                <w:highlight w:val="none"/>
                <w:lang w:val="zh-CN"/>
              </w:rPr>
            </w:pPr>
          </w:p>
        </w:tc>
      </w:tr>
      <w:tr w14:paraId="7044E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15CB80E">
            <w:pPr>
              <w:pStyle w:val="57"/>
              <w:numPr>
                <w:ilvl w:val="0"/>
                <w:numId w:val="0"/>
              </w:numPr>
              <w:ind w:left="0" w:leftChars="0" w:firstLine="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7</w:t>
            </w:r>
          </w:p>
        </w:tc>
        <w:tc>
          <w:tcPr>
            <w:tcW w:w="840" w:type="pct"/>
            <w:vAlign w:val="center"/>
          </w:tcPr>
          <w:p w14:paraId="5E0526C0">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投标文件的澄清、说明、补正</w:t>
            </w:r>
          </w:p>
        </w:tc>
        <w:tc>
          <w:tcPr>
            <w:tcW w:w="3021" w:type="pct"/>
            <w:shd w:val="clear" w:color="auto" w:fill="auto"/>
            <w:vAlign w:val="center"/>
          </w:tcPr>
          <w:p w14:paraId="69951688">
            <w:pPr>
              <w:pStyle w:val="57"/>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评审期间,</w:t>
            </w: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按评标委员会的要求提交经授权代表签字的澄清、说明、补正或</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改变</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文件的实质性内容</w:t>
            </w:r>
          </w:p>
        </w:tc>
        <w:tc>
          <w:tcPr>
            <w:tcW w:w="387" w:type="pct"/>
            <w:shd w:val="clear" w:color="auto" w:fill="auto"/>
            <w:vAlign w:val="center"/>
          </w:tcPr>
          <w:p w14:paraId="17DF499B">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B15EF49">
            <w:pPr>
              <w:pStyle w:val="57"/>
              <w:rPr>
                <w:rFonts w:hint="eastAsia" w:ascii="宋体" w:hAnsi="宋体" w:eastAsia="宋体" w:cs="宋体"/>
                <w:color w:val="auto"/>
                <w:sz w:val="21"/>
                <w:szCs w:val="21"/>
                <w:highlight w:val="none"/>
                <w:lang w:val="zh-CN"/>
              </w:rPr>
            </w:pPr>
          </w:p>
        </w:tc>
      </w:tr>
      <w:tr w14:paraId="5AEED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54575570">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8</w:t>
            </w:r>
          </w:p>
        </w:tc>
        <w:tc>
          <w:tcPr>
            <w:tcW w:w="840" w:type="pct"/>
            <w:vAlign w:val="center"/>
          </w:tcPr>
          <w:p w14:paraId="7CFE2454">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投标人影响评标</w:t>
            </w:r>
          </w:p>
        </w:tc>
        <w:tc>
          <w:tcPr>
            <w:tcW w:w="3021" w:type="pct"/>
            <w:shd w:val="clear" w:color="auto" w:fill="auto"/>
            <w:vAlign w:val="center"/>
          </w:tcPr>
          <w:p w14:paraId="1AFF6E69">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zh-CN" w:eastAsia="zh-CN"/>
              </w:rPr>
              <w:t>对采购人、采购代理机构、评标委员会及其工作人员</w:t>
            </w:r>
            <w:r>
              <w:rPr>
                <w:rFonts w:hint="eastAsia" w:ascii="宋体" w:hAnsi="宋体" w:eastAsia="宋体" w:cs="宋体"/>
                <w:color w:val="auto"/>
                <w:sz w:val="21"/>
                <w:szCs w:val="21"/>
                <w:highlight w:val="none"/>
                <w:lang w:val="en-US" w:eastAsia="zh-CN"/>
              </w:rPr>
              <w:t>未</w:t>
            </w:r>
            <w:r>
              <w:rPr>
                <w:rFonts w:hint="eastAsia" w:ascii="宋体" w:hAnsi="宋体" w:eastAsia="宋体" w:cs="宋体"/>
                <w:color w:val="auto"/>
                <w:sz w:val="21"/>
                <w:szCs w:val="21"/>
                <w:highlight w:val="none"/>
                <w:lang w:val="zh-CN" w:eastAsia="zh-CN"/>
              </w:rPr>
              <w:t>施加影响,</w:t>
            </w:r>
            <w:r>
              <w:rPr>
                <w:rFonts w:hint="eastAsia" w:ascii="宋体" w:hAnsi="宋体" w:eastAsia="宋体" w:cs="宋体"/>
                <w:color w:val="auto"/>
                <w:sz w:val="21"/>
                <w:szCs w:val="21"/>
                <w:highlight w:val="none"/>
                <w:lang w:val="en-US" w:eastAsia="zh-CN"/>
              </w:rPr>
              <w:t>无</w:t>
            </w:r>
            <w:r>
              <w:rPr>
                <w:rFonts w:hint="eastAsia" w:ascii="宋体" w:hAnsi="宋体" w:eastAsia="宋体" w:cs="宋体"/>
                <w:color w:val="auto"/>
                <w:sz w:val="21"/>
                <w:szCs w:val="21"/>
                <w:highlight w:val="none"/>
                <w:lang w:val="zh-CN" w:eastAsia="zh-CN"/>
              </w:rPr>
              <w:t>有碍公平、公正</w:t>
            </w:r>
            <w:r>
              <w:rPr>
                <w:rFonts w:hint="eastAsia" w:ascii="宋体" w:hAnsi="宋体" w:eastAsia="宋体" w:cs="宋体"/>
                <w:color w:val="auto"/>
                <w:sz w:val="21"/>
                <w:szCs w:val="21"/>
                <w:highlight w:val="none"/>
                <w:lang w:val="en-US" w:eastAsia="zh-CN"/>
              </w:rPr>
              <w:t>的</w:t>
            </w:r>
          </w:p>
        </w:tc>
        <w:tc>
          <w:tcPr>
            <w:tcW w:w="387" w:type="pct"/>
            <w:shd w:val="clear" w:color="auto" w:fill="auto"/>
            <w:vAlign w:val="center"/>
          </w:tcPr>
          <w:p w14:paraId="6E7B9E6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5E9FCB3A">
            <w:pPr>
              <w:pStyle w:val="57"/>
              <w:rPr>
                <w:rFonts w:hint="eastAsia" w:ascii="宋体" w:hAnsi="宋体" w:eastAsia="宋体" w:cs="宋体"/>
                <w:color w:val="auto"/>
                <w:sz w:val="21"/>
                <w:szCs w:val="21"/>
                <w:highlight w:val="none"/>
                <w:lang w:val="zh-CN"/>
              </w:rPr>
            </w:pPr>
          </w:p>
        </w:tc>
      </w:tr>
      <w:tr w14:paraId="0F96D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F2212DB">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w:t>
            </w:r>
          </w:p>
        </w:tc>
        <w:tc>
          <w:tcPr>
            <w:tcW w:w="840" w:type="pct"/>
            <w:vAlign w:val="center"/>
          </w:tcPr>
          <w:p w14:paraId="5065E06D">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围标串标情形</w:t>
            </w:r>
          </w:p>
        </w:tc>
        <w:tc>
          <w:tcPr>
            <w:tcW w:w="3021" w:type="pct"/>
            <w:shd w:val="clear" w:color="auto" w:fill="auto"/>
            <w:vAlign w:val="center"/>
          </w:tcPr>
          <w:p w14:paraId="77FBE461">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“第五章 评标方法及标准”</w:t>
            </w:r>
            <w:r>
              <w:rPr>
                <w:rFonts w:hint="eastAsia" w:ascii="宋体" w:hAnsi="宋体" w:eastAsia="宋体" w:cs="宋体"/>
                <w:color w:val="auto"/>
                <w:sz w:val="21"/>
                <w:szCs w:val="21"/>
                <w:highlight w:val="none"/>
                <w:lang w:val="en-US" w:eastAsia="zh-CN"/>
              </w:rPr>
              <w:t>第21条情形之一的</w:t>
            </w:r>
          </w:p>
        </w:tc>
        <w:tc>
          <w:tcPr>
            <w:tcW w:w="387" w:type="pct"/>
            <w:shd w:val="clear" w:color="auto" w:fill="auto"/>
            <w:vAlign w:val="center"/>
          </w:tcPr>
          <w:p w14:paraId="79393C8F">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7FEE600">
            <w:pPr>
              <w:pStyle w:val="57"/>
              <w:rPr>
                <w:rFonts w:hint="eastAsia" w:ascii="宋体" w:hAnsi="宋体" w:eastAsia="宋体" w:cs="宋体"/>
                <w:color w:val="auto"/>
                <w:sz w:val="21"/>
                <w:szCs w:val="21"/>
                <w:highlight w:val="none"/>
                <w:lang w:val="zh-CN"/>
              </w:rPr>
            </w:pPr>
          </w:p>
        </w:tc>
      </w:tr>
      <w:tr w14:paraId="35AAC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332BD4A6">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w:t>
            </w:r>
          </w:p>
        </w:tc>
        <w:tc>
          <w:tcPr>
            <w:tcW w:w="840" w:type="pct"/>
            <w:vAlign w:val="center"/>
          </w:tcPr>
          <w:p w14:paraId="56EEFE7E">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附加条件</w:t>
            </w:r>
          </w:p>
        </w:tc>
        <w:tc>
          <w:tcPr>
            <w:tcW w:w="3021" w:type="pct"/>
            <w:shd w:val="clear" w:color="auto" w:fill="auto"/>
            <w:vAlign w:val="center"/>
          </w:tcPr>
          <w:p w14:paraId="618DB2FB">
            <w:pPr>
              <w:pStyle w:val="57"/>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投标文件没有采购人不能接受的附加条件的</w:t>
            </w:r>
          </w:p>
        </w:tc>
        <w:tc>
          <w:tcPr>
            <w:tcW w:w="387" w:type="pct"/>
            <w:shd w:val="clear" w:color="auto" w:fill="auto"/>
            <w:vAlign w:val="center"/>
          </w:tcPr>
          <w:p w14:paraId="36C2A679">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73E4201A">
            <w:pPr>
              <w:pStyle w:val="57"/>
              <w:rPr>
                <w:rFonts w:hint="eastAsia" w:ascii="宋体" w:hAnsi="宋体" w:eastAsia="宋体" w:cs="宋体"/>
                <w:color w:val="auto"/>
                <w:sz w:val="21"/>
                <w:szCs w:val="21"/>
                <w:highlight w:val="none"/>
                <w:lang w:val="zh-CN"/>
              </w:rPr>
            </w:pPr>
          </w:p>
        </w:tc>
      </w:tr>
      <w:tr w14:paraId="166757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33CCA145">
            <w:pPr>
              <w:pStyle w:val="57"/>
              <w:numPr>
                <w:ilvl w:val="0"/>
                <w:numId w:val="0"/>
              </w:numPr>
              <w:ind w:left="420" w:leftChars="0" w:hanging="420" w:firstLine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11</w:t>
            </w:r>
          </w:p>
        </w:tc>
        <w:tc>
          <w:tcPr>
            <w:tcW w:w="840" w:type="pct"/>
            <w:vAlign w:val="center"/>
          </w:tcPr>
          <w:p w14:paraId="5685795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其他无效情形</w:t>
            </w:r>
          </w:p>
        </w:tc>
        <w:tc>
          <w:tcPr>
            <w:tcW w:w="3021" w:type="pct"/>
            <w:shd w:val="clear" w:color="auto" w:fill="auto"/>
            <w:vAlign w:val="center"/>
          </w:tcPr>
          <w:p w14:paraId="2D4FAC27">
            <w:pPr>
              <w:pStyle w:val="57"/>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没有</w:t>
            </w:r>
            <w:r>
              <w:rPr>
                <w:rFonts w:hint="eastAsia" w:ascii="宋体" w:hAnsi="宋体" w:eastAsia="宋体" w:cs="宋体"/>
                <w:color w:val="auto"/>
                <w:sz w:val="21"/>
                <w:szCs w:val="21"/>
                <w:highlight w:val="none"/>
                <w:lang w:val="zh-CN" w:eastAsia="zh-CN"/>
              </w:rPr>
              <w:t>法律、法规、规章规定属于</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zh-CN" w:eastAsia="zh-CN"/>
              </w:rPr>
              <w:t>无效的其他情形。</w:t>
            </w:r>
          </w:p>
        </w:tc>
        <w:tc>
          <w:tcPr>
            <w:tcW w:w="387" w:type="pct"/>
            <w:shd w:val="clear" w:color="auto" w:fill="auto"/>
            <w:vAlign w:val="center"/>
          </w:tcPr>
          <w:p w14:paraId="1AF34C22">
            <w:pPr>
              <w:pStyle w:val="57"/>
              <w:rPr>
                <w:rFonts w:hint="eastAsia" w:ascii="宋体" w:hAnsi="宋体" w:eastAsia="宋体" w:cs="宋体"/>
                <w:color w:val="auto"/>
                <w:sz w:val="21"/>
                <w:szCs w:val="21"/>
                <w:highlight w:val="none"/>
                <w:lang w:val="zh-CN"/>
              </w:rPr>
            </w:pPr>
          </w:p>
        </w:tc>
        <w:tc>
          <w:tcPr>
            <w:tcW w:w="489" w:type="pct"/>
            <w:shd w:val="clear" w:color="auto" w:fill="auto"/>
            <w:vAlign w:val="center"/>
          </w:tcPr>
          <w:p w14:paraId="1DBF61E6">
            <w:pPr>
              <w:pStyle w:val="57"/>
              <w:rPr>
                <w:rFonts w:hint="eastAsia" w:ascii="宋体" w:hAnsi="宋体" w:eastAsia="宋体" w:cs="宋体"/>
                <w:color w:val="auto"/>
                <w:sz w:val="21"/>
                <w:szCs w:val="21"/>
                <w:highlight w:val="none"/>
                <w:lang w:val="zh-CN"/>
              </w:rPr>
            </w:pPr>
          </w:p>
        </w:tc>
      </w:tr>
    </w:tbl>
    <w:p w14:paraId="1E0763ED">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01436FB4">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229FF1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highlight w:val="none"/>
        </w:rPr>
      </w:pPr>
    </w:p>
    <w:p w14:paraId="565A14AF">
      <w:pPr>
        <w:shd w:val="clear" w:color="auto" w:fill="FFFFFF"/>
        <w:tabs>
          <w:tab w:val="left" w:pos="3045"/>
        </w:tabs>
        <w:autoSpaceDE w:val="0"/>
        <w:autoSpaceDN w:val="0"/>
        <w:adjustRightInd w:val="0"/>
        <w:snapToGrid w:val="0"/>
        <w:spacing w:line="360" w:lineRule="exact"/>
        <w:rPr>
          <w:rFonts w:hint="eastAsia" w:ascii="宋体" w:hAnsi="宋体" w:cs="宋体"/>
          <w:b/>
          <w:color w:val="auto"/>
          <w:sz w:val="24"/>
          <w:szCs w:val="24"/>
          <w:highlight w:val="none"/>
        </w:rPr>
      </w:pPr>
    </w:p>
    <w:p w14:paraId="59CF7D20">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DB6FBF5">
      <w:pPr>
        <w:shd w:val="clear" w:color="auto" w:fill="FFFFFF"/>
        <w:tabs>
          <w:tab w:val="left" w:pos="3045"/>
        </w:tabs>
        <w:autoSpaceDE w:val="0"/>
        <w:autoSpaceDN w:val="0"/>
        <w:adjustRightInd w:val="0"/>
        <w:snapToGrid w:val="0"/>
        <w:spacing w:line="360" w:lineRule="exact"/>
        <w:rPr>
          <w:rFonts w:hint="eastAsia"/>
          <w:color w:val="auto"/>
          <w:sz w:val="24"/>
          <w:szCs w:val="24"/>
          <w:highlight w:val="none"/>
        </w:rPr>
      </w:pPr>
      <w:r>
        <w:rPr>
          <w:rFonts w:hint="eastAsia" w:ascii="宋体" w:hAnsi="宋体" w:cs="宋体"/>
          <w:b/>
          <w:color w:val="auto"/>
          <w:sz w:val="24"/>
          <w:szCs w:val="24"/>
          <w:highlight w:val="none"/>
        </w:rPr>
        <w:t>符合</w:t>
      </w:r>
      <w:r>
        <w:rPr>
          <w:rFonts w:hint="eastAsia" w:ascii="宋体" w:hAnsi="宋体" w:cs="宋体"/>
          <w:b/>
          <w:color w:val="auto"/>
          <w:sz w:val="24"/>
          <w:szCs w:val="24"/>
          <w:highlight w:val="none"/>
          <w:lang w:eastAsia="zh-CN"/>
        </w:rPr>
        <w:t>性</w:t>
      </w:r>
      <w:r>
        <w:rPr>
          <w:rFonts w:hint="eastAsia" w:cs="宋体"/>
          <w:b/>
          <w:color w:val="auto"/>
          <w:sz w:val="24"/>
          <w:szCs w:val="24"/>
          <w:highlight w:val="none"/>
          <w:lang w:val="en-US" w:eastAsia="zh-CN"/>
        </w:rPr>
        <w:t>审查表-</w:t>
      </w:r>
      <w:r>
        <w:rPr>
          <w:rFonts w:hint="eastAsia" w:ascii="宋体" w:hAnsi="宋体" w:cs="宋体"/>
          <w:b/>
          <w:color w:val="auto"/>
          <w:sz w:val="24"/>
          <w:szCs w:val="24"/>
          <w:highlight w:val="none"/>
        </w:rPr>
        <w:t>附表</w:t>
      </w:r>
    </w:p>
    <w:p w14:paraId="70584E3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8"/>
          <w:szCs w:val="28"/>
          <w:highlight w:val="none"/>
          <w:lang w:val="zh-CN" w:eastAsia="zh-CN" w:bidi="ar-SA"/>
        </w:rPr>
      </w:pPr>
      <w:bookmarkStart w:id="716" w:name="_Toc10068"/>
      <w:bookmarkStart w:id="717" w:name="_Toc30593"/>
      <w:bookmarkStart w:id="718" w:name="_Toc3959"/>
      <w:r>
        <w:rPr>
          <w:rFonts w:hint="eastAsia" w:ascii="宋体" w:hAnsi="宋体" w:eastAsia="宋体" w:cstheme="minorBidi"/>
          <w:b/>
          <w:bCs/>
          <w:color w:val="auto"/>
          <w:kern w:val="2"/>
          <w:sz w:val="28"/>
          <w:szCs w:val="28"/>
          <w:highlight w:val="none"/>
          <w:lang w:val="zh-CN" w:eastAsia="zh-CN" w:bidi="ar-SA"/>
        </w:rPr>
        <w:t>实质性响应一览表</w:t>
      </w:r>
      <w:bookmarkEnd w:id="716"/>
      <w:bookmarkEnd w:id="717"/>
      <w:bookmarkEnd w:id="718"/>
    </w:p>
    <w:p w14:paraId="7DFD9111">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w:t>
      </w:r>
      <w:r>
        <w:rPr>
          <w:rFonts w:hint="eastAsia" w:cs="宋体"/>
          <w:b w:val="0"/>
          <w:bCs/>
          <w:color w:val="auto"/>
          <w:sz w:val="24"/>
          <w:szCs w:val="24"/>
          <w:highlight w:val="none"/>
          <w:lang w:val="en-US" w:eastAsia="zh-CN"/>
        </w:rPr>
        <w:t>投标人</w:t>
      </w:r>
      <w:r>
        <w:rPr>
          <w:rFonts w:hint="eastAsia" w:ascii="宋体" w:hAnsi="宋体" w:cs="宋体"/>
          <w:b w:val="0"/>
          <w:bCs/>
          <w:color w:val="auto"/>
          <w:sz w:val="24"/>
          <w:szCs w:val="24"/>
          <w:highlight w:val="none"/>
        </w:rPr>
        <w:t>须对本附表所有内容逐条响应且无负偏离，否则</w:t>
      </w:r>
      <w:r>
        <w:rPr>
          <w:rFonts w:hint="eastAsia" w:cs="宋体"/>
          <w:b w:val="0"/>
          <w:bCs/>
          <w:color w:val="auto"/>
          <w:sz w:val="24"/>
          <w:szCs w:val="24"/>
          <w:highlight w:val="none"/>
          <w:lang w:val="en-US" w:eastAsia="zh-CN"/>
        </w:rPr>
        <w:t>其</w:t>
      </w:r>
      <w:r>
        <w:rPr>
          <w:rFonts w:hint="eastAsia" w:ascii="宋体" w:hAnsi="宋体" w:cs="宋体"/>
          <w:b/>
          <w:bCs w:val="0"/>
          <w:color w:val="auto"/>
          <w:sz w:val="24"/>
          <w:szCs w:val="24"/>
          <w:highlight w:val="none"/>
        </w:rPr>
        <w:t>投标无效</w:t>
      </w:r>
      <w:r>
        <w:rPr>
          <w:rFonts w:hint="eastAsia" w:ascii="宋体" w:hAnsi="宋体" w:cs="宋体"/>
          <w:b w:val="0"/>
          <w:bCs/>
          <w:color w:val="auto"/>
          <w:sz w:val="24"/>
          <w:szCs w:val="24"/>
          <w:highlight w:val="none"/>
        </w:rPr>
        <w:t>）</w:t>
      </w:r>
    </w:p>
    <w:p w14:paraId="212CF784">
      <w:pPr>
        <w:pStyle w:val="29"/>
        <w:rPr>
          <w:rFonts w:hint="eastAsia" w:ascii="宋体" w:hAnsi="宋体" w:cs="宋体"/>
          <w:color w:val="auto"/>
          <w:sz w:val="24"/>
          <w:szCs w:val="24"/>
          <w:highlight w:val="none"/>
        </w:rPr>
      </w:pPr>
    </w:p>
    <w:tbl>
      <w:tblPr>
        <w:tblStyle w:val="35"/>
        <w:tblW w:w="5435"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4441"/>
        <w:gridCol w:w="1691"/>
        <w:gridCol w:w="732"/>
      </w:tblGrid>
      <w:tr w14:paraId="098C5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0" w:type="pct"/>
            <w:vMerge w:val="restart"/>
            <w:noWrap w:val="0"/>
            <w:vAlign w:val="center"/>
          </w:tcPr>
          <w:p w14:paraId="7CE32AA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472" w:type="pct"/>
            <w:gridSpan w:val="2"/>
            <w:noWrap w:val="0"/>
            <w:vAlign w:val="center"/>
          </w:tcPr>
          <w:p w14:paraId="01AF850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招标文件要求的实质性响应内容</w:t>
            </w:r>
          </w:p>
        </w:tc>
        <w:tc>
          <w:tcPr>
            <w:tcW w:w="912" w:type="pct"/>
            <w:vMerge w:val="restart"/>
            <w:noWrap w:val="0"/>
            <w:vAlign w:val="center"/>
          </w:tcPr>
          <w:p w14:paraId="2428BDFD">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投标文件响应</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具体内容</w:t>
            </w:r>
          </w:p>
        </w:tc>
        <w:tc>
          <w:tcPr>
            <w:tcW w:w="395" w:type="pct"/>
            <w:vMerge w:val="restart"/>
            <w:noWrap w:val="0"/>
            <w:vAlign w:val="center"/>
          </w:tcPr>
          <w:p w14:paraId="2BD3180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6F6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0" w:type="pct"/>
            <w:vMerge w:val="continue"/>
            <w:noWrap w:val="0"/>
            <w:vAlign w:val="center"/>
          </w:tcPr>
          <w:p w14:paraId="03EF4065">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1075" w:type="pct"/>
            <w:shd w:val="clear" w:color="auto" w:fill="auto"/>
            <w:noWrap w:val="0"/>
            <w:vAlign w:val="center"/>
          </w:tcPr>
          <w:p w14:paraId="5FC570A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实质性要求</w:t>
            </w:r>
          </w:p>
        </w:tc>
        <w:tc>
          <w:tcPr>
            <w:tcW w:w="2396" w:type="pct"/>
            <w:shd w:val="clear" w:color="auto" w:fill="auto"/>
            <w:noWrap w:val="0"/>
            <w:vAlign w:val="center"/>
          </w:tcPr>
          <w:p w14:paraId="19DBCA5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招标文件中的规定</w:t>
            </w:r>
          </w:p>
        </w:tc>
        <w:tc>
          <w:tcPr>
            <w:tcW w:w="912" w:type="pct"/>
            <w:vMerge w:val="continue"/>
            <w:noWrap w:val="0"/>
            <w:vAlign w:val="center"/>
          </w:tcPr>
          <w:p w14:paraId="6263BFD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vMerge w:val="continue"/>
            <w:noWrap w:val="0"/>
            <w:vAlign w:val="center"/>
          </w:tcPr>
          <w:p w14:paraId="1B799351">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r>
      <w:tr w14:paraId="0E72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atLeast"/>
        </w:trPr>
        <w:tc>
          <w:tcPr>
            <w:tcW w:w="408" w:type="dxa"/>
            <w:noWrap w:val="0"/>
            <w:vAlign w:val="center"/>
          </w:tcPr>
          <w:p w14:paraId="7ECA803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1</w:t>
            </w:r>
          </w:p>
        </w:tc>
        <w:tc>
          <w:tcPr>
            <w:tcW w:w="1992" w:type="dxa"/>
            <w:shd w:val="clear" w:color="auto" w:fill="auto"/>
            <w:noWrap w:val="0"/>
            <w:vAlign w:val="center"/>
          </w:tcPr>
          <w:p w14:paraId="6264251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rPr>
              <w:t>投标有效期</w:t>
            </w:r>
          </w:p>
        </w:tc>
        <w:tc>
          <w:tcPr>
            <w:tcW w:w="4441" w:type="dxa"/>
            <w:shd w:val="clear" w:color="auto" w:fill="auto"/>
            <w:noWrap w:val="0"/>
            <w:vAlign w:val="center"/>
          </w:tcPr>
          <w:p w14:paraId="3517C392">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招标文件“第二章</w:t>
            </w:r>
            <w:r>
              <w:rPr>
                <w:rFonts w:hint="eastAsia" w:cs="宋体"/>
                <w:color w:val="auto"/>
                <w:sz w:val="21"/>
                <w:szCs w:val="21"/>
                <w:highlight w:val="none"/>
                <w:shd w:val="clear" w:color="auto" w:fill="auto"/>
                <w:lang w:val="en-US" w:eastAsia="zh-CN"/>
              </w:rPr>
              <w:t xml:space="preserve"> </w:t>
            </w:r>
            <w:r>
              <w:rPr>
                <w:rFonts w:hint="eastAsia" w:ascii="宋体" w:hAnsi="宋体" w:eastAsia="宋体" w:cs="宋体"/>
                <w:color w:val="auto"/>
                <w:sz w:val="21"/>
                <w:szCs w:val="21"/>
                <w:highlight w:val="none"/>
                <w:shd w:val="clear" w:color="auto" w:fill="auto"/>
                <w:lang w:val="en-US" w:eastAsia="zh-CN"/>
              </w:rPr>
              <w:t>投标须知”关于投标有效期的规定</w:t>
            </w:r>
          </w:p>
        </w:tc>
        <w:tc>
          <w:tcPr>
            <w:tcW w:w="1691" w:type="dxa"/>
            <w:noWrap w:val="0"/>
            <w:vAlign w:val="center"/>
          </w:tcPr>
          <w:p w14:paraId="3F7DA8E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投标人在</w:t>
            </w:r>
            <w:r>
              <w:rPr>
                <w:rFonts w:hint="eastAsia" w:ascii="宋体" w:hAnsi="宋体" w:eastAsia="宋体" w:cs="宋体"/>
                <w:color w:val="auto"/>
                <w:sz w:val="21"/>
                <w:szCs w:val="21"/>
                <w:highlight w:val="none"/>
                <w:shd w:val="clear" w:color="auto" w:fill="auto"/>
              </w:rPr>
              <w:t>此处填写</w:t>
            </w:r>
            <w:r>
              <w:rPr>
                <w:rFonts w:hint="eastAsia" w:ascii="宋体" w:hAnsi="宋体" w:eastAsia="宋体" w:cs="宋体"/>
                <w:color w:val="auto"/>
                <w:sz w:val="21"/>
                <w:szCs w:val="21"/>
                <w:highlight w:val="none"/>
                <w:shd w:val="clear" w:color="auto" w:fill="auto"/>
                <w:lang w:eastAsia="zh-CN"/>
              </w:rPr>
              <w:t>投标</w:t>
            </w:r>
            <w:r>
              <w:rPr>
                <w:rFonts w:hint="eastAsia" w:ascii="宋体" w:hAnsi="宋体" w:eastAsia="宋体" w:cs="宋体"/>
                <w:color w:val="auto"/>
                <w:sz w:val="21"/>
                <w:szCs w:val="21"/>
                <w:highlight w:val="none"/>
                <w:shd w:val="clear" w:color="auto" w:fill="auto"/>
                <w:lang w:val="en-US" w:eastAsia="zh-CN"/>
              </w:rPr>
              <w:t>文件的相关内容</w:t>
            </w:r>
            <w:r>
              <w:rPr>
                <w:rFonts w:hint="eastAsia" w:ascii="宋体" w:hAnsi="宋体" w:eastAsia="宋体" w:cs="宋体"/>
                <w:color w:val="auto"/>
                <w:sz w:val="21"/>
                <w:szCs w:val="21"/>
                <w:highlight w:val="none"/>
                <w:shd w:val="clear" w:color="auto" w:fill="auto"/>
                <w:lang w:eastAsia="zh-CN"/>
              </w:rPr>
              <w:t>】</w:t>
            </w:r>
          </w:p>
        </w:tc>
        <w:tc>
          <w:tcPr>
            <w:tcW w:w="395" w:type="pct"/>
            <w:noWrap w:val="0"/>
            <w:vAlign w:val="center"/>
          </w:tcPr>
          <w:p w14:paraId="729A3125">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71C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08" w:type="dxa"/>
            <w:noWrap w:val="0"/>
            <w:vAlign w:val="center"/>
          </w:tcPr>
          <w:p w14:paraId="7956169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shd w:val="clear" w:color="auto" w:fill="auto"/>
              </w:rPr>
              <w:t>2</w:t>
            </w:r>
          </w:p>
        </w:tc>
        <w:tc>
          <w:tcPr>
            <w:tcW w:w="1992" w:type="dxa"/>
            <w:shd w:val="clear" w:color="auto" w:fill="auto"/>
            <w:noWrap w:val="0"/>
            <w:vAlign w:val="center"/>
          </w:tcPr>
          <w:p w14:paraId="7FB35A2D">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i w:val="0"/>
                <w:iCs w:val="0"/>
                <w:color w:val="auto"/>
                <w:kern w:val="2"/>
                <w:sz w:val="21"/>
                <w:szCs w:val="21"/>
                <w:highlight w:val="none"/>
                <w:lang w:val="en-US" w:eastAsia="zh-CN" w:bidi="ar-SA"/>
              </w:rPr>
            </w:pPr>
            <w:r>
              <w:rPr>
                <w:rFonts w:hint="default"/>
                <w:snapToGrid w:val="0"/>
                <w:color w:val="auto"/>
                <w:sz w:val="21"/>
                <w:szCs w:val="21"/>
                <w:highlight w:val="none"/>
                <w:shd w:val="clear" w:color="auto" w:fill="auto"/>
                <w:lang w:val="en-US" w:eastAsia="zh-CN"/>
              </w:rPr>
              <w:t>交货期</w:t>
            </w:r>
          </w:p>
        </w:tc>
        <w:tc>
          <w:tcPr>
            <w:tcW w:w="4441" w:type="dxa"/>
            <w:shd w:val="clear" w:color="auto" w:fill="auto"/>
            <w:noWrap w:val="0"/>
            <w:vAlign w:val="center"/>
          </w:tcPr>
          <w:p w14:paraId="42FF9C36">
            <w:pPr>
              <w:keepNext w:val="0"/>
              <w:keepLines w:val="0"/>
              <w:pageBreakBefore w:val="0"/>
              <w:widowControl w:val="0"/>
              <w:shd w:val="clear" w:color="auto"/>
              <w:kinsoku/>
              <w:wordWrap/>
              <w:overflowPunct/>
              <w:topLinePunct w:val="0"/>
              <w:autoSpaceDE w:val="0"/>
              <w:autoSpaceDN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交货期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BB8900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0E4E117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3505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408" w:type="dxa"/>
            <w:shd w:val="clear" w:color="auto" w:fill="auto"/>
            <w:noWrap w:val="0"/>
            <w:vAlign w:val="center"/>
          </w:tcPr>
          <w:p w14:paraId="7D5DC93C">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3</w:t>
            </w:r>
          </w:p>
        </w:tc>
        <w:tc>
          <w:tcPr>
            <w:tcW w:w="1992" w:type="dxa"/>
            <w:shd w:val="clear" w:color="auto" w:fill="auto"/>
            <w:noWrap w:val="0"/>
            <w:vAlign w:val="center"/>
          </w:tcPr>
          <w:p w14:paraId="505EE26A">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green"/>
                <w:lang w:val="en-US" w:eastAsia="zh-CN" w:bidi="ar-SA"/>
              </w:rPr>
            </w:pPr>
            <w:r>
              <w:rPr>
                <w:rFonts w:hint="default"/>
                <w:snapToGrid w:val="0"/>
                <w:color w:val="auto"/>
                <w:sz w:val="21"/>
                <w:szCs w:val="21"/>
                <w:highlight w:val="none"/>
                <w:shd w:val="clear" w:color="auto" w:fill="auto"/>
                <w:lang w:val="en-US" w:eastAsia="zh-CN"/>
              </w:rPr>
              <w:t>交货地点</w:t>
            </w:r>
          </w:p>
        </w:tc>
        <w:tc>
          <w:tcPr>
            <w:tcW w:w="4441" w:type="dxa"/>
            <w:shd w:val="clear" w:color="auto" w:fill="auto"/>
            <w:noWrap w:val="0"/>
            <w:vAlign w:val="center"/>
          </w:tcPr>
          <w:p w14:paraId="324EF1FF">
            <w:pPr>
              <w:pStyle w:val="57"/>
              <w:shd w:val="clear"/>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default"/>
                <w:snapToGrid w:val="0"/>
                <w:color w:val="auto"/>
                <w:sz w:val="21"/>
                <w:szCs w:val="21"/>
                <w:highlight w:val="none"/>
                <w:shd w:val="clear" w:color="auto" w:fill="auto"/>
                <w:lang w:val="en-US" w:eastAsia="zh-CN"/>
              </w:rPr>
              <w:t>交货地点</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042BD647">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58E18AF">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0126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408" w:type="dxa"/>
            <w:shd w:val="clear" w:color="auto" w:fill="auto"/>
            <w:noWrap w:val="0"/>
            <w:vAlign w:val="center"/>
          </w:tcPr>
          <w:p w14:paraId="24A010C1">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4</w:t>
            </w:r>
          </w:p>
        </w:tc>
        <w:tc>
          <w:tcPr>
            <w:tcW w:w="1992" w:type="dxa"/>
            <w:shd w:val="clear" w:color="auto" w:fill="auto"/>
            <w:noWrap w:val="0"/>
            <w:vAlign w:val="center"/>
          </w:tcPr>
          <w:p w14:paraId="127FA675">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snapToGrid w:val="0"/>
                <w:color w:val="auto"/>
                <w:sz w:val="21"/>
                <w:szCs w:val="21"/>
                <w:highlight w:val="none"/>
                <w:shd w:val="clear" w:color="auto" w:fill="auto"/>
                <w:lang w:val="en-US" w:eastAsia="zh-CN"/>
              </w:rPr>
              <w:t>付款方式</w:t>
            </w:r>
          </w:p>
        </w:tc>
        <w:tc>
          <w:tcPr>
            <w:tcW w:w="4441" w:type="dxa"/>
            <w:shd w:val="clear" w:color="auto" w:fill="auto"/>
            <w:noWrap w:val="0"/>
            <w:vAlign w:val="center"/>
          </w:tcPr>
          <w:p w14:paraId="080CC3BD">
            <w:pPr>
              <w:pStyle w:val="57"/>
              <w:shd w:val="clear"/>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付款方式</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6E29F27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63A4B6F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188F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D889D64">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5</w:t>
            </w:r>
          </w:p>
        </w:tc>
        <w:tc>
          <w:tcPr>
            <w:tcW w:w="1992" w:type="dxa"/>
            <w:shd w:val="clear" w:color="auto" w:fill="auto"/>
            <w:noWrap w:val="0"/>
            <w:vAlign w:val="center"/>
          </w:tcPr>
          <w:p w14:paraId="1BACABE2">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shd w:val="clear" w:color="auto" w:fill="auto"/>
                <w:lang w:val="en-US" w:eastAsia="zh-CN" w:bidi="ar-SA"/>
              </w:rPr>
              <w:t>质保期</w:t>
            </w:r>
          </w:p>
        </w:tc>
        <w:tc>
          <w:tcPr>
            <w:tcW w:w="4441" w:type="dxa"/>
            <w:shd w:val="clear" w:color="auto" w:fill="auto"/>
            <w:noWrap w:val="0"/>
            <w:vAlign w:val="center"/>
          </w:tcPr>
          <w:p w14:paraId="168AEEF3">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w:t>
            </w:r>
            <w:r>
              <w:rPr>
                <w:rFonts w:hint="eastAsia" w:cs="宋体"/>
                <w:color w:val="auto"/>
                <w:sz w:val="21"/>
                <w:szCs w:val="21"/>
                <w:highlight w:val="none"/>
                <w:shd w:val="clear" w:color="auto" w:fill="auto"/>
                <w:lang w:val="en-US" w:eastAsia="zh-CN"/>
              </w:rPr>
              <w:t>-商务要求</w:t>
            </w:r>
            <w:r>
              <w:rPr>
                <w:rFonts w:hint="eastAsia" w:ascii="宋体" w:hAnsi="宋体" w:eastAsia="宋体" w:cs="宋体"/>
                <w:color w:val="auto"/>
                <w:sz w:val="21"/>
                <w:szCs w:val="21"/>
                <w:highlight w:val="none"/>
                <w:shd w:val="clear" w:color="auto" w:fill="auto"/>
                <w:lang w:val="en-US" w:eastAsia="zh-CN"/>
              </w:rPr>
              <w:t>关于</w:t>
            </w:r>
            <w:r>
              <w:rPr>
                <w:rFonts w:hint="eastAsia"/>
                <w:snapToGrid w:val="0"/>
                <w:color w:val="auto"/>
                <w:sz w:val="21"/>
                <w:szCs w:val="21"/>
                <w:highlight w:val="none"/>
                <w:shd w:val="clear" w:color="auto" w:fill="auto"/>
                <w:lang w:val="en-US" w:eastAsia="zh-CN"/>
              </w:rPr>
              <w:t>质保期</w:t>
            </w:r>
            <w:r>
              <w:rPr>
                <w:rFonts w:hint="eastAsia" w:ascii="宋体" w:hAnsi="宋体" w:eastAsia="宋体" w:cs="宋体"/>
                <w:color w:val="auto"/>
                <w:sz w:val="21"/>
                <w:szCs w:val="21"/>
                <w:highlight w:val="none"/>
                <w:shd w:val="clear" w:color="auto" w:fill="auto"/>
                <w:lang w:val="en-US" w:eastAsia="zh-CN"/>
              </w:rPr>
              <w:t>的规定</w:t>
            </w:r>
          </w:p>
        </w:tc>
        <w:tc>
          <w:tcPr>
            <w:tcW w:w="1691" w:type="dxa"/>
            <w:noWrap w:val="0"/>
            <w:vAlign w:val="center"/>
          </w:tcPr>
          <w:p w14:paraId="5791DDF3">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4FAB139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r w14:paraId="69191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408" w:type="dxa"/>
            <w:shd w:val="clear" w:color="auto" w:fill="auto"/>
            <w:noWrap w:val="0"/>
            <w:vAlign w:val="center"/>
          </w:tcPr>
          <w:p w14:paraId="7CF08060">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shd w:val="clear" w:color="auto" w:fill="auto"/>
                <w:lang w:val="en-US" w:eastAsia="zh-CN"/>
              </w:rPr>
              <w:t>6</w:t>
            </w:r>
          </w:p>
        </w:tc>
        <w:tc>
          <w:tcPr>
            <w:tcW w:w="1992" w:type="dxa"/>
            <w:shd w:val="clear" w:color="auto" w:fill="auto"/>
            <w:noWrap w:val="0"/>
            <w:vAlign w:val="center"/>
          </w:tcPr>
          <w:p w14:paraId="33916D69">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shd w:val="clear" w:color="auto" w:fill="auto"/>
                <w:lang w:val="en-US" w:eastAsia="zh-CN" w:bidi="ar-SA"/>
              </w:rPr>
              <w:t>技术要求</w:t>
            </w:r>
          </w:p>
        </w:tc>
        <w:tc>
          <w:tcPr>
            <w:tcW w:w="4441" w:type="dxa"/>
            <w:shd w:val="clear" w:color="auto" w:fill="auto"/>
            <w:noWrap w:val="0"/>
            <w:vAlign w:val="center"/>
          </w:tcPr>
          <w:p w14:paraId="70DDA10B">
            <w:pPr>
              <w:keepNext w:val="0"/>
              <w:keepLines w:val="0"/>
              <w:pageBreakBefore w:val="0"/>
              <w:widowControl w:val="0"/>
              <w:shd w:val="clear"/>
              <w:kinsoku/>
              <w:wordWrap/>
              <w:overflowPunct/>
              <w:topLinePunct w:val="0"/>
              <w:bidi w:val="0"/>
              <w:adjustRightInd/>
              <w:snapToGrid/>
              <w:spacing w:line="36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cs="宋体"/>
                <w:color w:val="auto"/>
                <w:sz w:val="21"/>
                <w:szCs w:val="21"/>
                <w:highlight w:val="none"/>
                <w:shd w:val="clear" w:color="auto" w:fill="auto"/>
                <w:lang w:val="en-US" w:eastAsia="zh-CN"/>
              </w:rPr>
              <w:t>如有，详见</w:t>
            </w:r>
            <w:r>
              <w:rPr>
                <w:rFonts w:hint="eastAsia" w:ascii="宋体" w:hAnsi="宋体" w:eastAsia="宋体" w:cs="宋体"/>
                <w:color w:val="auto"/>
                <w:sz w:val="21"/>
                <w:szCs w:val="21"/>
                <w:highlight w:val="none"/>
                <w:shd w:val="clear" w:color="auto" w:fill="auto"/>
                <w:lang w:val="en-US" w:eastAsia="zh-CN"/>
              </w:rPr>
              <w:t>招标文件“第</w:t>
            </w:r>
            <w:r>
              <w:rPr>
                <w:rFonts w:hint="eastAsia"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val="en-US" w:eastAsia="zh-CN"/>
              </w:rPr>
              <w:t>章</w:t>
            </w:r>
            <w:r>
              <w:rPr>
                <w:rFonts w:hint="eastAsia" w:cs="宋体"/>
                <w:color w:val="auto"/>
                <w:sz w:val="21"/>
                <w:szCs w:val="21"/>
                <w:highlight w:val="none"/>
                <w:shd w:val="clear" w:color="auto" w:fill="auto"/>
                <w:lang w:val="en-US" w:eastAsia="zh-CN"/>
              </w:rPr>
              <w:t xml:space="preserve"> 采购需求</w:t>
            </w:r>
            <w:r>
              <w:rPr>
                <w:rFonts w:hint="eastAsia" w:ascii="宋体" w:hAnsi="宋体" w:eastAsia="宋体" w:cs="宋体"/>
                <w:color w:val="auto"/>
                <w:sz w:val="21"/>
                <w:szCs w:val="21"/>
                <w:highlight w:val="none"/>
                <w:shd w:val="clear" w:color="auto" w:fill="auto"/>
                <w:lang w:val="en-US" w:eastAsia="zh-CN"/>
              </w:rPr>
              <w:t>”关于</w:t>
            </w:r>
            <w:r>
              <w:rPr>
                <w:rFonts w:hint="eastAsia" w:cs="宋体"/>
                <w:color w:val="auto"/>
                <w:sz w:val="21"/>
                <w:szCs w:val="21"/>
                <w:highlight w:val="none"/>
                <w:shd w:val="clear" w:color="auto" w:fill="auto"/>
                <w:lang w:val="en-US" w:eastAsia="zh-CN"/>
              </w:rPr>
              <w:t>技术要求</w:t>
            </w:r>
            <w:r>
              <w:rPr>
                <w:rFonts w:hint="eastAsia" w:ascii="宋体" w:hAnsi="宋体" w:eastAsia="宋体" w:cs="宋体"/>
                <w:color w:val="auto"/>
                <w:sz w:val="21"/>
                <w:szCs w:val="21"/>
                <w:highlight w:val="none"/>
                <w:shd w:val="clear" w:color="auto" w:fill="auto"/>
                <w:lang w:val="en-US" w:eastAsia="zh-CN"/>
              </w:rPr>
              <w:t>的规定</w:t>
            </w:r>
            <w:r>
              <w:rPr>
                <w:rFonts w:hint="eastAsia" w:cs="宋体"/>
                <w:color w:val="auto"/>
                <w:sz w:val="21"/>
                <w:szCs w:val="21"/>
                <w:highlight w:val="none"/>
                <w:shd w:val="clear" w:color="auto" w:fill="auto"/>
                <w:lang w:val="en-US" w:eastAsia="zh-CN"/>
              </w:rPr>
              <w:t>，供应商可自行向下扩展。</w:t>
            </w:r>
          </w:p>
        </w:tc>
        <w:tc>
          <w:tcPr>
            <w:tcW w:w="1691" w:type="dxa"/>
            <w:noWrap w:val="0"/>
            <w:vAlign w:val="center"/>
          </w:tcPr>
          <w:p w14:paraId="3FE50EB6">
            <w:pPr>
              <w:keepNext w:val="0"/>
              <w:keepLines w:val="0"/>
              <w:pageBreakBefore w:val="0"/>
              <w:widowControl w:val="0"/>
              <w:shd w:val="clear"/>
              <w:kinsoku/>
              <w:wordWrap/>
              <w:overflowPunct/>
              <w:topLinePunct w:val="0"/>
              <w:bidi w:val="0"/>
              <w:adjustRightInd/>
              <w:snapToGrid/>
              <w:spacing w:line="360" w:lineRule="exact"/>
              <w:jc w:val="center"/>
              <w:textAlignment w:val="auto"/>
              <w:rPr>
                <w:rFonts w:hint="eastAsia" w:ascii="宋体" w:hAnsi="宋体" w:eastAsia="宋体" w:cs="宋体"/>
                <w:color w:val="auto"/>
                <w:sz w:val="21"/>
                <w:szCs w:val="21"/>
                <w:highlight w:val="none"/>
              </w:rPr>
            </w:pPr>
          </w:p>
        </w:tc>
        <w:tc>
          <w:tcPr>
            <w:tcW w:w="395" w:type="pct"/>
            <w:noWrap w:val="0"/>
            <w:vAlign w:val="center"/>
          </w:tcPr>
          <w:p w14:paraId="35E430A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1"/>
                <w:szCs w:val="21"/>
                <w:highlight w:val="none"/>
              </w:rPr>
            </w:pPr>
          </w:p>
        </w:tc>
      </w:tr>
    </w:tbl>
    <w:p w14:paraId="5D8DA745">
      <w:pPr>
        <w:rPr>
          <w:rFonts w:hint="eastAsia"/>
          <w:b/>
          <w:bCs/>
          <w:color w:val="auto"/>
          <w:highlight w:val="none"/>
          <w:lang w:val="en-US" w:eastAsia="zh-CN"/>
        </w:rPr>
      </w:pPr>
    </w:p>
    <w:p w14:paraId="6D2EB397">
      <w:pPr>
        <w:rPr>
          <w:rFonts w:hint="eastAsia" w:ascii="宋体" w:hAnsi="宋体" w:eastAsia="宋体" w:cs="宋体"/>
          <w:b/>
          <w:bCs/>
          <w:color w:val="auto"/>
          <w:kern w:val="2"/>
          <w:sz w:val="24"/>
          <w:szCs w:val="24"/>
          <w:highlight w:val="none"/>
          <w:lang w:val="zh-CN" w:eastAsia="zh-CN" w:bidi="ar-SA"/>
        </w:rPr>
      </w:pPr>
      <w:bookmarkStart w:id="719" w:name="_Toc10178"/>
      <w:bookmarkStart w:id="720" w:name="_Toc155185917"/>
      <w:bookmarkStart w:id="721" w:name="_Toc163492910"/>
      <w:bookmarkStart w:id="722" w:name="_Toc3939"/>
      <w:bookmarkStart w:id="723" w:name="_Toc21870"/>
      <w:r>
        <w:rPr>
          <w:rFonts w:hint="eastAsia" w:ascii="宋体" w:hAnsi="宋体" w:eastAsia="宋体" w:cs="宋体"/>
          <w:b/>
          <w:bCs/>
          <w:color w:val="auto"/>
          <w:kern w:val="2"/>
          <w:sz w:val="24"/>
          <w:szCs w:val="24"/>
          <w:highlight w:val="none"/>
          <w:lang w:val="zh-CN" w:eastAsia="zh-CN" w:bidi="ar-SA"/>
        </w:rPr>
        <w:br w:type="page"/>
      </w:r>
    </w:p>
    <w:p w14:paraId="3FE0903E">
      <w:pPr>
        <w:pStyle w:val="4"/>
        <w:keepNext w:val="0"/>
        <w:keepLines w:val="0"/>
        <w:pageBreakBefore w:val="0"/>
        <w:widowControl w:val="0"/>
        <w:numPr>
          <w:ilvl w:val="0"/>
          <w:numId w:val="0"/>
        </w:numPr>
        <w:kinsoku/>
        <w:wordWrap/>
        <w:overflowPunct/>
        <w:topLinePunct w:val="0"/>
        <w:autoSpaceDE/>
        <w:autoSpaceDN/>
        <w:bidi w:val="0"/>
        <w:adjustRightInd/>
        <w:snapToGrid/>
        <w:spacing w:before="160" w:after="160" w:line="360" w:lineRule="auto"/>
        <w:ind w:left="420" w:leftChars="0" w:hanging="420" w:firstLineChars="0"/>
        <w:textAlignment w:val="auto"/>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（二）评分标准</w:t>
      </w:r>
      <w:bookmarkEnd w:id="719"/>
      <w:bookmarkEnd w:id="720"/>
      <w:bookmarkEnd w:id="721"/>
      <w:bookmarkEnd w:id="722"/>
      <w:bookmarkEnd w:id="723"/>
    </w:p>
    <w:tbl>
      <w:tblPr>
        <w:tblStyle w:val="35"/>
        <w:tblW w:w="551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1"/>
        <w:gridCol w:w="1575"/>
        <w:gridCol w:w="1000"/>
        <w:gridCol w:w="6057"/>
      </w:tblGrid>
      <w:tr w14:paraId="4CDA2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405" w:type="pct"/>
            <w:shd w:val="clear" w:color="auto" w:fill="D8D8D8" w:themeFill="background1" w:themeFillShade="D9"/>
            <w:vAlign w:val="center"/>
          </w:tcPr>
          <w:p w14:paraId="2BDAD4B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评标项目</w:t>
            </w:r>
          </w:p>
        </w:tc>
        <w:tc>
          <w:tcPr>
            <w:tcW w:w="838" w:type="pct"/>
            <w:shd w:val="clear" w:color="auto" w:fill="D8D8D8" w:themeFill="background1" w:themeFillShade="D9"/>
            <w:vAlign w:val="center"/>
          </w:tcPr>
          <w:p w14:paraId="08C29FA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评标分项</w:t>
            </w:r>
          </w:p>
        </w:tc>
        <w:tc>
          <w:tcPr>
            <w:tcW w:w="532" w:type="pct"/>
            <w:shd w:val="clear" w:color="auto" w:fill="D8D8D8" w:themeFill="background1" w:themeFillShade="D9"/>
            <w:vAlign w:val="center"/>
          </w:tcPr>
          <w:p w14:paraId="685BA97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分值</w:t>
            </w:r>
          </w:p>
        </w:tc>
        <w:tc>
          <w:tcPr>
            <w:tcW w:w="3223" w:type="pct"/>
            <w:shd w:val="clear" w:color="auto" w:fill="D8D8D8" w:themeFill="background1" w:themeFillShade="D9"/>
            <w:vAlign w:val="center"/>
          </w:tcPr>
          <w:p w14:paraId="3E2D767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b/>
                <w:bCs/>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子项目及分值</w:t>
            </w:r>
          </w:p>
        </w:tc>
      </w:tr>
      <w:tr w14:paraId="42847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Align w:val="center"/>
          </w:tcPr>
          <w:p w14:paraId="1255531C">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价格部分</w:t>
            </w:r>
          </w:p>
          <w:p w14:paraId="09A7757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w:t>
            </w:r>
            <w:r>
              <w:rPr>
                <w:rFonts w:hint="eastAsia" w:ascii="宋体" w:hAnsi="宋体" w:eastAsia="宋体" w:cs="宋体"/>
                <w:color w:val="auto"/>
                <w:sz w:val="20"/>
                <w:szCs w:val="20"/>
                <w:highlight w:val="none"/>
                <w:shd w:val="clear" w:color="auto" w:fill="auto"/>
                <w:lang w:val="en-US" w:eastAsia="zh-CN"/>
              </w:rPr>
              <w:t>30</w:t>
            </w:r>
            <w:r>
              <w:rPr>
                <w:rFonts w:hint="eastAsia" w:ascii="宋体" w:hAnsi="宋体" w:eastAsia="宋体" w:cs="宋体"/>
                <w:color w:val="auto"/>
                <w:sz w:val="20"/>
                <w:szCs w:val="20"/>
                <w:highlight w:val="none"/>
                <w:shd w:val="clear" w:color="auto" w:fill="auto"/>
              </w:rPr>
              <w:t>分）</w:t>
            </w:r>
          </w:p>
        </w:tc>
        <w:tc>
          <w:tcPr>
            <w:tcW w:w="838" w:type="pct"/>
            <w:vAlign w:val="center"/>
          </w:tcPr>
          <w:p w14:paraId="1A3C204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投标报价</w:t>
            </w:r>
          </w:p>
        </w:tc>
        <w:tc>
          <w:tcPr>
            <w:tcW w:w="532" w:type="pct"/>
            <w:vAlign w:val="center"/>
          </w:tcPr>
          <w:p w14:paraId="21B614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30分</w:t>
            </w:r>
          </w:p>
        </w:tc>
        <w:tc>
          <w:tcPr>
            <w:tcW w:w="3223" w:type="pct"/>
            <w:vAlign w:val="center"/>
          </w:tcPr>
          <w:p w14:paraId="157FEB6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满足招标文件要求且投标价格最低的投标报价为评标基准价，其价格分为满分。其他投标人的价格分统一按照下列公式计算：</w:t>
            </w:r>
          </w:p>
          <w:p w14:paraId="3B3D86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eastAsia="zh-CN"/>
              </w:rPr>
            </w:pPr>
            <w:r>
              <w:rPr>
                <w:rFonts w:hint="eastAsia" w:ascii="宋体" w:hAnsi="宋体" w:eastAsia="宋体" w:cs="宋体"/>
                <w:color w:val="auto"/>
                <w:sz w:val="20"/>
                <w:szCs w:val="20"/>
                <w:highlight w:val="none"/>
                <w:shd w:val="clear" w:color="auto" w:fill="auto"/>
              </w:rPr>
              <w:t>投标报价得分=（评标基准价／投标报价)×价格</w:t>
            </w:r>
            <w:r>
              <w:rPr>
                <w:rFonts w:hint="eastAsia" w:ascii="宋体" w:hAnsi="宋体" w:eastAsia="宋体" w:cs="宋体"/>
                <w:color w:val="auto"/>
                <w:sz w:val="20"/>
                <w:szCs w:val="20"/>
                <w:highlight w:val="none"/>
                <w:shd w:val="clear" w:color="auto" w:fill="auto"/>
                <w:lang w:eastAsia="zh-CN"/>
              </w:rPr>
              <w:t>分值</w:t>
            </w:r>
          </w:p>
          <w:p w14:paraId="609028EB">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b/>
                <w:bCs/>
                <w:color w:val="auto"/>
                <w:sz w:val="20"/>
                <w:szCs w:val="20"/>
                <w:highlight w:val="none"/>
                <w:shd w:val="clear" w:color="auto" w:fill="auto"/>
              </w:rPr>
              <w:t>备注</w:t>
            </w:r>
            <w:r>
              <w:rPr>
                <w:rFonts w:hint="eastAsia" w:ascii="宋体" w:hAnsi="宋体" w:eastAsia="宋体" w:cs="宋体"/>
                <w:color w:val="auto"/>
                <w:sz w:val="20"/>
                <w:szCs w:val="20"/>
                <w:highlight w:val="none"/>
                <w:shd w:val="clear" w:color="auto" w:fill="auto"/>
              </w:rPr>
              <w:t>：符合</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投标人须知</w:t>
            </w:r>
            <w:r>
              <w:rPr>
                <w:rFonts w:hint="eastAsia" w:ascii="宋体" w:hAnsi="宋体" w:eastAsia="宋体" w:cs="宋体"/>
                <w:color w:val="auto"/>
                <w:sz w:val="20"/>
                <w:szCs w:val="20"/>
                <w:highlight w:val="none"/>
                <w:shd w:val="clear" w:color="auto" w:fill="auto"/>
                <w:lang w:val="en-US" w:eastAsia="zh-CN"/>
              </w:rPr>
              <w:t>前附表”</w:t>
            </w:r>
            <w:r>
              <w:rPr>
                <w:rFonts w:hint="eastAsia" w:ascii="宋体" w:hAnsi="宋体" w:eastAsia="宋体" w:cs="宋体"/>
                <w:color w:val="auto"/>
                <w:sz w:val="20"/>
                <w:szCs w:val="20"/>
                <w:highlight w:val="none"/>
                <w:shd w:val="clear" w:color="auto" w:fill="auto"/>
              </w:rPr>
              <w:t>中价格扣除规定的，在评审时予以价格扣除，用扣除后的价格参与评审。</w:t>
            </w:r>
          </w:p>
        </w:tc>
      </w:tr>
      <w:tr w14:paraId="65558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6" w:hRule="atLeast"/>
        </w:trPr>
        <w:tc>
          <w:tcPr>
            <w:tcW w:w="405" w:type="pct"/>
            <w:vMerge w:val="restart"/>
            <w:vAlign w:val="center"/>
          </w:tcPr>
          <w:p w14:paraId="3DB975E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技术部分（</w:t>
            </w:r>
            <w:r>
              <w:rPr>
                <w:rFonts w:hint="eastAsia" w:cs="宋体"/>
                <w:color w:val="auto"/>
                <w:sz w:val="20"/>
                <w:szCs w:val="20"/>
                <w:highlight w:val="none"/>
                <w:shd w:val="clear" w:color="auto" w:fill="auto"/>
                <w:lang w:val="en-US" w:eastAsia="zh-CN"/>
              </w:rPr>
              <w:t>47</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65F939F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技术符合程度</w:t>
            </w:r>
          </w:p>
        </w:tc>
        <w:tc>
          <w:tcPr>
            <w:tcW w:w="532" w:type="pct"/>
            <w:vAlign w:val="center"/>
          </w:tcPr>
          <w:p w14:paraId="23C56B7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490AAA7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每</w:t>
            </w:r>
            <w:r>
              <w:rPr>
                <w:rFonts w:hint="eastAsia" w:cs="宋体"/>
                <w:color w:val="auto"/>
                <w:sz w:val="20"/>
                <w:szCs w:val="20"/>
                <w:highlight w:val="none"/>
                <w:shd w:val="clear" w:color="auto" w:fill="auto"/>
                <w:lang w:val="en-US" w:eastAsia="zh-CN"/>
              </w:rPr>
              <w:t>个技术参数</w:t>
            </w:r>
            <w:r>
              <w:rPr>
                <w:rFonts w:hint="eastAsia" w:ascii="宋体" w:hAnsi="宋体" w:eastAsia="宋体" w:cs="宋体"/>
                <w:color w:val="auto"/>
                <w:sz w:val="20"/>
                <w:szCs w:val="20"/>
                <w:highlight w:val="none"/>
                <w:shd w:val="clear" w:color="auto" w:fill="auto"/>
                <w:lang w:val="en-US" w:eastAsia="zh-CN"/>
              </w:rPr>
              <w:t>存在</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负偏离</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扣5分</w:t>
            </w:r>
            <w:r>
              <w:rPr>
                <w:rFonts w:hint="eastAsia"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最高得</w:t>
            </w:r>
            <w:r>
              <w:rPr>
                <w:rFonts w:hint="eastAsia" w:cs="宋体"/>
                <w:color w:val="auto"/>
                <w:sz w:val="20"/>
                <w:szCs w:val="20"/>
                <w:highlight w:val="none"/>
                <w:shd w:val="clear" w:color="auto" w:fill="auto"/>
                <w:lang w:val="en-US" w:eastAsia="zh-CN"/>
              </w:rPr>
              <w:t>40</w:t>
            </w:r>
            <w:r>
              <w:rPr>
                <w:rFonts w:hint="eastAsia" w:ascii="宋体" w:hAnsi="宋体" w:eastAsia="宋体" w:cs="宋体"/>
                <w:color w:val="auto"/>
                <w:sz w:val="20"/>
                <w:szCs w:val="20"/>
                <w:highlight w:val="none"/>
                <w:shd w:val="clear" w:color="auto" w:fill="auto"/>
              </w:rPr>
              <w:t>分。</w:t>
            </w:r>
          </w:p>
          <w:p w14:paraId="03D295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注：技术参数响应指标以投标产品完整检测报告或中文白皮书或官网截图或性能参数说明书为准，同时具备以上材料或有不一致情况时，认定优先级别为：检测报告、官网截图、性能参数说明书、白皮书（须由厂家提供），所提供的真实完整有效证明材料必须由生产企业提供，加盖生产企业和销售企业公章，并对材料的真实性、有效性，完整性负全部责任。所提供材料中如有虚假响应，将按照虚假应标予以废标处理</w:t>
            </w:r>
          </w:p>
          <w:p w14:paraId="4B318094">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p>
          <w:p w14:paraId="000177C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若投标文件中技术支持资料参数与技术规格偏离表应答不符或无支持资料应答，而投标人又未在投标文件中作出说明和解释的，视为不响应该条技术参数要求。</w:t>
            </w:r>
          </w:p>
        </w:tc>
      </w:tr>
      <w:tr w14:paraId="343ED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2320E0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CA9B1AB">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技术先进性</w:t>
            </w:r>
          </w:p>
        </w:tc>
        <w:tc>
          <w:tcPr>
            <w:tcW w:w="532" w:type="pct"/>
            <w:vAlign w:val="center"/>
          </w:tcPr>
          <w:p w14:paraId="0FD4A76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3D07382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以利于临床工作需要为前提，参数高于招标要求的，每项得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分，加满为止；否则不得分。</w:t>
            </w:r>
          </w:p>
        </w:tc>
      </w:tr>
      <w:tr w14:paraId="0263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05" w:type="pct"/>
            <w:vMerge w:val="continue"/>
            <w:vAlign w:val="center"/>
          </w:tcPr>
          <w:p w14:paraId="61652BC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114F2C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用户使用评价</w:t>
            </w:r>
          </w:p>
        </w:tc>
        <w:tc>
          <w:tcPr>
            <w:tcW w:w="532" w:type="pct"/>
            <w:vAlign w:val="center"/>
          </w:tcPr>
          <w:p w14:paraId="7141193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5162032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由</w:t>
            </w:r>
            <w:r>
              <w:rPr>
                <w:rFonts w:hint="eastAsia" w:ascii="宋体" w:hAnsi="宋体" w:eastAsia="宋体" w:cs="宋体"/>
                <w:b/>
                <w:bCs/>
                <w:color w:val="auto"/>
                <w:sz w:val="20"/>
                <w:szCs w:val="20"/>
                <w:highlight w:val="none"/>
                <w:shd w:val="clear" w:color="auto" w:fill="auto"/>
              </w:rPr>
              <w:t>甲方单位</w:t>
            </w:r>
            <w:r>
              <w:rPr>
                <w:rFonts w:hint="eastAsia" w:ascii="宋体" w:hAnsi="宋体" w:eastAsia="宋体" w:cs="宋体"/>
                <w:color w:val="auto"/>
                <w:sz w:val="20"/>
                <w:szCs w:val="20"/>
                <w:highlight w:val="none"/>
                <w:shd w:val="clear" w:color="auto" w:fill="auto"/>
              </w:rPr>
              <w:t>出具对</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所提供的类似投标产品的</w:t>
            </w:r>
            <w:r>
              <w:rPr>
                <w:rFonts w:hint="eastAsia" w:ascii="宋体" w:hAnsi="宋体" w:eastAsia="宋体" w:cs="宋体"/>
                <w:b/>
                <w:bCs/>
                <w:color w:val="auto"/>
                <w:sz w:val="20"/>
                <w:szCs w:val="20"/>
                <w:highlight w:val="none"/>
                <w:shd w:val="clear" w:color="auto" w:fill="auto"/>
              </w:rPr>
              <w:t>供应评价</w:t>
            </w:r>
            <w:r>
              <w:rPr>
                <w:rFonts w:hint="eastAsia" w:ascii="宋体" w:hAnsi="宋体" w:eastAsia="宋体" w:cs="宋体"/>
                <w:color w:val="auto"/>
                <w:sz w:val="20"/>
                <w:szCs w:val="20"/>
                <w:highlight w:val="none"/>
                <w:shd w:val="clear" w:color="auto" w:fill="auto"/>
              </w:rPr>
              <w:t>，每提供一项评价满意或优秀的得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分，满分</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分。（由甲方单位出具对供应商所提供的类似投标产品的有效评价）</w:t>
            </w:r>
          </w:p>
        </w:tc>
      </w:tr>
      <w:tr w14:paraId="69C60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3D9BBD5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0957F39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可操作、可维护性</w:t>
            </w:r>
          </w:p>
        </w:tc>
        <w:tc>
          <w:tcPr>
            <w:tcW w:w="532" w:type="pct"/>
            <w:vAlign w:val="center"/>
          </w:tcPr>
          <w:p w14:paraId="560FF145">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7DBB410">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以便于临床工作需要为前提，根据设备配置符合程度综合评判；所投产品①配置齐全，②便于用户临床使用，③操作简便，④便于维护；每满足一项得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p>
        </w:tc>
      </w:tr>
      <w:tr w14:paraId="7DABC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405" w:type="pct"/>
            <w:vMerge w:val="continue"/>
            <w:vAlign w:val="center"/>
          </w:tcPr>
          <w:p w14:paraId="7DCD940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77F7EF5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其它技术因素</w:t>
            </w:r>
          </w:p>
        </w:tc>
        <w:tc>
          <w:tcPr>
            <w:tcW w:w="532" w:type="pct"/>
            <w:vAlign w:val="center"/>
          </w:tcPr>
          <w:p w14:paraId="6D4524AE">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2.5</w:t>
            </w:r>
            <w:r>
              <w:rPr>
                <w:rFonts w:hint="eastAsia" w:ascii="宋体" w:hAnsi="宋体" w:eastAsia="宋体" w:cs="宋体"/>
                <w:color w:val="auto"/>
                <w:sz w:val="20"/>
                <w:szCs w:val="20"/>
                <w:highlight w:val="none"/>
                <w:shd w:val="clear" w:color="auto" w:fill="auto"/>
                <w:lang w:val="en-US" w:eastAsia="zh-CN"/>
              </w:rPr>
              <w:t>分</w:t>
            </w:r>
          </w:p>
        </w:tc>
        <w:tc>
          <w:tcPr>
            <w:tcW w:w="3223" w:type="pct"/>
            <w:vAlign w:val="center"/>
          </w:tcPr>
          <w:p w14:paraId="1D149FC2">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其他有利于临床工作需求的优惠条件。有</w:t>
            </w:r>
            <w:r>
              <w:rPr>
                <w:rFonts w:hint="eastAsia" w:cs="宋体"/>
                <w:color w:val="auto"/>
                <w:sz w:val="20"/>
                <w:szCs w:val="20"/>
                <w:highlight w:val="none"/>
                <w:shd w:val="clear" w:color="auto" w:fill="auto"/>
                <w:lang w:val="en-US" w:eastAsia="zh-CN"/>
              </w:rPr>
              <w:t>一项</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1.25</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eastAsia="zh-CN"/>
              </w:rPr>
              <w:t>，</w:t>
            </w:r>
            <w:r>
              <w:rPr>
                <w:rFonts w:hint="eastAsia" w:cs="宋体"/>
                <w:color w:val="auto"/>
                <w:sz w:val="20"/>
                <w:szCs w:val="20"/>
                <w:highlight w:val="none"/>
                <w:shd w:val="clear" w:color="auto" w:fill="auto"/>
                <w:lang w:val="en-US" w:eastAsia="zh-CN"/>
              </w:rPr>
              <w:t>最高得2.5分。</w:t>
            </w:r>
            <w:r>
              <w:rPr>
                <w:rFonts w:hint="eastAsia" w:ascii="宋体" w:hAnsi="宋体" w:eastAsia="宋体" w:cs="宋体"/>
                <w:color w:val="auto"/>
                <w:sz w:val="20"/>
                <w:szCs w:val="20"/>
                <w:highlight w:val="none"/>
                <w:shd w:val="clear" w:color="auto" w:fill="auto"/>
              </w:rPr>
              <w:t>无，不得分。</w:t>
            </w:r>
          </w:p>
        </w:tc>
      </w:tr>
      <w:tr w14:paraId="44F7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405" w:type="pct"/>
            <w:vMerge w:val="restart"/>
            <w:vAlign w:val="center"/>
          </w:tcPr>
          <w:p w14:paraId="14347FF0">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商务部分（</w:t>
            </w:r>
            <w:r>
              <w:rPr>
                <w:rFonts w:hint="eastAsia" w:cs="宋体"/>
                <w:color w:val="auto"/>
                <w:sz w:val="20"/>
                <w:szCs w:val="20"/>
                <w:highlight w:val="none"/>
                <w:shd w:val="clear" w:color="auto" w:fill="auto"/>
                <w:lang w:val="en-US" w:eastAsia="zh-CN"/>
              </w:rPr>
              <w:t>23</w:t>
            </w:r>
            <w:r>
              <w:rPr>
                <w:rFonts w:hint="eastAsia" w:ascii="宋体" w:hAnsi="宋体" w:eastAsia="宋体" w:cs="宋体"/>
                <w:color w:val="auto"/>
                <w:sz w:val="20"/>
                <w:szCs w:val="20"/>
                <w:highlight w:val="none"/>
                <w:shd w:val="clear" w:color="auto" w:fill="auto"/>
                <w:lang w:val="en-US" w:eastAsia="zh-CN"/>
              </w:rPr>
              <w:t>分）</w:t>
            </w:r>
          </w:p>
        </w:tc>
        <w:tc>
          <w:tcPr>
            <w:tcW w:w="838" w:type="pct"/>
            <w:vAlign w:val="center"/>
          </w:tcPr>
          <w:p w14:paraId="5E6F8AA8">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服务方案</w:t>
            </w:r>
          </w:p>
        </w:tc>
        <w:tc>
          <w:tcPr>
            <w:tcW w:w="532" w:type="pct"/>
            <w:vAlign w:val="center"/>
          </w:tcPr>
          <w:p w14:paraId="172C2D3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8分</w:t>
            </w:r>
          </w:p>
        </w:tc>
        <w:tc>
          <w:tcPr>
            <w:tcW w:w="3223" w:type="pct"/>
            <w:shd w:val="clear" w:color="auto" w:fill="auto"/>
            <w:vAlign w:val="center"/>
          </w:tcPr>
          <w:p w14:paraId="626D0A8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根据</w:t>
            </w:r>
            <w:r>
              <w:rPr>
                <w:rFonts w:hint="eastAsia" w:ascii="宋体" w:hAnsi="宋体" w:eastAsia="宋体" w:cs="宋体"/>
                <w:color w:val="auto"/>
                <w:sz w:val="20"/>
                <w:szCs w:val="20"/>
                <w:highlight w:val="none"/>
                <w:shd w:val="clear" w:color="auto" w:fill="auto"/>
                <w:lang w:eastAsia="zh-CN"/>
              </w:rPr>
              <w:t>供应商</w:t>
            </w:r>
            <w:r>
              <w:rPr>
                <w:rFonts w:hint="eastAsia" w:ascii="宋体" w:hAnsi="宋体" w:eastAsia="宋体" w:cs="宋体"/>
                <w:color w:val="auto"/>
                <w:sz w:val="20"/>
                <w:szCs w:val="20"/>
                <w:highlight w:val="none"/>
                <w:shd w:val="clear" w:color="auto" w:fill="auto"/>
              </w:rPr>
              <w:t>提供的服务方案进行打分，服务分案须包括：产品质量管理方案、库存管理方案、产品出现问题的补救方案、配送方案。方案内容详实，阐述清晰，能够满足项目得</w:t>
            </w:r>
            <w:r>
              <w:rPr>
                <w:rFonts w:hint="eastAsia" w:ascii="宋体" w:hAnsi="宋体" w:eastAsia="宋体" w:cs="宋体"/>
                <w:color w:val="auto"/>
                <w:sz w:val="20"/>
                <w:szCs w:val="20"/>
                <w:highlight w:val="none"/>
                <w:shd w:val="clear" w:color="auto" w:fill="auto"/>
                <w:lang w:val="en-US" w:eastAsia="zh-CN"/>
              </w:rPr>
              <w:t>8</w:t>
            </w:r>
            <w:r>
              <w:rPr>
                <w:rFonts w:hint="eastAsia" w:ascii="宋体" w:hAnsi="宋体" w:eastAsia="宋体" w:cs="宋体"/>
                <w:color w:val="auto"/>
                <w:sz w:val="20"/>
                <w:szCs w:val="20"/>
                <w:highlight w:val="none"/>
                <w:shd w:val="clear" w:color="auto" w:fill="auto"/>
              </w:rPr>
              <w:t>分，每缺失一项扣</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分，扣完为止</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每</w:t>
            </w:r>
            <w:r>
              <w:rPr>
                <w:rFonts w:hint="eastAsia" w:ascii="宋体" w:hAnsi="宋体" w:eastAsia="宋体" w:cs="宋体"/>
                <w:color w:val="auto"/>
                <w:sz w:val="20"/>
                <w:szCs w:val="20"/>
                <w:highlight w:val="none"/>
                <w:shd w:val="clear" w:color="auto" w:fill="auto"/>
                <w:lang w:val="en-US" w:eastAsia="zh-CN"/>
              </w:rPr>
              <w:t>有一项</w:t>
            </w:r>
            <w:r>
              <w:rPr>
                <w:rFonts w:hint="eastAsia" w:ascii="宋体" w:hAnsi="宋体" w:eastAsia="宋体" w:cs="宋体"/>
                <w:color w:val="auto"/>
                <w:sz w:val="20"/>
                <w:szCs w:val="20"/>
                <w:highlight w:val="none"/>
                <w:shd w:val="clear" w:color="auto" w:fill="auto"/>
              </w:rPr>
              <w:t>不详实，阐述不清晰</w:t>
            </w:r>
            <w:r>
              <w:rPr>
                <w:rFonts w:hint="eastAsia" w:ascii="宋体" w:hAnsi="宋体" w:eastAsia="宋体" w:cs="宋体"/>
                <w:color w:val="auto"/>
                <w:sz w:val="20"/>
                <w:szCs w:val="20"/>
                <w:highlight w:val="none"/>
                <w:shd w:val="clear" w:color="auto" w:fill="auto"/>
                <w:lang w:val="en-US" w:eastAsia="zh-CN"/>
              </w:rPr>
              <w:t>扣1分。</w:t>
            </w:r>
          </w:p>
          <w:p w14:paraId="1C614D3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（注：不详实，阐述不清晰具体指:内容与项目实际情况不符、凭空编造、内容不完整、逻辑混乱、引用规范标准错误、地点区域标注错误、关键内容缺漏、未完全满足采购需求等情形。）</w:t>
            </w:r>
          </w:p>
        </w:tc>
      </w:tr>
      <w:tr w14:paraId="170E0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vAlign w:val="center"/>
          </w:tcPr>
          <w:p w14:paraId="454B94BD">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vAlign w:val="center"/>
          </w:tcPr>
          <w:p w14:paraId="556F425F">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企业实力</w:t>
            </w:r>
          </w:p>
        </w:tc>
        <w:tc>
          <w:tcPr>
            <w:tcW w:w="532" w:type="pct"/>
            <w:vAlign w:val="center"/>
          </w:tcPr>
          <w:p w14:paraId="4B77793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4.5</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4EC3EFF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提供</w:t>
            </w:r>
            <w:r>
              <w:rPr>
                <w:rFonts w:hint="eastAsia" w:ascii="宋体" w:hAnsi="宋体" w:eastAsia="宋体" w:cs="宋体"/>
                <w:color w:val="auto"/>
                <w:sz w:val="20"/>
                <w:szCs w:val="20"/>
                <w:highlight w:val="none"/>
                <w:shd w:val="clear" w:color="auto" w:fill="auto"/>
                <w:lang w:val="en-US" w:eastAsia="zh-CN"/>
              </w:rPr>
              <w:t>拟</w:t>
            </w:r>
            <w:r>
              <w:rPr>
                <w:rFonts w:hint="eastAsia" w:ascii="宋体" w:hAnsi="宋体" w:eastAsia="宋体" w:cs="宋体"/>
                <w:color w:val="auto"/>
                <w:sz w:val="20"/>
                <w:szCs w:val="20"/>
                <w:highlight w:val="none"/>
                <w:shd w:val="clear" w:color="auto" w:fill="auto"/>
              </w:rPr>
              <w:t>投标产品业绩</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3分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rPr>
              <w:t>，</w:t>
            </w:r>
            <w:r>
              <w:rPr>
                <w:rFonts w:hint="eastAsia" w:cs="宋体"/>
                <w:color w:val="auto"/>
                <w:sz w:val="20"/>
                <w:szCs w:val="20"/>
                <w:highlight w:val="none"/>
                <w:shd w:val="clear" w:color="auto" w:fill="auto"/>
                <w:lang w:val="en-US" w:eastAsia="zh-CN"/>
              </w:rPr>
              <w:t>每提供1份</w:t>
            </w:r>
            <w:r>
              <w:rPr>
                <w:rFonts w:hint="eastAsia" w:ascii="宋体" w:hAnsi="宋体" w:eastAsia="宋体" w:cs="宋体"/>
                <w:color w:val="auto"/>
                <w:sz w:val="20"/>
                <w:szCs w:val="20"/>
                <w:highlight w:val="none"/>
                <w:shd w:val="clear" w:color="auto" w:fill="auto"/>
              </w:rPr>
              <w:t>，得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w:t>
            </w:r>
            <w:r>
              <w:rPr>
                <w:rFonts w:hint="eastAsia" w:cs="宋体"/>
                <w:color w:val="auto"/>
                <w:sz w:val="20"/>
                <w:szCs w:val="20"/>
                <w:highlight w:val="none"/>
                <w:shd w:val="clear" w:color="auto" w:fill="auto"/>
                <w:lang w:val="en-US" w:eastAsia="zh-CN"/>
              </w:rPr>
              <w:t>最高得3分</w:t>
            </w:r>
            <w:r>
              <w:rPr>
                <w:rFonts w:hint="eastAsia" w:ascii="宋体" w:hAnsi="宋体" w:eastAsia="宋体" w:cs="宋体"/>
                <w:color w:val="auto"/>
                <w:sz w:val="20"/>
                <w:szCs w:val="20"/>
                <w:highlight w:val="none"/>
                <w:shd w:val="clear" w:color="auto" w:fill="auto"/>
              </w:rPr>
              <w:t>；无提供不得分。（需提供证明材料，如</w:t>
            </w:r>
            <w:r>
              <w:rPr>
                <w:rFonts w:hint="eastAsia" w:ascii="宋体" w:hAnsi="宋体" w:eastAsia="宋体" w:cs="宋体"/>
                <w:color w:val="auto"/>
                <w:sz w:val="20"/>
                <w:szCs w:val="20"/>
                <w:highlight w:val="none"/>
                <w:shd w:val="clear" w:color="auto" w:fill="auto"/>
                <w:lang w:val="en-US" w:eastAsia="zh-CN"/>
              </w:rPr>
              <w:t>成交通知书或</w:t>
            </w:r>
            <w:r>
              <w:rPr>
                <w:rFonts w:hint="eastAsia" w:ascii="宋体" w:hAnsi="宋体" w:eastAsia="宋体" w:cs="宋体"/>
                <w:color w:val="auto"/>
                <w:sz w:val="20"/>
                <w:szCs w:val="20"/>
                <w:highlight w:val="none"/>
                <w:shd w:val="clear" w:color="auto" w:fill="auto"/>
              </w:rPr>
              <w:t>合同复印件等）</w:t>
            </w:r>
          </w:p>
          <w:p w14:paraId="2A921B99">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临床评价（</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分）：从产品的①稳定性、②故障（或失效）发生率、③产品便于临床操作使用进行评分综合评分，每满足一项得</w:t>
            </w:r>
            <w:r>
              <w:rPr>
                <w:rFonts w:hint="eastAsia" w:cs="宋体"/>
                <w:color w:val="auto"/>
                <w:sz w:val="20"/>
                <w:szCs w:val="20"/>
                <w:highlight w:val="none"/>
                <w:shd w:val="clear" w:color="auto" w:fill="auto"/>
                <w:lang w:val="en-US" w:eastAsia="zh-CN"/>
              </w:rPr>
              <w:t>0.5</w:t>
            </w:r>
            <w:r>
              <w:rPr>
                <w:rFonts w:hint="eastAsia" w:ascii="宋体" w:hAnsi="宋体" w:eastAsia="宋体" w:cs="宋体"/>
                <w:color w:val="auto"/>
                <w:sz w:val="20"/>
                <w:szCs w:val="20"/>
                <w:highlight w:val="none"/>
                <w:shd w:val="clear" w:color="auto" w:fill="auto"/>
              </w:rPr>
              <w:t>分，最高得</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rPr>
              <w:t>分。</w:t>
            </w:r>
          </w:p>
        </w:tc>
      </w:tr>
      <w:tr w14:paraId="0D63F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F27C2EA">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34A59201">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培训</w:t>
            </w:r>
          </w:p>
        </w:tc>
        <w:tc>
          <w:tcPr>
            <w:tcW w:w="532" w:type="pct"/>
          </w:tcPr>
          <w:p w14:paraId="139CB1A4">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2分</w:t>
            </w:r>
          </w:p>
        </w:tc>
        <w:tc>
          <w:tcPr>
            <w:tcW w:w="3223" w:type="pct"/>
            <w:shd w:val="clear" w:color="auto" w:fill="auto"/>
            <w:vAlign w:val="center"/>
          </w:tcPr>
          <w:p w14:paraId="0DB184A7">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rPr>
              <w:t>提供培训方案，满足招标文件要求，内容全面并且可行得</w:t>
            </w:r>
            <w:r>
              <w:rPr>
                <w:rFonts w:hint="eastAsia" w:ascii="宋体" w:hAnsi="宋体" w:eastAsia="宋体" w:cs="宋体"/>
                <w:color w:val="auto"/>
                <w:sz w:val="20"/>
                <w:szCs w:val="20"/>
                <w:highlight w:val="none"/>
                <w:shd w:val="clear" w:color="auto" w:fill="auto"/>
                <w:lang w:val="en-US" w:eastAsia="zh-CN"/>
              </w:rPr>
              <w:t>2</w:t>
            </w:r>
            <w:r>
              <w:rPr>
                <w:rFonts w:hint="eastAsia" w:ascii="宋体" w:hAnsi="宋体" w:eastAsia="宋体" w:cs="宋体"/>
                <w:color w:val="auto"/>
                <w:sz w:val="20"/>
                <w:szCs w:val="20"/>
                <w:highlight w:val="none"/>
                <w:shd w:val="clear" w:color="auto" w:fill="auto"/>
              </w:rPr>
              <w:t>分</w:t>
            </w:r>
            <w:r>
              <w:rPr>
                <w:rFonts w:hint="eastAsia" w:ascii="宋体" w:hAnsi="宋体" w:eastAsia="宋体" w:cs="宋体"/>
                <w:color w:val="auto"/>
                <w:sz w:val="20"/>
                <w:szCs w:val="20"/>
                <w:highlight w:val="none"/>
                <w:shd w:val="clear" w:color="auto" w:fill="auto"/>
                <w:lang w:eastAsia="zh-CN"/>
              </w:rPr>
              <w:t>；</w:t>
            </w:r>
            <w:r>
              <w:rPr>
                <w:rFonts w:hint="eastAsia" w:ascii="宋体" w:hAnsi="宋体" w:eastAsia="宋体" w:cs="宋体"/>
                <w:color w:val="auto"/>
                <w:sz w:val="20"/>
                <w:szCs w:val="20"/>
                <w:highlight w:val="none"/>
                <w:shd w:val="clear" w:color="auto" w:fill="auto"/>
                <w:lang w:val="en-US" w:eastAsia="zh-CN"/>
              </w:rPr>
              <w:t>仅有培训方案，但内容缺失、方案存在缺陷或不合理，得1分，未提供不得分。</w:t>
            </w:r>
          </w:p>
          <w:p w14:paraId="49A72BBA">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（注：缺陷或不合理具体指</w:t>
            </w:r>
            <w:bookmarkStart w:id="848" w:name="_GoBack"/>
            <w:bookmarkEnd w:id="848"/>
            <w:r>
              <w:rPr>
                <w:rFonts w:hint="eastAsia" w:cs="宋体"/>
                <w:color w:val="auto"/>
                <w:sz w:val="20"/>
                <w:szCs w:val="20"/>
                <w:highlight w:val="none"/>
                <w:shd w:val="clear" w:color="auto" w:fill="auto"/>
                <w:lang w:val="en-US" w:eastAsia="zh-CN"/>
              </w:rPr>
              <w:t>:内容与项目实际情况不符、凭空编造、内容不完整、逻辑混乱、引用规范标准错误、地点区域标注错误、关键内容缺漏、未完全满足采购需求等情形。）</w:t>
            </w:r>
          </w:p>
        </w:tc>
      </w:tr>
      <w:tr w14:paraId="6AA0A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33BDE7D2">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575F4723">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售后服务体系</w:t>
            </w:r>
          </w:p>
        </w:tc>
        <w:tc>
          <w:tcPr>
            <w:tcW w:w="532" w:type="pct"/>
          </w:tcPr>
          <w:p w14:paraId="654A1FD9">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7.5</w:t>
            </w:r>
            <w:r>
              <w:rPr>
                <w:rFonts w:hint="eastAsia" w:ascii="宋体" w:hAnsi="宋体" w:eastAsia="宋体" w:cs="宋体"/>
                <w:color w:val="auto"/>
                <w:sz w:val="20"/>
                <w:szCs w:val="20"/>
                <w:highlight w:val="none"/>
                <w:shd w:val="clear" w:color="auto" w:fill="auto"/>
              </w:rPr>
              <w:t>分</w:t>
            </w:r>
          </w:p>
        </w:tc>
        <w:tc>
          <w:tcPr>
            <w:tcW w:w="3223" w:type="pct"/>
            <w:shd w:val="clear" w:color="auto" w:fill="auto"/>
            <w:vAlign w:val="center"/>
          </w:tcPr>
          <w:p w14:paraId="171EFFE3">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1.供应商具有专职维护人员，保证产品的日常维护及故障排除(2分)附专业人员认证资格证书等相应证明材料，否则不得分；</w:t>
            </w:r>
          </w:p>
          <w:p w14:paraId="2DCF021D">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lang w:val="en-US" w:eastAsia="zh-CN"/>
              </w:rPr>
            </w:pPr>
            <w:r>
              <w:rPr>
                <w:rFonts w:hint="eastAsia" w:ascii="宋体" w:hAnsi="宋体" w:eastAsia="宋体" w:cs="宋体"/>
                <w:color w:val="auto"/>
                <w:sz w:val="20"/>
                <w:szCs w:val="20"/>
                <w:highlight w:val="none"/>
                <w:shd w:val="clear" w:color="auto" w:fill="auto"/>
                <w:lang w:val="en-US" w:eastAsia="zh-CN"/>
              </w:rPr>
              <w:t>2.生产厂家设有售后服务团队（</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分），生产厂家拥有完善的售后服务保障体系（</w:t>
            </w:r>
            <w:r>
              <w:rPr>
                <w:rFonts w:hint="eastAsia" w:cs="宋体"/>
                <w:color w:val="auto"/>
                <w:sz w:val="20"/>
                <w:szCs w:val="20"/>
                <w:highlight w:val="none"/>
                <w:shd w:val="clear" w:color="auto" w:fill="auto"/>
                <w:lang w:val="en-US" w:eastAsia="zh-CN"/>
              </w:rPr>
              <w:t>1.5</w:t>
            </w:r>
            <w:r>
              <w:rPr>
                <w:rFonts w:hint="eastAsia" w:ascii="宋体" w:hAnsi="宋体" w:eastAsia="宋体" w:cs="宋体"/>
                <w:color w:val="auto"/>
                <w:sz w:val="20"/>
                <w:szCs w:val="20"/>
                <w:highlight w:val="none"/>
                <w:shd w:val="clear" w:color="auto" w:fill="auto"/>
                <w:lang w:val="en-US" w:eastAsia="zh-CN"/>
              </w:rPr>
              <w:t>分），生产厂家设有常驻专业维护人员以提供技术服务支持（</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分），设有备件仓库保证常规配件供应（2分）；</w:t>
            </w:r>
          </w:p>
          <w:p w14:paraId="743723F5">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lang w:val="en-US" w:eastAsia="zh-CN"/>
              </w:rPr>
              <w:t>需附相应证明材料（房屋租赁合同、人员聘用劳动合同、厂家专业人员认证资格证书（培训合格证书）等），否则不得分。</w:t>
            </w:r>
          </w:p>
        </w:tc>
      </w:tr>
      <w:tr w14:paraId="48368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05" w:type="pct"/>
            <w:vMerge w:val="continue"/>
          </w:tcPr>
          <w:p w14:paraId="6671FE66">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p>
        </w:tc>
        <w:tc>
          <w:tcPr>
            <w:tcW w:w="838" w:type="pct"/>
          </w:tcPr>
          <w:p w14:paraId="614E6C1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售后服务承诺</w:t>
            </w:r>
          </w:p>
        </w:tc>
        <w:tc>
          <w:tcPr>
            <w:tcW w:w="532" w:type="pct"/>
          </w:tcPr>
          <w:p w14:paraId="757443A7">
            <w:pPr>
              <w:pStyle w:val="57"/>
              <w:keepNext w:val="0"/>
              <w:keepLines w:val="0"/>
              <w:pageBreakBefore w:val="0"/>
              <w:widowControl w:val="0"/>
              <w:shd w:val="clear"/>
              <w:kinsoku/>
              <w:wordWrap/>
              <w:overflowPunct/>
              <w:topLinePunct w:val="0"/>
              <w:autoSpaceDE/>
              <w:autoSpaceDN/>
              <w:bidi w:val="0"/>
              <w:adjustRightInd/>
              <w:snapToGrid/>
              <w:spacing w:line="264" w:lineRule="auto"/>
              <w:jc w:val="center"/>
              <w:textAlignment w:val="auto"/>
              <w:rPr>
                <w:rFonts w:hint="default" w:ascii="宋体" w:hAnsi="宋体" w:eastAsia="宋体" w:cs="宋体"/>
                <w:color w:val="auto"/>
                <w:sz w:val="20"/>
                <w:szCs w:val="20"/>
                <w:highlight w:val="none"/>
                <w:shd w:val="clear" w:color="auto" w:fill="auto"/>
                <w:lang w:val="en-US" w:eastAsia="zh-CN"/>
              </w:rPr>
            </w:pP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lang w:val="en-US" w:eastAsia="zh-CN"/>
              </w:rPr>
              <w:t>分</w:t>
            </w:r>
          </w:p>
        </w:tc>
        <w:tc>
          <w:tcPr>
            <w:tcW w:w="3223" w:type="pct"/>
            <w:shd w:val="clear" w:color="auto" w:fill="auto"/>
            <w:vAlign w:val="center"/>
          </w:tcPr>
          <w:p w14:paraId="338FCA11">
            <w:pPr>
              <w:pStyle w:val="57"/>
              <w:keepNext w:val="0"/>
              <w:keepLines w:val="0"/>
              <w:pageBreakBefore w:val="0"/>
              <w:widowControl w:val="0"/>
              <w:shd w:val="clear"/>
              <w:kinsoku/>
              <w:wordWrap/>
              <w:overflowPunct/>
              <w:topLinePunct w:val="0"/>
              <w:autoSpaceDE/>
              <w:autoSpaceDN/>
              <w:bidi w:val="0"/>
              <w:adjustRightInd/>
              <w:snapToGrid/>
              <w:spacing w:line="264" w:lineRule="auto"/>
              <w:jc w:val="left"/>
              <w:textAlignment w:val="auto"/>
              <w:rPr>
                <w:rFonts w:hint="eastAsia" w:ascii="宋体" w:hAnsi="宋体" w:eastAsia="宋体" w:cs="宋体"/>
                <w:color w:val="auto"/>
                <w:sz w:val="20"/>
                <w:szCs w:val="20"/>
                <w:highlight w:val="none"/>
                <w:shd w:val="clear" w:color="auto" w:fill="auto"/>
              </w:rPr>
            </w:pPr>
            <w:r>
              <w:rPr>
                <w:rFonts w:hint="eastAsia" w:ascii="宋体" w:hAnsi="宋体" w:eastAsia="宋体" w:cs="宋体"/>
                <w:color w:val="auto"/>
                <w:sz w:val="20"/>
                <w:szCs w:val="20"/>
                <w:highlight w:val="none"/>
                <w:shd w:val="clear" w:color="auto" w:fill="auto"/>
              </w:rPr>
              <w:t>满足</w:t>
            </w:r>
            <w:r>
              <w:rPr>
                <w:rFonts w:hint="eastAsia" w:ascii="宋体" w:hAnsi="宋体" w:eastAsia="宋体" w:cs="宋体"/>
                <w:color w:val="auto"/>
                <w:sz w:val="20"/>
                <w:szCs w:val="20"/>
                <w:highlight w:val="none"/>
                <w:shd w:val="clear" w:color="auto" w:fill="auto"/>
                <w:lang w:eastAsia="zh-CN"/>
              </w:rPr>
              <w:t>采购文件</w:t>
            </w:r>
            <w:r>
              <w:rPr>
                <w:rFonts w:hint="eastAsia" w:ascii="宋体" w:hAnsi="宋体" w:eastAsia="宋体" w:cs="宋体"/>
                <w:color w:val="auto"/>
                <w:sz w:val="20"/>
                <w:szCs w:val="20"/>
                <w:highlight w:val="none"/>
                <w:shd w:val="clear" w:color="auto" w:fill="auto"/>
              </w:rPr>
              <w:t>要求，内容全面并且可行得</w:t>
            </w:r>
            <w:r>
              <w:rPr>
                <w:rFonts w:hint="eastAsia" w:cs="宋体"/>
                <w:color w:val="auto"/>
                <w:sz w:val="20"/>
                <w:szCs w:val="20"/>
                <w:highlight w:val="none"/>
                <w:shd w:val="clear" w:color="auto" w:fill="auto"/>
                <w:lang w:val="en-US" w:eastAsia="zh-CN"/>
              </w:rPr>
              <w:t>1</w:t>
            </w:r>
            <w:r>
              <w:rPr>
                <w:rFonts w:hint="eastAsia" w:ascii="宋体" w:hAnsi="宋体" w:eastAsia="宋体" w:cs="宋体"/>
                <w:color w:val="auto"/>
                <w:sz w:val="20"/>
                <w:szCs w:val="20"/>
                <w:highlight w:val="none"/>
                <w:shd w:val="clear" w:color="auto" w:fill="auto"/>
              </w:rPr>
              <w:t>分。否则不得分。</w:t>
            </w:r>
          </w:p>
        </w:tc>
      </w:tr>
    </w:tbl>
    <w:p w14:paraId="6F0F7838">
      <w:pPr>
        <w:pStyle w:val="45"/>
        <w:ind w:left="0" w:leftChars="0" w:firstLine="0" w:firstLineChars="0"/>
        <w:rPr>
          <w:rFonts w:hint="eastAsia"/>
          <w:color w:val="auto"/>
          <w:highlight w:val="none"/>
        </w:rPr>
      </w:pPr>
    </w:p>
    <w:p w14:paraId="7E1FEFF0">
      <w:pPr>
        <w:rPr>
          <w:color w:val="auto"/>
          <w:highlight w:val="none"/>
          <w:lang w:val="zh-CN"/>
        </w:rPr>
      </w:pPr>
    </w:p>
    <w:p w14:paraId="27BF7E13">
      <w:pPr>
        <w:rPr>
          <w:color w:val="auto"/>
          <w:highlight w:val="none"/>
          <w:lang w:val="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4C87150">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zh-CN" w:eastAsia="zh-CN" w:bidi="ar-SA"/>
        </w:rPr>
      </w:pPr>
      <w:bookmarkStart w:id="724" w:name="_Toc155185918"/>
      <w:bookmarkStart w:id="725" w:name="_Toc23281"/>
      <w:r>
        <w:rPr>
          <w:rFonts w:hint="eastAsia" w:ascii="宋体" w:hAnsi="宋体" w:eastAsia="宋体" w:cs="宋体"/>
          <w:b/>
          <w:bCs/>
          <w:color w:val="auto"/>
          <w:kern w:val="44"/>
          <w:sz w:val="36"/>
          <w:szCs w:val="36"/>
          <w:highlight w:val="none"/>
          <w:lang w:val="zh-CN" w:eastAsia="zh-CN" w:bidi="ar-SA"/>
        </w:rPr>
        <w:t>第六章 合同</w:t>
      </w:r>
      <w:bookmarkEnd w:id="724"/>
      <w:r>
        <w:rPr>
          <w:rFonts w:hint="eastAsia" w:ascii="宋体" w:hAnsi="宋体" w:eastAsia="宋体" w:cs="宋体"/>
          <w:b/>
          <w:bCs/>
          <w:color w:val="auto"/>
          <w:kern w:val="44"/>
          <w:sz w:val="36"/>
          <w:szCs w:val="36"/>
          <w:highlight w:val="none"/>
          <w:lang w:val="zh-CN" w:eastAsia="zh-CN" w:bidi="ar-SA"/>
        </w:rPr>
        <w:t>草案</w:t>
      </w:r>
      <w:bookmarkEnd w:id="725"/>
    </w:p>
    <w:p w14:paraId="1A755E6C">
      <w:pPr>
        <w:ind w:firstLine="3360" w:firstLineChars="1200"/>
        <w:rPr>
          <w:rFonts w:hint="eastAsia"/>
          <w:b/>
          <w:sz w:val="48"/>
          <w:szCs w:val="48"/>
        </w:rPr>
      </w:pPr>
      <w:bookmarkStart w:id="726" w:name="_Toc3995"/>
      <w:r>
        <w:rPr>
          <w:rFonts w:hint="eastAsia" w:ascii="仿宋" w:hAnsi="仿宋" w:eastAsia="仿宋" w:cs="仿宋"/>
          <w:color w:val="auto"/>
          <w:sz w:val="28"/>
        </w:rPr>
        <w:t>（具体以实际签订合同为主）</w:t>
      </w:r>
      <w:bookmarkEnd w:id="726"/>
      <w:bookmarkStart w:id="727" w:name="_Toc155185919"/>
    </w:p>
    <w:p w14:paraId="4E53AD86">
      <w:pPr>
        <w:shd w:val="clear"/>
        <w:adjustRightInd w:val="0"/>
        <w:snapToGrid w:val="0"/>
        <w:spacing w:line="360" w:lineRule="auto"/>
        <w:rPr>
          <w:color w:val="auto"/>
          <w:sz w:val="20"/>
          <w:szCs w:val="20"/>
          <w:highlight w:val="none"/>
          <w:shd w:val="clear" w:color="auto" w:fill="auto"/>
        </w:rPr>
      </w:pPr>
      <w:bookmarkStart w:id="728" w:name="_Toc31192"/>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shd w:val="clear" w:color="auto" w:fill="auto"/>
        </w:rPr>
        <w:t xml:space="preserve"> 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7E2477E3">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原</w:t>
      </w:r>
      <w:r>
        <w:rPr>
          <w:rFonts w:hint="eastAsia" w:ascii="黑体" w:hAnsi="黑体" w:eastAsia="黑体"/>
          <w:b w:val="0"/>
          <w:color w:val="auto"/>
          <w:sz w:val="21"/>
          <w:szCs w:val="21"/>
          <w:highlight w:val="none"/>
          <w:shd w:val="clear" w:color="auto" w:fill="auto"/>
        </w:rPr>
        <w:t>合同</w:t>
      </w:r>
      <w:r>
        <w:rPr>
          <w:rFonts w:ascii="黑体" w:hAnsi="黑体" w:eastAsia="黑体"/>
          <w:b w:val="0"/>
          <w:color w:val="auto"/>
          <w:sz w:val="21"/>
          <w:szCs w:val="21"/>
          <w:highlight w:val="none"/>
          <w:shd w:val="clear" w:color="auto" w:fill="auto"/>
        </w:rPr>
        <w:t>编号：</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412356D4">
      <w:pPr>
        <w:shd w:val="clear"/>
        <w:adjustRightInd w:val="0"/>
        <w:snapToGrid w:val="0"/>
        <w:spacing w:line="360" w:lineRule="auto"/>
        <w:rPr>
          <w:color w:val="auto"/>
          <w:sz w:val="20"/>
          <w:szCs w:val="20"/>
          <w:highlight w:val="none"/>
          <w:shd w:val="clear" w:color="auto" w:fill="auto"/>
        </w:rPr>
      </w:pPr>
      <w:r>
        <w:rPr>
          <w:rFonts w:hint="eastAsia" w:ascii="黑体" w:hAnsi="黑体" w:eastAsia="黑体"/>
          <w:b w:val="0"/>
          <w:color w:val="auto"/>
          <w:sz w:val="21"/>
          <w:szCs w:val="21"/>
          <w:highlight w:val="none"/>
          <w:shd w:val="clear" w:color="auto" w:fill="auto"/>
        </w:rPr>
        <w:t xml:space="preserve">                                             </w:t>
      </w:r>
      <w:r>
        <w:rPr>
          <w:rFonts w:hint="eastAsia" w:ascii="黑体" w:hAnsi="黑体" w:eastAsia="黑体"/>
          <w:b w:val="0"/>
          <w:color w:val="auto"/>
          <w:sz w:val="21"/>
          <w:szCs w:val="21"/>
          <w:highlight w:val="non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r>
        <w:rPr>
          <w:rFonts w:hint="eastAsia" w:ascii="黑体" w:hAnsi="黑体" w:eastAsia="黑体"/>
          <w:b w:val="0"/>
          <w:color w:val="auto"/>
          <w:sz w:val="21"/>
          <w:szCs w:val="21"/>
          <w:highlight w:val="none"/>
          <w:u w:val="single"/>
          <w:shd w:val="clear" w:color="auto" w:fill="auto"/>
          <w:lang w:val="en-US" w:eastAsia="zh-CN"/>
        </w:rPr>
        <w:t xml:space="preserve">                       </w:t>
      </w:r>
      <w:r>
        <w:rPr>
          <w:rFonts w:hint="eastAsia" w:ascii="黑体" w:hAnsi="黑体" w:eastAsia="黑体"/>
          <w:b w:val="0"/>
          <w:color w:val="auto"/>
          <w:sz w:val="21"/>
          <w:szCs w:val="21"/>
          <w:highlight w:val="none"/>
          <w:u w:val="single"/>
          <w:shd w:val="clear" w:color="auto" w:fill="auto"/>
        </w:rPr>
        <w:t xml:space="preserve">       </w:t>
      </w:r>
    </w:p>
    <w:p w14:paraId="6CB7E44B">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1894D89">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8464B8C">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4C6EAC5">
      <w:pPr>
        <w:shd w:val="clear"/>
        <w:adjustRightInd w:val="0"/>
        <w:snapToGrid w:val="0"/>
        <w:spacing w:line="360" w:lineRule="auto"/>
        <w:jc w:val="center"/>
        <w:rPr>
          <w:rFonts w:hint="eastAsia" w:ascii="方正黑体简体" w:hAnsi="黑体" w:eastAsia="方正黑体简体"/>
          <w:color w:val="auto"/>
          <w:sz w:val="52"/>
          <w:szCs w:val="36"/>
          <w:highlight w:val="none"/>
          <w:shd w:val="clear" w:color="auto" w:fill="auto"/>
        </w:rPr>
      </w:pPr>
      <w:r>
        <w:rPr>
          <w:rFonts w:hint="eastAsia" w:ascii="方正黑体简体" w:hAnsi="黑体" w:eastAsia="方正黑体简体"/>
          <w:color w:val="auto"/>
          <w:sz w:val="52"/>
          <w:szCs w:val="36"/>
          <w:highlight w:val="none"/>
          <w:shd w:val="clear" w:color="auto" w:fill="auto"/>
        </w:rPr>
        <w:t>医用耗材（试剂）采购合同</w:t>
      </w:r>
    </w:p>
    <w:p w14:paraId="0185C6A6">
      <w:pPr>
        <w:pStyle w:val="96"/>
        <w:shd w:val="clear"/>
        <w:overflowPunct w:val="0"/>
        <w:spacing w:line="535" w:lineRule="exact"/>
        <w:ind w:firstLine="420" w:firstLineChars="200"/>
        <w:rPr>
          <w:rStyle w:val="39"/>
          <w:rFonts w:hint="eastAsia" w:ascii="仿宋" w:hAnsi="仿宋" w:eastAsia="仿宋" w:cs="Times New Roman"/>
          <w:color w:val="auto"/>
          <w:szCs w:val="28"/>
          <w:highlight w:val="none"/>
          <w:shd w:val="clear" w:color="auto" w:fill="auto"/>
          <w:lang w:eastAsia="zh-CN"/>
        </w:rPr>
      </w:pPr>
    </w:p>
    <w:p w14:paraId="20197D4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93AB0D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D00734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29E2CF18">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u w:val="single"/>
          <w:shd w:val="clear" w:color="auto" w:fill="auto"/>
        </w:rPr>
      </w:pPr>
      <w:r>
        <w:rPr>
          <w:rFonts w:hint="eastAsia" w:ascii="黑体" w:hAnsi="黑体" w:eastAsia="黑体"/>
          <w:b w:val="0"/>
          <w:color w:val="auto"/>
          <w:sz w:val="28"/>
          <w:szCs w:val="36"/>
          <w:highlight w:val="none"/>
          <w:shd w:val="clear" w:color="auto" w:fill="auto"/>
        </w:rPr>
        <w:t>甲  方：</w:t>
      </w:r>
      <w:r>
        <w:rPr>
          <w:rFonts w:hint="eastAsia" w:ascii="黑体" w:hAnsi="黑体" w:eastAsia="黑体"/>
          <w:b w:val="0"/>
          <w:color w:val="auto"/>
          <w:sz w:val="28"/>
          <w:szCs w:val="36"/>
          <w:highlight w:val="none"/>
          <w:u w:val="single"/>
          <w:shd w:val="clear" w:color="auto" w:fill="auto"/>
        </w:rPr>
        <w:t xml:space="preserve">   新疆医科大学第一附属医院  </w:t>
      </w:r>
    </w:p>
    <w:p w14:paraId="017137A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452E6DC">
      <w:pPr>
        <w:shd w:val="clear"/>
        <w:suppressAutoHyphens w:val="0"/>
        <w:overflowPunct w:val="0"/>
        <w:adjustRightInd w:val="0"/>
        <w:snapToGrid w:val="0"/>
        <w:spacing w:line="360" w:lineRule="auto"/>
        <w:ind w:firstLine="1750" w:firstLineChars="625"/>
        <w:rPr>
          <w:rFonts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乙  方：</w:t>
      </w:r>
      <w:r>
        <w:rPr>
          <w:rFonts w:hint="eastAsia" w:ascii="黑体" w:hAnsi="黑体" w:eastAsia="黑体"/>
          <w:b w:val="0"/>
          <w:color w:val="auto"/>
          <w:sz w:val="28"/>
          <w:szCs w:val="36"/>
          <w:highlight w:val="none"/>
          <w:u w:val="single"/>
          <w:shd w:val="clear" w:color="auto" w:fill="auto"/>
        </w:rPr>
        <w:t xml:space="preserve">                             </w:t>
      </w:r>
    </w:p>
    <w:p w14:paraId="4EB630CF">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3744FCF7">
      <w:pPr>
        <w:shd w:val="clear"/>
        <w:suppressAutoHyphens w:val="0"/>
        <w:overflowPunct w:val="0"/>
        <w:adjustRightInd w:val="0"/>
        <w:snapToGrid w:val="0"/>
        <w:spacing w:line="360" w:lineRule="auto"/>
        <w:ind w:firstLine="1750" w:firstLineChars="625"/>
        <w:rPr>
          <w:rFonts w:hint="eastAsia" w:ascii="黑体" w:hAnsi="黑体" w:eastAsia="黑体"/>
          <w:b w:val="0"/>
          <w:color w:val="auto"/>
          <w:sz w:val="28"/>
          <w:szCs w:val="36"/>
          <w:highlight w:val="none"/>
          <w:shd w:val="clear" w:color="auto" w:fill="auto"/>
        </w:rPr>
      </w:pPr>
      <w:r>
        <w:rPr>
          <w:rFonts w:hint="eastAsia" w:ascii="黑体" w:hAnsi="黑体" w:eastAsia="黑体"/>
          <w:b w:val="0"/>
          <w:color w:val="auto"/>
          <w:sz w:val="28"/>
          <w:szCs w:val="36"/>
          <w:highlight w:val="none"/>
          <w:shd w:val="clear" w:color="auto" w:fill="auto"/>
        </w:rPr>
        <w:t>签订日期：</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年</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月</w:t>
      </w:r>
      <w:r>
        <w:rPr>
          <w:rFonts w:hint="eastAsia" w:ascii="黑体" w:hAnsi="黑体" w:eastAsia="黑体"/>
          <w:b w:val="0"/>
          <w:color w:val="auto"/>
          <w:sz w:val="28"/>
          <w:szCs w:val="36"/>
          <w:highlight w:val="none"/>
          <w:u w:val="single"/>
          <w:shd w:val="clear" w:color="auto" w:fill="auto"/>
        </w:rPr>
        <w:t xml:space="preserve">      </w:t>
      </w:r>
      <w:r>
        <w:rPr>
          <w:rFonts w:hint="eastAsia" w:ascii="黑体" w:hAnsi="黑体" w:eastAsia="黑体"/>
          <w:b w:val="0"/>
          <w:color w:val="auto"/>
          <w:sz w:val="28"/>
          <w:szCs w:val="36"/>
          <w:highlight w:val="none"/>
          <w:shd w:val="clear" w:color="auto" w:fill="auto"/>
        </w:rPr>
        <w:t>日</w:t>
      </w:r>
    </w:p>
    <w:p w14:paraId="4874048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5D641E57">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75EADB56">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00B259C4">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627AE402">
      <w:pPr>
        <w:pStyle w:val="96"/>
        <w:shd w:val="clear"/>
        <w:overflowPunct w:val="0"/>
        <w:spacing w:line="535" w:lineRule="exact"/>
        <w:ind w:firstLine="420" w:firstLineChars="200"/>
        <w:rPr>
          <w:rStyle w:val="39"/>
          <w:rFonts w:ascii="仿宋" w:hAnsi="仿宋" w:eastAsia="仿宋" w:cs="Times New Roman"/>
          <w:color w:val="auto"/>
          <w:szCs w:val="28"/>
          <w:highlight w:val="none"/>
          <w:shd w:val="clear" w:color="auto" w:fill="auto"/>
        </w:rPr>
      </w:pPr>
    </w:p>
    <w:p w14:paraId="17287C5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甲方：新疆医科大学第一附属医院</w:t>
      </w:r>
    </w:p>
    <w:p w14:paraId="2ED5E1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w:t>
      </w:r>
    </w:p>
    <w:p w14:paraId="7C009A2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乙双方根据《中华人民共和国政府采购法》、《中华人民共和国民法典》、《中华人民共和国产品质量法》、《医疗器械监督管理条例》、《医疗器械经营质量管理规范》等相关法律法规，严格执行新疆医科大学和新疆医科大学第一附属医院</w:t>
      </w:r>
      <w:r>
        <w:rPr>
          <w:rStyle w:val="39"/>
          <w:rFonts w:hint="eastAsia" w:ascii="宋体" w:hAnsi="宋体" w:eastAsia="宋体" w:cs="宋体"/>
          <w:color w:val="auto"/>
          <w:sz w:val="24"/>
          <w:szCs w:val="24"/>
          <w:highlight w:val="none"/>
          <w:shd w:val="clear" w:color="auto" w:fill="auto"/>
          <w:lang w:eastAsia="zh-CN"/>
        </w:rPr>
        <w:t>相关</w:t>
      </w:r>
      <w:r>
        <w:rPr>
          <w:rStyle w:val="39"/>
          <w:rFonts w:hint="eastAsia" w:ascii="宋体" w:hAnsi="宋体" w:eastAsia="宋体" w:cs="宋体"/>
          <w:color w:val="auto"/>
          <w:sz w:val="24"/>
          <w:szCs w:val="24"/>
          <w:highlight w:val="none"/>
          <w:shd w:val="clear" w:color="auto" w:fill="auto"/>
        </w:rPr>
        <w:t>规定，为明确甲乙双方关于医用耗材（试剂）采购方面的权利和义务，本着平等、诚实、信用的原则，经双方协商一致，就有关事项达成如下合同，双方共同遵守执行。</w:t>
      </w:r>
    </w:p>
    <w:p w14:paraId="15E5FFCB">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第一条  产品及价格</w:t>
      </w:r>
    </w:p>
    <w:p w14:paraId="3F895745">
      <w:pPr>
        <w:pStyle w:val="96"/>
        <w:shd w:val="clear"/>
        <w:overflowPunct w:val="0"/>
        <w:spacing w:line="535" w:lineRule="exact"/>
        <w:ind w:firstLine="480" w:firstLineChars="200"/>
        <w:rPr>
          <w:rFonts w:hint="eastAsia" w:ascii="宋体" w:hAnsi="宋体" w:eastAsia="宋体" w:cs="宋体"/>
          <w:color w:val="auto"/>
          <w:sz w:val="24"/>
          <w:szCs w:val="24"/>
          <w:highlight w:val="none"/>
          <w:shd w:val="clear" w:color="auto" w:fill="auto"/>
          <w:lang w:eastAsia="zh-CN"/>
        </w:rPr>
      </w:pPr>
      <w:r>
        <w:rPr>
          <w:rFonts w:hint="eastAsia" w:ascii="宋体" w:hAnsi="宋体" w:eastAsia="宋体" w:cs="宋体"/>
          <w:color w:val="auto"/>
          <w:sz w:val="24"/>
          <w:szCs w:val="24"/>
          <w:highlight w:val="none"/>
          <w:shd w:val="clear" w:color="auto" w:fill="auto"/>
        </w:rPr>
        <w:t>1.本合同范围内耗材（试剂）产品名称、规格型号、单位、单价、生产厂家</w:t>
      </w:r>
      <w:r>
        <w:rPr>
          <w:rFonts w:hint="eastAsia" w:ascii="宋体" w:hAnsi="宋体" w:eastAsia="宋体" w:cs="宋体"/>
          <w:color w:val="auto"/>
          <w:sz w:val="24"/>
          <w:szCs w:val="24"/>
          <w:highlight w:val="none"/>
          <w:shd w:val="clear" w:color="auto" w:fill="auto"/>
          <w:lang w:val="en-US" w:eastAsia="zh-CN"/>
        </w:rPr>
        <w:t>必须</w:t>
      </w:r>
      <w:r>
        <w:rPr>
          <w:rFonts w:hint="eastAsia" w:ascii="宋体" w:hAnsi="宋体" w:eastAsia="宋体" w:cs="宋体"/>
          <w:color w:val="auto"/>
          <w:sz w:val="24"/>
          <w:szCs w:val="24"/>
          <w:highlight w:val="none"/>
          <w:shd w:val="clear" w:color="auto" w:fill="auto"/>
        </w:rPr>
        <w:t>以中标</w:t>
      </w:r>
      <w:r>
        <w:rPr>
          <w:rFonts w:hint="eastAsia" w:ascii="宋体" w:hAnsi="宋体" w:eastAsia="宋体" w:cs="宋体"/>
          <w:color w:val="auto"/>
          <w:sz w:val="24"/>
          <w:szCs w:val="24"/>
          <w:highlight w:val="none"/>
          <w:shd w:val="clear" w:color="auto" w:fill="auto"/>
          <w:lang w:val="en-US" w:eastAsia="zh-CN"/>
        </w:rPr>
        <w:t>/成交</w:t>
      </w:r>
      <w:r>
        <w:rPr>
          <w:rFonts w:hint="eastAsia" w:ascii="宋体" w:hAnsi="宋体" w:eastAsia="宋体" w:cs="宋体"/>
          <w:color w:val="auto"/>
          <w:sz w:val="24"/>
          <w:szCs w:val="24"/>
          <w:highlight w:val="none"/>
          <w:shd w:val="clear" w:color="auto" w:fill="auto"/>
        </w:rPr>
        <w:t>结果为准</w:t>
      </w:r>
      <w:r>
        <w:rPr>
          <w:rFonts w:hint="eastAsia" w:ascii="宋体" w:hAnsi="宋体" w:eastAsia="宋体" w:cs="宋体"/>
          <w:color w:val="auto"/>
          <w:sz w:val="24"/>
          <w:szCs w:val="24"/>
          <w:highlight w:val="none"/>
          <w:shd w:val="clear" w:color="auto" w:fill="auto"/>
          <w:lang w:eastAsia="zh-CN"/>
        </w:rPr>
        <w:t>。</w:t>
      </w:r>
    </w:p>
    <w:p w14:paraId="758535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2.</w:t>
      </w:r>
      <w:r>
        <w:rPr>
          <w:rStyle w:val="39"/>
          <w:rFonts w:hint="eastAsia" w:ascii="宋体" w:hAnsi="宋体" w:eastAsia="宋体" w:cs="宋体"/>
          <w:color w:val="auto"/>
          <w:sz w:val="24"/>
          <w:szCs w:val="24"/>
          <w:highlight w:val="none"/>
          <w:shd w:val="clear" w:color="auto" w:fill="auto"/>
        </w:rPr>
        <w:t>合同内产品价格按</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价格执行,包含生产、销售、运输全部成本及税费、利润等全部项目。（详见</w:t>
      </w:r>
      <w:r>
        <w:rPr>
          <w:rFonts w:hint="eastAsia" w:ascii="宋体" w:hAnsi="宋体" w:eastAsia="宋体" w:cs="宋体"/>
          <w:color w:val="auto"/>
          <w:sz w:val="24"/>
          <w:szCs w:val="24"/>
          <w:highlight w:val="none"/>
          <w:shd w:val="clear" w:color="auto" w:fill="auto"/>
        </w:rPr>
        <w:t>中标</w:t>
      </w:r>
      <w:r>
        <w:rPr>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通知书及明细）</w:t>
      </w:r>
    </w:p>
    <w:p w14:paraId="2F05EBD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3.乙方承诺提供给甲方的所有产品的价格为全疆最低价。若招标后出现新的全疆最低价，乙方同意甲方按照新的全疆最低价进行结算。“因医保系统调价，厂家主动降价等原因调价的此合同依然有效”。</w:t>
      </w:r>
    </w:p>
    <w:p w14:paraId="2C8372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rPr>
        <w:t>4.合同期内乙方所提供的所有产品不得上调价格。</w:t>
      </w:r>
    </w:p>
    <w:p w14:paraId="7B39082C">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第二条  供货方式及时间</w:t>
      </w:r>
    </w:p>
    <w:p w14:paraId="07652E8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1.乙方应对所供产品适当备货，确保甲方需求。</w:t>
      </w:r>
    </w:p>
    <w:p w14:paraId="16EBDB1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2.乙方按甲方采购计划和要求及时配送，乙方承诺自接到甲方计划后</w:t>
      </w:r>
    </w:p>
    <w:p w14:paraId="166E3165">
      <w:pPr>
        <w:pStyle w:val="96"/>
        <w:shd w:val="clear"/>
        <w:overflowPunct w:val="0"/>
        <w:spacing w:line="535" w:lineRule="exact"/>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天内将产品送至甲方指定地点；急诊、抢救等紧急情况下，甲方随时下达计划，乙方必须保证随时供货，并在4小时内送达。不得因供货不及时影响甲方诊疗工作。</w:t>
      </w:r>
    </w:p>
    <w:p w14:paraId="4516D05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所供产品必须先送达甲方设备与信息管理部办理验收入库手续。乙方不得在甲方设备与信息管理部通知的计划外直接向使用科室送货。违反本约定的，乙方承诺免于收取任何款项，且甲方有权单方解除本合同。</w:t>
      </w:r>
    </w:p>
    <w:p w14:paraId="591D1FB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4.甲方收货时，应验收产品的名称、规格、生产厂家、批号、数量、</w:t>
      </w:r>
      <w:r>
        <w:rPr>
          <w:rStyle w:val="39"/>
          <w:rFonts w:hint="eastAsia" w:ascii="宋体" w:hAnsi="宋体" w:eastAsia="宋体" w:cs="宋体"/>
          <w:color w:val="auto"/>
          <w:sz w:val="24"/>
          <w:szCs w:val="24"/>
          <w:highlight w:val="none"/>
          <w:shd w:val="clear" w:color="auto" w:fill="auto"/>
          <w:lang w:eastAsia="zh-CN"/>
        </w:rPr>
        <w:t>注册证号、</w:t>
      </w:r>
      <w:r>
        <w:rPr>
          <w:rStyle w:val="39"/>
          <w:rFonts w:hint="eastAsia" w:ascii="宋体" w:hAnsi="宋体" w:eastAsia="宋体" w:cs="宋体"/>
          <w:color w:val="auto"/>
          <w:sz w:val="24"/>
          <w:szCs w:val="24"/>
          <w:highlight w:val="none"/>
          <w:shd w:val="clear" w:color="auto" w:fill="auto"/>
        </w:rPr>
        <w:t>有效期和包装等，如配送的产品与甲方计划及中标（谈判）结果不符或达不到合同规定的标准，乙方应立即退货、换货、补货。对不符合质量要求的产品，甲方有权拒绝接收，乙方应对不符合质量标准的产品及时进行更换，确保不影响甲方的工作。</w:t>
      </w:r>
    </w:p>
    <w:p w14:paraId="2F3F69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5.供货配送过程中的破损、丢失、污染等损耗由乙方负责。</w:t>
      </w:r>
    </w:p>
    <w:p w14:paraId="61DD5785">
      <w:pPr>
        <w:pStyle w:val="96"/>
        <w:shd w:val="clear"/>
        <w:overflowPunct w:val="0"/>
        <w:spacing w:line="535" w:lineRule="exact"/>
        <w:ind w:firstLine="480" w:firstLineChars="200"/>
        <w:rPr>
          <w:rStyle w:val="39"/>
          <w:rFonts w:hint="eastAsia" w:ascii="宋体" w:hAnsi="宋体" w:eastAsia="宋体" w:cs="宋体"/>
          <w:color w:val="000000"/>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val="en-US" w:eastAsia="zh-CN"/>
        </w:rPr>
        <w:t>6.限量限金额采购的产品应严格按照限定数量和金额送货，</w:t>
      </w:r>
      <w:r>
        <w:rPr>
          <w:rStyle w:val="39"/>
          <w:rFonts w:hint="eastAsia" w:ascii="宋体" w:hAnsi="宋体" w:eastAsia="宋体" w:cs="宋体"/>
          <w:color w:val="000000"/>
          <w:sz w:val="24"/>
          <w:szCs w:val="24"/>
          <w:highlight w:val="none"/>
          <w:shd w:val="clear" w:color="auto" w:fill="auto"/>
          <w:lang w:val="en-US" w:eastAsia="zh-CN"/>
        </w:rPr>
        <w:t>超出部分甲方不予付款，损失由乙方自行承担。</w:t>
      </w:r>
    </w:p>
    <w:p w14:paraId="5CB71925">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第三条  资质及质量标准</w:t>
      </w:r>
    </w:p>
    <w:p w14:paraId="7A75FD07">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1.乙方应向甲方提供企业及代理人的合法资格、本合同所涉及产品的合法性的相关证明文件或者复印件并加盖乙方公章，包括：</w:t>
      </w:r>
    </w:p>
    <w:p w14:paraId="6CC87351">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（1）营业执照；</w:t>
      </w:r>
    </w:p>
    <w:p w14:paraId="1A5322D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（2）医疗器械生产许可证或者备案凭证；</w:t>
      </w:r>
    </w:p>
    <w:p w14:paraId="797FF7F8">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（3）医疗器械经营许可证或者备案凭证；</w:t>
      </w:r>
    </w:p>
    <w:p w14:paraId="724BBD2C">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（4）医疗器械注册证或者备案凭证；</w:t>
      </w:r>
    </w:p>
    <w:p w14:paraId="353B2C36">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（5）产品授权文件；</w:t>
      </w:r>
    </w:p>
    <w:p w14:paraId="06F77EF0">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（6）乙方法人代表或法定代表人身份证复印件、代理人的法人代表或法定代表人授权委托书、身份证复印件、联系方式；</w:t>
      </w:r>
    </w:p>
    <w:p w14:paraId="397F5F4F">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（7）汇款地址、账号。</w:t>
      </w:r>
    </w:p>
    <w:p w14:paraId="795D2C6A">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2.乙方本条第一款所列资质证明文件发生变更、过期等情况应提前90个工作日内书面告知甲方，同时提供相应的证明文件，并及时更新备案。乙方委托代理人发生变更，乙方应提前通知甲方，并更新备案。</w:t>
      </w:r>
    </w:p>
    <w:p w14:paraId="00118895">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val="en-US" w:eastAsia="zh-CN"/>
        </w:rPr>
      </w:pPr>
      <w:r>
        <w:rPr>
          <w:rStyle w:val="39"/>
          <w:rFonts w:hint="eastAsia" w:ascii="宋体" w:hAnsi="宋体" w:eastAsia="宋体" w:cs="宋体"/>
          <w:color w:val="auto"/>
          <w:sz w:val="24"/>
          <w:szCs w:val="24"/>
          <w:highlight w:val="none"/>
          <w:shd w:val="clear" w:color="auto" w:fill="auto"/>
          <w:lang w:eastAsia="zh-CN"/>
        </w:rPr>
        <w:t>3.</w:t>
      </w:r>
      <w:r>
        <w:rPr>
          <w:rStyle w:val="39"/>
          <w:rFonts w:hint="eastAsia" w:ascii="宋体" w:hAnsi="宋体" w:eastAsia="宋体" w:cs="宋体"/>
          <w:color w:val="auto"/>
          <w:sz w:val="24"/>
          <w:szCs w:val="24"/>
          <w:highlight w:val="none"/>
          <w:shd w:val="clear" w:color="auto" w:fill="auto"/>
          <w:lang w:val="en-US" w:eastAsia="zh-CN"/>
        </w:rPr>
        <w:t>合同期内由于乙方（供应商）代理权限（产品授权）的转移、公司注销、产品变更等实质性原因，合同应终止，甲方（医院）不承担任何责任，同时甲方按医院相关规定重新招标。</w:t>
      </w:r>
    </w:p>
    <w:p w14:paraId="282912BD">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4.乙方保证所配送的产品是符合国家质量标准的合格产品，并与投标时的承诺相一致。出现质量问题，乙方应积极配合甲方的调查和处理。</w:t>
      </w:r>
    </w:p>
    <w:p w14:paraId="5280C162">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5</w:t>
      </w:r>
      <w:r>
        <w:rPr>
          <w:rStyle w:val="39"/>
          <w:rFonts w:hint="eastAsia" w:ascii="宋体" w:hAnsi="宋体" w:eastAsia="宋体" w:cs="宋体"/>
          <w:color w:val="auto"/>
          <w:sz w:val="24"/>
          <w:szCs w:val="24"/>
          <w:highlight w:val="none"/>
          <w:shd w:val="clear" w:color="auto" w:fill="auto"/>
          <w:lang w:eastAsia="zh-CN"/>
        </w:rPr>
        <w:t>.乙方提供的产品均应按标准包装、贮存及运输，确保产品安全及质量；每一个包装箱内应附一份详细装箱单和质量检验报告书、进口产品报关单、产品合格证，包装、标记和包装箱内外的单据应符合甲方的要求，包括甲方提出的特殊要求；随货同行单上应当包括供货者、生产企业及生产企业许可证号（或者备案凭证编号）、产品的名称、规格（型号）、注册证号或者备案凭证编号、生产批号或者序列号、数量、储运条件、收货单位/地址、发货日期等内容，并加盖供货者出库印章。</w:t>
      </w:r>
    </w:p>
    <w:p w14:paraId="29BC6F6E">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6.乙方所提供的医用耗材的有效期自货物通过最终验收之日起计算，且有效期限不小于</w:t>
      </w:r>
      <w:r>
        <w:rPr>
          <w:rStyle w:val="39"/>
          <w:rFonts w:hint="eastAsia" w:ascii="宋体" w:hAnsi="宋体" w:eastAsia="宋体" w:cs="宋体"/>
          <w:color w:val="auto"/>
          <w:sz w:val="24"/>
          <w:szCs w:val="24"/>
          <w:highlight w:val="none"/>
          <w:shd w:val="clear" w:color="auto" w:fill="auto"/>
          <w:lang w:val="en-US" w:eastAsia="zh-CN"/>
        </w:rPr>
        <w:t>12</w:t>
      </w:r>
      <w:r>
        <w:rPr>
          <w:rStyle w:val="39"/>
          <w:rFonts w:hint="eastAsia" w:ascii="宋体" w:hAnsi="宋体" w:eastAsia="宋体" w:cs="宋体"/>
          <w:color w:val="auto"/>
          <w:sz w:val="24"/>
          <w:szCs w:val="24"/>
          <w:highlight w:val="none"/>
          <w:shd w:val="clear" w:color="auto" w:fill="auto"/>
          <w:lang w:eastAsia="zh-CN"/>
        </w:rPr>
        <w:t>个月</w:t>
      </w:r>
      <w:r>
        <w:rPr>
          <w:rStyle w:val="39"/>
          <w:rFonts w:hint="eastAsia" w:ascii="宋体" w:hAnsi="宋体" w:eastAsia="宋体" w:cs="宋体"/>
          <w:color w:val="auto"/>
          <w:sz w:val="24"/>
          <w:szCs w:val="24"/>
          <w:highlight w:val="none"/>
          <w:shd w:val="clear" w:color="auto" w:fill="auto"/>
          <w:lang w:val="en-US" w:eastAsia="zh-CN"/>
        </w:rPr>
        <w:t>;</w:t>
      </w:r>
      <w:r>
        <w:rPr>
          <w:rStyle w:val="39"/>
          <w:rFonts w:hint="eastAsia" w:ascii="宋体" w:hAnsi="宋体" w:eastAsia="宋体" w:cs="宋体"/>
          <w:color w:val="auto"/>
          <w:sz w:val="24"/>
          <w:szCs w:val="24"/>
          <w:highlight w:val="none"/>
          <w:shd w:val="clear" w:color="auto" w:fill="auto"/>
          <w:lang w:eastAsia="zh-CN"/>
        </w:rPr>
        <w:t>另对于库房库存效期低于3个月的产品，乙方应积极配合甲方予以免费更换。特殊产品双方另行协商。</w:t>
      </w:r>
    </w:p>
    <w:p w14:paraId="5D1A4224">
      <w:pPr>
        <w:pStyle w:val="24"/>
        <w:shd w:val="clear"/>
        <w:suppressAutoHyphens w:val="0"/>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val="en-US" w:eastAsia="zh-CN"/>
        </w:rPr>
        <w:t>7.</w:t>
      </w:r>
      <w:r>
        <w:rPr>
          <w:rStyle w:val="39"/>
          <w:rFonts w:hint="eastAsia" w:ascii="宋体" w:hAnsi="宋体" w:eastAsia="宋体" w:cs="宋体"/>
          <w:color w:val="auto"/>
          <w:sz w:val="24"/>
          <w:szCs w:val="24"/>
          <w:highlight w:val="none"/>
          <w:shd w:val="clear" w:color="auto" w:fill="auto"/>
          <w:lang w:eastAsia="zh-CN"/>
        </w:rPr>
        <w:t>乙方应保证提供给甲方的产品，不存在专利权、商标权、授权或保护期等知识产权方面的争议。与任何第三方产生的争议由乙方自行处理和承担责任。</w:t>
      </w:r>
    </w:p>
    <w:p w14:paraId="139C0270">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第四条  付款</w:t>
      </w:r>
    </w:p>
    <w:p w14:paraId="0C718D2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1.乙方送货后</w:t>
      </w:r>
      <w:r>
        <w:rPr>
          <w:rStyle w:val="39"/>
          <w:rFonts w:hint="eastAsia" w:ascii="宋体" w:hAnsi="宋体" w:eastAsia="宋体" w:cs="宋体"/>
          <w:color w:val="auto"/>
          <w:sz w:val="24"/>
          <w:szCs w:val="24"/>
          <w:highlight w:val="none"/>
          <w:shd w:val="clear" w:color="auto" w:fill="auto"/>
          <w:lang w:eastAsia="zh-CN"/>
        </w:rPr>
        <w:t>当日</w:t>
      </w:r>
      <w:r>
        <w:rPr>
          <w:rStyle w:val="39"/>
          <w:rFonts w:hint="eastAsia" w:ascii="宋体" w:hAnsi="宋体" w:eastAsia="宋体" w:cs="宋体"/>
          <w:color w:val="auto"/>
          <w:sz w:val="24"/>
          <w:szCs w:val="24"/>
          <w:highlight w:val="none"/>
          <w:shd w:val="clear" w:color="auto" w:fill="auto"/>
        </w:rPr>
        <w:t>办理</w:t>
      </w:r>
      <w:r>
        <w:rPr>
          <w:rStyle w:val="39"/>
          <w:rFonts w:hint="eastAsia" w:ascii="宋体" w:hAnsi="宋体" w:eastAsia="宋体" w:cs="宋体"/>
          <w:color w:val="auto"/>
          <w:sz w:val="24"/>
          <w:szCs w:val="24"/>
          <w:highlight w:val="none"/>
          <w:shd w:val="clear" w:color="auto" w:fill="auto"/>
          <w:lang w:eastAsia="zh-CN"/>
        </w:rPr>
        <w:t>出</w:t>
      </w:r>
      <w:r>
        <w:rPr>
          <w:rStyle w:val="39"/>
          <w:rFonts w:hint="eastAsia" w:ascii="宋体" w:hAnsi="宋体" w:eastAsia="宋体" w:cs="宋体"/>
          <w:color w:val="auto"/>
          <w:sz w:val="24"/>
          <w:szCs w:val="24"/>
          <w:highlight w:val="none"/>
          <w:shd w:val="clear" w:color="auto" w:fill="auto"/>
        </w:rPr>
        <w:t>入库手续，按规定出具增值税发票及相关财务票据。</w:t>
      </w:r>
    </w:p>
    <w:p w14:paraId="77472E83">
      <w:pPr>
        <w:pStyle w:val="96"/>
        <w:shd w:val="clear"/>
        <w:spacing w:line="360" w:lineRule="auto"/>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val="en-US" w:eastAsia="zh-CN"/>
        </w:rPr>
        <w:t>取得入库手续后，乙方有权对该批供货书面申请付款，经甲方相关部门审核后，甲方根据计划予以支付，付款期限以医院付款周期为准。</w:t>
      </w:r>
      <w:r>
        <w:rPr>
          <w:rStyle w:val="39"/>
          <w:rFonts w:hint="eastAsia" w:ascii="宋体" w:hAnsi="宋体" w:eastAsia="宋体" w:cs="宋体"/>
          <w:color w:val="auto"/>
          <w:sz w:val="24"/>
          <w:szCs w:val="24"/>
          <w:highlight w:val="none"/>
          <w:shd w:val="clear" w:color="auto" w:fill="auto"/>
          <w:lang w:val="en-US" w:eastAsia="zh-CN"/>
        </w:rPr>
        <w:t>乙方开具发票前甲方有权拒绝支付任何费用，且不承担任何违约责任</w:t>
      </w:r>
      <w:r>
        <w:rPr>
          <w:rStyle w:val="39"/>
          <w:rFonts w:hint="eastAsia" w:ascii="宋体" w:hAnsi="宋体" w:eastAsia="宋体" w:cs="宋体"/>
          <w:color w:val="auto"/>
          <w:sz w:val="24"/>
          <w:szCs w:val="24"/>
          <w:highlight w:val="none"/>
          <w:shd w:val="clear" w:color="auto" w:fill="auto"/>
        </w:rPr>
        <w:t>。</w:t>
      </w:r>
    </w:p>
    <w:p w14:paraId="37D9949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3.付款方式：由甲方通过银行转账、商业汇票、银行承兑、银行保理等方式向乙方结算货款。</w:t>
      </w:r>
    </w:p>
    <w:p w14:paraId="361D1BFE">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第五条  反商业贿赂约定</w:t>
      </w:r>
    </w:p>
    <w:p w14:paraId="5B5FE30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乙方不得以任何形式在任何情况下对甲方人员进行商业贿赂。</w:t>
      </w:r>
    </w:p>
    <w:p w14:paraId="0690F87A">
      <w:pPr>
        <w:pStyle w:val="96"/>
        <w:shd w:val="clear"/>
        <w:overflowPunct w:val="0"/>
        <w:spacing w:line="535" w:lineRule="exact"/>
        <w:ind w:firstLine="482" w:firstLineChars="200"/>
        <w:rPr>
          <w:rStyle w:val="39"/>
          <w:rFonts w:hint="eastAsia" w:ascii="宋体" w:hAnsi="宋体" w:eastAsia="宋体" w:cs="宋体"/>
          <w:b/>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第六条  违约责任</w:t>
      </w:r>
    </w:p>
    <w:p w14:paraId="0CC73CC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1.乙方违反本合同第二条第3款约定的，甲方对该供货有权不予结算，同时乙方向甲方支付该供货等值的违约金。</w:t>
      </w:r>
    </w:p>
    <w:p w14:paraId="1A1681E7">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2.不按约定时间配送的，乙方按照每天承担逾期配送产品货款5%的标准向甲方支付违约金。违约金不足以弥补甲方损失的，乙方应另行赔偿损失。</w:t>
      </w:r>
    </w:p>
    <w:p w14:paraId="2B0599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3.乙方三次不按甲方采购计划配送，甲方有权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w:t>
      </w:r>
    </w:p>
    <w:p w14:paraId="1A7FFC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4.甲方如发现乙方所提供产品的价格不是全疆最低价，甲方有权终止本合同，对本合同期限内所有产品按全疆最低价执行，已结算供货的差额部分从未结款中扣除，不足部分由乙方另行支付。</w:t>
      </w:r>
    </w:p>
    <w:p w14:paraId="6DE8F85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5.乙方未按照本合同第三条第二款、第三款执行的，甲方有权</w:t>
      </w:r>
      <w:r>
        <w:rPr>
          <w:rFonts w:hint="eastAsia" w:ascii="宋体" w:hAnsi="宋体" w:eastAsia="宋体" w:cs="宋体"/>
          <w:color w:val="auto"/>
          <w:sz w:val="24"/>
          <w:szCs w:val="24"/>
          <w:highlight w:val="none"/>
          <w:shd w:val="clear" w:color="auto" w:fill="auto"/>
        </w:rPr>
        <w:t>单方面</w:t>
      </w:r>
      <w:r>
        <w:rPr>
          <w:rStyle w:val="39"/>
          <w:rFonts w:hint="eastAsia" w:ascii="宋体" w:hAnsi="宋体" w:eastAsia="宋体" w:cs="宋体"/>
          <w:color w:val="auto"/>
          <w:sz w:val="24"/>
          <w:szCs w:val="24"/>
          <w:highlight w:val="none"/>
          <w:shd w:val="clear" w:color="auto" w:fill="auto"/>
        </w:rPr>
        <w:t>终止合同，乙方按照本合同总金额的5％向甲方支付违约金，违约金不能补足甲方损失的，不足部分由乙方另行支付。</w:t>
      </w:r>
    </w:p>
    <w:p w14:paraId="35257A1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6.产品出现质量问题的，按照《医疗器械监督管理条例》、《医疗器械经营质量管理规范》等相关法律法规对乙方进行处理。因产品质量问题造成的一切不良后果、经济损失和法律责任均由乙方全部承担。甲方因此而支出任何费用的，乙方均应按照该支出数额的双倍向甲方支付违约金；且乙方按照问题产品数量的双倍向甲方供应产品。</w:t>
      </w:r>
    </w:p>
    <w:p w14:paraId="531F608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7.乙方在合同期内出现任何失信、弄虚作假情况，甲方有权拒绝支付相关的货款，乙方向甲方支付相应货款的300%的违约金。同时，甲方有权解除合同，乙方自行承担因此产生的全部损失。</w:t>
      </w:r>
    </w:p>
    <w:p w14:paraId="4952C43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8.乙方有商业贿赂等违法行为的，甲方有权解除合同，乙方自行承担因此产生的全部损失。</w:t>
      </w:r>
    </w:p>
    <w:p w14:paraId="31935AE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9.乙方开具虚假发票的，乙方同意甲方对虚假发票所涉及金额货款不予支付，并甲方有权解除合同。</w:t>
      </w:r>
    </w:p>
    <w:p w14:paraId="67E1DB4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10.将本合同约定的供货义务转让他人履行的，乙方向甲方支付本合同总金额10%的违约金，且甲方有权解除本合同。</w:t>
      </w:r>
    </w:p>
    <w:p w14:paraId="6573B4CE">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11.</w:t>
      </w:r>
      <w:r>
        <w:rPr>
          <w:rFonts w:hint="eastAsia" w:ascii="宋体" w:hAnsi="宋体" w:eastAsia="宋体" w:cs="宋体"/>
          <w:color w:val="auto"/>
          <w:sz w:val="24"/>
          <w:szCs w:val="24"/>
          <w:highlight w:val="none"/>
          <w:shd w:val="clear" w:color="auto" w:fill="auto"/>
        </w:rPr>
        <w:t>未按照本合同第二条第1款履行义务的，乙方除应当继续履行该义务同时向甲方支付违约金2000元，且甲方有权单方解除本合同。</w:t>
      </w:r>
    </w:p>
    <w:p w14:paraId="386A13B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12.本合同履行期间，若国家、新疆维吾尔自治区、新疆医科大学等出台相应的采购政策，则按照上级采购政策执行，若政策影响合同实际实质性条款的则本合同终止，甲乙双方互不承担违约责任。</w:t>
      </w:r>
    </w:p>
    <w:p w14:paraId="37CB6CBA">
      <w:pPr>
        <w:pStyle w:val="96"/>
        <w:shd w:val="clear"/>
        <w:overflowPunct w:val="0"/>
        <w:spacing w:line="535" w:lineRule="exact"/>
        <w:ind w:firstLine="482" w:firstLineChars="200"/>
        <w:rPr>
          <w:rStyle w:val="39"/>
          <w:rFonts w:hint="eastAsia" w:ascii="宋体" w:hAnsi="宋体" w:eastAsia="宋体" w:cs="宋体"/>
          <w:b/>
          <w:bCs/>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第七条  其他约定</w:t>
      </w:r>
    </w:p>
    <w:p w14:paraId="07ABC1B5">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1.甲乙双方已对本合同各条款全面、准确理解，双方对本合同的认识已达成完全的一致。</w:t>
      </w:r>
    </w:p>
    <w:p w14:paraId="7B667938">
      <w:pPr>
        <w:shd w:val="clear"/>
        <w:suppressAutoHyphens w:val="0"/>
        <w:overflowPunct w:val="0"/>
        <w:spacing w:line="535" w:lineRule="exact"/>
        <w:ind w:firstLine="472" w:firstLineChars="200"/>
        <w:rPr>
          <w:rFonts w:hint="eastAsia" w:ascii="宋体" w:hAnsi="宋体" w:eastAsia="宋体" w:cs="宋体"/>
          <w:b w:val="0"/>
          <w:color w:val="auto"/>
          <w:spacing w:val="-2"/>
          <w:sz w:val="24"/>
          <w:szCs w:val="24"/>
          <w:highlight w:val="none"/>
          <w:shd w:val="clear" w:color="auto" w:fill="auto"/>
        </w:rPr>
      </w:pPr>
      <w:r>
        <w:rPr>
          <w:rFonts w:hint="eastAsia" w:ascii="宋体" w:hAnsi="宋体" w:eastAsia="宋体" w:cs="宋体"/>
          <w:b w:val="0"/>
          <w:color w:val="auto"/>
          <w:spacing w:val="-2"/>
          <w:sz w:val="24"/>
          <w:szCs w:val="24"/>
          <w:highlight w:val="none"/>
          <w:shd w:val="clear" w:color="auto" w:fill="auto"/>
        </w:rPr>
        <w:t>2.甲乙双方对在履行本合同过程中而知悉的对方的商业秘密，包括但不限于各自提交给对方的合同、价格、文件、资料、数据等，负有保密义务。任何一方不得将对方商业秘密及患者信息披露给任何第三方或不当使用。</w:t>
      </w:r>
    </w:p>
    <w:p w14:paraId="2AAF01F2">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3.本合同所述不可抗力指不能预见、不能避免并不能克服的客观情况，包括但不限于：天灾、水灾、地震或其他灾难，战争或暴乱，以及其他在受影响的一方合理控制范围以外且经该方合理努力后也不能防止或避免的类似事件。受不可抗力影响的一方应及时向对方通报不能履行或不能完全履行的理由，但应以最大限度减轻给对方造成损失的方式履行合同，在取得有关机构证明后，允许延期履行、部分履行或者不履行合同，并根据情况可部分或全部免予承担违约责任。</w:t>
      </w:r>
    </w:p>
    <w:p w14:paraId="5D36926C">
      <w:pPr>
        <w:shd w:val="clear"/>
        <w:suppressAutoHyphens w:val="0"/>
        <w:overflowPunct w:val="0"/>
        <w:spacing w:line="535" w:lineRule="exact"/>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4.本合同的所列附件是本合同不可分割的一部份。</w:t>
      </w:r>
    </w:p>
    <w:p w14:paraId="7158DC5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（1）医疗卫生机构医药产品廉洁购销承诺。</w:t>
      </w:r>
    </w:p>
    <w:p w14:paraId="1C6F1C1D">
      <w:pPr>
        <w:pStyle w:val="12"/>
        <w:keepNext w:val="0"/>
        <w:keepLines w:val="0"/>
        <w:pageBreakBefore w:val="0"/>
        <w:widowControl w:val="0"/>
        <w:numPr>
          <w:ilvl w:val="0"/>
          <w:numId w:val="0"/>
        </w:numPr>
        <w:shd w:val="clear"/>
        <w:kinsoku/>
        <w:wordWrap/>
        <w:overflowPunct/>
        <w:topLinePunct w:val="0"/>
        <w:autoSpaceDE/>
        <w:autoSpaceDN/>
        <w:bidi w:val="0"/>
        <w:adjustRightInd/>
        <w:snapToGrid/>
        <w:spacing w:line="240" w:lineRule="atLeast"/>
        <w:ind w:firstLine="720" w:firstLineChars="300"/>
        <w:jc w:val="both"/>
        <w:textAlignment w:val="auto"/>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w:t>
      </w:r>
      <w:r>
        <w:rPr>
          <w:rFonts w:hint="eastAsia" w:ascii="宋体" w:hAnsi="宋体" w:eastAsia="宋体" w:cs="宋体"/>
          <w:b w:val="0"/>
          <w:bCs w:val="0"/>
          <w:color w:val="auto"/>
          <w:sz w:val="24"/>
          <w:szCs w:val="24"/>
          <w:highlight w:val="none"/>
          <w:shd w:val="clear" w:color="auto" w:fill="auto"/>
          <w:lang w:eastAsia="zh-CN"/>
        </w:rPr>
        <w:t>法定代表人授权书或法定代表人身份证明书，附法定代表人及被授权人身份证复印件（正反面）。</w:t>
      </w:r>
    </w:p>
    <w:p w14:paraId="55D0CDA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（3）中标</w:t>
      </w:r>
      <w:r>
        <w:rPr>
          <w:rStyle w:val="39"/>
          <w:rFonts w:hint="eastAsia" w:ascii="宋体" w:hAnsi="宋体" w:eastAsia="宋体" w:cs="宋体"/>
          <w:color w:val="auto"/>
          <w:sz w:val="24"/>
          <w:szCs w:val="24"/>
          <w:highlight w:val="none"/>
          <w:shd w:val="clear" w:color="auto" w:fill="auto"/>
          <w:lang w:val="en-US" w:eastAsia="zh-CN"/>
        </w:rPr>
        <w:t>/成交</w:t>
      </w:r>
      <w:r>
        <w:rPr>
          <w:rStyle w:val="39"/>
          <w:rFonts w:hint="eastAsia" w:ascii="宋体" w:hAnsi="宋体" w:eastAsia="宋体" w:cs="宋体"/>
          <w:color w:val="auto"/>
          <w:sz w:val="24"/>
          <w:szCs w:val="24"/>
          <w:highlight w:val="none"/>
          <w:shd w:val="clear" w:color="auto" w:fill="auto"/>
        </w:rPr>
        <w:t xml:space="preserve">通知书及答疑函。 </w:t>
      </w:r>
    </w:p>
    <w:p w14:paraId="0588FD1D">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u w:val="single"/>
          <w:shd w:val="clear" w:color="auto" w:fill="auto"/>
        </w:rPr>
      </w:pPr>
      <w:r>
        <w:rPr>
          <w:rStyle w:val="39"/>
          <w:rFonts w:hint="eastAsia" w:ascii="宋体" w:hAnsi="宋体" w:eastAsia="宋体" w:cs="宋体"/>
          <w:color w:val="auto"/>
          <w:sz w:val="24"/>
          <w:szCs w:val="24"/>
          <w:highlight w:val="none"/>
          <w:shd w:val="clear" w:color="auto" w:fill="auto"/>
        </w:rPr>
        <w:t>（4）产品清单。</w:t>
      </w:r>
    </w:p>
    <w:p w14:paraId="5B7A37E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5.与合同相关招投标备案资料、供应商承诺、价格谈判、会议纪要等其他附件均作为合同的有效组成部分，与合同具有同等法律效力。</w:t>
      </w:r>
    </w:p>
    <w:p w14:paraId="1CB30B0E">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第八条  </w:t>
      </w:r>
      <w:r>
        <w:rPr>
          <w:rStyle w:val="39"/>
          <w:rFonts w:hint="eastAsia" w:ascii="宋体" w:hAnsi="宋体" w:eastAsia="宋体" w:cs="宋体"/>
          <w:color w:val="auto"/>
          <w:sz w:val="24"/>
          <w:szCs w:val="24"/>
          <w:highlight w:val="none"/>
          <w:shd w:val="clear" w:color="auto" w:fill="auto"/>
        </w:rPr>
        <w:t>本合同未尽事宜双方协商解决。因本合同发生纠纷的，可向甲方所在地的人民法院提起诉讼。</w:t>
      </w:r>
    </w:p>
    <w:p w14:paraId="75DBF877">
      <w:pPr>
        <w:pStyle w:val="96"/>
        <w:shd w:val="clear"/>
        <w:overflowPunct w:val="0"/>
        <w:spacing w:line="535" w:lineRule="exact"/>
        <w:ind w:left="278" w:leftChars="116"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第九条  </w:t>
      </w:r>
      <w:r>
        <w:rPr>
          <w:rStyle w:val="39"/>
          <w:rFonts w:hint="eastAsia" w:ascii="宋体" w:hAnsi="宋体" w:eastAsia="宋体" w:cs="宋体"/>
          <w:color w:val="auto"/>
          <w:sz w:val="24"/>
          <w:szCs w:val="24"/>
          <w:highlight w:val="none"/>
          <w:shd w:val="clear" w:color="auto" w:fill="auto"/>
        </w:rPr>
        <w:t>本合同有效期为</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年，自</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日起</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年</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月</w:t>
      </w:r>
      <w:r>
        <w:rPr>
          <w:rStyle w:val="39"/>
          <w:rFonts w:hint="eastAsia" w:ascii="宋体" w:hAnsi="宋体" w:eastAsia="宋体" w:cs="宋体"/>
          <w:color w:val="auto"/>
          <w:sz w:val="24"/>
          <w:szCs w:val="24"/>
          <w:highlight w:val="none"/>
          <w:u w:val="single"/>
          <w:shd w:val="clear" w:color="auto" w:fill="auto"/>
        </w:rPr>
        <w:t xml:space="preserve">      </w:t>
      </w:r>
      <w:r>
        <w:rPr>
          <w:rStyle w:val="39"/>
          <w:rFonts w:hint="eastAsia" w:ascii="宋体" w:hAnsi="宋体" w:eastAsia="宋体" w:cs="宋体"/>
          <w:color w:val="auto"/>
          <w:sz w:val="24"/>
          <w:szCs w:val="24"/>
          <w:highlight w:val="none"/>
          <w:shd w:val="clear" w:color="auto" w:fill="auto"/>
        </w:rPr>
        <w:t>日止，自双方</w:t>
      </w:r>
      <w:r>
        <w:rPr>
          <w:rStyle w:val="39"/>
          <w:rFonts w:hint="eastAsia" w:ascii="宋体" w:hAnsi="宋体" w:eastAsia="宋体" w:cs="宋体"/>
          <w:color w:val="auto"/>
          <w:sz w:val="24"/>
          <w:szCs w:val="24"/>
          <w:highlight w:val="none"/>
          <w:shd w:val="clear" w:color="auto" w:fill="auto"/>
          <w:lang w:val="en-US" w:eastAsia="zh-CN"/>
        </w:rPr>
        <w:t>法定代表人或授权代表人签字并加盖单位公章</w:t>
      </w:r>
      <w:r>
        <w:rPr>
          <w:rStyle w:val="39"/>
          <w:rFonts w:hint="eastAsia" w:ascii="宋体" w:hAnsi="宋体" w:eastAsia="宋体" w:cs="宋体"/>
          <w:color w:val="auto"/>
          <w:sz w:val="24"/>
          <w:szCs w:val="24"/>
          <w:highlight w:val="none"/>
          <w:shd w:val="clear" w:color="auto" w:fill="auto"/>
        </w:rPr>
        <w:t>之日起生效。</w:t>
      </w:r>
    </w:p>
    <w:p w14:paraId="2F7B71DD">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color w:val="auto"/>
          <w:sz w:val="24"/>
          <w:szCs w:val="24"/>
          <w:highlight w:val="none"/>
          <w:shd w:val="clear" w:color="auto" w:fill="auto"/>
        </w:rPr>
        <w:t xml:space="preserve">第十条  </w:t>
      </w:r>
      <w:r>
        <w:rPr>
          <w:rStyle w:val="39"/>
          <w:rFonts w:hint="eastAsia" w:ascii="宋体" w:hAnsi="宋体" w:eastAsia="宋体" w:cs="宋体"/>
          <w:color w:val="auto"/>
          <w:sz w:val="24"/>
          <w:szCs w:val="24"/>
          <w:highlight w:val="none"/>
          <w:shd w:val="clear" w:color="auto" w:fill="auto"/>
        </w:rPr>
        <w:t>本合同一式伍份，甲方持肆份、乙方持壹份</w:t>
      </w:r>
      <w:r>
        <w:rPr>
          <w:rStyle w:val="39"/>
          <w:rFonts w:hint="eastAsia" w:ascii="宋体" w:hAnsi="宋体" w:eastAsia="宋体" w:cs="宋体"/>
          <w:color w:val="auto"/>
          <w:sz w:val="24"/>
          <w:szCs w:val="24"/>
          <w:highlight w:val="none"/>
          <w:shd w:val="clear" w:color="auto" w:fill="auto"/>
          <w:lang w:eastAsia="zh-CN"/>
        </w:rPr>
        <w:t>，</w:t>
      </w:r>
      <w:r>
        <w:rPr>
          <w:rStyle w:val="39"/>
          <w:rFonts w:hint="eastAsia" w:ascii="宋体" w:hAnsi="宋体" w:eastAsia="宋体" w:cs="宋体"/>
          <w:color w:val="auto"/>
          <w:sz w:val="24"/>
          <w:szCs w:val="24"/>
          <w:highlight w:val="none"/>
          <w:shd w:val="clear" w:color="auto" w:fill="auto"/>
          <w:lang w:val="en-US" w:eastAsia="zh-CN"/>
        </w:rPr>
        <w:t>具有同等法律效力</w:t>
      </w:r>
      <w:r>
        <w:rPr>
          <w:rStyle w:val="39"/>
          <w:rFonts w:hint="eastAsia" w:ascii="宋体" w:hAnsi="宋体" w:eastAsia="宋体" w:cs="宋体"/>
          <w:color w:val="auto"/>
          <w:sz w:val="24"/>
          <w:szCs w:val="24"/>
          <w:highlight w:val="none"/>
          <w:shd w:val="clear" w:color="auto" w:fill="auto"/>
        </w:rPr>
        <w:t>。</w:t>
      </w:r>
    </w:p>
    <w:p w14:paraId="012B37AA">
      <w:pPr>
        <w:pStyle w:val="96"/>
        <w:shd w:val="clear"/>
        <w:overflowPunct w:val="0"/>
        <w:spacing w:line="535" w:lineRule="exact"/>
        <w:ind w:firstLine="482"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b/>
          <w:bCs/>
          <w:color w:val="auto"/>
          <w:sz w:val="24"/>
          <w:szCs w:val="24"/>
          <w:highlight w:val="none"/>
          <w:shd w:val="clear" w:color="auto" w:fill="auto"/>
        </w:rPr>
        <w:t>第十一条</w:t>
      </w:r>
      <w:r>
        <w:rPr>
          <w:rStyle w:val="39"/>
          <w:rFonts w:hint="eastAsia" w:ascii="宋体" w:hAnsi="宋体" w:eastAsia="宋体" w:cs="宋体"/>
          <w:color w:val="auto"/>
          <w:sz w:val="24"/>
          <w:szCs w:val="24"/>
          <w:highlight w:val="none"/>
          <w:shd w:val="clear" w:color="auto" w:fill="auto"/>
        </w:rPr>
        <w:t xml:space="preserve">  通知条款</w:t>
      </w:r>
    </w:p>
    <w:p w14:paraId="47B6D169">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甲方确认通讯地址：新疆维吾尔自治区乌鲁木齐市鲤鱼山南路137号</w:t>
      </w:r>
    </w:p>
    <w:p w14:paraId="6B5D6528">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lang w:eastAsia="zh-CN"/>
        </w:rPr>
      </w:pPr>
      <w:r>
        <w:rPr>
          <w:rStyle w:val="39"/>
          <w:rFonts w:hint="eastAsia" w:ascii="宋体" w:hAnsi="宋体" w:eastAsia="宋体" w:cs="宋体"/>
          <w:color w:val="auto"/>
          <w:sz w:val="24"/>
          <w:szCs w:val="24"/>
          <w:highlight w:val="none"/>
          <w:shd w:val="clear" w:color="auto" w:fill="auto"/>
          <w:lang w:eastAsia="zh-CN"/>
        </w:rPr>
        <w:t>法人代表</w:t>
      </w:r>
      <w:r>
        <w:rPr>
          <w:rStyle w:val="39"/>
          <w:rFonts w:hint="eastAsia" w:ascii="宋体" w:hAnsi="宋体" w:eastAsia="宋体" w:cs="宋体"/>
          <w:color w:val="auto"/>
          <w:sz w:val="24"/>
          <w:szCs w:val="24"/>
          <w:highlight w:val="none"/>
          <w:shd w:val="clear" w:color="auto" w:fill="auto"/>
        </w:rPr>
        <w:t>：</w:t>
      </w:r>
      <w:r>
        <w:rPr>
          <w:rStyle w:val="39"/>
          <w:rFonts w:hint="eastAsia" w:ascii="宋体" w:hAnsi="宋体" w:eastAsia="宋体" w:cs="宋体"/>
          <w:color w:val="auto"/>
          <w:sz w:val="24"/>
          <w:szCs w:val="24"/>
          <w:highlight w:val="none"/>
          <w:shd w:val="clear" w:color="auto" w:fill="auto"/>
          <w:lang w:eastAsia="zh-CN"/>
        </w:rPr>
        <w:t>罗坤</w:t>
      </w:r>
    </w:p>
    <w:p w14:paraId="07064A91">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电话传真：0991-4324139</w:t>
      </w:r>
    </w:p>
    <w:p w14:paraId="2CBE88F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电子邮箱：无</w:t>
      </w:r>
    </w:p>
    <w:p w14:paraId="1B730FC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1ECE74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乙方确认通讯地址：</w:t>
      </w:r>
    </w:p>
    <w:p w14:paraId="655B9B3F">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负责人：</w:t>
      </w:r>
    </w:p>
    <w:p w14:paraId="10D815C5">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电话传真：</w:t>
      </w:r>
    </w:p>
    <w:p w14:paraId="67EA58D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电子邮箱：</w:t>
      </w:r>
    </w:p>
    <w:p w14:paraId="4DD7E0C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6ABA2F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1.双方一致认可，在本合同签订后，双方之间的书面通知等文件通过递送、传真、特快专递、电子邮件等方式发送至合同记载的双方的通讯地址、电子邮箱视为送达，且该通讯地址适用于法院（或仲裁）审理和执行各个诉讼阶段。</w:t>
      </w:r>
    </w:p>
    <w:p w14:paraId="4FE6C84C">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2.如果一方故意拒收、找他人代收、邮件被退回或以其他理由逃避接收文件的，所有文书自发出之日视为送达。</w:t>
      </w:r>
    </w:p>
    <w:p w14:paraId="6F40C5F0">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r>
        <w:rPr>
          <w:rStyle w:val="39"/>
          <w:rFonts w:hint="eastAsia" w:ascii="宋体" w:hAnsi="宋体" w:eastAsia="宋体" w:cs="宋体"/>
          <w:color w:val="auto"/>
          <w:sz w:val="24"/>
          <w:szCs w:val="24"/>
          <w:highlight w:val="none"/>
          <w:shd w:val="clear" w:color="auto" w:fill="auto"/>
        </w:rPr>
        <w:t>3.任何一方的联络方法发生变更的，应在变更之日起3个工作日内书面通知对方。在被通知方收到有关通知之前，被通知方根据变更前的联络方法所做出的联络和通讯应视为有效，未及时通知变更情况的一方自行承担由此产生的法律后果。</w:t>
      </w:r>
    </w:p>
    <w:p w14:paraId="7589AC0B">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202F8476">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67DD870A">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p w14:paraId="799F0D14">
      <w:pPr>
        <w:pStyle w:val="96"/>
        <w:shd w:val="clear"/>
        <w:overflowPunct w:val="0"/>
        <w:spacing w:line="535" w:lineRule="exact"/>
        <w:ind w:firstLine="480" w:firstLineChars="200"/>
        <w:rPr>
          <w:rStyle w:val="39"/>
          <w:rFonts w:hint="eastAsia" w:ascii="宋体" w:hAnsi="宋体" w:eastAsia="宋体" w:cs="宋体"/>
          <w:color w:val="auto"/>
          <w:sz w:val="24"/>
          <w:szCs w:val="24"/>
          <w:highlight w:val="none"/>
          <w:shd w:val="clear" w:color="auto" w:fill="auto"/>
        </w:rPr>
      </w:pPr>
    </w:p>
    <w:tbl>
      <w:tblPr>
        <w:tblStyle w:val="35"/>
        <w:tblW w:w="9214" w:type="dxa"/>
        <w:jc w:val="center"/>
        <w:tblLayout w:type="fixed"/>
        <w:tblCellMar>
          <w:top w:w="0" w:type="dxa"/>
          <w:left w:w="108" w:type="dxa"/>
          <w:bottom w:w="0" w:type="dxa"/>
          <w:right w:w="108" w:type="dxa"/>
        </w:tblCellMar>
      </w:tblPr>
      <w:tblGrid>
        <w:gridCol w:w="4792"/>
        <w:gridCol w:w="4422"/>
      </w:tblGrid>
      <w:tr w14:paraId="4DF11300">
        <w:tblPrEx>
          <w:tblCellMar>
            <w:top w:w="0" w:type="dxa"/>
            <w:left w:w="108" w:type="dxa"/>
            <w:bottom w:w="0" w:type="dxa"/>
            <w:right w:w="108" w:type="dxa"/>
          </w:tblCellMar>
        </w:tblPrEx>
        <w:trPr>
          <w:trHeight w:val="369" w:hRule="atLeast"/>
          <w:jc w:val="center"/>
        </w:trPr>
        <w:tc>
          <w:tcPr>
            <w:tcW w:w="4792" w:type="dxa"/>
            <w:noWrap w:val="0"/>
            <w:vAlign w:val="center"/>
          </w:tcPr>
          <w:p w14:paraId="600EBA36">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甲方：新疆医科大学第一附属医院</w:t>
            </w:r>
          </w:p>
          <w:p w14:paraId="11E7B0EB">
            <w:pPr>
              <w:pStyle w:val="96"/>
              <w:shd w:val="clear"/>
              <w:tabs>
                <w:tab w:val="left" w:pos="1828"/>
              </w:tabs>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c>
          <w:tcPr>
            <w:tcW w:w="4422" w:type="dxa"/>
            <w:noWrap w:val="0"/>
            <w:vAlign w:val="center"/>
          </w:tcPr>
          <w:p w14:paraId="635914B3">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乙方：</w:t>
            </w:r>
          </w:p>
          <w:p w14:paraId="3E5A079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 xml:space="preserve">          （盖章）</w:t>
            </w:r>
          </w:p>
        </w:tc>
      </w:tr>
      <w:tr w14:paraId="5437D473">
        <w:tblPrEx>
          <w:tblCellMar>
            <w:top w:w="0" w:type="dxa"/>
            <w:left w:w="108" w:type="dxa"/>
            <w:bottom w:w="0" w:type="dxa"/>
            <w:right w:w="108" w:type="dxa"/>
          </w:tblCellMar>
        </w:tblPrEx>
        <w:trPr>
          <w:trHeight w:val="1195" w:hRule="atLeast"/>
          <w:jc w:val="center"/>
        </w:trPr>
        <w:tc>
          <w:tcPr>
            <w:tcW w:w="4792" w:type="dxa"/>
            <w:noWrap w:val="0"/>
            <w:vAlign w:val="center"/>
          </w:tcPr>
          <w:p w14:paraId="36D997AB">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c>
          <w:tcPr>
            <w:tcW w:w="4422" w:type="dxa"/>
            <w:noWrap w:val="0"/>
            <w:vAlign w:val="center"/>
          </w:tcPr>
          <w:p w14:paraId="2B12D07F">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r>
              <w:rPr>
                <w:rStyle w:val="39"/>
                <w:rFonts w:hint="eastAsia" w:ascii="宋体" w:hAnsi="宋体" w:eastAsia="宋体" w:cs="宋体"/>
                <w:caps/>
                <w:color w:val="auto"/>
                <w:spacing w:val="10"/>
                <w:sz w:val="24"/>
                <w:szCs w:val="24"/>
                <w:highlight w:val="none"/>
                <w:shd w:val="clear" w:color="auto" w:fill="auto"/>
              </w:rPr>
              <w:t>法人代表：</w:t>
            </w:r>
          </w:p>
        </w:tc>
      </w:tr>
      <w:tr w14:paraId="63F55A6B">
        <w:tblPrEx>
          <w:tblCellMar>
            <w:top w:w="0" w:type="dxa"/>
            <w:left w:w="108" w:type="dxa"/>
            <w:bottom w:w="0" w:type="dxa"/>
            <w:right w:w="108" w:type="dxa"/>
          </w:tblCellMar>
        </w:tblPrEx>
        <w:trPr>
          <w:trHeight w:val="278" w:hRule="atLeast"/>
          <w:jc w:val="center"/>
        </w:trPr>
        <w:tc>
          <w:tcPr>
            <w:tcW w:w="4792" w:type="dxa"/>
            <w:noWrap w:val="0"/>
            <w:vAlign w:val="center"/>
          </w:tcPr>
          <w:p w14:paraId="31D7E3CF">
            <w:pPr>
              <w:pStyle w:val="96"/>
              <w:shd w:val="clear"/>
              <w:tabs>
                <w:tab w:val="left" w:pos="720"/>
              </w:tabs>
              <w:overflowPunct w:val="0"/>
              <w:rPr>
                <w:rStyle w:val="39"/>
                <w:rFonts w:hint="eastAsia" w:ascii="宋体" w:hAnsi="宋体" w:eastAsia="宋体" w:cs="宋体"/>
                <w:caps/>
                <w:color w:val="auto"/>
                <w:spacing w:val="10"/>
                <w:sz w:val="24"/>
                <w:szCs w:val="24"/>
                <w:highlight w:val="none"/>
                <w:shd w:val="clear" w:color="auto" w:fill="auto"/>
              </w:rPr>
            </w:pPr>
          </w:p>
        </w:tc>
        <w:tc>
          <w:tcPr>
            <w:tcW w:w="4422" w:type="dxa"/>
            <w:noWrap w:val="0"/>
            <w:vAlign w:val="center"/>
          </w:tcPr>
          <w:p w14:paraId="42720704">
            <w:pPr>
              <w:pStyle w:val="96"/>
              <w:shd w:val="clear"/>
              <w:overflowPunct w:val="0"/>
              <w:rPr>
                <w:rStyle w:val="39"/>
                <w:rFonts w:hint="eastAsia" w:ascii="宋体" w:hAnsi="宋体" w:eastAsia="宋体" w:cs="宋体"/>
                <w:caps/>
                <w:color w:val="auto"/>
                <w:spacing w:val="10"/>
                <w:sz w:val="24"/>
                <w:szCs w:val="24"/>
                <w:highlight w:val="none"/>
                <w:shd w:val="clear" w:color="auto" w:fill="auto"/>
              </w:rPr>
            </w:pPr>
          </w:p>
        </w:tc>
      </w:tr>
      <w:tr w14:paraId="085CA8F2">
        <w:tblPrEx>
          <w:tblCellMar>
            <w:top w:w="0" w:type="dxa"/>
            <w:left w:w="108" w:type="dxa"/>
            <w:bottom w:w="0" w:type="dxa"/>
            <w:right w:w="108" w:type="dxa"/>
          </w:tblCellMar>
        </w:tblPrEx>
        <w:trPr>
          <w:trHeight w:val="760" w:hRule="atLeast"/>
          <w:jc w:val="center"/>
        </w:trPr>
        <w:tc>
          <w:tcPr>
            <w:tcW w:w="4792" w:type="dxa"/>
            <w:noWrap w:val="0"/>
            <w:vAlign w:val="center"/>
          </w:tcPr>
          <w:p w14:paraId="4EB20A08">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c>
          <w:tcPr>
            <w:tcW w:w="4422" w:type="dxa"/>
            <w:noWrap w:val="0"/>
            <w:vAlign w:val="center"/>
          </w:tcPr>
          <w:p w14:paraId="7C80587E">
            <w:pPr>
              <w:pStyle w:val="96"/>
              <w:shd w:val="clear"/>
              <w:overflowPunct w:val="0"/>
              <w:rPr>
                <w:rFonts w:hint="eastAsia" w:ascii="宋体" w:hAnsi="宋体" w:eastAsia="宋体" w:cs="宋体"/>
                <w:caps/>
                <w:color w:val="auto"/>
                <w:spacing w:val="10"/>
                <w:sz w:val="24"/>
                <w:szCs w:val="24"/>
                <w:highlight w:val="none"/>
                <w:shd w:val="clear" w:color="auto" w:fill="auto"/>
                <w:lang w:val="zh-TW"/>
              </w:rPr>
            </w:pPr>
            <w:r>
              <w:rPr>
                <w:rStyle w:val="39"/>
                <w:rFonts w:hint="eastAsia" w:ascii="宋体" w:hAnsi="宋体" w:eastAsia="宋体" w:cs="宋体"/>
                <w:caps/>
                <w:color w:val="auto"/>
                <w:spacing w:val="10"/>
                <w:sz w:val="24"/>
                <w:szCs w:val="24"/>
                <w:highlight w:val="none"/>
                <w:shd w:val="clear" w:color="auto" w:fill="auto"/>
              </w:rPr>
              <w:t>日期：      年    月    日</w:t>
            </w:r>
          </w:p>
        </w:tc>
      </w:tr>
    </w:tbl>
    <w:p w14:paraId="7E5146EE">
      <w:pPr>
        <w:pStyle w:val="96"/>
        <w:shd w:val="clear"/>
        <w:spacing w:before="312" w:beforeLines="100" w:after="200" w:line="360" w:lineRule="auto"/>
        <w:ind w:firstLine="720"/>
        <w:jc w:val="center"/>
        <w:rPr>
          <w:rStyle w:val="39"/>
          <w:rFonts w:hint="eastAsia" w:ascii="宋体" w:hAnsi="宋体" w:eastAsia="宋体" w:cs="宋体"/>
          <w:b/>
          <w:bCs/>
          <w:color w:val="auto"/>
          <w:sz w:val="24"/>
          <w:szCs w:val="24"/>
          <w:highlight w:val="none"/>
          <w:shd w:val="clear" w:color="auto" w:fill="auto"/>
        </w:rPr>
      </w:pPr>
    </w:p>
    <w:p w14:paraId="3B40058A">
      <w:pPr>
        <w:shd w:val="clear"/>
        <w:rPr>
          <w:rStyle w:val="39"/>
          <w:rFonts w:hint="eastAsia" w:ascii="宋体" w:hAnsi="宋体" w:eastAsia="宋体" w:cs="宋体"/>
          <w:b w:val="0"/>
          <w:bCs/>
          <w:color w:val="auto"/>
          <w:sz w:val="24"/>
          <w:szCs w:val="24"/>
          <w:highlight w:val="none"/>
          <w:shd w:val="clear" w:color="auto" w:fill="auto"/>
        </w:rPr>
      </w:pPr>
      <w:r>
        <w:rPr>
          <w:rStyle w:val="39"/>
          <w:rFonts w:hint="eastAsia" w:ascii="宋体" w:hAnsi="宋体" w:eastAsia="宋体" w:cs="宋体"/>
          <w:b w:val="0"/>
          <w:bCs/>
          <w:color w:val="auto"/>
          <w:sz w:val="24"/>
          <w:szCs w:val="24"/>
          <w:highlight w:val="none"/>
          <w:shd w:val="clear" w:color="auto" w:fill="auto"/>
        </w:rPr>
        <w:br w:type="page"/>
      </w:r>
    </w:p>
    <w:p w14:paraId="37498060">
      <w:pPr>
        <w:shd w:val="clear"/>
        <w:jc w:val="center"/>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医疗卫生机构医药产品廉洁购销承诺</w:t>
      </w:r>
    </w:p>
    <w:p w14:paraId="39C0146A">
      <w:pPr>
        <w:shd w:val="clear"/>
        <w:rPr>
          <w:rFonts w:hint="eastAsia" w:ascii="宋体" w:hAnsi="宋体" w:eastAsia="宋体" w:cs="宋体"/>
          <w:b w:val="0"/>
          <w:color w:val="auto"/>
          <w:sz w:val="24"/>
          <w:szCs w:val="24"/>
          <w:highlight w:val="none"/>
          <w:shd w:val="clear" w:color="auto" w:fill="auto"/>
        </w:rPr>
      </w:pPr>
    </w:p>
    <w:p w14:paraId="6537A0CC">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一、甲乙双方按照《民法典》及医药产品购销合同约定购销药品、医用设备、医用耗材等医药产品。</w:t>
      </w:r>
    </w:p>
    <w:p w14:paraId="2E3051EA">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二、甲方应当严格执行医药产品购销合同验收、入库制度，对采购医药产品及发票进行查验，不得违反有关规定合同外采购、违价采购或从非规定渠道采购。</w:t>
      </w:r>
    </w:p>
    <w:p w14:paraId="5A7B2C3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229C2FAD">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四、严禁甲方工作人员利用任何途径和方式，为乙方统计医师个人及临床科室有关医药产品用量信息，或为乙方统计提供便利。</w:t>
      </w:r>
    </w:p>
    <w:p w14:paraId="2EA230D4">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五、乙方不得以回扣、宴请等方式影响甲方工作人员采购或使用医药产品的选择权，不得在学术活动中提供旅游、超标准支付食宿费用。</w:t>
      </w:r>
    </w:p>
    <w:p w14:paraId="02594D56">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六、乙方指定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2E58A285">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4DE27948">
      <w:pPr>
        <w:shd w:val="clear"/>
        <w:suppressAutoHyphens w:val="0"/>
        <w:overflowPunct w:val="0"/>
        <w:ind w:firstLine="480" w:firstLineChars="200"/>
        <w:rPr>
          <w:rFonts w:hint="eastAsia" w:ascii="宋体" w:hAnsi="宋体" w:eastAsia="宋体" w:cs="宋体"/>
          <w:b w:val="0"/>
          <w:color w:val="auto"/>
          <w:sz w:val="24"/>
          <w:szCs w:val="24"/>
          <w:highlight w:val="none"/>
          <w:shd w:val="clear" w:color="auto" w:fill="auto"/>
        </w:rPr>
      </w:pPr>
    </w:p>
    <w:p w14:paraId="355635A2">
      <w:pPr>
        <w:shd w:val="clear"/>
        <w:spacing w:line="360" w:lineRule="auto"/>
        <w:rPr>
          <w:rFonts w:hint="eastAsia" w:ascii="宋体" w:hAnsi="宋体" w:eastAsia="宋体" w:cs="宋体"/>
          <w:b w:val="0"/>
          <w:color w:val="auto"/>
          <w:sz w:val="24"/>
          <w:szCs w:val="24"/>
          <w:highlight w:val="none"/>
          <w:shd w:val="clear" w:color="auto" w:fill="auto"/>
        </w:rPr>
      </w:pPr>
    </w:p>
    <w:p w14:paraId="44DF886A">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乙方（盖章）：</w:t>
      </w:r>
    </w:p>
    <w:p w14:paraId="3CCE1EFA">
      <w:pPr>
        <w:shd w:val="clear"/>
        <w:spacing w:line="360" w:lineRule="auto"/>
        <w:rPr>
          <w:rFonts w:hint="eastAsia" w:ascii="宋体" w:hAnsi="宋体" w:eastAsia="宋体" w:cs="宋体"/>
          <w:b w:val="0"/>
          <w:color w:val="auto"/>
          <w:sz w:val="24"/>
          <w:szCs w:val="24"/>
          <w:highlight w:val="none"/>
          <w:shd w:val="clear" w:color="auto" w:fill="auto"/>
        </w:rPr>
      </w:pPr>
    </w:p>
    <w:p w14:paraId="213A602E">
      <w:pPr>
        <w:shd w:val="clear"/>
        <w:spacing w:line="360" w:lineRule="auto"/>
        <w:rPr>
          <w:rFonts w:hint="eastAsia" w:ascii="宋体" w:hAnsi="宋体" w:eastAsia="宋体" w:cs="宋体"/>
          <w:b w:val="0"/>
          <w:color w:val="auto"/>
          <w:sz w:val="24"/>
          <w:szCs w:val="24"/>
          <w:highlight w:val="none"/>
          <w:shd w:val="clear" w:color="auto" w:fill="auto"/>
        </w:rPr>
      </w:pPr>
      <w:r>
        <w:rPr>
          <w:rFonts w:hint="eastAsia" w:ascii="宋体" w:hAnsi="宋体" w:eastAsia="宋体" w:cs="宋体"/>
          <w:b w:val="0"/>
          <w:color w:val="auto"/>
          <w:sz w:val="24"/>
          <w:szCs w:val="24"/>
          <w:highlight w:val="none"/>
          <w:shd w:val="clear" w:color="auto" w:fill="auto"/>
        </w:rPr>
        <w:t>法定代表人（负责人）：</w:t>
      </w:r>
    </w:p>
    <w:p w14:paraId="5B0BF0F7">
      <w:pPr>
        <w:shd w:val="clear"/>
        <w:spacing w:line="360" w:lineRule="auto"/>
        <w:jc w:val="right"/>
        <w:rPr>
          <w:rFonts w:hint="eastAsia" w:ascii="宋体" w:hAnsi="宋体" w:eastAsia="宋体" w:cs="宋体"/>
          <w:b w:val="0"/>
          <w:color w:val="auto"/>
          <w:sz w:val="24"/>
          <w:szCs w:val="24"/>
          <w:highlight w:val="none"/>
          <w:shd w:val="clear" w:color="auto" w:fill="auto"/>
        </w:rPr>
      </w:pPr>
    </w:p>
    <w:p w14:paraId="47672EEB">
      <w:pPr>
        <w:pStyle w:val="96"/>
        <w:shd w:val="clear"/>
        <w:spacing w:before="312" w:beforeLines="100" w:after="200" w:line="360" w:lineRule="auto"/>
        <w:ind w:firstLine="720"/>
        <w:rPr>
          <w:rStyle w:val="39"/>
          <w:rFonts w:hint="eastAsia" w:ascii="宋体" w:hAnsi="宋体" w:eastAsia="宋体" w:cs="宋体"/>
          <w:bCs/>
          <w:color w:val="auto"/>
          <w:sz w:val="24"/>
          <w:szCs w:val="24"/>
          <w:highlight w:val="none"/>
          <w:shd w:val="clear" w:color="auto" w:fill="auto"/>
        </w:rPr>
      </w:pPr>
      <w:r>
        <w:rPr>
          <w:rFonts w:hint="eastAsia" w:ascii="宋体" w:hAnsi="宋体" w:eastAsia="宋体" w:cs="宋体"/>
          <w:color w:val="auto"/>
          <w:sz w:val="24"/>
          <w:szCs w:val="24"/>
          <w:highlight w:val="none"/>
          <w:shd w:val="clear" w:color="auto" w:fill="auto"/>
        </w:rPr>
        <w:t xml:space="preserve">                                    年     月     日 </w:t>
      </w:r>
    </w:p>
    <w:p w14:paraId="34335035">
      <w:pPr>
        <w:rPr>
          <w:b/>
          <w:bCs/>
          <w:color w:val="auto"/>
          <w:sz w:val="44"/>
          <w:szCs w:val="44"/>
          <w:lang w:eastAsia="zh-CN"/>
        </w:rPr>
      </w:pPr>
    </w:p>
    <w:p w14:paraId="2B592E55">
      <w:pPr>
        <w:rPr>
          <w:b/>
          <w:bCs/>
          <w:color w:val="auto"/>
          <w:sz w:val="44"/>
          <w:szCs w:val="44"/>
          <w:lang w:eastAsia="zh-CN"/>
        </w:rPr>
      </w:pPr>
    </w:p>
    <w:p w14:paraId="42C3A816">
      <w:pPr>
        <w:rPr>
          <w:b/>
          <w:bCs/>
          <w:color w:val="auto"/>
          <w:sz w:val="44"/>
          <w:szCs w:val="44"/>
          <w:lang w:eastAsia="zh-CN"/>
        </w:rPr>
      </w:pPr>
    </w:p>
    <w:p w14:paraId="60CEABA1">
      <w:pPr>
        <w:rPr>
          <w:b/>
          <w:bCs/>
          <w:color w:val="auto"/>
          <w:sz w:val="44"/>
          <w:szCs w:val="44"/>
          <w:lang w:val="zh-CN" w:eastAsia="zh-CN"/>
        </w:rPr>
      </w:pPr>
    </w:p>
    <w:p w14:paraId="5CAF3138">
      <w:pPr>
        <w:pStyle w:val="2"/>
        <w:keepNext/>
        <w:keepLines/>
        <w:pageBreakBefore w:val="0"/>
        <w:widowControl w:val="0"/>
        <w:numPr>
          <w:ilvl w:val="0"/>
          <w:numId w:val="0"/>
        </w:numPr>
        <w:kinsoku/>
        <w:wordWrap/>
        <w:overflowPunct/>
        <w:topLinePunct w:val="0"/>
        <w:autoSpaceDE/>
        <w:autoSpaceDN/>
        <w:bidi w:val="0"/>
        <w:adjustRightInd/>
        <w:snapToGrid/>
        <w:spacing w:before="220" w:after="220" w:line="480" w:lineRule="auto"/>
        <w:ind w:left="420" w:leftChars="0" w:hanging="420" w:firstLineChars="0"/>
        <w:textAlignment w:val="auto"/>
        <w:rPr>
          <w:rFonts w:hint="eastAsia" w:ascii="宋体" w:hAnsi="宋体" w:eastAsia="宋体" w:cs="宋体"/>
          <w:b/>
          <w:bCs/>
          <w:color w:val="auto"/>
          <w:kern w:val="44"/>
          <w:sz w:val="36"/>
          <w:szCs w:val="36"/>
          <w:highlight w:val="none"/>
          <w:lang w:val="en-US" w:eastAsia="zh-CN" w:bidi="ar-SA"/>
        </w:rPr>
      </w:pPr>
      <w:r>
        <w:rPr>
          <w:rFonts w:hint="eastAsia" w:ascii="宋体" w:hAnsi="宋体" w:eastAsia="宋体" w:cs="宋体"/>
          <w:b/>
          <w:bCs/>
          <w:color w:val="auto"/>
          <w:kern w:val="44"/>
          <w:sz w:val="36"/>
          <w:szCs w:val="36"/>
          <w:highlight w:val="none"/>
          <w:lang w:val="en-US" w:eastAsia="zh-CN" w:bidi="ar-SA"/>
        </w:rPr>
        <w:t>第七章 投标文件格式</w:t>
      </w:r>
      <w:bookmarkEnd w:id="727"/>
      <w:bookmarkEnd w:id="728"/>
    </w:p>
    <w:p w14:paraId="6DC90E3C">
      <w:pPr>
        <w:rPr>
          <w:rFonts w:cs="仿宋_GB2312"/>
          <w:color w:val="auto"/>
          <w:szCs w:val="24"/>
          <w:highlight w:val="none"/>
          <w:lang w:val="zh-CN"/>
        </w:rPr>
      </w:pPr>
      <w:r>
        <w:rPr>
          <w:rFonts w:hint="eastAsia" w:cs="仿宋_GB2312"/>
          <w:color w:val="auto"/>
          <w:szCs w:val="24"/>
          <w:highlight w:val="none"/>
          <w:lang w:val="zh-CN"/>
        </w:rPr>
        <w:t>封面：</w:t>
      </w:r>
    </w:p>
    <w:p w14:paraId="73B11C8A">
      <w:pPr>
        <w:autoSpaceDE w:val="0"/>
        <w:autoSpaceDN w:val="0"/>
        <w:adjustRightInd w:val="0"/>
        <w:rPr>
          <w:color w:val="auto"/>
          <w:sz w:val="21"/>
          <w:szCs w:val="24"/>
          <w:highlight w:val="none"/>
        </w:rPr>
      </w:pPr>
    </w:p>
    <w:p w14:paraId="36DF3F4E">
      <w:pPr>
        <w:autoSpaceDE w:val="0"/>
        <w:autoSpaceDN w:val="0"/>
        <w:adjustRightInd w:val="0"/>
        <w:jc w:val="center"/>
        <w:rPr>
          <w:color w:val="auto"/>
          <w:sz w:val="21"/>
          <w:szCs w:val="24"/>
          <w:highlight w:val="none"/>
        </w:rPr>
      </w:pPr>
    </w:p>
    <w:p w14:paraId="336E03FA">
      <w:pPr>
        <w:pStyle w:val="3"/>
        <w:bidi w:val="0"/>
        <w:jc w:val="center"/>
        <w:rPr>
          <w:sz w:val="84"/>
          <w:szCs w:val="84"/>
        </w:rPr>
      </w:pPr>
      <w:bookmarkStart w:id="729" w:name="_Toc9426"/>
      <w:bookmarkStart w:id="730" w:name="_Toc9953"/>
      <w:r>
        <w:rPr>
          <w:rFonts w:hint="eastAsia"/>
          <w:sz w:val="84"/>
          <w:szCs w:val="84"/>
        </w:rPr>
        <w:t>投 标 文 件</w:t>
      </w:r>
      <w:bookmarkEnd w:id="729"/>
      <w:bookmarkEnd w:id="730"/>
    </w:p>
    <w:p w14:paraId="0D217A8D">
      <w:pPr>
        <w:pStyle w:val="3"/>
        <w:bidi w:val="0"/>
        <w:jc w:val="center"/>
        <w:rPr>
          <w:sz w:val="52"/>
          <w:szCs w:val="52"/>
        </w:rPr>
      </w:pPr>
      <w:bookmarkStart w:id="731" w:name="_Toc5948"/>
      <w:r>
        <w:rPr>
          <w:rFonts w:hint="eastAsia"/>
          <w:sz w:val="52"/>
          <w:szCs w:val="52"/>
        </w:rPr>
        <w:t>资格证明文件</w:t>
      </w:r>
      <w:bookmarkEnd w:id="731"/>
    </w:p>
    <w:p w14:paraId="3713B9EF">
      <w:pPr>
        <w:autoSpaceDE w:val="0"/>
        <w:autoSpaceDN w:val="0"/>
        <w:adjustRightInd w:val="0"/>
        <w:rPr>
          <w:b/>
          <w:bCs/>
          <w:color w:val="auto"/>
          <w:sz w:val="22"/>
          <w:highlight w:val="none"/>
        </w:rPr>
      </w:pPr>
    </w:p>
    <w:p w14:paraId="3861A6F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4C95B1E8">
      <w:pPr>
        <w:autoSpaceDE w:val="0"/>
        <w:autoSpaceDN w:val="0"/>
        <w:adjustRightInd w:val="0"/>
        <w:rPr>
          <w:color w:val="auto"/>
          <w:sz w:val="21"/>
          <w:szCs w:val="21"/>
          <w:highlight w:val="none"/>
        </w:rPr>
      </w:pPr>
    </w:p>
    <w:p w14:paraId="6D2F1984">
      <w:pPr>
        <w:autoSpaceDE w:val="0"/>
        <w:autoSpaceDN w:val="0"/>
        <w:adjustRightInd w:val="0"/>
        <w:rPr>
          <w:color w:val="auto"/>
          <w:sz w:val="21"/>
          <w:szCs w:val="21"/>
          <w:highlight w:val="none"/>
        </w:rPr>
      </w:pPr>
    </w:p>
    <w:p w14:paraId="13936900">
      <w:pPr>
        <w:autoSpaceDE w:val="0"/>
        <w:autoSpaceDN w:val="0"/>
        <w:adjustRightInd w:val="0"/>
        <w:rPr>
          <w:color w:val="auto"/>
          <w:sz w:val="21"/>
          <w:szCs w:val="21"/>
          <w:highlight w:val="none"/>
        </w:rPr>
      </w:pPr>
    </w:p>
    <w:p w14:paraId="7F8AB2C1">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24FB039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B06112D">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4720DE04">
      <w:pPr>
        <w:ind w:left="840" w:firstLine="420"/>
        <w:rPr>
          <w:b/>
          <w:bCs/>
          <w:color w:val="auto"/>
          <w:sz w:val="28"/>
          <w:szCs w:val="28"/>
          <w:highlight w:val="none"/>
        </w:rPr>
      </w:pPr>
    </w:p>
    <w:p w14:paraId="5D0DC607">
      <w:pPr>
        <w:ind w:left="840" w:firstLine="420"/>
        <w:rPr>
          <w:b/>
          <w:bCs/>
          <w:color w:val="auto"/>
          <w:sz w:val="28"/>
          <w:szCs w:val="28"/>
          <w:highlight w:val="none"/>
        </w:rPr>
      </w:pPr>
    </w:p>
    <w:p w14:paraId="306FCCBF">
      <w:pPr>
        <w:ind w:left="840" w:firstLine="420"/>
        <w:rPr>
          <w:b/>
          <w:bCs/>
          <w:color w:val="auto"/>
          <w:sz w:val="28"/>
          <w:szCs w:val="28"/>
          <w:highlight w:val="none"/>
        </w:rPr>
      </w:pPr>
    </w:p>
    <w:p w14:paraId="6447D651">
      <w:pPr>
        <w:jc w:val="center"/>
        <w:rPr>
          <w:color w:val="auto"/>
          <w:highlight w:val="none"/>
          <w:lang w:val="zh-CN"/>
        </w:rPr>
      </w:pPr>
      <w:r>
        <w:rPr>
          <w:rFonts w:hint="eastAsia" w:ascii="宋体" w:hAnsi="宋体" w:eastAsia="宋体" w:cs="宋体"/>
          <w:color w:val="auto"/>
          <w:sz w:val="32"/>
          <w:szCs w:val="32"/>
          <w:highlight w:val="none"/>
        </w:rPr>
        <w:t>年   月    日</w:t>
      </w:r>
      <w:r>
        <w:rPr>
          <w:color w:val="auto"/>
          <w:highlight w:val="none"/>
          <w:lang w:val="zh-CN"/>
        </w:rPr>
        <w:br w:type="page"/>
      </w:r>
    </w:p>
    <w:p w14:paraId="215FC2E3">
      <w:pPr>
        <w:pStyle w:val="3"/>
        <w:bidi w:val="0"/>
        <w:rPr>
          <w:rFonts w:hint="eastAsia"/>
          <w:lang w:val="en-US" w:eastAsia="zh-CN"/>
        </w:rPr>
      </w:pPr>
      <w:bookmarkStart w:id="732" w:name="_Toc3692"/>
      <w:bookmarkStart w:id="733" w:name="_Toc25012"/>
      <w:bookmarkStart w:id="734" w:name="_Toc155185927"/>
      <w:r>
        <w:rPr>
          <w:rFonts w:hint="eastAsia"/>
          <w:lang w:val="en-US" w:eastAsia="zh-CN"/>
        </w:rPr>
        <w:t>一、满足《中华人民共和国政府采购法》第二十二条规定</w:t>
      </w:r>
      <w:bookmarkEnd w:id="732"/>
      <w:bookmarkEnd w:id="733"/>
    </w:p>
    <w:bookmarkEnd w:id="734"/>
    <w:p w14:paraId="61960CA7">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color w:val="auto"/>
          <w:kern w:val="2"/>
          <w:sz w:val="24"/>
          <w:szCs w:val="24"/>
          <w:highlight w:val="none"/>
          <w:lang w:val="en-US" w:eastAsia="zh-CN" w:bidi="ar-SA"/>
        </w:rPr>
      </w:pPr>
      <w:bookmarkStart w:id="735" w:name="_Toc163492922"/>
      <w:bookmarkStart w:id="736" w:name="_Toc155185928"/>
      <w:r>
        <w:rPr>
          <w:rFonts w:hint="eastAsia" w:ascii="宋体" w:hAnsi="宋体" w:eastAsia="宋体" w:cs="宋体"/>
          <w:b/>
          <w:bCs/>
          <w:color w:val="auto"/>
          <w:kern w:val="2"/>
          <w:sz w:val="24"/>
          <w:szCs w:val="24"/>
          <w:highlight w:val="none"/>
          <w:lang w:val="en-US" w:eastAsia="zh-CN" w:bidi="ar-SA"/>
        </w:rPr>
        <w:t>（一）法人、其他组织或者自然人的证明文件</w:t>
      </w:r>
    </w:p>
    <w:p w14:paraId="6E9D20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1、投标人</w:t>
      </w:r>
      <w:r>
        <w:rPr>
          <w:rFonts w:hint="eastAsia" w:ascii="宋体" w:hAnsi="宋体" w:eastAsia="宋体" w:cs="宋体"/>
          <w:b w:val="0"/>
          <w:bCs w:val="0"/>
          <w:color w:val="auto"/>
          <w:kern w:val="0"/>
          <w:sz w:val="24"/>
          <w:szCs w:val="24"/>
          <w:highlight w:val="none"/>
          <w:lang w:val="en-US" w:eastAsia="zh-CN"/>
        </w:rPr>
        <w:t>为企业（包括合伙企业）的，应提供有效的“营业执照”；</w:t>
      </w:r>
    </w:p>
    <w:p w14:paraId="420A9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2、投标人</w:t>
      </w:r>
      <w:r>
        <w:rPr>
          <w:rFonts w:hint="eastAsia" w:ascii="宋体" w:hAnsi="宋体" w:eastAsia="宋体" w:cs="宋体"/>
          <w:b w:val="0"/>
          <w:bCs w:val="0"/>
          <w:color w:val="auto"/>
          <w:kern w:val="0"/>
          <w:sz w:val="24"/>
          <w:szCs w:val="24"/>
          <w:highlight w:val="none"/>
          <w:lang w:val="en-US" w:eastAsia="zh-CN"/>
        </w:rPr>
        <w:t>为事业单位的，应提供有效的“事业单位法人证书”；</w:t>
      </w:r>
    </w:p>
    <w:p w14:paraId="30B265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3、投标人</w:t>
      </w:r>
      <w:r>
        <w:rPr>
          <w:rFonts w:hint="eastAsia" w:ascii="宋体" w:hAnsi="宋体" w:eastAsia="宋体" w:cs="宋体"/>
          <w:b w:val="0"/>
          <w:bCs w:val="0"/>
          <w:color w:val="auto"/>
          <w:kern w:val="0"/>
          <w:sz w:val="24"/>
          <w:szCs w:val="24"/>
          <w:highlight w:val="none"/>
          <w:lang w:val="en-US" w:eastAsia="zh-CN"/>
        </w:rPr>
        <w:t>为非企业机构的，应提供有效的“执业许可证”、“登记证书”等证明文件；</w:t>
      </w:r>
    </w:p>
    <w:p w14:paraId="4FDE6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4、投标人</w:t>
      </w:r>
      <w:r>
        <w:rPr>
          <w:rFonts w:hint="eastAsia" w:ascii="宋体" w:hAnsi="宋体" w:eastAsia="宋体" w:cs="宋体"/>
          <w:b w:val="0"/>
          <w:bCs w:val="0"/>
          <w:color w:val="auto"/>
          <w:kern w:val="0"/>
          <w:sz w:val="24"/>
          <w:szCs w:val="24"/>
          <w:highlight w:val="none"/>
          <w:lang w:val="en-US" w:eastAsia="zh-CN"/>
        </w:rPr>
        <w:t>是个体工商户的，应提供有效的“个体工商户营业执照”；</w:t>
      </w:r>
    </w:p>
    <w:p w14:paraId="1DE16B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r>
        <w:rPr>
          <w:rFonts w:hint="eastAsia" w:cs="宋体"/>
          <w:b w:val="0"/>
          <w:bCs w:val="0"/>
          <w:color w:val="auto"/>
          <w:kern w:val="0"/>
          <w:sz w:val="24"/>
          <w:szCs w:val="24"/>
          <w:highlight w:val="none"/>
          <w:lang w:val="en-US" w:eastAsia="zh-CN"/>
        </w:rPr>
        <w:t>5、投标人</w:t>
      </w:r>
      <w:r>
        <w:rPr>
          <w:rFonts w:hint="eastAsia" w:ascii="宋体" w:hAnsi="宋体" w:eastAsia="宋体" w:cs="宋体"/>
          <w:b w:val="0"/>
          <w:bCs w:val="0"/>
          <w:color w:val="auto"/>
          <w:kern w:val="0"/>
          <w:sz w:val="24"/>
          <w:szCs w:val="24"/>
          <w:highlight w:val="none"/>
          <w:lang w:val="en-US" w:eastAsia="zh-CN"/>
        </w:rPr>
        <w:t>是自然人的，应提供有效的自然人身份证明。</w:t>
      </w:r>
    </w:p>
    <w:p w14:paraId="77687B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kern w:val="0"/>
          <w:sz w:val="24"/>
          <w:szCs w:val="24"/>
          <w:highlight w:val="none"/>
          <w:lang w:val="en-US" w:eastAsia="zh-CN"/>
        </w:rPr>
      </w:pPr>
    </w:p>
    <w:p w14:paraId="128F3677">
      <w:pP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br w:type="page"/>
      </w:r>
    </w:p>
    <w:bookmarkEnd w:id="735"/>
    <w:bookmarkEnd w:id="736"/>
    <w:p w14:paraId="5893859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（二）具有良好的商业信誉和健全的财务会计制度；</w:t>
      </w:r>
    </w:p>
    <w:p w14:paraId="72233AB5">
      <w:pPr>
        <w:ind w:firstLine="480" w:firstLineChars="200"/>
        <w:rPr>
          <w:rFonts w:hint="eastAsia" w:ascii="宋体" w:hAnsi="宋体" w:eastAsia="宋体" w:cs="宋体"/>
          <w:b/>
          <w:bCs/>
          <w:i w:val="0"/>
          <w:iCs w:val="0"/>
          <w:color w:val="auto"/>
          <w:kern w:val="2"/>
          <w:sz w:val="24"/>
          <w:szCs w:val="24"/>
          <w:highlight w:val="none"/>
          <w:lang w:val="en-US" w:eastAsia="zh-CN" w:bidi="ar-SA"/>
        </w:rPr>
      </w:pPr>
      <w:bookmarkStart w:id="737" w:name="_Toc28292"/>
      <w:bookmarkStart w:id="738" w:name="_Toc11370"/>
      <w:r>
        <w:rPr>
          <w:rFonts w:hint="eastAsia" w:ascii="宋体" w:hAnsi="宋体" w:eastAsia="宋体" w:cs="宋体"/>
          <w:b w:val="0"/>
          <w:bCs w:val="0"/>
          <w:i w:val="0"/>
          <w:iCs w:val="0"/>
          <w:color w:val="auto"/>
          <w:kern w:val="2"/>
          <w:sz w:val="24"/>
          <w:szCs w:val="24"/>
          <w:highlight w:val="none"/>
          <w:lang w:val="en-US" w:eastAsia="zh-CN" w:bidi="ar-SA"/>
        </w:rPr>
        <w:t>投标时，若投标人成立超过一年需提供2022年、2023年、2024年度任意一年的财务状况报表或经第三方审计出具的审计报告复印件/扫描件并加盖公章，投标人成立不足一年（含一年）需提供近三个月内任意一个月的财务报告复印件/扫描件并加盖公章（需包含资产负债表、现金流量表、利润表）或近三个月内任意一个月的银行资信证明材料复印件/扫描件并加盖公章</w:t>
      </w:r>
      <w:r>
        <w:rPr>
          <w:rFonts w:hint="eastAsia" w:cs="宋体"/>
          <w:b w:val="0"/>
          <w:bCs w:val="0"/>
          <w:i w:val="0"/>
          <w:iCs w:val="0"/>
          <w:color w:val="auto"/>
          <w:kern w:val="2"/>
          <w:sz w:val="24"/>
          <w:szCs w:val="24"/>
          <w:highlight w:val="none"/>
          <w:lang w:val="en-US" w:eastAsia="zh-CN" w:bidi="ar-SA"/>
        </w:rPr>
        <w:t>。</w:t>
      </w:r>
      <w:r>
        <w:rPr>
          <w:rFonts w:hint="eastAsia" w:ascii="宋体" w:hAnsi="宋体" w:eastAsia="宋体" w:cs="宋体"/>
          <w:b/>
          <w:bCs/>
          <w:i w:val="0"/>
          <w:iCs w:val="0"/>
          <w:color w:val="auto"/>
          <w:kern w:val="2"/>
          <w:sz w:val="24"/>
          <w:szCs w:val="24"/>
          <w:highlight w:val="none"/>
          <w:lang w:val="en-US" w:eastAsia="zh-CN" w:bidi="ar-SA"/>
        </w:rPr>
        <w:br w:type="page"/>
      </w:r>
    </w:p>
    <w:p w14:paraId="6B59A976">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r>
        <w:rPr>
          <w:rFonts w:hint="eastAsia" w:ascii="宋体" w:hAnsi="宋体" w:eastAsia="宋体" w:cs="宋体"/>
          <w:b/>
          <w:bCs/>
          <w:i w:val="0"/>
          <w:iCs w:val="0"/>
          <w:color w:val="auto"/>
          <w:kern w:val="2"/>
          <w:sz w:val="24"/>
          <w:szCs w:val="24"/>
          <w:highlight w:val="none"/>
          <w:lang w:val="en-US" w:eastAsia="zh-CN" w:bidi="ar-SA"/>
        </w:rPr>
        <w:t>（三）有依法缴纳税收和社会保障资金的良好记录</w:t>
      </w:r>
      <w:bookmarkEnd w:id="737"/>
      <w:bookmarkEnd w:id="738"/>
    </w:p>
    <w:p w14:paraId="4CC2A71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税收</w:t>
      </w:r>
      <w:r>
        <w:rPr>
          <w:rFonts w:hint="eastAsia" w:ascii="宋体" w:hAnsi="宋体" w:eastAsia="宋体" w:cs="宋体"/>
          <w:b w:val="0"/>
          <w:bCs/>
          <w:color w:val="auto"/>
          <w:sz w:val="21"/>
          <w:szCs w:val="21"/>
          <w:highlight w:val="none"/>
        </w:rPr>
        <w:t>的证明材料：本项目投标截止时间前6个月内（至少提供1个月）缴纳税收的凭据（完税证、缴款书、印花税票、银行代扣（代缴）转账凭证等均可）；</w:t>
      </w:r>
    </w:p>
    <w:p w14:paraId="2A24955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依法免税的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，须提供相应文件证明其依法免税。</w:t>
      </w:r>
    </w:p>
    <w:p w14:paraId="32828CE6">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依法缴纳</w:t>
      </w:r>
      <w:r>
        <w:rPr>
          <w:rFonts w:hint="eastAsia" w:ascii="宋体" w:hAnsi="宋体" w:eastAsia="宋体" w:cs="宋体"/>
          <w:b/>
          <w:bCs w:val="0"/>
          <w:color w:val="auto"/>
          <w:sz w:val="21"/>
          <w:szCs w:val="21"/>
          <w:highlight w:val="none"/>
        </w:rPr>
        <w:t>社会保障</w:t>
      </w:r>
      <w:r>
        <w:rPr>
          <w:rFonts w:hint="eastAsia" w:ascii="宋体" w:hAnsi="宋体" w:eastAsia="宋体" w:cs="宋体"/>
          <w:b w:val="0"/>
          <w:bCs/>
          <w:color w:val="auto"/>
          <w:sz w:val="21"/>
          <w:szCs w:val="21"/>
          <w:highlight w:val="none"/>
        </w:rPr>
        <w:t>资金的证明材料：本项目投标截止时间时间前6个月内（至少提供1个月）缴纳社会保险的凭据（专用收据或社会保险交纳清单）；</w:t>
      </w:r>
    </w:p>
    <w:p w14:paraId="52D324BE">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pP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为其他组织或自然人的，也需要按此项规定提供缴纳税收的凭据和交纳社会保险的凭据。</w:t>
      </w:r>
    </w:p>
    <w:p w14:paraId="7835F54D">
      <w:pPr>
        <w:pStyle w:val="82"/>
        <w:adjustRightInd w:val="0"/>
        <w:snapToGrid w:val="0"/>
        <w:spacing w:line="360" w:lineRule="auto"/>
        <w:ind w:firstLine="420" w:firstLineChars="200"/>
        <w:jc w:val="left"/>
        <w:rPr>
          <w:rFonts w:hint="eastAsia" w:ascii="宋体" w:hAnsi="宋体" w:eastAsia="宋体" w:cs="宋体"/>
          <w:b w:val="0"/>
          <w:bCs/>
          <w:color w:val="auto"/>
          <w:sz w:val="21"/>
          <w:szCs w:val="21"/>
          <w:highlight w:val="none"/>
        </w:rPr>
        <w:sectPr>
          <w:headerReference r:id="rId8" w:type="default"/>
          <w:footerReference r:id="rId9"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b w:val="0"/>
          <w:bCs/>
          <w:color w:val="auto"/>
          <w:sz w:val="21"/>
          <w:szCs w:val="21"/>
          <w:highlight w:val="none"/>
        </w:rPr>
        <w:t>依法不需要缴纳社会保障资金的</w:t>
      </w:r>
      <w:r>
        <w:rPr>
          <w:rFonts w:hint="eastAsia" w:ascii="宋体" w:hAnsi="宋体" w:cs="宋体"/>
          <w:b w:val="0"/>
          <w:bCs/>
          <w:color w:val="auto"/>
          <w:sz w:val="21"/>
          <w:szCs w:val="21"/>
          <w:highlight w:val="none"/>
          <w:lang w:eastAsia="zh-CN"/>
        </w:rPr>
        <w:t>投标人</w:t>
      </w:r>
      <w:r>
        <w:rPr>
          <w:rFonts w:hint="eastAsia" w:ascii="宋体" w:hAnsi="宋体" w:eastAsia="宋体" w:cs="宋体"/>
          <w:b w:val="0"/>
          <w:bCs/>
          <w:color w:val="auto"/>
          <w:sz w:val="21"/>
          <w:szCs w:val="21"/>
          <w:highlight w:val="none"/>
        </w:rPr>
        <w:t>，须提供相应文件证明其依法不需要缴纳社会保障资金。</w:t>
      </w:r>
    </w:p>
    <w:p w14:paraId="500C76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39" w:name="_Toc19442"/>
      <w:bookmarkStart w:id="740" w:name="_Toc7342"/>
      <w:r>
        <w:rPr>
          <w:rFonts w:hint="eastAsia" w:ascii="宋体" w:hAnsi="宋体" w:eastAsia="宋体" w:cs="宋体"/>
          <w:b/>
          <w:bCs/>
          <w:i w:val="0"/>
          <w:iCs w:val="0"/>
          <w:color w:val="auto"/>
          <w:kern w:val="2"/>
          <w:sz w:val="24"/>
          <w:szCs w:val="24"/>
          <w:highlight w:val="none"/>
          <w:lang w:val="en-US" w:eastAsia="zh-CN" w:bidi="ar-SA"/>
        </w:rPr>
        <w:t>（四）</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须具有履行合同所必需的设备和专业技术能力，须附相关证明材料或声明：</w:t>
      </w:r>
      <w:bookmarkEnd w:id="739"/>
      <w:bookmarkEnd w:id="740"/>
    </w:p>
    <w:p w14:paraId="626DCA74">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格式：</w:t>
      </w:r>
    </w:p>
    <w:p w14:paraId="075804AB">
      <w:pPr>
        <w:pStyle w:val="82"/>
        <w:autoSpaceDE w:val="0"/>
        <w:autoSpaceDN w:val="0"/>
        <w:adjustRightInd w:val="0"/>
        <w:spacing w:line="440" w:lineRule="exact"/>
        <w:ind w:firstLine="120" w:firstLineChars="50"/>
        <w:jc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本</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郑重声明：</w:t>
      </w:r>
    </w:p>
    <w:p w14:paraId="0B74D338">
      <w:pPr>
        <w:pStyle w:val="82"/>
        <w:autoSpaceDE w:val="0"/>
        <w:autoSpaceDN w:val="0"/>
        <w:adjustRightInd w:val="0"/>
        <w:spacing w:line="440" w:lineRule="exact"/>
        <w:jc w:val="left"/>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本公司（或单位）具备本项目履行合同所必需的设备和专业技术能力，特此承诺。 </w:t>
      </w:r>
    </w:p>
    <w:p w14:paraId="7E630E63">
      <w:pPr>
        <w:pStyle w:val="83"/>
        <w:adjustRightInd w:val="0"/>
        <w:snapToGrid w:val="0"/>
        <w:spacing w:line="500" w:lineRule="exact"/>
        <w:rPr>
          <w:rFonts w:hint="eastAsia" w:ascii="宋体" w:hAnsi="宋体" w:cs="宋体"/>
          <w:color w:val="auto"/>
          <w:sz w:val="24"/>
          <w:szCs w:val="24"/>
          <w:highlight w:val="none"/>
        </w:rPr>
      </w:pPr>
    </w:p>
    <w:p w14:paraId="5F6A3088">
      <w:pPr>
        <w:pStyle w:val="83"/>
        <w:adjustRightInd w:val="0"/>
        <w:snapToGrid w:val="0"/>
        <w:spacing w:line="500" w:lineRule="exact"/>
        <w:rPr>
          <w:rFonts w:hint="eastAsia" w:ascii="宋体" w:hAnsi="宋体" w:cs="宋体"/>
          <w:color w:val="auto"/>
          <w:sz w:val="24"/>
          <w:szCs w:val="24"/>
          <w:highlight w:val="none"/>
        </w:rPr>
      </w:pPr>
    </w:p>
    <w:p w14:paraId="50A9A630">
      <w:pPr>
        <w:pStyle w:val="83"/>
        <w:adjustRightInd w:val="0"/>
        <w:snapToGrid w:val="0"/>
        <w:spacing w:line="500" w:lineRule="exact"/>
        <w:rPr>
          <w:rFonts w:hint="eastAsia" w:ascii="宋体" w:hAnsi="宋体" w:cs="宋体"/>
          <w:color w:val="auto"/>
          <w:sz w:val="24"/>
          <w:szCs w:val="24"/>
          <w:highlight w:val="none"/>
        </w:rPr>
      </w:pPr>
    </w:p>
    <w:p w14:paraId="6B35B0A6">
      <w:pPr>
        <w:pStyle w:val="83"/>
        <w:adjustRightInd w:val="0"/>
        <w:snapToGrid w:val="0"/>
        <w:spacing w:line="500" w:lineRule="exact"/>
        <w:rPr>
          <w:rFonts w:hint="eastAsia" w:ascii="宋体" w:hAnsi="宋体" w:cs="宋体"/>
          <w:color w:val="auto"/>
          <w:sz w:val="24"/>
          <w:szCs w:val="24"/>
          <w:highlight w:val="none"/>
        </w:rPr>
      </w:pPr>
    </w:p>
    <w:p w14:paraId="206746F6">
      <w:pPr>
        <w:pStyle w:val="83"/>
        <w:adjustRightInd w:val="0"/>
        <w:snapToGrid w:val="0"/>
        <w:spacing w:line="500" w:lineRule="exact"/>
        <w:rPr>
          <w:rFonts w:hint="eastAsia" w:ascii="宋体" w:hAnsi="宋体" w:cs="宋体"/>
          <w:color w:val="auto"/>
          <w:sz w:val="24"/>
          <w:szCs w:val="24"/>
          <w:highlight w:val="none"/>
        </w:rPr>
      </w:pPr>
    </w:p>
    <w:p w14:paraId="66E0DD0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321F185">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7C78611C">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57FADDA7">
      <w:pPr>
        <w:pStyle w:val="82"/>
        <w:adjustRightInd w:val="0"/>
        <w:snapToGrid w:val="0"/>
        <w:spacing w:line="360" w:lineRule="auto"/>
        <w:jc w:val="left"/>
        <w:rPr>
          <w:rFonts w:hint="eastAsia" w:ascii="宋体" w:hAnsi="宋体" w:cs="宋体"/>
          <w:b/>
          <w:color w:val="auto"/>
          <w:sz w:val="24"/>
          <w:szCs w:val="24"/>
          <w:highlight w:val="none"/>
        </w:rPr>
      </w:pPr>
    </w:p>
    <w:p w14:paraId="27801B9A">
      <w:pPr>
        <w:pStyle w:val="84"/>
        <w:outlineLvl w:val="2"/>
        <w:rPr>
          <w:rFonts w:hint="eastAsia" w:ascii="宋体" w:hAnsi="宋体" w:eastAsia="宋体" w:cs="宋体"/>
          <w:color w:val="auto"/>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636F45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1" w:name="_Toc16347"/>
      <w:bookmarkStart w:id="742" w:name="_Toc21544"/>
      <w:r>
        <w:rPr>
          <w:rFonts w:hint="eastAsia" w:ascii="宋体" w:hAnsi="宋体" w:eastAsia="宋体" w:cs="宋体"/>
          <w:b/>
          <w:bCs/>
          <w:i w:val="0"/>
          <w:iCs w:val="0"/>
          <w:color w:val="auto"/>
          <w:kern w:val="2"/>
          <w:sz w:val="24"/>
          <w:szCs w:val="24"/>
          <w:highlight w:val="none"/>
          <w:lang w:val="en-US" w:eastAsia="zh-CN" w:bidi="ar-SA"/>
        </w:rPr>
        <w:t>（五）参加政府采购活动前三年内，在经营活动中没有重大违法记录的书面声明：</w:t>
      </w:r>
      <w:bookmarkEnd w:id="741"/>
      <w:bookmarkEnd w:id="742"/>
    </w:p>
    <w:p w14:paraId="3DE04F31">
      <w:pPr>
        <w:pStyle w:val="82"/>
        <w:adjustRightInd w:val="0"/>
        <w:snapToGrid w:val="0"/>
        <w:spacing w:line="360" w:lineRule="auto"/>
        <w:rPr>
          <w:rFonts w:hint="eastAsia" w:ascii="宋体" w:hAnsi="宋体" w:cs="宋体"/>
          <w:color w:val="auto"/>
          <w:sz w:val="24"/>
          <w:szCs w:val="24"/>
          <w:highlight w:val="none"/>
        </w:rPr>
      </w:pPr>
    </w:p>
    <w:p w14:paraId="2BB28356">
      <w:pPr>
        <w:pStyle w:val="82"/>
        <w:adjustRightInd w:val="0"/>
        <w:snapToGrid w:val="0"/>
        <w:spacing w:line="360" w:lineRule="auto"/>
        <w:rPr>
          <w:rFonts w:hint="eastAsia" w:ascii="宋体" w:hAnsi="宋体" w:cs="宋体"/>
          <w:color w:val="auto"/>
          <w:sz w:val="24"/>
          <w:szCs w:val="24"/>
          <w:highlight w:val="none"/>
        </w:rPr>
      </w:pPr>
    </w:p>
    <w:p w14:paraId="3D4E0AEB">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格式：</w:t>
      </w:r>
    </w:p>
    <w:p w14:paraId="3FFF7805">
      <w:pPr>
        <w:pStyle w:val="85"/>
        <w:adjustRightInd w:val="0"/>
        <w:snapToGrid w:val="0"/>
        <w:spacing w:line="360" w:lineRule="auto"/>
        <w:ind w:firstLine="480" w:firstLineChars="200"/>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无重大违法记录声明书</w:t>
      </w:r>
    </w:p>
    <w:p w14:paraId="75A4F865">
      <w:pPr>
        <w:pStyle w:val="82"/>
        <w:adjustRightInd w:val="0"/>
        <w:snapToGrid w:val="0"/>
        <w:spacing w:line="360" w:lineRule="auto"/>
        <w:rPr>
          <w:rFonts w:hint="eastAsia" w:ascii="宋体" w:hAnsi="宋体" w:cs="宋体"/>
          <w:color w:val="auto"/>
          <w:sz w:val="24"/>
          <w:szCs w:val="24"/>
          <w:highlight w:val="none"/>
        </w:rPr>
      </w:pPr>
    </w:p>
    <w:p w14:paraId="7E359740">
      <w:pPr>
        <w:pStyle w:val="82"/>
        <w:adjustRightInd w:val="0"/>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（采购人）         </w:t>
      </w:r>
      <w:r>
        <w:rPr>
          <w:rFonts w:hint="eastAsia" w:ascii="宋体" w:hAnsi="宋体" w:cs="宋体"/>
          <w:color w:val="auto"/>
          <w:sz w:val="24"/>
          <w:szCs w:val="24"/>
          <w:highlight w:val="none"/>
        </w:rPr>
        <w:t>：</w:t>
      </w:r>
    </w:p>
    <w:p w14:paraId="677E29B3">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我公司参与</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编号）投标，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14:paraId="0C41029F">
      <w:pPr>
        <w:pStyle w:val="82"/>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特此声明  </w:t>
      </w:r>
    </w:p>
    <w:p w14:paraId="7F9E87B6">
      <w:pPr>
        <w:pStyle w:val="83"/>
        <w:adjustRightInd w:val="0"/>
        <w:snapToGrid w:val="0"/>
        <w:spacing w:line="5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法定代表人（单位负责人）或其委托代理人（签字或电子签章）：</w:t>
      </w:r>
      <w:r>
        <w:rPr>
          <w:rFonts w:hint="eastAsia" w:ascii="宋体" w:hAnsi="宋体" w:cs="宋体"/>
          <w:color w:val="auto"/>
          <w:sz w:val="24"/>
          <w:szCs w:val="24"/>
          <w:highlight w:val="none"/>
          <w:u w:val="single"/>
        </w:rPr>
        <w:t xml:space="preserve">                  </w:t>
      </w:r>
    </w:p>
    <w:p w14:paraId="677C23E7">
      <w:pPr>
        <w:pStyle w:val="83"/>
        <w:adjustRightInd w:val="0"/>
        <w:snapToGrid w:val="0"/>
        <w:spacing w:line="5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名称（签章）：</w:t>
      </w:r>
      <w:r>
        <w:rPr>
          <w:rFonts w:hint="eastAsia" w:ascii="宋体" w:hAnsi="宋体" w:cs="宋体"/>
          <w:color w:val="auto"/>
          <w:sz w:val="24"/>
          <w:szCs w:val="24"/>
          <w:highlight w:val="none"/>
          <w:u w:val="single"/>
        </w:rPr>
        <w:t xml:space="preserve">                       </w:t>
      </w:r>
    </w:p>
    <w:p w14:paraId="619878C0">
      <w:pPr>
        <w:pStyle w:val="83"/>
        <w:spacing w:line="500" w:lineRule="exact"/>
        <w:rPr>
          <w:rFonts w:hint="eastAsia" w:ascii="宋体" w:hAnsi="宋体" w:cs="宋体"/>
          <w:color w:val="auto"/>
          <w:highlight w:val="none"/>
        </w:rPr>
      </w:pPr>
      <w:r>
        <w:rPr>
          <w:rFonts w:hint="eastAsia" w:ascii="宋体" w:hAnsi="宋体" w:cs="宋体"/>
          <w:color w:val="auto"/>
          <w:sz w:val="24"/>
          <w:szCs w:val="24"/>
          <w:highlight w:val="none"/>
        </w:rPr>
        <w:t>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日</w:t>
      </w:r>
    </w:p>
    <w:p w14:paraId="79C88CE7">
      <w:pPr>
        <w:pStyle w:val="82"/>
        <w:adjustRightInd w:val="0"/>
        <w:snapToGrid w:val="0"/>
        <w:spacing w:line="360" w:lineRule="auto"/>
        <w:jc w:val="left"/>
        <w:rPr>
          <w:rFonts w:hint="eastAsia" w:ascii="宋体" w:hAnsi="宋体" w:cs="宋体"/>
          <w:color w:val="auto"/>
          <w:sz w:val="24"/>
          <w:szCs w:val="24"/>
          <w:highlight w:val="none"/>
        </w:rPr>
      </w:pPr>
    </w:p>
    <w:p w14:paraId="5D736265">
      <w:pPr>
        <w:pStyle w:val="82"/>
        <w:adjustRightInd w:val="0"/>
        <w:snapToGrid w:val="0"/>
        <w:spacing w:line="360" w:lineRule="auto"/>
        <w:jc w:val="left"/>
        <w:rPr>
          <w:rFonts w:hint="eastAsia" w:ascii="宋体" w:hAnsi="宋体" w:cs="宋体"/>
          <w:b/>
          <w:color w:val="auto"/>
          <w:kern w:val="0"/>
          <w:sz w:val="32"/>
          <w:szCs w:val="24"/>
          <w:highlight w:val="none"/>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sectPr>
      </w:pPr>
    </w:p>
    <w:p w14:paraId="0B170F88">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i w:val="0"/>
          <w:iCs w:val="0"/>
          <w:color w:val="auto"/>
          <w:kern w:val="2"/>
          <w:sz w:val="24"/>
          <w:szCs w:val="24"/>
          <w:highlight w:val="none"/>
          <w:lang w:val="en-US" w:eastAsia="zh-CN" w:bidi="ar-SA"/>
        </w:rPr>
      </w:pPr>
      <w:bookmarkStart w:id="743" w:name="_Toc31574"/>
      <w:bookmarkStart w:id="744" w:name="_Toc32053"/>
      <w:r>
        <w:rPr>
          <w:rFonts w:hint="eastAsia" w:ascii="宋体" w:hAnsi="宋体" w:eastAsia="宋体" w:cs="宋体"/>
          <w:b/>
          <w:bCs/>
          <w:i w:val="0"/>
          <w:iCs w:val="0"/>
          <w:color w:val="auto"/>
          <w:kern w:val="2"/>
          <w:sz w:val="24"/>
          <w:szCs w:val="24"/>
          <w:highlight w:val="none"/>
          <w:lang w:val="en-US" w:eastAsia="zh-CN" w:bidi="ar-SA"/>
        </w:rPr>
        <w:t>（六）</w:t>
      </w:r>
      <w:r>
        <w:rPr>
          <w:rFonts w:hint="eastAsia" w:cs="宋体"/>
          <w:b/>
          <w:bCs/>
          <w:i w:val="0"/>
          <w:iCs w:val="0"/>
          <w:color w:val="auto"/>
          <w:kern w:val="2"/>
          <w:sz w:val="24"/>
          <w:szCs w:val="24"/>
          <w:highlight w:val="none"/>
          <w:lang w:val="en-US" w:eastAsia="zh-CN" w:bidi="ar-SA"/>
        </w:rPr>
        <w:t>投标人</w:t>
      </w:r>
      <w:r>
        <w:rPr>
          <w:rFonts w:hint="eastAsia" w:ascii="宋体" w:hAnsi="宋体" w:eastAsia="宋体" w:cs="宋体"/>
          <w:b/>
          <w:bCs/>
          <w:i w:val="0"/>
          <w:iCs w:val="0"/>
          <w:color w:val="auto"/>
          <w:kern w:val="2"/>
          <w:sz w:val="24"/>
          <w:szCs w:val="24"/>
          <w:highlight w:val="none"/>
          <w:lang w:val="en-US" w:eastAsia="zh-CN" w:bidi="ar-SA"/>
        </w:rPr>
        <w:t>未列入失信被执行人、重大税收违法案件当事人名单、政府采购严重违法失信行为记录名单</w:t>
      </w:r>
      <w:bookmarkEnd w:id="743"/>
      <w:bookmarkEnd w:id="744"/>
    </w:p>
    <w:p w14:paraId="003592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533F7BD7">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“信用中国”网站查询信息：</w:t>
      </w:r>
    </w:p>
    <w:p w14:paraId="424A8B06">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 xml:space="preserve">①未被列入失信被执行人； </w:t>
      </w:r>
    </w:p>
    <w:p w14:paraId="2219CAB2">
      <w:pPr>
        <w:pStyle w:val="86"/>
        <w:spacing w:line="360" w:lineRule="auto"/>
        <w:ind w:firstLine="504" w:firstLineChars="200"/>
        <w:jc w:val="left"/>
        <w:rPr>
          <w:rFonts w:hint="eastAsia" w:ascii="宋体" w:hAnsi="宋体" w:cs="宋体"/>
          <w:color w:val="auto"/>
          <w:spacing w:val="6"/>
          <w:kern w:val="0"/>
          <w:sz w:val="24"/>
          <w:szCs w:val="24"/>
          <w:highlight w:val="none"/>
        </w:rPr>
      </w:pPr>
      <w:r>
        <w:rPr>
          <w:rFonts w:hint="eastAsia" w:ascii="宋体" w:hAnsi="宋体" w:cs="宋体"/>
          <w:color w:val="auto"/>
          <w:spacing w:val="6"/>
          <w:kern w:val="0"/>
          <w:sz w:val="24"/>
          <w:szCs w:val="24"/>
          <w:highlight w:val="none"/>
        </w:rPr>
        <w:t>②不是重大税收违法案件当事人名单的</w:t>
      </w:r>
      <w:r>
        <w:rPr>
          <w:rFonts w:hint="eastAsia" w:ascii="宋体" w:hAnsi="宋体" w:cs="宋体"/>
          <w:color w:val="auto"/>
          <w:spacing w:val="6"/>
          <w:kern w:val="0"/>
          <w:sz w:val="24"/>
          <w:szCs w:val="24"/>
          <w:highlight w:val="none"/>
          <w:lang w:eastAsia="zh-CN"/>
        </w:rPr>
        <w:t>投标人</w:t>
      </w:r>
      <w:r>
        <w:rPr>
          <w:rFonts w:hint="eastAsia" w:ascii="宋体" w:hAnsi="宋体" w:cs="宋体"/>
          <w:color w:val="auto"/>
          <w:spacing w:val="6"/>
          <w:kern w:val="0"/>
          <w:sz w:val="24"/>
          <w:szCs w:val="24"/>
          <w:highlight w:val="none"/>
        </w:rPr>
        <w:t xml:space="preserve">； </w:t>
      </w:r>
    </w:p>
    <w:p w14:paraId="51027317">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EF20C84">
      <w:pPr>
        <w:pStyle w:val="86"/>
        <w:spacing w:line="360" w:lineRule="auto"/>
        <w:ind w:firstLine="504" w:firstLineChars="200"/>
        <w:jc w:val="left"/>
        <w:rPr>
          <w:rFonts w:hint="eastAsia" w:ascii="宋体" w:hAnsi="宋体" w:cs="宋体"/>
          <w:color w:val="auto"/>
          <w:spacing w:val="6"/>
          <w:kern w:val="0"/>
          <w:sz w:val="24"/>
          <w:szCs w:val="24"/>
          <w:highlight w:val="none"/>
        </w:rPr>
      </w:pPr>
    </w:p>
    <w:p w14:paraId="1EDAE741">
      <w:pPr>
        <w:pStyle w:val="86"/>
        <w:spacing w:line="360" w:lineRule="auto"/>
        <w:ind w:firstLine="504" w:firstLineChars="200"/>
        <w:jc w:val="left"/>
        <w:rPr>
          <w:rFonts w:hint="eastAsia" w:ascii="宋体" w:hAnsi="宋体" w:cs="宋体"/>
          <w:color w:val="auto"/>
          <w:spacing w:val="6"/>
          <w:kern w:val="0"/>
          <w:sz w:val="24"/>
          <w:szCs w:val="24"/>
          <w:highlight w:val="none"/>
        </w:rPr>
      </w:pPr>
    </w:p>
    <w:p w14:paraId="4126F63B">
      <w:pPr>
        <w:pStyle w:val="86"/>
        <w:spacing w:line="360" w:lineRule="auto"/>
        <w:ind w:firstLine="504" w:firstLineChars="200"/>
        <w:jc w:val="left"/>
        <w:rPr>
          <w:rFonts w:hint="eastAsia" w:ascii="宋体" w:hAnsi="宋体" w:eastAsia="宋体" w:cs="宋体"/>
          <w:color w:val="auto"/>
          <w:spacing w:val="6"/>
          <w:kern w:val="0"/>
          <w:sz w:val="24"/>
          <w:szCs w:val="24"/>
          <w:highlight w:val="none"/>
          <w:lang w:val="en-US" w:eastAsia="zh-CN"/>
        </w:rPr>
      </w:pPr>
      <w:r>
        <w:rPr>
          <w:rFonts w:hint="eastAsia" w:ascii="宋体" w:hAnsi="宋体" w:cs="宋体"/>
          <w:color w:val="auto"/>
          <w:spacing w:val="6"/>
          <w:kern w:val="0"/>
          <w:sz w:val="24"/>
          <w:szCs w:val="24"/>
          <w:highlight w:val="none"/>
          <w:lang w:val="en-US" w:eastAsia="zh-CN"/>
        </w:rPr>
        <w:t xml:space="preserve"> </w:t>
      </w:r>
    </w:p>
    <w:p w14:paraId="132BAE81">
      <w:pPr>
        <w:pStyle w:val="86"/>
        <w:spacing w:line="360" w:lineRule="auto"/>
        <w:ind w:firstLine="756" w:firstLineChars="300"/>
        <w:jc w:val="left"/>
        <w:rPr>
          <w:rFonts w:hint="eastAsia" w:ascii="宋体" w:hAnsi="宋体" w:cs="宋体"/>
          <w:color w:val="auto"/>
          <w:spacing w:val="6"/>
          <w:kern w:val="0"/>
          <w:sz w:val="24"/>
          <w:szCs w:val="24"/>
          <w:highlight w:val="none"/>
          <w:lang w:eastAsia="zh-CN"/>
        </w:rPr>
      </w:pPr>
      <w:r>
        <w:rPr>
          <w:rFonts w:hint="eastAsia" w:ascii="宋体" w:hAnsi="宋体" w:cs="宋体"/>
          <w:color w:val="auto"/>
          <w:spacing w:val="6"/>
          <w:kern w:val="0"/>
          <w:sz w:val="24"/>
          <w:szCs w:val="24"/>
          <w:highlight w:val="none"/>
        </w:rPr>
        <w:t>“中国政府采购网”查询信息</w:t>
      </w:r>
      <w:r>
        <w:rPr>
          <w:rFonts w:hint="eastAsia" w:ascii="宋体" w:hAnsi="宋体" w:cs="宋体"/>
          <w:color w:val="auto"/>
          <w:spacing w:val="6"/>
          <w:kern w:val="0"/>
          <w:sz w:val="24"/>
          <w:szCs w:val="24"/>
          <w:highlight w:val="none"/>
          <w:lang w:eastAsia="zh-CN"/>
        </w:rPr>
        <w:t>：</w:t>
      </w:r>
    </w:p>
    <w:p w14:paraId="0EBD0BE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①</w:t>
      </w:r>
      <w:r>
        <w:rPr>
          <w:rFonts w:hint="eastAsia" w:ascii="宋体" w:hAnsi="宋体" w:eastAsia="宋体" w:cs="宋体"/>
          <w:color w:val="auto"/>
          <w:sz w:val="24"/>
          <w:szCs w:val="24"/>
          <w:highlight w:val="none"/>
        </w:rPr>
        <w:t>政府采购严重违法失信行为信息记录</w:t>
      </w:r>
      <w:r>
        <w:rPr>
          <w:rFonts w:hint="eastAsia" w:ascii="宋体" w:hAnsi="宋体" w:cs="宋体"/>
          <w:color w:val="auto"/>
          <w:sz w:val="24"/>
          <w:szCs w:val="24"/>
          <w:highlight w:val="none"/>
          <w:lang w:eastAsia="zh-CN"/>
        </w:rPr>
        <w:t>：</w:t>
      </w:r>
    </w:p>
    <w:p w14:paraId="3BC8C137">
      <w:pPr>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eastAsia="zh-CN"/>
        </w:rPr>
        <w:br w:type="page"/>
      </w:r>
    </w:p>
    <w:p w14:paraId="788127D7">
      <w:pPr>
        <w:numPr>
          <w:ilvl w:val="0"/>
          <w:numId w:val="0"/>
        </w:numPr>
        <w:spacing w:line="360" w:lineRule="auto"/>
        <w:ind w:left="420" w:leftChars="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（七）法律、行政法规规定的其他条件</w:t>
      </w:r>
    </w:p>
    <w:p w14:paraId="1D32BA3C">
      <w:pPr>
        <w:rPr>
          <w:rFonts w:hint="eastAsia" w:ascii="Arial" w:hAnsi="Arial" w:cs="Arial"/>
          <w:color w:val="auto"/>
          <w:szCs w:val="21"/>
          <w:highlight w:val="none"/>
          <w:lang w:val="en-US" w:eastAsia="zh-CN"/>
        </w:rPr>
      </w:pPr>
    </w:p>
    <w:p w14:paraId="282D3BE6">
      <w:pPr>
        <w:jc w:val="center"/>
        <w:rPr>
          <w:rFonts w:hint="default" w:ascii="Arial" w:hAnsi="Arial" w:eastAsia="宋体" w:cs="Arial"/>
          <w:color w:val="auto"/>
          <w:szCs w:val="21"/>
          <w:highlight w:val="none"/>
          <w:lang w:val="en-US" w:eastAsia="zh-CN"/>
        </w:rPr>
      </w:pPr>
      <w:r>
        <w:rPr>
          <w:rFonts w:hint="eastAsia" w:ascii="Arial" w:hAnsi="Arial" w:cs="Arial"/>
          <w:color w:val="auto"/>
          <w:szCs w:val="21"/>
          <w:highlight w:val="none"/>
          <w:lang w:val="en-US" w:eastAsia="zh-CN"/>
        </w:rPr>
        <w:t>供应商可自行做出承诺，格式自拟。</w:t>
      </w:r>
    </w:p>
    <w:p w14:paraId="3FC2ACA0">
      <w:pPr>
        <w:rPr>
          <w:rFonts w:hint="eastAsia"/>
          <w:lang w:val="en-US" w:eastAsia="zh-CN"/>
        </w:rPr>
      </w:pPr>
      <w:bookmarkStart w:id="745" w:name="_Toc155185930"/>
      <w:bookmarkStart w:id="746" w:name="_Toc109900336"/>
      <w:bookmarkStart w:id="747" w:name="_Toc163492923"/>
      <w:bookmarkStart w:id="748" w:name="_Toc109899498"/>
      <w:bookmarkStart w:id="749" w:name="_Toc140132840"/>
      <w:bookmarkStart w:id="750" w:name="_Toc109899917"/>
      <w:bookmarkStart w:id="751" w:name="_Toc1571"/>
      <w:r>
        <w:rPr>
          <w:rFonts w:hint="eastAsia"/>
          <w:lang w:val="en-US" w:eastAsia="zh-CN"/>
        </w:rPr>
        <w:br w:type="page"/>
      </w:r>
    </w:p>
    <w:bookmarkEnd w:id="745"/>
    <w:bookmarkEnd w:id="746"/>
    <w:bookmarkEnd w:id="747"/>
    <w:bookmarkEnd w:id="748"/>
    <w:bookmarkEnd w:id="749"/>
    <w:bookmarkEnd w:id="750"/>
    <w:bookmarkEnd w:id="751"/>
    <w:p w14:paraId="674386CF">
      <w:pPr>
        <w:pStyle w:val="3"/>
        <w:bidi w:val="0"/>
        <w:rPr>
          <w:rFonts w:hint="eastAsia"/>
          <w:lang w:val="en-US" w:eastAsia="zh-CN"/>
        </w:rPr>
      </w:pPr>
      <w:bookmarkStart w:id="752" w:name="_Toc163492926"/>
      <w:bookmarkStart w:id="753" w:name="_Toc155185932"/>
      <w:bookmarkStart w:id="754" w:name="_Toc27105"/>
      <w:r>
        <w:rPr>
          <w:rFonts w:hint="eastAsia"/>
          <w:lang w:val="en-US" w:eastAsia="zh-CN"/>
        </w:rPr>
        <w:t>二、</w:t>
      </w:r>
      <w:bookmarkEnd w:id="752"/>
      <w:bookmarkEnd w:id="753"/>
      <w:r>
        <w:rPr>
          <w:rFonts w:hint="eastAsia"/>
          <w:lang w:val="en-US" w:eastAsia="zh-CN"/>
        </w:rPr>
        <w:t>落实政府采购政策相关证明文件</w:t>
      </w:r>
      <w:bookmarkEnd w:id="754"/>
    </w:p>
    <w:p w14:paraId="70617D68">
      <w:pPr>
        <w:rPr>
          <w:rFonts w:ascii="Arial" w:hAnsi="Arial" w:cs="Arial"/>
          <w:color w:val="auto"/>
          <w:szCs w:val="21"/>
          <w:highlight w:val="none"/>
        </w:rPr>
      </w:pPr>
    </w:p>
    <w:p w14:paraId="606B2EA5">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宋体" w:hAnsi="宋体" w:eastAsia="宋体" w:cstheme="minorBidi"/>
          <w:b/>
          <w:bCs/>
          <w:color w:val="auto"/>
          <w:kern w:val="2"/>
          <w:sz w:val="24"/>
          <w:szCs w:val="24"/>
          <w:highlight w:val="none"/>
          <w:lang w:val="en-US" w:eastAsia="zh-CN" w:bidi="ar-SA"/>
        </w:rPr>
      </w:pPr>
      <w:bookmarkStart w:id="755" w:name="_Toc8969"/>
      <w:bookmarkStart w:id="756" w:name="_Toc11274"/>
      <w:bookmarkStart w:id="757" w:name="_Toc163492939"/>
      <w:r>
        <w:rPr>
          <w:rFonts w:hint="eastAsia" w:ascii="宋体" w:hAnsi="宋体" w:eastAsia="宋体" w:cstheme="minorBidi"/>
          <w:b/>
          <w:bCs/>
          <w:color w:val="auto"/>
          <w:kern w:val="2"/>
          <w:sz w:val="24"/>
          <w:szCs w:val="24"/>
          <w:highlight w:val="none"/>
          <w:lang w:val="en-US" w:eastAsia="zh-CN" w:bidi="ar-SA"/>
        </w:rPr>
        <w:t>（</w:t>
      </w:r>
      <w:r>
        <w:rPr>
          <w:rFonts w:hint="eastAsia" w:cstheme="minorBidi"/>
          <w:b/>
          <w:bCs/>
          <w:color w:val="auto"/>
          <w:kern w:val="2"/>
          <w:sz w:val="24"/>
          <w:szCs w:val="24"/>
          <w:highlight w:val="none"/>
          <w:lang w:val="en-US" w:eastAsia="zh-CN" w:bidi="ar-SA"/>
        </w:rPr>
        <w:t>一</w:t>
      </w:r>
      <w:r>
        <w:rPr>
          <w:rFonts w:hint="eastAsia" w:ascii="宋体" w:hAnsi="宋体" w:eastAsia="宋体" w:cstheme="minorBidi"/>
          <w:b/>
          <w:bCs/>
          <w:color w:val="auto"/>
          <w:kern w:val="2"/>
          <w:sz w:val="24"/>
          <w:szCs w:val="24"/>
          <w:highlight w:val="none"/>
          <w:lang w:val="en-US" w:eastAsia="zh-CN" w:bidi="ar-SA"/>
        </w:rPr>
        <w:t>）中小企业声明函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i w:val="0"/>
          <w:iCs w:val="0"/>
          <w:color w:val="auto"/>
          <w:kern w:val="2"/>
          <w:sz w:val="24"/>
          <w:szCs w:val="24"/>
          <w:highlight w:val="none"/>
          <w:lang w:val="en-US" w:eastAsia="zh-CN" w:bidi="ar-SA"/>
        </w:rPr>
        <w:t>如专门面向中小企业采购的项目，此函可放于此处，否则，应后置于“其他资格证明文件”</w:t>
      </w:r>
      <w:r>
        <w:rPr>
          <w:rFonts w:hint="eastAsia" w:ascii="宋体" w:hAnsi="宋体" w:eastAsia="宋体" w:cstheme="minorBidi"/>
          <w:b w:val="0"/>
          <w:bCs w:val="0"/>
          <w:color w:val="auto"/>
          <w:kern w:val="2"/>
          <w:sz w:val="24"/>
          <w:szCs w:val="24"/>
          <w:highlight w:val="none"/>
          <w:lang w:val="en-US" w:eastAsia="zh-CN" w:bidi="ar-SA"/>
        </w:rPr>
        <w:t>】</w:t>
      </w:r>
      <w:bookmarkEnd w:id="755"/>
      <w:bookmarkEnd w:id="756"/>
      <w:bookmarkEnd w:id="757"/>
    </w:p>
    <w:p w14:paraId="7A518507">
      <w:pPr>
        <w:pStyle w:val="47"/>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0" w:leftChars="0" w:hanging="420" w:firstLineChars="0"/>
        <w:jc w:val="center"/>
        <w:textAlignment w:val="auto"/>
        <w:rPr>
          <w:rFonts w:hint="eastAsia"/>
          <w:b/>
          <w:bCs/>
          <w:color w:val="auto"/>
          <w:sz w:val="32"/>
          <w:szCs w:val="32"/>
          <w:highlight w:val="none"/>
        </w:rPr>
      </w:pPr>
    </w:p>
    <w:p w14:paraId="760F43E1">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中小企业声明函</w:t>
      </w:r>
    </w:p>
    <w:p w14:paraId="78BC1CF1">
      <w:pPr>
        <w:ind w:firstLine="504" w:firstLineChars="200"/>
        <w:rPr>
          <w:rFonts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5FCC96F1">
      <w:pPr>
        <w:ind w:firstLine="504" w:firstLineChars="200"/>
        <w:rPr>
          <w:rFonts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w:t>
      </w:r>
      <w:r>
        <w:rPr>
          <w:rFonts w:hint="eastAsia" w:cs="宋体"/>
          <w:color w:val="auto"/>
          <w:spacing w:val="6"/>
          <w:szCs w:val="24"/>
          <w:highlight w:val="none"/>
          <w:u w:val="single"/>
          <w:lang w:val="en-US" w:eastAsia="zh-CN"/>
        </w:rPr>
        <w:t xml:space="preserve">工业  </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D01E102">
      <w:pPr>
        <w:ind w:firstLine="504" w:firstLineChars="200"/>
        <w:rPr>
          <w:rFonts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lang w:val="en-US" w:eastAsia="zh-CN"/>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7CB1DD8C">
      <w:pPr>
        <w:ind w:firstLine="504" w:firstLineChars="200"/>
        <w:rPr>
          <w:rFonts w:cs="宋体"/>
          <w:color w:val="auto"/>
          <w:spacing w:val="6"/>
          <w:szCs w:val="24"/>
          <w:highlight w:val="none"/>
        </w:rPr>
      </w:pPr>
      <w:r>
        <w:rPr>
          <w:rFonts w:hint="eastAsia" w:cs="宋体"/>
          <w:color w:val="auto"/>
          <w:spacing w:val="6"/>
          <w:szCs w:val="24"/>
          <w:highlight w:val="none"/>
        </w:rPr>
        <w:t>……</w:t>
      </w:r>
    </w:p>
    <w:p w14:paraId="776FE44A">
      <w:pPr>
        <w:ind w:firstLine="504" w:firstLineChars="200"/>
        <w:rPr>
          <w:rFonts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3A720EA2">
      <w:pPr>
        <w:ind w:firstLine="504" w:firstLineChars="200"/>
        <w:rPr>
          <w:rFonts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5A6D844B">
      <w:pPr>
        <w:ind w:right="1008" w:firstLine="4788" w:firstLineChars="1900"/>
        <w:rPr>
          <w:rFonts w:cs="宋体"/>
          <w:color w:val="auto"/>
          <w:spacing w:val="6"/>
          <w:szCs w:val="24"/>
          <w:highlight w:val="none"/>
        </w:rPr>
      </w:pPr>
    </w:p>
    <w:p w14:paraId="165AEE2D">
      <w:pPr>
        <w:ind w:right="1008" w:firstLine="4284" w:firstLineChars="1700"/>
        <w:rPr>
          <w:rFonts w:cs="宋体"/>
          <w:color w:val="auto"/>
          <w:spacing w:val="6"/>
          <w:szCs w:val="24"/>
          <w:highlight w:val="none"/>
        </w:rPr>
      </w:pPr>
      <w:r>
        <w:rPr>
          <w:rFonts w:hint="eastAsia" w:cs="宋体"/>
          <w:color w:val="auto"/>
          <w:spacing w:val="6"/>
          <w:szCs w:val="24"/>
          <w:highlight w:val="none"/>
          <w:lang w:val="en-US" w:eastAsia="zh-CN"/>
        </w:rPr>
        <w:t>投标人</w:t>
      </w:r>
      <w:r>
        <w:rPr>
          <w:rFonts w:hint="eastAsia" w:cs="宋体"/>
          <w:color w:val="auto"/>
          <w:spacing w:val="6"/>
          <w:szCs w:val="24"/>
          <w:highlight w:val="none"/>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宋体"/>
          <w:color w:val="auto"/>
          <w:spacing w:val="6"/>
          <w:szCs w:val="24"/>
          <w:highlight w:val="none"/>
        </w:rPr>
        <w:t>：</w:t>
      </w:r>
    </w:p>
    <w:p w14:paraId="5183E380">
      <w:pPr>
        <w:ind w:right="1008" w:firstLine="4284" w:firstLineChars="1700"/>
        <w:rPr>
          <w:rFonts w:hint="default" w:eastAsia="宋体" w:cs="宋体"/>
          <w:color w:val="auto"/>
          <w:spacing w:val="6"/>
          <w:szCs w:val="24"/>
          <w:highlight w:val="none"/>
          <w:lang w:val="en-US" w:eastAsia="zh-CN"/>
        </w:rPr>
      </w:pPr>
      <w:r>
        <w:rPr>
          <w:rFonts w:hint="eastAsia" w:cs="宋体"/>
          <w:color w:val="auto"/>
          <w:spacing w:val="6"/>
          <w:szCs w:val="24"/>
          <w:highlight w:val="none"/>
        </w:rPr>
        <w:t>日期：</w:t>
      </w:r>
      <w:r>
        <w:rPr>
          <w:rFonts w:hint="eastAsia" w:cs="宋体"/>
          <w:color w:val="auto"/>
          <w:spacing w:val="6"/>
          <w:szCs w:val="24"/>
          <w:highlight w:val="none"/>
          <w:lang w:val="en-US" w:eastAsia="zh-CN"/>
        </w:rPr>
        <w:t xml:space="preserve">   年  月  日</w:t>
      </w:r>
    </w:p>
    <w:p w14:paraId="7BA8C73B">
      <w:pPr>
        <w:ind w:firstLine="504" w:firstLineChars="200"/>
        <w:rPr>
          <w:rFonts w:cs="宋体"/>
          <w:color w:val="auto"/>
          <w:spacing w:val="6"/>
          <w:szCs w:val="24"/>
          <w:highlight w:val="none"/>
        </w:rPr>
      </w:pPr>
    </w:p>
    <w:p w14:paraId="748B4DD4">
      <w:pPr>
        <w:rPr>
          <w:rFonts w:hint="default" w:cs="宋体"/>
          <w:b/>
          <w:bCs/>
          <w:color w:val="auto"/>
          <w:spacing w:val="6"/>
          <w:sz w:val="21"/>
          <w:szCs w:val="21"/>
          <w:highlight w:val="none"/>
          <w:lang w:val="en-US" w:eastAsia="zh-CN"/>
        </w:rPr>
      </w:pPr>
      <w:r>
        <w:rPr>
          <w:rFonts w:hint="eastAsia" w:cs="宋体"/>
          <w:b/>
          <w:bCs/>
          <w:color w:val="auto"/>
          <w:spacing w:val="6"/>
          <w:sz w:val="21"/>
          <w:szCs w:val="21"/>
          <w:highlight w:val="none"/>
        </w:rPr>
        <w:t>说明：</w:t>
      </w:r>
      <w:r>
        <w:rPr>
          <w:rFonts w:hint="eastAsia" w:cs="宋体"/>
          <w:b/>
          <w:bCs/>
          <w:color w:val="auto"/>
          <w:spacing w:val="6"/>
          <w:sz w:val="21"/>
          <w:szCs w:val="21"/>
          <w:highlight w:val="none"/>
          <w:lang w:val="en-US" w:eastAsia="zh-CN"/>
        </w:rPr>
        <w:t>1.重要提示：供应商应仔细阅读本函附件1关于</w:t>
      </w:r>
      <w:r>
        <w:rPr>
          <w:rFonts w:hint="eastAsia" w:cs="宋体"/>
          <w:color w:val="auto"/>
          <w:spacing w:val="-6"/>
          <w:kern w:val="0"/>
          <w:sz w:val="21"/>
          <w:szCs w:val="21"/>
          <w:highlight w:val="none"/>
          <w:lang w:val="en-US" w:eastAsia="zh-CN" w:bidi="ar"/>
        </w:rPr>
        <w:t>“</w:t>
      </w:r>
      <w:r>
        <w:rPr>
          <w:rFonts w:hint="eastAsia" w:cs="宋体"/>
          <w:b/>
          <w:bCs/>
          <w:color w:val="auto"/>
          <w:spacing w:val="6"/>
          <w:sz w:val="21"/>
          <w:szCs w:val="21"/>
          <w:highlight w:val="none"/>
          <w:lang w:val="en-US" w:eastAsia="zh-CN"/>
        </w:rPr>
        <w:t>中小企业声明函”的填写要求及提交要求，否则，因填写或提交等产生的一切不利后果，须自行承担。</w:t>
      </w:r>
    </w:p>
    <w:p w14:paraId="126DF3AF">
      <w:pPr>
        <w:ind w:firstLine="668" w:firstLineChars="300"/>
        <w:rPr>
          <w:rFonts w:cs="宋体"/>
          <w:color w:val="auto"/>
          <w:spacing w:val="6"/>
          <w:sz w:val="21"/>
          <w:szCs w:val="21"/>
          <w:highlight w:val="none"/>
        </w:rPr>
      </w:pPr>
      <w:r>
        <w:rPr>
          <w:rFonts w:hint="eastAsia" w:cs="宋体"/>
          <w:b/>
          <w:bCs/>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779FDA63">
      <w:pPr>
        <w:rPr>
          <w:rFonts w:hint="eastAsia"/>
          <w:b/>
          <w:bCs/>
          <w:color w:val="auto"/>
          <w:highlight w:val="none"/>
          <w:lang w:val="en-US" w:eastAsia="zh-CN"/>
        </w:rPr>
      </w:pPr>
    </w:p>
    <w:p w14:paraId="02C73CD9">
      <w:pPr>
        <w:jc w:val="center"/>
        <w:rPr>
          <w:rFonts w:hint="eastAsia" w:ascii="宋体" w:hAnsi="宋体" w:eastAsia="宋体" w:cs="宋体"/>
          <w:bCs/>
          <w:sz w:val="24"/>
          <w:szCs w:val="24"/>
          <w:highlight w:val="none"/>
        </w:rPr>
      </w:pPr>
      <w:r>
        <w:rPr>
          <w:rFonts w:hint="eastAsia" w:ascii="宋体" w:hAnsi="宋体" w:eastAsia="宋体" w:cs="宋体"/>
          <w:b/>
          <w:bCs w:val="0"/>
          <w:color w:val="000000" w:themeColor="text1"/>
          <w:sz w:val="24"/>
          <w:szCs w:val="24"/>
          <w:highlight w:val="none"/>
          <w14:textFill>
            <w14:solidFill>
              <w14:schemeClr w14:val="tx1"/>
            </w14:solidFill>
          </w14:textFill>
        </w:rPr>
        <w:t>小微企业生产或销售的产品优惠明细表</w:t>
      </w:r>
    </w:p>
    <w:p w14:paraId="6DD0473E">
      <w:pPr>
        <w:rPr>
          <w:rFonts w:hint="eastAsia" w:ascii="宋体" w:hAnsi="宋体" w:eastAsia="宋体" w:cs="宋体"/>
          <w:sz w:val="24"/>
          <w:szCs w:val="24"/>
          <w:highlight w:val="none"/>
        </w:rPr>
      </w:pPr>
    </w:p>
    <w:p w14:paraId="16E5958D">
      <w:pPr>
        <w:pStyle w:val="92"/>
        <w:tabs>
          <w:tab w:val="left" w:pos="480"/>
          <w:tab w:val="clear" w:pos="576"/>
          <w:tab w:val="clear" w:pos="1296"/>
        </w:tabs>
        <w:spacing w:line="440" w:lineRule="exact"/>
        <w:ind w:left="1920" w:leftChars="800" w:firstLine="4320" w:firstLineChars="1800"/>
        <w:outlineLvl w:val="9"/>
        <w:rPr>
          <w:rFonts w:hint="eastAsia" w:ascii="宋体" w:hAnsi="宋体" w:eastAsia="宋体" w:cs="宋体"/>
          <w:bCs/>
          <w:sz w:val="24"/>
          <w:szCs w:val="24"/>
          <w:highlight w:val="none"/>
        </w:rPr>
      </w:pPr>
      <w:r>
        <w:rPr>
          <w:rFonts w:hint="eastAsia" w:ascii="宋体" w:hAnsi="宋体" w:eastAsia="宋体" w:cs="宋体"/>
          <w:sz w:val="24"/>
          <w:szCs w:val="24"/>
          <w:highlight w:val="none"/>
        </w:rPr>
        <w:t xml:space="preserve">报价货币种类：   </w:t>
      </w:r>
      <w:r>
        <w:rPr>
          <w:rFonts w:hint="eastAsia" w:ascii="宋体" w:hAnsi="宋体" w:eastAsia="宋体" w:cs="宋体"/>
          <w:bCs/>
          <w:sz w:val="24"/>
          <w:szCs w:val="24"/>
          <w:highlight w:val="none"/>
          <w:u w:val="single"/>
        </w:rPr>
        <w:t xml:space="preserve">    </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7"/>
        <w:gridCol w:w="2012"/>
        <w:gridCol w:w="1123"/>
        <w:gridCol w:w="1050"/>
        <w:gridCol w:w="1561"/>
        <w:gridCol w:w="1260"/>
        <w:gridCol w:w="1641"/>
      </w:tblGrid>
      <w:tr w14:paraId="0427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207" w:type="dxa"/>
            <w:noWrap w:val="0"/>
            <w:vAlign w:val="center"/>
          </w:tcPr>
          <w:p w14:paraId="6CDBBE56">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1</w:t>
            </w:r>
          </w:p>
        </w:tc>
        <w:tc>
          <w:tcPr>
            <w:tcW w:w="2012" w:type="dxa"/>
            <w:noWrap w:val="0"/>
            <w:vAlign w:val="center"/>
          </w:tcPr>
          <w:p w14:paraId="2EE6350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p>
        </w:tc>
        <w:tc>
          <w:tcPr>
            <w:tcW w:w="1123" w:type="dxa"/>
            <w:noWrap w:val="0"/>
            <w:vAlign w:val="center"/>
          </w:tcPr>
          <w:p w14:paraId="161CB0F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3</w:t>
            </w:r>
          </w:p>
        </w:tc>
        <w:tc>
          <w:tcPr>
            <w:tcW w:w="1050" w:type="dxa"/>
            <w:noWrap w:val="0"/>
            <w:vAlign w:val="center"/>
          </w:tcPr>
          <w:p w14:paraId="6A222F35">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4</w:t>
            </w:r>
          </w:p>
        </w:tc>
        <w:tc>
          <w:tcPr>
            <w:tcW w:w="1561" w:type="dxa"/>
            <w:noWrap w:val="0"/>
            <w:vAlign w:val="center"/>
          </w:tcPr>
          <w:p w14:paraId="57B195CD">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5</w:t>
            </w:r>
          </w:p>
        </w:tc>
        <w:tc>
          <w:tcPr>
            <w:tcW w:w="1260" w:type="dxa"/>
            <w:noWrap w:val="0"/>
            <w:vAlign w:val="center"/>
          </w:tcPr>
          <w:p w14:paraId="0C9CF91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6</w:t>
            </w:r>
          </w:p>
        </w:tc>
        <w:tc>
          <w:tcPr>
            <w:tcW w:w="1641" w:type="dxa"/>
            <w:noWrap w:val="0"/>
            <w:vAlign w:val="center"/>
          </w:tcPr>
          <w:p w14:paraId="4F0A9FCA">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7</w:t>
            </w:r>
          </w:p>
        </w:tc>
      </w:tr>
      <w:tr w14:paraId="7489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bottom w:val="single" w:color="auto" w:sz="6" w:space="0"/>
            </w:tcBorders>
            <w:noWrap w:val="0"/>
            <w:vAlign w:val="center"/>
          </w:tcPr>
          <w:p w14:paraId="4B821E12">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标段（包）</w:t>
            </w:r>
          </w:p>
        </w:tc>
        <w:tc>
          <w:tcPr>
            <w:tcW w:w="2012" w:type="dxa"/>
            <w:noWrap w:val="0"/>
            <w:vAlign w:val="center"/>
          </w:tcPr>
          <w:p w14:paraId="34A287A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小型和微型企业产品名称</w:t>
            </w:r>
          </w:p>
        </w:tc>
        <w:tc>
          <w:tcPr>
            <w:tcW w:w="1123" w:type="dxa"/>
            <w:noWrap w:val="0"/>
            <w:vAlign w:val="center"/>
          </w:tcPr>
          <w:p w14:paraId="1FDD2F7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数量</w:t>
            </w:r>
          </w:p>
        </w:tc>
        <w:tc>
          <w:tcPr>
            <w:tcW w:w="1050" w:type="dxa"/>
            <w:noWrap w:val="0"/>
            <w:vAlign w:val="center"/>
          </w:tcPr>
          <w:p w14:paraId="73301867">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报价（元）</w:t>
            </w:r>
          </w:p>
        </w:tc>
        <w:tc>
          <w:tcPr>
            <w:tcW w:w="1561" w:type="dxa"/>
            <w:noWrap w:val="0"/>
            <w:vAlign w:val="center"/>
          </w:tcPr>
          <w:p w14:paraId="4DEF9603">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价格评审扣除金额（元）</w:t>
            </w:r>
          </w:p>
        </w:tc>
        <w:tc>
          <w:tcPr>
            <w:tcW w:w="1260" w:type="dxa"/>
            <w:noWrap w:val="0"/>
            <w:vAlign w:val="center"/>
          </w:tcPr>
          <w:p w14:paraId="7F81E191">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品牌型号规格</w:t>
            </w:r>
          </w:p>
        </w:tc>
        <w:tc>
          <w:tcPr>
            <w:tcW w:w="1641" w:type="dxa"/>
            <w:noWrap w:val="0"/>
            <w:vAlign w:val="center"/>
          </w:tcPr>
          <w:p w14:paraId="163A234E">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制造商</w:t>
            </w:r>
          </w:p>
          <w:p w14:paraId="3C961F1B">
            <w:pPr>
              <w:tabs>
                <w:tab w:val="left" w:pos="5355"/>
              </w:tabs>
              <w:spacing w:line="380" w:lineRule="atLeast"/>
              <w:jc w:val="center"/>
              <w:rPr>
                <w:rFonts w:hint="eastAsia" w:ascii="宋体" w:hAnsi="宋体" w:eastAsia="宋体" w:cs="宋体"/>
                <w:bCs/>
                <w:sz w:val="24"/>
                <w:szCs w:val="24"/>
                <w:highlight w:val="none"/>
              </w:rPr>
            </w:pPr>
            <w:r>
              <w:rPr>
                <w:rFonts w:hint="eastAsia" w:ascii="宋体" w:hAnsi="宋体" w:eastAsia="宋体" w:cs="宋体"/>
                <w:bCs/>
                <w:sz w:val="24"/>
                <w:szCs w:val="24"/>
                <w:highlight w:val="none"/>
              </w:rPr>
              <w:t>全称</w:t>
            </w:r>
          </w:p>
        </w:tc>
      </w:tr>
      <w:tr w14:paraId="0772F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207" w:type="dxa"/>
            <w:tcBorders>
              <w:top w:val="single" w:color="auto" w:sz="6" w:space="0"/>
              <w:bottom w:val="single" w:color="auto" w:sz="6" w:space="0"/>
            </w:tcBorders>
            <w:noWrap w:val="0"/>
            <w:vAlign w:val="center"/>
          </w:tcPr>
          <w:p w14:paraId="4A4F9046">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03439CEF">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2D181A79">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08C47F1E">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64401751">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03D29903">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34108F28">
            <w:pPr>
              <w:tabs>
                <w:tab w:val="left" w:pos="5355"/>
              </w:tabs>
              <w:spacing w:line="380" w:lineRule="atLeast"/>
              <w:jc w:val="center"/>
              <w:rPr>
                <w:rFonts w:hint="eastAsia" w:ascii="宋体" w:hAnsi="宋体" w:eastAsia="宋体" w:cs="宋体"/>
                <w:bCs/>
                <w:sz w:val="24"/>
                <w:szCs w:val="24"/>
                <w:highlight w:val="none"/>
              </w:rPr>
            </w:pPr>
          </w:p>
        </w:tc>
      </w:tr>
      <w:tr w14:paraId="3314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07" w:type="dxa"/>
            <w:tcBorders>
              <w:top w:val="single" w:color="auto" w:sz="6" w:space="0"/>
              <w:bottom w:val="single" w:color="auto" w:sz="6" w:space="0"/>
            </w:tcBorders>
            <w:noWrap w:val="0"/>
            <w:vAlign w:val="center"/>
          </w:tcPr>
          <w:p w14:paraId="39EB87FA">
            <w:pPr>
              <w:tabs>
                <w:tab w:val="left" w:pos="5355"/>
              </w:tabs>
              <w:spacing w:line="380" w:lineRule="atLeast"/>
              <w:jc w:val="center"/>
              <w:rPr>
                <w:rFonts w:hint="eastAsia" w:ascii="宋体" w:hAnsi="宋体" w:eastAsia="宋体" w:cs="宋体"/>
                <w:bCs/>
                <w:sz w:val="24"/>
                <w:szCs w:val="24"/>
                <w:highlight w:val="none"/>
              </w:rPr>
            </w:pPr>
          </w:p>
        </w:tc>
        <w:tc>
          <w:tcPr>
            <w:tcW w:w="2012" w:type="dxa"/>
            <w:noWrap w:val="0"/>
            <w:vAlign w:val="top"/>
          </w:tcPr>
          <w:p w14:paraId="54BEC1BA">
            <w:pPr>
              <w:tabs>
                <w:tab w:val="left" w:pos="5355"/>
              </w:tabs>
              <w:spacing w:line="380" w:lineRule="atLeast"/>
              <w:jc w:val="center"/>
              <w:rPr>
                <w:rFonts w:hint="eastAsia" w:ascii="宋体" w:hAnsi="宋体" w:eastAsia="宋体" w:cs="宋体"/>
                <w:bCs/>
                <w:sz w:val="24"/>
                <w:szCs w:val="24"/>
                <w:highlight w:val="none"/>
              </w:rPr>
            </w:pPr>
          </w:p>
        </w:tc>
        <w:tc>
          <w:tcPr>
            <w:tcW w:w="1123" w:type="dxa"/>
            <w:noWrap w:val="0"/>
            <w:vAlign w:val="center"/>
          </w:tcPr>
          <w:p w14:paraId="14D12AF1">
            <w:pPr>
              <w:tabs>
                <w:tab w:val="left" w:pos="5355"/>
              </w:tabs>
              <w:spacing w:line="380" w:lineRule="atLeast"/>
              <w:jc w:val="center"/>
              <w:rPr>
                <w:rFonts w:hint="eastAsia" w:ascii="宋体" w:hAnsi="宋体" w:eastAsia="宋体" w:cs="宋体"/>
                <w:bCs/>
                <w:sz w:val="24"/>
                <w:szCs w:val="24"/>
                <w:highlight w:val="none"/>
              </w:rPr>
            </w:pPr>
          </w:p>
        </w:tc>
        <w:tc>
          <w:tcPr>
            <w:tcW w:w="1050" w:type="dxa"/>
            <w:noWrap w:val="0"/>
            <w:vAlign w:val="center"/>
          </w:tcPr>
          <w:p w14:paraId="694772F9">
            <w:pPr>
              <w:tabs>
                <w:tab w:val="left" w:pos="5355"/>
              </w:tabs>
              <w:spacing w:line="380" w:lineRule="atLeast"/>
              <w:jc w:val="center"/>
              <w:rPr>
                <w:rFonts w:hint="eastAsia" w:ascii="宋体" w:hAnsi="宋体" w:eastAsia="宋体" w:cs="宋体"/>
                <w:bCs/>
                <w:sz w:val="24"/>
                <w:szCs w:val="24"/>
                <w:highlight w:val="none"/>
              </w:rPr>
            </w:pPr>
          </w:p>
        </w:tc>
        <w:tc>
          <w:tcPr>
            <w:tcW w:w="1561" w:type="dxa"/>
            <w:noWrap w:val="0"/>
            <w:vAlign w:val="center"/>
          </w:tcPr>
          <w:p w14:paraId="7461C155">
            <w:pPr>
              <w:tabs>
                <w:tab w:val="left" w:pos="5355"/>
              </w:tabs>
              <w:spacing w:line="380" w:lineRule="atLeast"/>
              <w:jc w:val="center"/>
              <w:rPr>
                <w:rFonts w:hint="eastAsia" w:ascii="宋体" w:hAnsi="宋体" w:eastAsia="宋体" w:cs="宋体"/>
                <w:bCs/>
                <w:sz w:val="24"/>
                <w:szCs w:val="24"/>
                <w:highlight w:val="none"/>
              </w:rPr>
            </w:pPr>
          </w:p>
        </w:tc>
        <w:tc>
          <w:tcPr>
            <w:tcW w:w="1260" w:type="dxa"/>
            <w:noWrap w:val="0"/>
            <w:vAlign w:val="center"/>
          </w:tcPr>
          <w:p w14:paraId="3BE7E4DB">
            <w:pPr>
              <w:tabs>
                <w:tab w:val="left" w:pos="5355"/>
              </w:tabs>
              <w:spacing w:line="380" w:lineRule="atLeast"/>
              <w:jc w:val="center"/>
              <w:rPr>
                <w:rFonts w:hint="eastAsia" w:ascii="宋体" w:hAnsi="宋体" w:eastAsia="宋体" w:cs="宋体"/>
                <w:bCs/>
                <w:sz w:val="24"/>
                <w:szCs w:val="24"/>
                <w:highlight w:val="none"/>
              </w:rPr>
            </w:pPr>
          </w:p>
        </w:tc>
        <w:tc>
          <w:tcPr>
            <w:tcW w:w="1641" w:type="dxa"/>
            <w:noWrap w:val="0"/>
            <w:vAlign w:val="center"/>
          </w:tcPr>
          <w:p w14:paraId="0A2EB0A3">
            <w:pPr>
              <w:tabs>
                <w:tab w:val="left" w:pos="5355"/>
              </w:tabs>
              <w:spacing w:line="380" w:lineRule="atLeast"/>
              <w:jc w:val="center"/>
              <w:rPr>
                <w:rFonts w:hint="eastAsia" w:ascii="宋体" w:hAnsi="宋体" w:eastAsia="宋体" w:cs="宋体"/>
                <w:bCs/>
                <w:sz w:val="24"/>
                <w:szCs w:val="24"/>
                <w:highlight w:val="none"/>
              </w:rPr>
            </w:pPr>
          </w:p>
        </w:tc>
      </w:tr>
      <w:tr w14:paraId="26168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207" w:type="dxa"/>
            <w:tcBorders>
              <w:top w:val="single" w:color="auto" w:sz="6" w:space="0"/>
            </w:tcBorders>
            <w:noWrap w:val="0"/>
            <w:vAlign w:val="center"/>
          </w:tcPr>
          <w:p w14:paraId="5AE10A27">
            <w:pPr>
              <w:tabs>
                <w:tab w:val="left" w:pos="5355"/>
              </w:tabs>
              <w:spacing w:line="380" w:lineRule="atLeast"/>
              <w:jc w:val="center"/>
              <w:rPr>
                <w:rFonts w:hint="eastAsia" w:ascii="宋体" w:hAnsi="宋体" w:eastAsia="宋体" w:cs="宋体"/>
                <w:bCs/>
                <w:sz w:val="24"/>
                <w:szCs w:val="24"/>
                <w:highlight w:val="none"/>
              </w:rPr>
            </w:pPr>
          </w:p>
        </w:tc>
        <w:tc>
          <w:tcPr>
            <w:tcW w:w="8647" w:type="dxa"/>
            <w:gridSpan w:val="6"/>
            <w:noWrap w:val="0"/>
            <w:vAlign w:val="center"/>
          </w:tcPr>
          <w:p w14:paraId="3B0E4C7B">
            <w:pPr>
              <w:tabs>
                <w:tab w:val="left" w:pos="5355"/>
              </w:tabs>
              <w:spacing w:line="380" w:lineRule="atLeast"/>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本标段（包）总计：           （元）</w:t>
            </w:r>
          </w:p>
        </w:tc>
      </w:tr>
    </w:tbl>
    <w:p w14:paraId="28D3464E">
      <w:pPr>
        <w:pStyle w:val="92"/>
        <w:tabs>
          <w:tab w:val="left" w:pos="480"/>
          <w:tab w:val="clear" w:pos="576"/>
          <w:tab w:val="clear" w:pos="1296"/>
        </w:tabs>
        <w:spacing w:line="440" w:lineRule="exact"/>
        <w:ind w:left="0" w:firstLine="0"/>
        <w:outlineLvl w:val="9"/>
        <w:rPr>
          <w:rFonts w:hint="eastAsia" w:ascii="宋体" w:hAnsi="宋体" w:eastAsia="宋体" w:cs="宋体"/>
          <w:bCs/>
          <w:sz w:val="24"/>
          <w:szCs w:val="24"/>
          <w:highlight w:val="none"/>
        </w:rPr>
      </w:pPr>
    </w:p>
    <w:p w14:paraId="3F0A4308">
      <w:pPr>
        <w:tabs>
          <w:tab w:val="left" w:pos="13000"/>
        </w:tabs>
        <w:spacing w:line="440" w:lineRule="exac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注：</w:t>
      </w:r>
    </w:p>
    <w:p w14:paraId="65D5B457">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1、当一个标段（包）内有多个属于小型和微型企业的产品时， 投标人应按序号详细填写。</w:t>
      </w:r>
    </w:p>
    <w:p w14:paraId="5A537162">
      <w:pPr>
        <w:shd w:val="clear"/>
        <w:spacing w:line="440" w:lineRule="exact"/>
        <w:ind w:left="480" w:leftChars="200"/>
        <w:rPr>
          <w:rFonts w:hint="default" w:ascii="宋体" w:hAnsi="宋体" w:eastAsia="宋体" w:cs="宋体"/>
          <w:bCs/>
          <w:sz w:val="24"/>
          <w:szCs w:val="24"/>
          <w:highlight w:val="none"/>
          <w:shd w:val="clear" w:color="auto" w:fill="auto"/>
          <w:lang w:val="en-US"/>
        </w:rPr>
      </w:pPr>
      <w:r>
        <w:rPr>
          <w:rFonts w:hint="eastAsia" w:ascii="宋体" w:hAnsi="宋体" w:eastAsia="宋体" w:cs="宋体"/>
          <w:bCs/>
          <w:sz w:val="24"/>
          <w:szCs w:val="24"/>
          <w:highlight w:val="none"/>
          <w:shd w:val="clear" w:color="auto" w:fill="auto"/>
        </w:rPr>
        <w:t>2、栏目5=栏目4×招标文件规定的价格扣除比率的优惠幅度</w:t>
      </w:r>
      <w:r>
        <w:rPr>
          <w:rFonts w:hint="eastAsia" w:cs="宋体"/>
          <w:bCs/>
          <w:sz w:val="24"/>
          <w:szCs w:val="24"/>
          <w:highlight w:val="none"/>
          <w:shd w:val="clear" w:color="auto" w:fill="auto"/>
          <w:lang w:eastAsia="zh-CN"/>
        </w:rPr>
        <w:t>：</w:t>
      </w:r>
      <w:r>
        <w:rPr>
          <w:rFonts w:hint="eastAsia" w:cs="宋体"/>
          <w:bCs/>
          <w:sz w:val="24"/>
          <w:szCs w:val="24"/>
          <w:highlight w:val="none"/>
          <w:u w:val="single"/>
          <w:shd w:val="clear" w:color="auto" w:fill="auto"/>
          <w:lang w:val="en-US" w:eastAsia="zh-CN"/>
        </w:rPr>
        <w:t>例：如果须知前附表42-1.小型和微型企业价格扣除：10%.则投标报价栏目4为10（元）时，栏目5填1（元），即10*10%=1（元）；如果须知前附表42-1.小型和微型企业价格扣除：/%,无论投标报价为多少，栏目5均填 / 。</w:t>
      </w:r>
    </w:p>
    <w:p w14:paraId="2E9E88B9">
      <w:pPr>
        <w:spacing w:line="440" w:lineRule="exact"/>
        <w:ind w:firstLine="420"/>
        <w:rPr>
          <w:rFonts w:hint="eastAsia" w:ascii="宋体" w:hAnsi="宋体" w:eastAsia="宋体" w:cs="宋体"/>
          <w:bCs/>
          <w:sz w:val="24"/>
          <w:szCs w:val="24"/>
          <w:highlight w:val="none"/>
        </w:rPr>
      </w:pPr>
      <w:r>
        <w:rPr>
          <w:rFonts w:hint="eastAsia" w:ascii="宋体" w:hAnsi="宋体" w:eastAsia="宋体" w:cs="宋体"/>
          <w:bCs/>
          <w:sz w:val="24"/>
          <w:szCs w:val="24"/>
          <w:highlight w:val="none"/>
        </w:rPr>
        <w:t>3、若所供应的产品不具备此类评审优惠条件，本“中小价格扣除明细表” 不必填写。</w:t>
      </w:r>
    </w:p>
    <w:p w14:paraId="77B0F153">
      <w:pPr>
        <w:spacing w:line="440" w:lineRule="exact"/>
        <w:ind w:firstLine="600"/>
        <w:rPr>
          <w:rFonts w:hint="eastAsia" w:ascii="宋体" w:hAnsi="宋体" w:eastAsia="宋体" w:cs="宋体"/>
          <w:bCs/>
          <w:sz w:val="24"/>
          <w:szCs w:val="24"/>
          <w:highlight w:val="none"/>
        </w:rPr>
      </w:pPr>
    </w:p>
    <w:p w14:paraId="7A0F17D9">
      <w:pPr>
        <w:adjustRightInd w:val="0"/>
        <w:snapToGrid w:val="0"/>
        <w:spacing w:line="360" w:lineRule="auto"/>
        <w:jc w:val="right"/>
        <w:rPr>
          <w:rFonts w:hint="eastAsia" w:ascii="宋体" w:hAnsi="宋体" w:eastAsia="宋体" w:cs="宋体"/>
          <w:bCs/>
          <w:sz w:val="24"/>
          <w:szCs w:val="24"/>
          <w:highlight w:val="none"/>
        </w:rPr>
      </w:pPr>
    </w:p>
    <w:p w14:paraId="38F57AFA">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投标人（盖单位章）：</w:t>
      </w:r>
    </w:p>
    <w:p w14:paraId="11E2BF60">
      <w:pPr>
        <w:adjustRightInd w:val="0"/>
        <w:snapToGrid w:val="0"/>
        <w:spacing w:line="360" w:lineRule="auto"/>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法定代表人或其委托代理人签字：</w:t>
      </w:r>
      <w:r>
        <w:rPr>
          <w:rFonts w:hint="eastAsia" w:ascii="宋体" w:hAnsi="宋体" w:eastAsia="宋体" w:cs="宋体"/>
          <w:bCs/>
          <w:sz w:val="24"/>
          <w:szCs w:val="24"/>
          <w:highlight w:val="none"/>
          <w:u w:val="single"/>
        </w:rPr>
        <w:t xml:space="preserve">       </w:t>
      </w:r>
    </w:p>
    <w:p w14:paraId="76374865">
      <w:pPr>
        <w:adjustRightInd w:val="0"/>
        <w:snapToGrid w:val="0"/>
        <w:jc w:val="right"/>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p>
    <w:p w14:paraId="15270BB7">
      <w:pPr>
        <w:rPr>
          <w:rFonts w:hint="eastAsia" w:ascii="宋体" w:hAnsi="宋体" w:eastAsia="宋体" w:cstheme="minorBidi"/>
          <w:b/>
          <w:bCs/>
          <w:color w:val="auto"/>
          <w:kern w:val="2"/>
          <w:sz w:val="24"/>
          <w:szCs w:val="24"/>
          <w:highlight w:val="none"/>
          <w:lang w:val="en-US" w:eastAsia="zh-CN" w:bidi="ar-SA"/>
        </w:rPr>
      </w:pPr>
    </w:p>
    <w:p w14:paraId="3BBCE9A3">
      <w:pPr>
        <w:rPr>
          <w:rFonts w:hint="eastAsia"/>
          <w:b/>
          <w:bCs/>
          <w:color w:val="auto"/>
          <w:highlight w:val="none"/>
          <w:lang w:val="en-US" w:eastAsia="zh-CN"/>
        </w:rPr>
      </w:pPr>
    </w:p>
    <w:p w14:paraId="7947D588">
      <w:pPr>
        <w:rPr>
          <w:rFonts w:hint="eastAsia"/>
          <w:b/>
          <w:bCs/>
          <w:color w:val="auto"/>
          <w:highlight w:val="none"/>
          <w:lang w:val="en-US" w:eastAsia="zh-CN"/>
        </w:rPr>
      </w:pPr>
      <w:r>
        <w:rPr>
          <w:rFonts w:hint="eastAsia"/>
          <w:b/>
          <w:bCs/>
          <w:color w:val="auto"/>
          <w:highlight w:val="none"/>
          <w:lang w:val="en-US" w:eastAsia="zh-CN"/>
        </w:rPr>
        <w:br w:type="page"/>
      </w:r>
    </w:p>
    <w:p w14:paraId="00376C39">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b/>
          <w:bCs/>
          <w:color w:val="auto"/>
          <w:highlight w:val="none"/>
          <w:lang w:val="en-US" w:eastAsia="zh-CN"/>
        </w:rPr>
      </w:pPr>
      <w:r>
        <w:rPr>
          <w:rFonts w:hint="eastAsia"/>
          <w:b/>
          <w:bCs/>
          <w:color w:val="auto"/>
          <w:highlight w:val="none"/>
          <w:lang w:val="en-US" w:eastAsia="zh-CN"/>
        </w:rPr>
        <w:t xml:space="preserve">附件1 </w:t>
      </w:r>
    </w:p>
    <w:p w14:paraId="1B7EF9B9">
      <w:pPr>
        <w:keepNext w:val="0"/>
        <w:keepLines w:val="0"/>
        <w:widowControl/>
        <w:suppressLineNumbers w:val="0"/>
        <w:ind w:firstLine="562" w:firstLineChars="200"/>
        <w:jc w:val="left"/>
        <w:rPr>
          <w:rStyle w:val="38"/>
          <w:rFonts w:hint="eastAsia" w:ascii="宋体" w:hAnsi="宋体" w:eastAsia="宋体" w:cs="宋体"/>
          <w:color w:val="auto"/>
          <w:kern w:val="0"/>
          <w:sz w:val="28"/>
          <w:szCs w:val="28"/>
          <w:highlight w:val="none"/>
          <w:lang w:val="en-US" w:eastAsia="zh-CN" w:bidi="ar"/>
        </w:rPr>
      </w:pPr>
    </w:p>
    <w:p w14:paraId="2B5549A9">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（一）关于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的填写要求</w:t>
      </w:r>
    </w:p>
    <w:p w14:paraId="6BC4DFB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具体填写要求如下：</w:t>
      </w:r>
    </w:p>
    <w:p w14:paraId="414BDE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1.“单位名称”应填写采购人名称。</w:t>
      </w:r>
    </w:p>
    <w:p w14:paraId="3C11145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02B61C1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9C82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4.“采购文件中明确的所属行业”应填写采购文件中明确的采购标的所属行业，并应确保与采购标的涉及的货物制造商/服务承接商/工程承建商（根据项目属性确定）本身的所属行业保持一致。</w:t>
      </w:r>
    </w:p>
    <w:p w14:paraId="634D661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941B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3C9C37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5.“企业名称”应填写投标（响应）的货物制造商/服务承接商/工程承建商（根据项目属性确定）。</w:t>
      </w:r>
    </w:p>
    <w:p w14:paraId="1A04AFA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对于分包方式面向中小企业采购的项目，“企业名称”应填写分包部分采购标的对应的货物制造商/服务承接商/工程承建商（根据项目属性确定）。</w:t>
      </w:r>
    </w:p>
    <w:p w14:paraId="67D008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对于以联合体方式面向中小企业采购的项目，“企业名称”应填写联合体中中小企业承担采购标的对应的货物制造商/服务承接商/工程承建商（根据项目属性确定）。</w:t>
      </w:r>
    </w:p>
    <w:p w14:paraId="47482C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6.从业人员、资产总额指标以上年度末数据为依据，营业收入指标以上年度累计数据为依据。无上年度数据的新成立企业可不填报。</w:t>
      </w:r>
    </w:p>
    <w:p w14:paraId="417BBF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中型企业/小型企业/微型企业”部分，供应商应依据企业上年度从业人员、营业收入、资产总额等指标，按照《中小企业划型标准规定》（工信部联企业〔2011〕300号）、《金融业企业划型标准规定》（银发〔2015〕309号），判断</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载明的货物制造商/服务承接商/工程承建商（根据项目属性确定）是否属于采购文件所属行业的中型企业/小型企业/微型企业。</w:t>
      </w:r>
    </w:p>
    <w:p w14:paraId="0A3DD53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7BA9439A">
      <w:pPr>
        <w:keepNext w:val="0"/>
        <w:keepLines w:val="0"/>
        <w:widowControl/>
        <w:suppressLineNumbers w:val="0"/>
        <w:ind w:firstLine="482" w:firstLineChars="200"/>
        <w:jc w:val="left"/>
        <w:rPr>
          <w:rStyle w:val="38"/>
          <w:rFonts w:hint="eastAsia" w:ascii="宋体" w:hAnsi="宋体" w:eastAsia="宋体" w:cs="宋体"/>
          <w:color w:val="auto"/>
          <w:kern w:val="0"/>
          <w:sz w:val="24"/>
          <w:szCs w:val="24"/>
          <w:highlight w:val="none"/>
          <w:lang w:val="en-US" w:eastAsia="zh-CN" w:bidi="ar"/>
        </w:rPr>
      </w:pPr>
      <w:r>
        <w:rPr>
          <w:rStyle w:val="38"/>
          <w:rFonts w:hint="eastAsia" w:ascii="宋体" w:hAnsi="宋体" w:eastAsia="宋体" w:cs="宋体"/>
          <w:color w:val="auto"/>
          <w:kern w:val="0"/>
          <w:sz w:val="24"/>
          <w:szCs w:val="24"/>
          <w:highlight w:val="none"/>
          <w:lang w:val="en-US" w:eastAsia="zh-CN" w:bidi="ar"/>
        </w:rPr>
        <w:t>（二）关于</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中小企业声明函</w:t>
      </w:r>
      <w:r>
        <w:rPr>
          <w:rStyle w:val="38"/>
          <w:rFonts w:hint="eastAsia" w:cs="宋体"/>
          <w:color w:val="auto"/>
          <w:kern w:val="0"/>
          <w:sz w:val="24"/>
          <w:szCs w:val="24"/>
          <w:highlight w:val="none"/>
          <w:lang w:val="en-US" w:eastAsia="zh-CN" w:bidi="ar"/>
        </w:rPr>
        <w:t>”</w:t>
      </w:r>
      <w:r>
        <w:rPr>
          <w:rStyle w:val="38"/>
          <w:rFonts w:hint="eastAsia" w:ascii="宋体" w:hAnsi="宋体" w:eastAsia="宋体" w:cs="宋体"/>
          <w:color w:val="auto"/>
          <w:kern w:val="0"/>
          <w:sz w:val="24"/>
          <w:szCs w:val="24"/>
          <w:highlight w:val="none"/>
          <w:lang w:val="en-US" w:eastAsia="zh-CN" w:bidi="ar"/>
        </w:rPr>
        <w:t>的提交要求</w:t>
      </w:r>
    </w:p>
    <w:p w14:paraId="5F29A0D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1.投标（响应）供应商对</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的真实性负责。投标（响应）供应商应当核实投标（响应）的货物制造商/服务承接商/工程承建商（根据项目属性确定）的相关信息，如对相关信息了解不充分，或者不能确定相关信息真实、准确的，不建议出具</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w:t>
      </w:r>
    </w:p>
    <w:p w14:paraId="49FFD35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2.鼓励供应商在投标（响应）时一并提供对货物制造商、服务承接商、工程承建商相关信息的核实核验情况以及其他佐证材料。</w:t>
      </w:r>
    </w:p>
    <w:p w14:paraId="15483C2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3.如供应商提供的</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中小企业声明函</w:t>
      </w:r>
      <w:r>
        <w:rPr>
          <w:rFonts w:hint="eastAsia"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CN" w:bidi="ar"/>
        </w:rPr>
        <w:t>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E224C04">
      <w:pPr>
        <w:rPr>
          <w:rFonts w:cs="宋体"/>
          <w:color w:val="auto"/>
          <w:spacing w:val="6"/>
          <w:sz w:val="21"/>
          <w:szCs w:val="21"/>
          <w:highlight w:val="none"/>
        </w:rPr>
      </w:pPr>
    </w:p>
    <w:p w14:paraId="511B2BB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附件2：</w:t>
      </w:r>
    </w:p>
    <w:p w14:paraId="3903639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关于印发中小企业划型标准规定的通知</w:t>
      </w:r>
    </w:p>
    <w:p w14:paraId="7A2004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工信部联企业〔2011〕300号</w:t>
      </w:r>
    </w:p>
    <w:p w14:paraId="0E959BE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38"/>
          <w:rFonts w:hint="eastAsia" w:ascii="宋体" w:hAnsi="宋体" w:eastAsia="宋体" w:cs="宋体"/>
          <w:b w:val="0"/>
          <w:color w:val="auto"/>
          <w:sz w:val="24"/>
          <w:szCs w:val="24"/>
          <w:highlight w:val="none"/>
        </w:rPr>
      </w:pPr>
    </w:p>
    <w:p w14:paraId="289C59A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各省、自治区、直辖市人民政府，国务院各部委、各直属机构及有关单位：</w:t>
      </w:r>
    </w:p>
    <w:p w14:paraId="11AACCD7">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9C30634">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工业和信息化部　国家统计局</w:t>
      </w:r>
    </w:p>
    <w:p w14:paraId="5C55A29B">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国家发展和改革委员会　财政部</w:t>
      </w:r>
    </w:p>
    <w:p w14:paraId="6F52758A">
      <w:pPr>
        <w:keepNext w:val="0"/>
        <w:keepLines w:val="0"/>
        <w:pageBreakBefore w:val="0"/>
        <w:widowControl w:val="0"/>
        <w:kinsoku/>
        <w:wordWrap/>
        <w:overflowPunct/>
        <w:topLinePunct w:val="0"/>
        <w:autoSpaceDE/>
        <w:autoSpaceDN/>
        <w:bidi w:val="0"/>
        <w:adjustRightInd/>
        <w:snapToGrid/>
        <w:spacing w:line="360" w:lineRule="exact"/>
        <w:jc w:val="righ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二○一一年六月十八日</w:t>
      </w:r>
    </w:p>
    <w:p w14:paraId="75F0B3C6">
      <w:pPr>
        <w:keepNext w:val="0"/>
        <w:keepLines w:val="0"/>
        <w:pageBreakBefore w:val="0"/>
        <w:widowControl w:val="0"/>
        <w:kinsoku/>
        <w:wordWrap/>
        <w:overflowPunct/>
        <w:topLinePunct w:val="0"/>
        <w:autoSpaceDE/>
        <w:autoSpaceDN/>
        <w:bidi w:val="0"/>
        <w:adjustRightInd/>
        <w:snapToGrid/>
        <w:spacing w:line="3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xml:space="preserve"> </w:t>
      </w:r>
    </w:p>
    <w:p w14:paraId="3E2FD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Style w:val="38"/>
          <w:rFonts w:hint="eastAsia" w:ascii="宋体" w:hAnsi="宋体" w:eastAsia="宋体" w:cs="宋体"/>
          <w:b/>
          <w:bCs w:val="0"/>
          <w:color w:val="auto"/>
          <w:sz w:val="28"/>
          <w:szCs w:val="28"/>
          <w:highlight w:val="none"/>
        </w:rPr>
      </w:pPr>
      <w:r>
        <w:rPr>
          <w:rStyle w:val="38"/>
          <w:rFonts w:hint="eastAsia" w:ascii="宋体" w:hAnsi="宋体" w:eastAsia="宋体" w:cs="宋体"/>
          <w:b/>
          <w:bCs w:val="0"/>
          <w:color w:val="auto"/>
          <w:sz w:val="28"/>
          <w:szCs w:val="28"/>
          <w:highlight w:val="none"/>
        </w:rPr>
        <w:t>中小企业划型标准规定</w:t>
      </w:r>
    </w:p>
    <w:p w14:paraId="7440C46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一、根据《中华人民共和国中小企业促进法》和《国务院关于进一步促进中小企业发展的若干意见》(国发〔2009〕36号)，制定本规定。</w:t>
      </w:r>
    </w:p>
    <w:p w14:paraId="507AD26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二、中小企业划分为中型、小型、微型三种类型，具体标准根据企业从业人员、营业收入、资产总额等指标，结合行业特点制定。</w:t>
      </w:r>
    </w:p>
    <w:p w14:paraId="58A39619">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F5AE9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四、各行业划型标准为：</w:t>
      </w:r>
    </w:p>
    <w:p w14:paraId="6B4E2D0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（一）农、林、牧、渔业。营业收入20000万元以下的为中小微型企业。其中，营业收入500万元及以上的为中型企业，营业收入50万元及以上的为小型企业，营业收入50万元以下的为微型企业。</w:t>
      </w:r>
    </w:p>
    <w:p w14:paraId="79E2F5AC">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AA582A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21D138B">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17EB3B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1FEB118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514A6D2">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EFCEC9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6D4D3E4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A462725">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7CBAA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10AAA96">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1EC394A7">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1121D1E">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6AB8718">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088139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（十六）其他未列明行业。从业人员300人以下的为中小微型企业。其中，从业人员100人及以上的为中型企业；从业人员10人及以上的为小型企业；从业人员10人以下的为微型企业。　　</w:t>
      </w:r>
    </w:p>
    <w:p w14:paraId="509B953B">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五、企业类型的划分以统计部门的统计数据为依据。</w:t>
      </w:r>
    </w:p>
    <w:p w14:paraId="77228C0D">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六、本规定适用于在中华人民共和国境内依法设立的各类所有制和各种组织形式的企业。个体工商户和本规定以外的行业，参照本规定进行划型。</w:t>
      </w:r>
    </w:p>
    <w:p w14:paraId="5F4BB8EA">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0450AEC1">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八、本规定由工业和信息化部、国家统计局会同有关部门根据《国民经济行业分类》修订情况和企业发展变化情况适时修订。</w:t>
      </w:r>
    </w:p>
    <w:p w14:paraId="69D789A4">
      <w:pPr>
        <w:keepNext w:val="0"/>
        <w:keepLines w:val="0"/>
        <w:pageBreakBefore w:val="0"/>
        <w:widowControl w:val="0"/>
        <w:kinsoku/>
        <w:wordWrap/>
        <w:overflowPunct/>
        <w:topLinePunct w:val="0"/>
        <w:autoSpaceDE/>
        <w:autoSpaceDN/>
        <w:bidi w:val="0"/>
        <w:adjustRightInd/>
        <w:snapToGrid/>
        <w:spacing w:line="40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九、本规定由工业和信息化部、国家统计局会同有关部门负责解释。</w:t>
      </w:r>
    </w:p>
    <w:p w14:paraId="4299A031">
      <w:pPr>
        <w:keepNext w:val="0"/>
        <w:keepLines w:val="0"/>
        <w:pageBreakBefore w:val="0"/>
        <w:widowControl w:val="0"/>
        <w:kinsoku/>
        <w:wordWrap/>
        <w:overflowPunct/>
        <w:topLinePunct w:val="0"/>
        <w:autoSpaceDE/>
        <w:autoSpaceDN/>
        <w:bidi w:val="0"/>
        <w:adjustRightInd/>
        <w:snapToGrid/>
        <w:spacing w:line="400" w:lineRule="exact"/>
        <w:textAlignment w:val="auto"/>
        <w:rPr>
          <w:rFonts w:cs="宋体"/>
          <w:color w:val="auto"/>
          <w:spacing w:val="6"/>
          <w:sz w:val="21"/>
          <w:szCs w:val="21"/>
          <w:highlight w:val="none"/>
        </w:rPr>
      </w:pPr>
      <w:r>
        <w:rPr>
          <w:rStyle w:val="38"/>
          <w:rFonts w:hint="eastAsia" w:ascii="宋体" w:hAnsi="宋体" w:eastAsia="宋体" w:cs="宋体"/>
          <w:b w:val="0"/>
          <w:bCs w:val="0"/>
          <w:color w:val="auto"/>
          <w:sz w:val="24"/>
          <w:szCs w:val="24"/>
          <w:highlight w:val="none"/>
        </w:rPr>
        <w:t>十、本规定自发布之日起执行，原国家经贸委、原国家计委、财政部和国家统计局2003年颁布的《中小企业标准暂行规定》同时废止。</w:t>
      </w:r>
    </w:p>
    <w:p w14:paraId="2CABEDA6">
      <w:pPr>
        <w:rPr>
          <w:rFonts w:cs="宋体"/>
          <w:color w:val="auto"/>
          <w:spacing w:val="6"/>
          <w:sz w:val="21"/>
          <w:szCs w:val="21"/>
          <w:highlight w:val="none"/>
        </w:rPr>
      </w:pPr>
    </w:p>
    <w:p w14:paraId="69E3A359">
      <w:pPr>
        <w:rPr>
          <w:rFonts w:cs="宋体"/>
          <w:color w:val="auto"/>
          <w:spacing w:val="6"/>
          <w:sz w:val="21"/>
          <w:szCs w:val="21"/>
          <w:highlight w:val="none"/>
        </w:rPr>
      </w:pPr>
    </w:p>
    <w:p w14:paraId="114021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color w:val="auto"/>
          <w:highlight w:val="none"/>
          <w:lang w:val="en-US" w:eastAsia="zh-CN"/>
        </w:rPr>
      </w:pPr>
      <w:r>
        <w:rPr>
          <w:rFonts w:hint="eastAsia"/>
          <w:b/>
          <w:bCs/>
          <w:color w:val="auto"/>
          <w:highlight w:val="none"/>
          <w:lang w:val="en-US" w:eastAsia="zh-CN"/>
        </w:rPr>
        <w:t>附件3：</w:t>
      </w:r>
    </w:p>
    <w:p w14:paraId="69CF5111">
      <w:pPr>
        <w:rPr>
          <w:rFonts w:hint="eastAsia" w:cs="宋体"/>
          <w:color w:val="auto"/>
          <w:spacing w:val="6"/>
          <w:sz w:val="21"/>
          <w:szCs w:val="21"/>
          <w:highlight w:val="none"/>
        </w:rPr>
      </w:pPr>
    </w:p>
    <w:p w14:paraId="1C50A46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关于印发《金融业企业划型标准规定》的通知</w:t>
      </w:r>
    </w:p>
    <w:p w14:paraId="2EC1ECF3">
      <w:pPr>
        <w:jc w:val="center"/>
        <w:rPr>
          <w:rStyle w:val="38"/>
          <w:rFonts w:hint="eastAsia" w:ascii="宋体" w:hAnsi="宋体" w:eastAsia="宋体" w:cs="宋体"/>
          <w:b w:val="0"/>
          <w:color w:val="auto"/>
          <w:sz w:val="24"/>
          <w:szCs w:val="24"/>
          <w:highlight w:val="none"/>
        </w:rPr>
      </w:pPr>
      <w:r>
        <w:rPr>
          <w:rStyle w:val="38"/>
          <w:rFonts w:hint="eastAsia" w:ascii="宋体" w:hAnsi="宋体" w:eastAsia="宋体" w:cs="宋体"/>
          <w:b w:val="0"/>
          <w:color w:val="auto"/>
          <w:sz w:val="24"/>
          <w:szCs w:val="24"/>
          <w:highlight w:val="none"/>
        </w:rPr>
        <w:t>银发〔2015〕309号</w:t>
      </w:r>
    </w:p>
    <w:p w14:paraId="6EBA1AEF">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12B6BFCB">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请人民银行上海总部，各分行、营业管理部、省会（首府）城市中心支行、副省级城市中心支行会同所在省（区、市）银监局、证监局、保监局、统计局将本通知联合转发至辖内相关机构。</w:t>
      </w:r>
    </w:p>
    <w:p w14:paraId="53F6A9E3">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p>
    <w:p w14:paraId="5AE5F476">
      <w:pPr>
        <w:keepNext w:val="0"/>
        <w:keepLines w:val="0"/>
        <w:pageBreakBefore w:val="0"/>
        <w:widowControl w:val="0"/>
        <w:kinsoku/>
        <w:wordWrap/>
        <w:overflowPunct/>
        <w:topLinePunct w:val="0"/>
        <w:autoSpaceDE/>
        <w:autoSpaceDN/>
        <w:bidi w:val="0"/>
        <w:adjustRightInd/>
        <w:snapToGrid/>
        <w:spacing w:line="46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附件：金融业企业划型标准规定</w:t>
      </w:r>
    </w:p>
    <w:p w14:paraId="575D4BF4">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Fonts w:hint="eastAsia" w:cs="宋体"/>
          <w:color w:val="auto"/>
          <w:spacing w:val="6"/>
          <w:sz w:val="24"/>
          <w:szCs w:val="24"/>
          <w:highlight w:val="none"/>
        </w:rPr>
        <w:t>                                      </w:t>
      </w: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中国人民银行</w:t>
      </w:r>
    </w:p>
    <w:p w14:paraId="0E162F05">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中国银行业监督管理委员会</w:t>
      </w:r>
    </w:p>
    <w:p w14:paraId="644A820C">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中国证券监督管理委员会</w:t>
      </w:r>
    </w:p>
    <w:p w14:paraId="13427FED">
      <w:pPr>
        <w:keepNext w:val="0"/>
        <w:keepLines w:val="0"/>
        <w:pageBreakBefore w:val="0"/>
        <w:widowControl w:val="0"/>
        <w:kinsoku/>
        <w:wordWrap/>
        <w:overflowPunct/>
        <w:topLinePunct w:val="0"/>
        <w:autoSpaceDE/>
        <w:autoSpaceDN/>
        <w:bidi w:val="0"/>
        <w:adjustRightInd/>
        <w:snapToGrid/>
        <w:spacing w:line="460" w:lineRule="exact"/>
        <w:ind w:firstLine="2400" w:firstLineChars="10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中国保险监督管理委员会</w:t>
      </w:r>
    </w:p>
    <w:p w14:paraId="189E390E">
      <w:pPr>
        <w:keepNext w:val="0"/>
        <w:keepLines w:val="0"/>
        <w:pageBreakBefore w:val="0"/>
        <w:widowControl w:val="0"/>
        <w:kinsoku/>
        <w:wordWrap/>
        <w:overflowPunct/>
        <w:topLinePunct w:val="0"/>
        <w:autoSpaceDE/>
        <w:autoSpaceDN/>
        <w:bidi w:val="0"/>
        <w:adjustRightInd/>
        <w:snapToGrid/>
        <w:spacing w:line="460" w:lineRule="exact"/>
        <w:ind w:firstLine="2160" w:firstLineChars="900"/>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中华人民共和国国家统计局</w:t>
      </w:r>
    </w:p>
    <w:p w14:paraId="35EB1163">
      <w:pPr>
        <w:keepNext w:val="0"/>
        <w:keepLines w:val="0"/>
        <w:pageBreakBefore w:val="0"/>
        <w:widowControl w:val="0"/>
        <w:kinsoku/>
        <w:wordWrap/>
        <w:overflowPunct/>
        <w:topLinePunct w:val="0"/>
        <w:autoSpaceDE/>
        <w:autoSpaceDN/>
        <w:bidi w:val="0"/>
        <w:adjustRightInd/>
        <w:snapToGrid/>
        <w:spacing w:line="460" w:lineRule="exact"/>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                                                     </w:t>
      </w:r>
      <w:r>
        <w:rPr>
          <w:rStyle w:val="38"/>
          <w:rFonts w:hint="eastAsia" w:cs="宋体"/>
          <w:b w:val="0"/>
          <w:bCs w:val="0"/>
          <w:color w:val="auto"/>
          <w:sz w:val="24"/>
          <w:szCs w:val="24"/>
          <w:highlight w:val="none"/>
          <w:lang w:val="en-US" w:eastAsia="zh-CN"/>
        </w:rPr>
        <w:t xml:space="preserve">     </w:t>
      </w:r>
      <w:r>
        <w:rPr>
          <w:rStyle w:val="38"/>
          <w:rFonts w:hint="eastAsia" w:ascii="宋体" w:hAnsi="宋体" w:eastAsia="宋体" w:cs="宋体"/>
          <w:b w:val="0"/>
          <w:bCs w:val="0"/>
          <w:color w:val="auto"/>
          <w:sz w:val="24"/>
          <w:szCs w:val="24"/>
          <w:highlight w:val="none"/>
        </w:rPr>
        <w:t> 2015年9月28日</w:t>
      </w:r>
    </w:p>
    <w:p w14:paraId="2D875BF0">
      <w:pPr>
        <w:rPr>
          <w:rFonts w:hint="eastAsia" w:cs="宋体"/>
          <w:color w:val="auto"/>
          <w:spacing w:val="6"/>
          <w:sz w:val="21"/>
          <w:szCs w:val="21"/>
          <w:highlight w:val="none"/>
        </w:rPr>
      </w:pPr>
    </w:p>
    <w:p w14:paraId="3D3E2F07">
      <w:pPr>
        <w:rPr>
          <w:rFonts w:hint="eastAsia" w:cs="宋体"/>
          <w:color w:val="auto"/>
          <w:spacing w:val="6"/>
          <w:sz w:val="21"/>
          <w:szCs w:val="21"/>
          <w:highlight w:val="none"/>
          <w:lang w:val="en-US" w:eastAsia="zh-CN"/>
        </w:rPr>
      </w:pPr>
    </w:p>
    <w:p w14:paraId="7D55D2C4">
      <w:pPr>
        <w:rPr>
          <w:rFonts w:hint="eastAsia" w:cs="宋体"/>
          <w:color w:val="auto"/>
          <w:spacing w:val="6"/>
          <w:sz w:val="21"/>
          <w:szCs w:val="21"/>
          <w:highlight w:val="none"/>
          <w:lang w:val="en-US" w:eastAsia="zh-CN"/>
        </w:rPr>
      </w:pPr>
    </w:p>
    <w:p w14:paraId="535B7B3C">
      <w:pPr>
        <w:rPr>
          <w:rFonts w:hint="eastAsia" w:cs="宋体"/>
          <w:color w:val="auto"/>
          <w:spacing w:val="6"/>
          <w:sz w:val="21"/>
          <w:szCs w:val="21"/>
          <w:highlight w:val="none"/>
          <w:lang w:val="en-US" w:eastAsia="zh-CN"/>
        </w:rPr>
      </w:pPr>
    </w:p>
    <w:p w14:paraId="0003DA46">
      <w:pPr>
        <w:rPr>
          <w:rFonts w:hint="eastAsia" w:cs="宋体"/>
          <w:color w:val="auto"/>
          <w:spacing w:val="6"/>
          <w:sz w:val="21"/>
          <w:szCs w:val="21"/>
          <w:highlight w:val="none"/>
          <w:lang w:val="en-US" w:eastAsia="zh-CN"/>
        </w:rPr>
      </w:pPr>
    </w:p>
    <w:p w14:paraId="2EB5298D">
      <w:pPr>
        <w:rPr>
          <w:rFonts w:hint="eastAsia" w:cs="宋体"/>
          <w:color w:val="auto"/>
          <w:spacing w:val="6"/>
          <w:sz w:val="21"/>
          <w:szCs w:val="21"/>
          <w:highlight w:val="none"/>
          <w:lang w:val="en-US" w:eastAsia="zh-CN"/>
        </w:rPr>
      </w:pPr>
    </w:p>
    <w:p w14:paraId="56C175D4">
      <w:pPr>
        <w:rPr>
          <w:rFonts w:hint="eastAsia" w:cs="宋体"/>
          <w:color w:val="auto"/>
          <w:spacing w:val="6"/>
          <w:sz w:val="21"/>
          <w:szCs w:val="21"/>
          <w:highlight w:val="none"/>
          <w:lang w:val="en-US" w:eastAsia="zh-CN"/>
        </w:rPr>
      </w:pPr>
    </w:p>
    <w:p w14:paraId="4E7B262E">
      <w:pPr>
        <w:rPr>
          <w:rFonts w:hint="eastAsia" w:cs="宋体"/>
          <w:color w:val="auto"/>
          <w:spacing w:val="6"/>
          <w:sz w:val="21"/>
          <w:szCs w:val="21"/>
          <w:highlight w:val="none"/>
        </w:rPr>
      </w:pPr>
      <w:r>
        <w:rPr>
          <w:rFonts w:hint="eastAsia" w:cs="宋体"/>
          <w:color w:val="auto"/>
          <w:spacing w:val="6"/>
          <w:sz w:val="21"/>
          <w:szCs w:val="21"/>
          <w:highlight w:val="none"/>
          <w:lang w:val="en-US" w:eastAsia="zh-CN"/>
        </w:rPr>
        <w:t>附件</w:t>
      </w:r>
      <w:r>
        <w:rPr>
          <w:rFonts w:hint="eastAsia" w:cs="宋体"/>
          <w:color w:val="auto"/>
          <w:spacing w:val="6"/>
          <w:sz w:val="21"/>
          <w:szCs w:val="21"/>
          <w:highlight w:val="none"/>
        </w:rPr>
        <w:t>              </w:t>
      </w:r>
    </w:p>
    <w:p w14:paraId="23A68F67">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金融业企业划型标准规定</w:t>
      </w:r>
    </w:p>
    <w:p w14:paraId="35BCA7B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465CF45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二、适用范围。本规定适用于从事《国民经济行业分类》（GB/T4754-2011）中J门类（金融业）活动的企业。</w:t>
      </w:r>
    </w:p>
    <w:p w14:paraId="777FDD5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292D97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四、划型标准指标。采用一个完整会计年度中四个季度末法人并表口径的资产总额（信托公司为信托资产）平均值作为划型指标，该指标以监管部门数据为准。</w:t>
      </w:r>
    </w:p>
    <w:p w14:paraId="3BF83806">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五、指标标准值。依据指标标准值，将各类金融业企业划分为大、中、小、微四个规模类型，中型企业标准上限及以上的为大型企业。</w:t>
      </w:r>
    </w:p>
    <w:p w14:paraId="7425771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6C9C1B6A">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192CC4C7">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2B49DF9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0D837DC3">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266F6F91">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（六）信托公司。信托资产1000亿元以下的为中小微型企业。其中，信托资产400亿元及以上的为中型企业，信托资产20亿元及以上的为小型企业，信托资产20亿元以下的为微型企业。</w:t>
      </w:r>
    </w:p>
    <w:p w14:paraId="2D1B4E7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E5BB8B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r>
        <w:rPr>
          <w:rStyle w:val="38"/>
          <w:rFonts w:hint="eastAsia" w:cs="宋体"/>
          <w:b w:val="0"/>
          <w:bCs w:val="0"/>
          <w:color w:val="auto"/>
          <w:sz w:val="24"/>
          <w:szCs w:val="24"/>
          <w:highlight w:val="none"/>
          <w:lang w:eastAsia="zh-CN"/>
        </w:rPr>
        <w:t>。</w:t>
      </w:r>
    </w:p>
    <w:p w14:paraId="32994D2F">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w:t>
      </w:r>
      <w:r>
        <w:rPr>
          <w:rStyle w:val="38"/>
          <w:rFonts w:hint="eastAsia" w:cs="宋体"/>
          <w:b w:val="0"/>
          <w:bCs w:val="0"/>
          <w:color w:val="auto"/>
          <w:sz w:val="24"/>
          <w:szCs w:val="24"/>
          <w:highlight w:val="none"/>
          <w:lang w:eastAsia="zh-CN"/>
        </w:rPr>
        <w:t>，</w:t>
      </w:r>
      <w:r>
        <w:rPr>
          <w:rStyle w:val="38"/>
          <w:rFonts w:hint="eastAsia" w:ascii="宋体" w:hAnsi="宋体" w:eastAsia="宋体" w:cs="宋体"/>
          <w:b w:val="0"/>
          <w:bCs w:val="0"/>
          <w:color w:val="auto"/>
          <w:sz w:val="24"/>
          <w:szCs w:val="24"/>
          <w:highlight w:val="none"/>
        </w:rPr>
        <w:t>方便政府部门和社会各界查询使用。</w:t>
      </w:r>
    </w:p>
    <w:p w14:paraId="034C483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七、标准值的评估和调整。金融业企业划型标准工作组每五年对划型标准值受经济发展与通货膨胀等因素的影响程度进行评估和调整。</w:t>
      </w:r>
    </w:p>
    <w:p w14:paraId="01F56FF4">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八、本规定的中型金融业企业标准上限即为大型金融业企业下限。国务院有关部门据此进行相关数据的统计分析，不得制定与本规定不一致的金融业企业划型标准</w:t>
      </w:r>
      <w:r>
        <w:rPr>
          <w:rStyle w:val="38"/>
          <w:rFonts w:hint="eastAsia" w:cs="宋体"/>
          <w:b w:val="0"/>
          <w:bCs w:val="0"/>
          <w:color w:val="auto"/>
          <w:sz w:val="24"/>
          <w:szCs w:val="24"/>
          <w:highlight w:val="none"/>
          <w:lang w:eastAsia="zh-CN"/>
        </w:rPr>
        <w:t>。</w:t>
      </w:r>
    </w:p>
    <w:p w14:paraId="62B89F50">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九、融资担保公司参照本规定中“除贷款公司、小额贷款公司、典当行以外的其他金融机构”标准划型</w:t>
      </w:r>
      <w:r>
        <w:rPr>
          <w:rStyle w:val="38"/>
          <w:rFonts w:hint="eastAsia" w:cs="宋体"/>
          <w:b w:val="0"/>
          <w:bCs w:val="0"/>
          <w:color w:val="auto"/>
          <w:sz w:val="24"/>
          <w:szCs w:val="24"/>
          <w:highlight w:val="none"/>
          <w:lang w:eastAsia="zh-CN"/>
        </w:rPr>
        <w:t>。</w:t>
      </w:r>
    </w:p>
    <w:p w14:paraId="5562FAB9">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十、本规定由人民银行会同银监会、证监会、保监会和统计局负责解释。</w:t>
      </w:r>
    </w:p>
    <w:p w14:paraId="0CD76B78">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lang w:eastAsia="zh-CN"/>
        </w:rPr>
      </w:pPr>
      <w:r>
        <w:rPr>
          <w:rStyle w:val="38"/>
          <w:rFonts w:hint="eastAsia" w:ascii="宋体" w:hAnsi="宋体" w:eastAsia="宋体" w:cs="宋体"/>
          <w:b w:val="0"/>
          <w:bCs w:val="0"/>
          <w:color w:val="auto"/>
          <w:sz w:val="24"/>
          <w:szCs w:val="24"/>
          <w:highlight w:val="none"/>
        </w:rPr>
        <w:t>十一、本规定自发布之日起实施</w:t>
      </w:r>
      <w:r>
        <w:rPr>
          <w:rStyle w:val="38"/>
          <w:rFonts w:hint="eastAsia" w:cs="宋体"/>
          <w:b w:val="0"/>
          <w:bCs w:val="0"/>
          <w:color w:val="auto"/>
          <w:sz w:val="24"/>
          <w:szCs w:val="24"/>
          <w:highlight w:val="none"/>
          <w:lang w:eastAsia="zh-CN"/>
        </w:rPr>
        <w:t>。</w:t>
      </w:r>
    </w:p>
    <w:p w14:paraId="5DAE7F9E">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p>
    <w:p w14:paraId="13D9865C">
      <w:pPr>
        <w:keepNext w:val="0"/>
        <w:keepLines w:val="0"/>
        <w:pageBreakBefore w:val="0"/>
        <w:widowControl w:val="0"/>
        <w:kinsoku/>
        <w:wordWrap/>
        <w:overflowPunct/>
        <w:topLinePunct w:val="0"/>
        <w:autoSpaceDE/>
        <w:autoSpaceDN/>
        <w:bidi w:val="0"/>
        <w:adjustRightInd/>
        <w:snapToGrid/>
        <w:spacing w:line="400" w:lineRule="exact"/>
        <w:ind w:firstLine="483"/>
        <w:textAlignment w:val="auto"/>
        <w:rPr>
          <w:rStyle w:val="38"/>
          <w:rFonts w:hint="eastAsia" w:ascii="宋体" w:hAnsi="宋体" w:eastAsia="宋体" w:cs="宋体"/>
          <w:b w:val="0"/>
          <w:bCs w:val="0"/>
          <w:color w:val="auto"/>
          <w:sz w:val="24"/>
          <w:szCs w:val="24"/>
          <w:highlight w:val="none"/>
        </w:rPr>
      </w:pPr>
      <w:r>
        <w:rPr>
          <w:rStyle w:val="38"/>
          <w:rFonts w:hint="eastAsia" w:ascii="宋体" w:hAnsi="宋体" w:eastAsia="宋体" w:cs="宋体"/>
          <w:b w:val="0"/>
          <w:bCs w:val="0"/>
          <w:color w:val="auto"/>
          <w:sz w:val="24"/>
          <w:szCs w:val="24"/>
          <w:highlight w:val="none"/>
        </w:rPr>
        <w:t>附:金融业企业划型标准</w:t>
      </w:r>
    </w:p>
    <w:p w14:paraId="4CB94869">
      <w:pPr>
        <w:rPr>
          <w:rFonts w:cs="宋体"/>
          <w:color w:val="auto"/>
          <w:spacing w:val="6"/>
          <w:sz w:val="21"/>
          <w:szCs w:val="21"/>
          <w:highlight w:val="none"/>
        </w:rPr>
      </w:pPr>
    </w:p>
    <w:p w14:paraId="018058A8">
      <w:pPr>
        <w:rPr>
          <w:rFonts w:hint="eastAsia" w:cs="宋体"/>
          <w:color w:val="auto"/>
          <w:spacing w:val="6"/>
          <w:sz w:val="24"/>
          <w:szCs w:val="24"/>
          <w:highlight w:val="none"/>
          <w:lang w:val="en-US" w:eastAsia="zh-CN"/>
        </w:rPr>
      </w:pPr>
    </w:p>
    <w:p w14:paraId="5023B69E">
      <w:pPr>
        <w:rPr>
          <w:rFonts w:hint="eastAsia" w:cs="宋体"/>
          <w:color w:val="auto"/>
          <w:spacing w:val="6"/>
          <w:sz w:val="24"/>
          <w:szCs w:val="24"/>
          <w:highlight w:val="none"/>
          <w:lang w:val="en-US" w:eastAsia="zh-CN"/>
        </w:rPr>
      </w:pPr>
    </w:p>
    <w:p w14:paraId="5F7D4B83">
      <w:pPr>
        <w:rPr>
          <w:rFonts w:hint="eastAsia" w:cs="宋体"/>
          <w:color w:val="auto"/>
          <w:spacing w:val="6"/>
          <w:sz w:val="24"/>
          <w:szCs w:val="24"/>
          <w:highlight w:val="none"/>
          <w:lang w:val="en-US" w:eastAsia="zh-CN"/>
        </w:rPr>
      </w:pPr>
    </w:p>
    <w:p w14:paraId="20B74F82">
      <w:pPr>
        <w:rPr>
          <w:rFonts w:hint="eastAsia" w:cs="宋体"/>
          <w:color w:val="auto"/>
          <w:spacing w:val="6"/>
          <w:sz w:val="24"/>
          <w:szCs w:val="24"/>
          <w:highlight w:val="none"/>
          <w:lang w:val="en-US" w:eastAsia="zh-CN"/>
        </w:rPr>
      </w:pPr>
    </w:p>
    <w:p w14:paraId="2C0B2223">
      <w:pPr>
        <w:rPr>
          <w:rFonts w:hint="eastAsia" w:cs="宋体"/>
          <w:color w:val="auto"/>
          <w:spacing w:val="6"/>
          <w:sz w:val="24"/>
          <w:szCs w:val="24"/>
          <w:highlight w:val="none"/>
          <w:lang w:val="en-US" w:eastAsia="zh-CN"/>
        </w:rPr>
      </w:pPr>
    </w:p>
    <w:p w14:paraId="70123D58">
      <w:pPr>
        <w:rPr>
          <w:rFonts w:hint="eastAsia" w:cs="宋体"/>
          <w:color w:val="auto"/>
          <w:spacing w:val="6"/>
          <w:sz w:val="24"/>
          <w:szCs w:val="24"/>
          <w:highlight w:val="none"/>
          <w:lang w:val="en-US" w:eastAsia="zh-CN"/>
        </w:rPr>
      </w:pPr>
      <w:r>
        <w:rPr>
          <w:rFonts w:hint="eastAsia" w:cs="宋体"/>
          <w:color w:val="auto"/>
          <w:spacing w:val="6"/>
          <w:sz w:val="24"/>
          <w:szCs w:val="24"/>
          <w:highlight w:val="none"/>
          <w:lang w:val="en-US" w:eastAsia="zh-CN"/>
        </w:rPr>
        <w:t>附</w:t>
      </w:r>
    </w:p>
    <w:p w14:paraId="7EB97DB1">
      <w:pPr>
        <w:pStyle w:val="2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auto"/>
          <w:sz w:val="28"/>
          <w:szCs w:val="28"/>
          <w:highlight w:val="none"/>
        </w:rPr>
      </w:pPr>
      <w:r>
        <w:rPr>
          <w:rFonts w:hint="eastAsia" w:ascii="宋体" w:hAnsi="宋体" w:eastAsia="宋体" w:cs="宋体"/>
          <w:b/>
          <w:bCs w:val="0"/>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26CBC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25F9841A">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行业</w:t>
            </w:r>
          </w:p>
        </w:tc>
        <w:tc>
          <w:tcPr>
            <w:tcW w:w="1817" w:type="dxa"/>
            <w:vAlign w:val="center"/>
          </w:tcPr>
          <w:p w14:paraId="3B4008BC">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类别</w:t>
            </w:r>
          </w:p>
        </w:tc>
        <w:tc>
          <w:tcPr>
            <w:tcW w:w="1143" w:type="dxa"/>
            <w:vAlign w:val="center"/>
          </w:tcPr>
          <w:p w14:paraId="199F0882">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类型</w:t>
            </w:r>
          </w:p>
        </w:tc>
        <w:tc>
          <w:tcPr>
            <w:tcW w:w="3251" w:type="dxa"/>
            <w:vAlign w:val="center"/>
          </w:tcPr>
          <w:p w14:paraId="715E5C3B">
            <w:pPr>
              <w:spacing w:line="240" w:lineRule="auto"/>
              <w:jc w:val="center"/>
              <w:rPr>
                <w:rFonts w:hint="eastAsia" w:ascii="宋体" w:hAnsi="宋体" w:eastAsia="宋体" w:cs="宋体"/>
                <w:b/>
                <w:color w:val="auto"/>
                <w:spacing w:val="6"/>
                <w:sz w:val="21"/>
                <w:szCs w:val="21"/>
                <w:highlight w:val="none"/>
                <w:vertAlign w:val="baseline"/>
                <w:lang w:val="en-US" w:eastAsia="zh-CN"/>
              </w:rPr>
            </w:pPr>
            <w:r>
              <w:rPr>
                <w:rFonts w:hint="eastAsia" w:ascii="宋体" w:hAnsi="宋体" w:eastAsia="宋体" w:cs="宋体"/>
                <w:b/>
                <w:color w:val="auto"/>
                <w:spacing w:val="6"/>
                <w:sz w:val="21"/>
                <w:szCs w:val="21"/>
                <w:highlight w:val="none"/>
                <w:vertAlign w:val="baseline"/>
                <w:lang w:val="en-US" w:eastAsia="zh-CN"/>
              </w:rPr>
              <w:t>资产总额</w:t>
            </w:r>
          </w:p>
        </w:tc>
      </w:tr>
      <w:tr w14:paraId="471A8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1233504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货币金融服务</w:t>
            </w:r>
          </w:p>
        </w:tc>
        <w:tc>
          <w:tcPr>
            <w:tcW w:w="1168" w:type="dxa"/>
            <w:vMerge w:val="restart"/>
            <w:vAlign w:val="center"/>
          </w:tcPr>
          <w:p w14:paraId="4350DE8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货币银行服务</w:t>
            </w:r>
          </w:p>
        </w:tc>
        <w:tc>
          <w:tcPr>
            <w:tcW w:w="1817" w:type="dxa"/>
            <w:vMerge w:val="restart"/>
            <w:vAlign w:val="center"/>
          </w:tcPr>
          <w:p w14:paraId="6D5CDA82">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银行业存款类金融机构</w:t>
            </w:r>
          </w:p>
        </w:tc>
        <w:tc>
          <w:tcPr>
            <w:tcW w:w="1143" w:type="dxa"/>
            <w:vAlign w:val="center"/>
          </w:tcPr>
          <w:p w14:paraId="18DA8CED">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中型</w:t>
            </w:r>
          </w:p>
        </w:tc>
        <w:tc>
          <w:tcPr>
            <w:tcW w:w="3251" w:type="dxa"/>
            <w:vAlign w:val="center"/>
          </w:tcPr>
          <w:p w14:paraId="6553EDDF">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7DDCE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5D803A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5CFC2BC">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392AD96A">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146F4352">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C95576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73826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4DEC46">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47E3A4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43C1290">
            <w:pPr>
              <w:spacing w:line="240" w:lineRule="auto"/>
              <w:jc w:val="both"/>
              <w:rPr>
                <w:rFonts w:hint="eastAsia" w:ascii="宋体" w:hAnsi="宋体" w:eastAsia="宋体" w:cs="宋体"/>
                <w:color w:val="auto"/>
                <w:spacing w:val="6"/>
                <w:sz w:val="21"/>
                <w:szCs w:val="21"/>
                <w:highlight w:val="none"/>
                <w:vertAlign w:val="baseline"/>
              </w:rPr>
            </w:pPr>
          </w:p>
        </w:tc>
        <w:tc>
          <w:tcPr>
            <w:tcW w:w="1143" w:type="dxa"/>
            <w:vAlign w:val="center"/>
          </w:tcPr>
          <w:p w14:paraId="0A8569B9">
            <w:pPr>
              <w:spacing w:line="240" w:lineRule="auto"/>
              <w:jc w:val="center"/>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29C9E0F4">
            <w:pPr>
              <w:spacing w:line="240" w:lineRule="auto"/>
              <w:jc w:val="center"/>
              <w:rPr>
                <w:rFonts w:hint="eastAsia" w:ascii="宋体" w:hAnsi="宋体" w:eastAsia="宋体" w:cs="宋体"/>
                <w:color w:val="auto"/>
                <w:spacing w:val="6"/>
                <w:sz w:val="21"/>
                <w:szCs w:val="21"/>
                <w:highlight w:val="none"/>
                <w:vertAlign w:val="baseline"/>
                <w:lang w:val="en-US"/>
              </w:rPr>
            </w:pPr>
            <w:r>
              <w:rPr>
                <w:rFonts w:hint="eastAsia" w:ascii="宋体" w:hAnsi="宋体" w:eastAsia="宋体" w:cs="宋体"/>
                <w:color w:val="auto"/>
                <w:spacing w:val="6"/>
                <w:sz w:val="21"/>
                <w:szCs w:val="21"/>
                <w:highlight w:val="none"/>
                <w:vertAlign w:val="baseline"/>
                <w:lang w:val="en-US" w:eastAsia="zh-CN"/>
              </w:rPr>
              <w:t>50亿元以下</w:t>
            </w:r>
          </w:p>
        </w:tc>
      </w:tr>
      <w:tr w14:paraId="1C15D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2A12E1E">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56574B6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非货币银行服务</w:t>
            </w:r>
          </w:p>
        </w:tc>
        <w:tc>
          <w:tcPr>
            <w:tcW w:w="1817" w:type="dxa"/>
            <w:vMerge w:val="restart"/>
            <w:vAlign w:val="center"/>
          </w:tcPr>
          <w:p w14:paraId="7DD2F497">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银行业非存款类金融机构</w:t>
            </w:r>
          </w:p>
        </w:tc>
        <w:tc>
          <w:tcPr>
            <w:tcW w:w="1143" w:type="dxa"/>
            <w:shd w:val="clear" w:color="auto" w:fill="auto"/>
            <w:vAlign w:val="center"/>
          </w:tcPr>
          <w:p w14:paraId="46609FB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8F5BE5">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29DE0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0CFE49B">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1EF9025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CC015F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0699B1D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56E78EC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0CA5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EE674B4">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17EDCC4">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DEB5E2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4E9D4A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vAlign w:val="center"/>
          </w:tcPr>
          <w:p w14:paraId="00D701CA">
            <w:pPr>
              <w:spacing w:line="240" w:lineRule="auto"/>
              <w:jc w:val="center"/>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50亿元以下</w:t>
            </w:r>
          </w:p>
        </w:tc>
      </w:tr>
      <w:tr w14:paraId="4B534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6D041F7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95688A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restart"/>
            <w:vAlign w:val="center"/>
          </w:tcPr>
          <w:p w14:paraId="2420EBEF">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贷款公司、小额贷款公司及典当行</w:t>
            </w:r>
          </w:p>
        </w:tc>
        <w:tc>
          <w:tcPr>
            <w:tcW w:w="1143" w:type="dxa"/>
            <w:shd w:val="clear" w:color="auto" w:fill="auto"/>
            <w:vAlign w:val="center"/>
          </w:tcPr>
          <w:p w14:paraId="705DE84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07BBC2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9E6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180FDC1">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078270CB">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0CBA769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2EA1A43D">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220FC05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7A6B2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C9F23C9">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693061F1">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41FB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76913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03E9BD7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10E7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3A884F55">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资本市场服务</w:t>
            </w:r>
          </w:p>
        </w:tc>
        <w:tc>
          <w:tcPr>
            <w:tcW w:w="1817" w:type="dxa"/>
            <w:vMerge w:val="restart"/>
            <w:vAlign w:val="center"/>
          </w:tcPr>
          <w:p w14:paraId="6E78CF8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证券业金融机构</w:t>
            </w:r>
          </w:p>
        </w:tc>
        <w:tc>
          <w:tcPr>
            <w:tcW w:w="1143" w:type="dxa"/>
            <w:shd w:val="clear" w:color="auto" w:fill="auto"/>
            <w:vAlign w:val="center"/>
          </w:tcPr>
          <w:p w14:paraId="0414261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44492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100亿元（含）至1000亿元</w:t>
            </w:r>
          </w:p>
        </w:tc>
      </w:tr>
      <w:tr w14:paraId="0F1C8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3B06C7E">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59421CAF">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4B5A7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A9C4DF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10亿元（含）至100亿元</w:t>
            </w:r>
          </w:p>
        </w:tc>
      </w:tr>
      <w:tr w14:paraId="01E7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65FECC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ADD78C9">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0F7AF9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43D0131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10亿元以下</w:t>
            </w:r>
          </w:p>
        </w:tc>
      </w:tr>
      <w:tr w14:paraId="33147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7FAED34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保险业</w:t>
            </w:r>
          </w:p>
        </w:tc>
        <w:tc>
          <w:tcPr>
            <w:tcW w:w="1817" w:type="dxa"/>
            <w:vMerge w:val="restart"/>
            <w:vAlign w:val="center"/>
          </w:tcPr>
          <w:p w14:paraId="73A1B699">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lang w:val="en-US" w:eastAsia="zh-CN"/>
              </w:rPr>
              <w:t>保险业金融机构</w:t>
            </w:r>
          </w:p>
        </w:tc>
        <w:tc>
          <w:tcPr>
            <w:tcW w:w="1143" w:type="dxa"/>
            <w:shd w:val="clear" w:color="auto" w:fill="auto"/>
            <w:vAlign w:val="center"/>
          </w:tcPr>
          <w:p w14:paraId="7046BDE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41B9BB4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400亿元（含）至5000亿元</w:t>
            </w:r>
          </w:p>
        </w:tc>
      </w:tr>
      <w:tr w14:paraId="386FC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8C86132">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2ACF5AB">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361981C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7F195A7E">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13369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7051FBA8">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1A95E01E">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5DD1435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F4DBB0">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1B382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A4EBA5D">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其他金融业</w:t>
            </w:r>
          </w:p>
        </w:tc>
        <w:tc>
          <w:tcPr>
            <w:tcW w:w="1168" w:type="dxa"/>
            <w:vMerge w:val="restart"/>
            <w:vAlign w:val="center"/>
          </w:tcPr>
          <w:p w14:paraId="741CF031">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金融信托与管理服务</w:t>
            </w:r>
          </w:p>
        </w:tc>
        <w:tc>
          <w:tcPr>
            <w:tcW w:w="1817" w:type="dxa"/>
            <w:vMerge w:val="restart"/>
            <w:vAlign w:val="center"/>
          </w:tcPr>
          <w:p w14:paraId="70836B6C">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信托公司</w:t>
            </w:r>
          </w:p>
        </w:tc>
        <w:tc>
          <w:tcPr>
            <w:tcW w:w="1143" w:type="dxa"/>
            <w:shd w:val="clear" w:color="auto" w:fill="auto"/>
            <w:vAlign w:val="center"/>
          </w:tcPr>
          <w:p w14:paraId="03C999A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0C96EED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400亿元（含）至1000亿元</w:t>
            </w:r>
          </w:p>
        </w:tc>
      </w:tr>
      <w:tr w14:paraId="394AA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38E5D4F">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2343FC29">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EB960A0">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D76C17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0E689FD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20亿元（含）至400亿元</w:t>
            </w:r>
          </w:p>
        </w:tc>
      </w:tr>
      <w:tr w14:paraId="3E94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1E32AA3">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41AB74F">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15F254D">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60C098A">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33182E4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20亿元以下</w:t>
            </w:r>
          </w:p>
        </w:tc>
      </w:tr>
      <w:tr w14:paraId="61CA0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0A3463AD">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65B75359">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控股公司服务</w:t>
            </w:r>
          </w:p>
        </w:tc>
        <w:tc>
          <w:tcPr>
            <w:tcW w:w="1817" w:type="dxa"/>
            <w:vMerge w:val="restart"/>
            <w:vAlign w:val="center"/>
          </w:tcPr>
          <w:p w14:paraId="5AA3A788">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金融控股公司</w:t>
            </w:r>
          </w:p>
        </w:tc>
        <w:tc>
          <w:tcPr>
            <w:tcW w:w="1143" w:type="dxa"/>
            <w:shd w:val="clear" w:color="auto" w:fill="auto"/>
            <w:vAlign w:val="center"/>
          </w:tcPr>
          <w:p w14:paraId="6A34EBF4">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2863D8FC">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5000亿元（含）至40000亿元</w:t>
            </w:r>
          </w:p>
        </w:tc>
      </w:tr>
      <w:tr w14:paraId="61EE7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7F9BDD8">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774A559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658174A6">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3D84EB3">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434D1F52">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50亿元（含）至5000亿元</w:t>
            </w:r>
          </w:p>
        </w:tc>
      </w:tr>
      <w:tr w14:paraId="245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8472CC">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continue"/>
            <w:vAlign w:val="center"/>
          </w:tcPr>
          <w:p w14:paraId="4DB4D286">
            <w:pPr>
              <w:spacing w:line="240" w:lineRule="auto"/>
              <w:jc w:val="both"/>
              <w:rPr>
                <w:rFonts w:hint="eastAsia" w:ascii="宋体" w:hAnsi="宋体" w:eastAsia="宋体" w:cs="宋体"/>
                <w:color w:val="auto"/>
                <w:spacing w:val="6"/>
                <w:sz w:val="21"/>
                <w:szCs w:val="21"/>
                <w:highlight w:val="none"/>
                <w:vertAlign w:val="baseline"/>
              </w:rPr>
            </w:pPr>
          </w:p>
        </w:tc>
        <w:tc>
          <w:tcPr>
            <w:tcW w:w="1817" w:type="dxa"/>
            <w:vMerge w:val="continue"/>
            <w:vAlign w:val="center"/>
          </w:tcPr>
          <w:p w14:paraId="72B6EDD2">
            <w:pPr>
              <w:spacing w:line="240" w:lineRule="auto"/>
              <w:jc w:val="both"/>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472A904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FC344BB">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r w14:paraId="3F9E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046E9137">
            <w:pPr>
              <w:spacing w:line="240" w:lineRule="auto"/>
              <w:jc w:val="both"/>
              <w:rPr>
                <w:rFonts w:hint="eastAsia" w:ascii="宋体" w:hAnsi="宋体" w:eastAsia="宋体" w:cs="宋体"/>
                <w:color w:val="auto"/>
                <w:spacing w:val="6"/>
                <w:sz w:val="21"/>
                <w:szCs w:val="21"/>
                <w:highlight w:val="none"/>
                <w:vertAlign w:val="baseline"/>
              </w:rPr>
            </w:pPr>
          </w:p>
        </w:tc>
        <w:tc>
          <w:tcPr>
            <w:tcW w:w="1168" w:type="dxa"/>
            <w:vMerge w:val="restart"/>
            <w:vAlign w:val="center"/>
          </w:tcPr>
          <w:p w14:paraId="10B14656">
            <w:pPr>
              <w:spacing w:line="240" w:lineRule="auto"/>
              <w:jc w:val="both"/>
              <w:rPr>
                <w:rFonts w:hint="eastAsia" w:ascii="宋体" w:hAnsi="宋体" w:eastAsia="宋体" w:cs="宋体"/>
                <w:color w:val="auto"/>
                <w:spacing w:val="6"/>
                <w:sz w:val="21"/>
                <w:szCs w:val="21"/>
                <w:highlight w:val="none"/>
                <w:vertAlign w:val="baseline"/>
                <w:lang w:val="en-US" w:eastAsia="zh-CN"/>
              </w:rPr>
            </w:pPr>
            <w:r>
              <w:rPr>
                <w:rFonts w:hint="eastAsia" w:ascii="宋体" w:hAnsi="宋体" w:eastAsia="宋体" w:cs="宋体"/>
                <w:color w:val="auto"/>
                <w:spacing w:val="6"/>
                <w:sz w:val="21"/>
                <w:szCs w:val="21"/>
                <w:highlight w:val="none"/>
                <w:vertAlign w:val="baseline"/>
                <w:lang w:val="en-US" w:eastAsia="zh-CN"/>
              </w:rPr>
              <w:t>其他未包括的金融业</w:t>
            </w:r>
          </w:p>
        </w:tc>
        <w:tc>
          <w:tcPr>
            <w:tcW w:w="1817" w:type="dxa"/>
            <w:vMerge w:val="restart"/>
            <w:vAlign w:val="center"/>
          </w:tcPr>
          <w:p w14:paraId="3E665F4F">
            <w:pPr>
              <w:spacing w:line="240" w:lineRule="auto"/>
              <w:jc w:val="both"/>
              <w:rPr>
                <w:rFonts w:hint="eastAsia" w:ascii="宋体" w:hAnsi="宋体" w:eastAsia="宋体" w:cs="宋体"/>
                <w:color w:val="auto"/>
                <w:spacing w:val="6"/>
                <w:sz w:val="21"/>
                <w:szCs w:val="21"/>
                <w:highlight w:val="none"/>
                <w:vertAlign w:val="baseline"/>
              </w:rPr>
            </w:pPr>
            <w:r>
              <w:rPr>
                <w:rFonts w:hint="eastAsia" w:ascii="宋体" w:hAnsi="宋体" w:eastAsia="宋体" w:cs="宋体"/>
                <w:color w:val="auto"/>
                <w:spacing w:val="6"/>
                <w:sz w:val="21"/>
                <w:szCs w:val="21"/>
                <w:highlight w:val="none"/>
                <w:vertAlign w:val="baseline"/>
              </w:rPr>
              <w:t>除贷款公司、小额贷款公司、典当行以外的其他金融机构</w:t>
            </w:r>
          </w:p>
        </w:tc>
        <w:tc>
          <w:tcPr>
            <w:tcW w:w="1143" w:type="dxa"/>
            <w:shd w:val="clear" w:color="auto" w:fill="auto"/>
            <w:vAlign w:val="center"/>
          </w:tcPr>
          <w:p w14:paraId="00510279">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中型</w:t>
            </w:r>
          </w:p>
        </w:tc>
        <w:tc>
          <w:tcPr>
            <w:tcW w:w="3251" w:type="dxa"/>
            <w:shd w:val="clear" w:color="auto" w:fill="auto"/>
            <w:vAlign w:val="center"/>
          </w:tcPr>
          <w:p w14:paraId="6033F5D6">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200亿元（含）至1000亿元</w:t>
            </w:r>
          </w:p>
        </w:tc>
      </w:tr>
      <w:tr w14:paraId="34EBC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04848A28">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2F2E72F9">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179DE2D0">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1E623338">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小型</w:t>
            </w:r>
          </w:p>
        </w:tc>
        <w:tc>
          <w:tcPr>
            <w:tcW w:w="3251" w:type="dxa"/>
            <w:shd w:val="clear" w:color="auto" w:fill="auto"/>
            <w:vAlign w:val="center"/>
          </w:tcPr>
          <w:p w14:paraId="12916BB7">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50亿元（含）至200亿元</w:t>
            </w:r>
          </w:p>
        </w:tc>
      </w:tr>
      <w:tr w14:paraId="6DDC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0F1E7A7B">
            <w:pPr>
              <w:spacing w:line="240" w:lineRule="auto"/>
              <w:rPr>
                <w:rFonts w:hint="eastAsia" w:ascii="宋体" w:hAnsi="宋体" w:eastAsia="宋体" w:cs="宋体"/>
                <w:color w:val="auto"/>
                <w:spacing w:val="6"/>
                <w:sz w:val="21"/>
                <w:szCs w:val="21"/>
                <w:highlight w:val="none"/>
                <w:vertAlign w:val="baseline"/>
              </w:rPr>
            </w:pPr>
          </w:p>
        </w:tc>
        <w:tc>
          <w:tcPr>
            <w:tcW w:w="1168" w:type="dxa"/>
            <w:vMerge w:val="continue"/>
          </w:tcPr>
          <w:p w14:paraId="08010151">
            <w:pPr>
              <w:spacing w:line="240" w:lineRule="auto"/>
              <w:rPr>
                <w:rFonts w:hint="eastAsia" w:ascii="宋体" w:hAnsi="宋体" w:eastAsia="宋体" w:cs="宋体"/>
                <w:color w:val="auto"/>
                <w:spacing w:val="6"/>
                <w:sz w:val="21"/>
                <w:szCs w:val="21"/>
                <w:highlight w:val="none"/>
                <w:vertAlign w:val="baseline"/>
              </w:rPr>
            </w:pPr>
          </w:p>
        </w:tc>
        <w:tc>
          <w:tcPr>
            <w:tcW w:w="1817" w:type="dxa"/>
            <w:vMerge w:val="continue"/>
          </w:tcPr>
          <w:p w14:paraId="71A393FF">
            <w:pPr>
              <w:spacing w:line="240" w:lineRule="auto"/>
              <w:rPr>
                <w:rFonts w:hint="eastAsia" w:ascii="宋体" w:hAnsi="宋体" w:eastAsia="宋体" w:cs="宋体"/>
                <w:color w:val="auto"/>
                <w:spacing w:val="6"/>
                <w:sz w:val="21"/>
                <w:szCs w:val="21"/>
                <w:highlight w:val="none"/>
                <w:vertAlign w:val="baseline"/>
              </w:rPr>
            </w:pPr>
          </w:p>
        </w:tc>
        <w:tc>
          <w:tcPr>
            <w:tcW w:w="1143" w:type="dxa"/>
            <w:shd w:val="clear" w:color="auto" w:fill="auto"/>
            <w:vAlign w:val="center"/>
          </w:tcPr>
          <w:p w14:paraId="668714F1">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微型</w:t>
            </w:r>
          </w:p>
        </w:tc>
        <w:tc>
          <w:tcPr>
            <w:tcW w:w="3251" w:type="dxa"/>
            <w:shd w:val="clear" w:color="auto" w:fill="auto"/>
            <w:vAlign w:val="center"/>
          </w:tcPr>
          <w:p w14:paraId="1913FA3F">
            <w:pPr>
              <w:spacing w:line="240" w:lineRule="auto"/>
              <w:jc w:val="center"/>
              <w:rPr>
                <w:rFonts w:hint="eastAsia" w:ascii="宋体" w:hAnsi="宋体" w:eastAsia="宋体" w:cs="宋体"/>
                <w:color w:val="auto"/>
                <w:spacing w:val="6"/>
                <w:kern w:val="2"/>
                <w:sz w:val="21"/>
                <w:szCs w:val="21"/>
                <w:highlight w:val="none"/>
                <w:vertAlign w:val="baseline"/>
                <w:lang w:val="en-US" w:eastAsia="zh-CN" w:bidi="ar-SA"/>
              </w:rPr>
            </w:pPr>
            <w:r>
              <w:rPr>
                <w:rFonts w:hint="eastAsia" w:ascii="宋体" w:hAnsi="宋体" w:eastAsia="宋体" w:cs="宋体"/>
                <w:color w:val="auto"/>
                <w:spacing w:val="6"/>
                <w:sz w:val="21"/>
                <w:szCs w:val="21"/>
                <w:highlight w:val="none"/>
                <w:vertAlign w:val="baseline"/>
                <w:lang w:val="en-US" w:eastAsia="zh-CN"/>
              </w:rPr>
              <w:t>50亿元以下</w:t>
            </w:r>
          </w:p>
        </w:tc>
      </w:tr>
    </w:tbl>
    <w:p w14:paraId="5BCE9D64">
      <w:pPr>
        <w:rPr>
          <w:rFonts w:cs="宋体"/>
          <w:color w:val="auto"/>
          <w:spacing w:val="6"/>
          <w:sz w:val="21"/>
          <w:szCs w:val="21"/>
          <w:highlight w:val="none"/>
        </w:rPr>
      </w:pPr>
      <w:r>
        <w:rPr>
          <w:rFonts w:cs="宋体"/>
          <w:color w:val="auto"/>
          <w:spacing w:val="6"/>
          <w:sz w:val="21"/>
          <w:szCs w:val="21"/>
          <w:highlight w:val="none"/>
        </w:rPr>
        <w:br w:type="page"/>
      </w:r>
    </w:p>
    <w:p w14:paraId="6CF8E41B">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en-US" w:eastAsia="zh-CN" w:bidi="ar-SA"/>
        </w:rPr>
      </w:pPr>
      <w:bookmarkStart w:id="758" w:name="_Toc24881"/>
      <w:bookmarkStart w:id="759" w:name="_Toc156490356"/>
      <w:bookmarkStart w:id="760" w:name="_Toc162299566"/>
      <w:bookmarkStart w:id="761" w:name="_Toc163492938"/>
      <w:bookmarkStart w:id="762" w:name="_Toc26028"/>
      <w:bookmarkStart w:id="763" w:name="_Toc1602"/>
      <w:bookmarkStart w:id="764" w:name="_Toc163492940"/>
      <w:r>
        <w:rPr>
          <w:rFonts w:hint="eastAsia" w:cs="宋体"/>
          <w:b/>
          <w:bCs/>
          <w:color w:val="auto"/>
          <w:kern w:val="2"/>
          <w:sz w:val="24"/>
          <w:szCs w:val="24"/>
          <w:highlight w:val="none"/>
          <w:lang w:val="en-US" w:eastAsia="zh-CN" w:bidi="ar-SA"/>
        </w:rPr>
        <w:t>中小企业证明文件</w:t>
      </w:r>
      <w:bookmarkEnd w:id="758"/>
    </w:p>
    <w:p w14:paraId="6B2176A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p>
    <w:p w14:paraId="23CEDE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5" w:name="_Toc27589"/>
      <w:r>
        <w:rPr>
          <w:rFonts w:hint="eastAsia" w:ascii="宋体" w:hAnsi="宋体" w:eastAsia="宋体" w:cstheme="minorBidi"/>
          <w:b/>
          <w:bCs/>
          <w:color w:val="auto"/>
          <w:kern w:val="2"/>
          <w:sz w:val="24"/>
          <w:szCs w:val="24"/>
          <w:highlight w:val="none"/>
          <w:lang w:val="en-US" w:eastAsia="zh-CN" w:bidi="ar-SA"/>
        </w:rPr>
        <w:t>监狱企业证明文件</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5"/>
    </w:p>
    <w:p w14:paraId="0FC7F908">
      <w:pPr>
        <w:rPr>
          <w:rFonts w:cs="仿宋_GB2312"/>
          <w:b/>
          <w:color w:val="auto"/>
          <w:sz w:val="28"/>
          <w:szCs w:val="28"/>
          <w:highlight w:val="none"/>
        </w:rPr>
      </w:pPr>
    </w:p>
    <w:p w14:paraId="798236BD">
      <w:pPr>
        <w:adjustRightInd w:val="0"/>
        <w:snapToGrid w:val="0"/>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【监狱企业应当提供由省级及以上监狱管理局、戒毒管理局（含新疆生产建设兵团）出具的监狱企业的证明文件，格式</w:t>
      </w:r>
      <w:r>
        <w:rPr>
          <w:rFonts w:hint="eastAsia" w:ascii="宋体" w:hAnsi="宋体" w:eastAsia="宋体" w:cs="宋体"/>
          <w:color w:val="auto"/>
          <w:sz w:val="24"/>
          <w:szCs w:val="24"/>
          <w:highlight w:val="none"/>
          <w:lang w:val="en-US" w:eastAsia="zh-CN"/>
        </w:rPr>
        <w:t>如下</w:t>
      </w:r>
      <w:r>
        <w:rPr>
          <w:rFonts w:hint="eastAsia" w:ascii="宋体" w:hAnsi="宋体" w:eastAsia="宋体" w:cs="宋体"/>
          <w:color w:val="auto"/>
          <w:sz w:val="24"/>
          <w:szCs w:val="24"/>
          <w:highlight w:val="none"/>
        </w:rPr>
        <w:t>】。</w:t>
      </w:r>
    </w:p>
    <w:p w14:paraId="7A778986">
      <w:pPr>
        <w:pStyle w:val="22"/>
        <w:spacing w:line="360" w:lineRule="auto"/>
        <w:jc w:val="center"/>
        <w:rPr>
          <w:rFonts w:hint="eastAsia" w:ascii="宋体" w:hAnsi="宋体" w:eastAsia="宋体" w:cs="宋体"/>
          <w:b/>
          <w:bCs w:val="0"/>
          <w:color w:val="auto"/>
          <w:sz w:val="32"/>
          <w:szCs w:val="32"/>
          <w:highlight w:val="none"/>
        </w:rPr>
      </w:pPr>
    </w:p>
    <w:p w14:paraId="5DB56A93">
      <w:pPr>
        <w:pStyle w:val="22"/>
        <w:spacing w:line="360" w:lineRule="auto"/>
        <w:jc w:val="center"/>
        <w:rPr>
          <w:rFonts w:hint="eastAsia" w:ascii="宋体" w:hAnsi="宋体" w:eastAsia="宋体" w:cs="宋体"/>
          <w:b/>
          <w:bCs w:val="0"/>
          <w:color w:val="auto"/>
          <w:sz w:val="32"/>
          <w:szCs w:val="32"/>
          <w:highlight w:val="none"/>
        </w:rPr>
      </w:pPr>
      <w:r>
        <w:rPr>
          <w:rFonts w:hint="eastAsia" w:ascii="宋体" w:hAnsi="宋体" w:eastAsia="宋体" w:cs="宋体"/>
          <w:b/>
          <w:bCs w:val="0"/>
          <w:color w:val="auto"/>
          <w:sz w:val="32"/>
          <w:szCs w:val="32"/>
          <w:highlight w:val="none"/>
        </w:rPr>
        <w:t>监狱企业证明函</w:t>
      </w:r>
    </w:p>
    <w:p w14:paraId="45BD0B30">
      <w:pPr>
        <w:spacing w:line="360" w:lineRule="auto"/>
        <w:rPr>
          <w:rFonts w:hint="eastAsia" w:ascii="仿宋_GB2312" w:hAnsi="仿宋_GB2312" w:eastAsia="仿宋_GB2312" w:cs="仿宋_GB2312"/>
          <w:color w:val="auto"/>
          <w:sz w:val="32"/>
          <w:szCs w:val="32"/>
          <w:highlight w:val="none"/>
        </w:rPr>
      </w:pPr>
    </w:p>
    <w:p w14:paraId="214C0050">
      <w:pPr>
        <w:ind w:firstLine="504" w:firstLineChars="200"/>
        <w:rPr>
          <w:rFonts w:hint="eastAsia" w:ascii="宋体" w:hAnsi="宋体" w:eastAsia="宋体" w:cs="宋体"/>
          <w:color w:val="auto"/>
          <w:spacing w:val="6"/>
          <w:szCs w:val="24"/>
          <w:highlight w:val="none"/>
        </w:rPr>
      </w:pPr>
      <w:r>
        <w:rPr>
          <w:rFonts w:hint="eastAsia" w:ascii="宋体" w:hAnsi="宋体" w:eastAsia="宋体" w:cs="宋体"/>
          <w:color w:val="auto"/>
          <w:spacing w:val="6"/>
          <w:szCs w:val="24"/>
          <w:highlight w:val="none"/>
        </w:rPr>
        <w:t>本公司郑重声明，根据财政部、司法部《关于政府采购支持监狱企业发展有关问题的通知》（财库</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2014</w:t>
      </w:r>
      <w:r>
        <w:rPr>
          <w:rFonts w:hint="eastAsia" w:ascii="宋体" w:hAnsi="宋体" w:eastAsia="宋体" w:cs="宋体"/>
          <w:color w:val="auto"/>
          <w:spacing w:val="6"/>
          <w:szCs w:val="24"/>
          <w:highlight w:val="none"/>
          <w:lang w:eastAsia="zh-CN"/>
        </w:rPr>
        <w:t>〕</w:t>
      </w:r>
      <w:r>
        <w:rPr>
          <w:rFonts w:hint="eastAsia" w:ascii="宋体" w:hAnsi="宋体" w:eastAsia="宋体" w:cs="宋体"/>
          <w:color w:val="auto"/>
          <w:spacing w:val="6"/>
          <w:szCs w:val="24"/>
          <w:highlight w:val="none"/>
        </w:rPr>
        <w:t>68号）的规定，本公司为监狱企业。</w:t>
      </w:r>
    </w:p>
    <w:p w14:paraId="69A12690">
      <w:pPr>
        <w:spacing w:line="360" w:lineRule="auto"/>
        <w:rPr>
          <w:rFonts w:hint="eastAsia" w:ascii="宋体" w:hAnsi="宋体" w:eastAsia="宋体" w:cs="宋体"/>
          <w:color w:val="auto"/>
          <w:sz w:val="24"/>
          <w:szCs w:val="24"/>
          <w:highlight w:val="none"/>
        </w:rPr>
      </w:pPr>
    </w:p>
    <w:p w14:paraId="7B5DCB8F">
      <w:pPr>
        <w:ind w:firstLine="4440" w:firstLineChars="1850"/>
        <w:rPr>
          <w:rFonts w:hint="eastAsia" w:ascii="宋体" w:hAnsi="宋体" w:eastAsia="宋体" w:cs="宋体"/>
          <w:color w:val="auto"/>
          <w:sz w:val="24"/>
          <w:szCs w:val="24"/>
          <w:highlight w:val="none"/>
        </w:rPr>
      </w:pPr>
    </w:p>
    <w:p w14:paraId="7C358152">
      <w:pPr>
        <w:ind w:firstLine="4440" w:firstLineChars="1850"/>
        <w:rPr>
          <w:rFonts w:hint="eastAsia" w:ascii="宋体" w:hAnsi="宋体" w:eastAsia="宋体" w:cs="宋体"/>
          <w:color w:val="auto"/>
          <w:sz w:val="24"/>
          <w:szCs w:val="24"/>
          <w:highlight w:val="none"/>
        </w:rPr>
      </w:pPr>
    </w:p>
    <w:p w14:paraId="6AF948FD">
      <w:pPr>
        <w:ind w:right="1008" w:firstLine="4284" w:firstLineChars="1700"/>
        <w:rPr>
          <w:rFonts w:hint="eastAsia" w:ascii="宋体" w:hAnsi="宋体" w:eastAsia="宋体" w:cs="宋体"/>
          <w:color w:val="auto"/>
          <w:spacing w:val="6"/>
          <w:sz w:val="24"/>
          <w:szCs w:val="24"/>
          <w:highlight w:val="none"/>
        </w:rPr>
      </w:pPr>
      <w:r>
        <w:rPr>
          <w:rFonts w:hint="eastAsia" w:ascii="宋体" w:hAnsi="宋体" w:eastAsia="宋体" w:cs="宋体"/>
          <w:color w:val="auto"/>
          <w:spacing w:val="6"/>
          <w:sz w:val="24"/>
          <w:szCs w:val="24"/>
          <w:highlight w:val="none"/>
          <w:lang w:val="en-US" w:eastAsia="zh-CN"/>
        </w:rPr>
        <w:t>投标人</w:t>
      </w:r>
      <w:r>
        <w:rPr>
          <w:rFonts w:hint="eastAsia" w:ascii="宋体" w:hAnsi="宋体" w:eastAsia="宋体" w:cs="宋体"/>
          <w:color w:val="auto"/>
          <w:spacing w:val="6"/>
          <w:sz w:val="24"/>
          <w:szCs w:val="24"/>
          <w:highlight w:val="none"/>
        </w:rPr>
        <w:t>名称</w:t>
      </w:r>
      <w:r>
        <w:rPr>
          <w:rFonts w:hint="eastAsia" w:ascii="宋体" w:hAnsi="宋体" w:eastAsia="宋体" w:cs="宋体"/>
          <w:color w:val="auto"/>
          <w:szCs w:val="24"/>
          <w:highlight w:val="none"/>
          <w:lang w:eastAsia="zh-CN"/>
        </w:rPr>
        <w:t>（</w:t>
      </w:r>
      <w:r>
        <w:rPr>
          <w:rFonts w:hint="eastAsia" w:ascii="宋体" w:hAnsi="宋体" w:eastAsia="宋体"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highlight w:val="none"/>
          <w:lang w:val="zh-CN"/>
        </w:rPr>
        <w:t>)</w:t>
      </w:r>
      <w:r>
        <w:rPr>
          <w:rFonts w:hint="eastAsia" w:ascii="宋体" w:hAnsi="宋体" w:eastAsia="宋体" w:cs="宋体"/>
          <w:color w:val="auto"/>
          <w:spacing w:val="6"/>
          <w:sz w:val="24"/>
          <w:szCs w:val="24"/>
          <w:highlight w:val="none"/>
        </w:rPr>
        <w:t>：</w:t>
      </w:r>
    </w:p>
    <w:p w14:paraId="236D3A2C">
      <w:pPr>
        <w:ind w:right="1008" w:firstLine="4284" w:firstLineChars="1700"/>
        <w:rPr>
          <w:rFonts w:hint="eastAsia" w:ascii="宋体" w:hAnsi="宋体" w:eastAsia="宋体" w:cs="宋体"/>
          <w:color w:val="auto"/>
          <w:spacing w:val="6"/>
          <w:sz w:val="24"/>
          <w:szCs w:val="24"/>
          <w:highlight w:val="none"/>
          <w:lang w:val="en-US" w:eastAsia="zh-CN"/>
        </w:rPr>
      </w:pPr>
      <w:r>
        <w:rPr>
          <w:rFonts w:hint="eastAsia" w:ascii="宋体" w:hAnsi="宋体" w:eastAsia="宋体" w:cs="宋体"/>
          <w:color w:val="auto"/>
          <w:spacing w:val="6"/>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51374F5E">
      <w:pPr>
        <w:spacing w:line="360" w:lineRule="auto"/>
        <w:ind w:firstLine="240" w:firstLineChars="100"/>
        <w:rPr>
          <w:rFonts w:hint="eastAsia" w:ascii="宋体" w:hAnsi="宋体" w:eastAsia="宋体" w:cs="宋体"/>
          <w:color w:val="auto"/>
          <w:sz w:val="24"/>
          <w:szCs w:val="24"/>
          <w:highlight w:val="none"/>
        </w:rPr>
      </w:pPr>
    </w:p>
    <w:p w14:paraId="47CEE340">
      <w:pPr>
        <w:spacing w:line="360" w:lineRule="auto"/>
        <w:ind w:firstLine="240" w:firstLineChars="100"/>
        <w:rPr>
          <w:rFonts w:hint="eastAsia" w:ascii="宋体" w:hAnsi="宋体" w:eastAsia="宋体" w:cs="宋体"/>
          <w:color w:val="auto"/>
          <w:sz w:val="24"/>
          <w:szCs w:val="24"/>
          <w:highlight w:val="none"/>
        </w:rPr>
      </w:pPr>
    </w:p>
    <w:p w14:paraId="5E549436">
      <w:pPr>
        <w:spacing w:line="360" w:lineRule="auto"/>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省级以上监狱管理局、戒毒管理局</w:t>
      </w:r>
    </w:p>
    <w:p w14:paraId="5A07D5DB">
      <w:pPr>
        <w:ind w:firstLine="3360" w:firstLineChars="1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（含新疆生产建设兵团）</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szCs w:val="24"/>
          <w:highlight w:val="none"/>
          <w:lang w:eastAsia="zh-CN"/>
        </w:rPr>
        <w:t>盖章</w:t>
      </w:r>
      <w:r>
        <w:rPr>
          <w:rFonts w:hint="eastAsia" w:ascii="宋体" w:hAnsi="宋体" w:eastAsia="宋体" w:cs="宋体"/>
          <w:color w:val="auto"/>
          <w:kern w:val="0"/>
          <w:sz w:val="24"/>
          <w:highlight w:val="none"/>
          <w:lang w:val="zh-CN"/>
        </w:rPr>
        <w:t>)</w:t>
      </w:r>
      <w:r>
        <w:rPr>
          <w:rFonts w:hint="eastAsia" w:ascii="宋体" w:hAnsi="宋体" w:eastAsia="宋体" w:cs="宋体"/>
          <w:color w:val="auto"/>
          <w:sz w:val="24"/>
          <w:szCs w:val="24"/>
          <w:highlight w:val="none"/>
        </w:rPr>
        <w:t xml:space="preserve">：  </w:t>
      </w:r>
    </w:p>
    <w:p w14:paraId="79F96BAF">
      <w:pPr>
        <w:ind w:firstLine="4320" w:firstLineChars="18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pacing w:val="6"/>
          <w:sz w:val="24"/>
          <w:szCs w:val="24"/>
          <w:highlight w:val="none"/>
          <w:lang w:val="en-US" w:eastAsia="zh-CN"/>
        </w:rPr>
        <w:t xml:space="preserve">   年  月  日</w:t>
      </w:r>
    </w:p>
    <w:p w14:paraId="644B84F5">
      <w:pPr>
        <w:spacing w:line="360" w:lineRule="auto"/>
        <w:ind w:firstLine="240" w:firstLineChars="100"/>
        <w:rPr>
          <w:rFonts w:hint="eastAsia" w:ascii="宋体" w:hAnsi="宋体" w:eastAsia="宋体" w:cs="宋体"/>
          <w:color w:val="auto"/>
          <w:sz w:val="24"/>
          <w:szCs w:val="24"/>
          <w:highlight w:val="none"/>
        </w:rPr>
      </w:pPr>
    </w:p>
    <w:p w14:paraId="614A5129">
      <w:pPr>
        <w:spacing w:line="360" w:lineRule="auto"/>
        <w:ind w:firstLine="4000" w:firstLineChars="1250"/>
        <w:rPr>
          <w:rFonts w:hint="eastAsia" w:ascii="仿宋_GB2312" w:hAnsi="仿宋_GB2312" w:eastAsia="仿宋_GB2312" w:cs="仿宋_GB2312"/>
          <w:color w:val="auto"/>
          <w:sz w:val="32"/>
          <w:szCs w:val="32"/>
          <w:highlight w:val="none"/>
        </w:rPr>
      </w:pPr>
    </w:p>
    <w:p w14:paraId="677F8C13">
      <w:pPr>
        <w:spacing w:line="360" w:lineRule="auto"/>
        <w:rPr>
          <w:rFonts w:hint="eastAsia" w:ascii="仿宋_GB2312" w:hAnsi="仿宋_GB2312" w:eastAsia="仿宋_GB2312" w:cs="仿宋_GB2312"/>
          <w:color w:val="auto"/>
          <w:sz w:val="32"/>
          <w:szCs w:val="32"/>
          <w:highlight w:val="none"/>
        </w:rPr>
      </w:pPr>
    </w:p>
    <w:p w14:paraId="7F530D49">
      <w:pPr>
        <w:widowControl/>
        <w:spacing w:before="100" w:beforeAutospacing="1" w:after="100" w:afterAutospacing="1"/>
        <w:rPr>
          <w:rFonts w:ascii="Arial" w:hAnsi="Arial" w:cs="Arial"/>
          <w:color w:val="auto"/>
          <w:sz w:val="21"/>
          <w:szCs w:val="21"/>
          <w:highlight w:val="none"/>
        </w:rPr>
      </w:pPr>
    </w:p>
    <w:p w14:paraId="6F448AD9">
      <w:pPr>
        <w:widowControl/>
        <w:spacing w:before="100" w:beforeAutospacing="1" w:after="100" w:afterAutospacing="1"/>
        <w:rPr>
          <w:rFonts w:ascii="Arial" w:hAnsi="Arial" w:cs="Arial"/>
          <w:color w:val="auto"/>
          <w:sz w:val="21"/>
          <w:szCs w:val="21"/>
          <w:highlight w:val="none"/>
        </w:rPr>
      </w:pPr>
    </w:p>
    <w:p w14:paraId="1B4F5ABF">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6" w:name="_Toc163492941"/>
      <w:bookmarkStart w:id="767" w:name="_Toc17111"/>
    </w:p>
    <w:p w14:paraId="7F498C65">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theme="minorBidi"/>
          <w:b/>
          <w:bCs/>
          <w:color w:val="auto"/>
          <w:kern w:val="2"/>
          <w:sz w:val="24"/>
          <w:szCs w:val="24"/>
          <w:highlight w:val="none"/>
          <w:lang w:val="en-US" w:eastAsia="zh-CN" w:bidi="ar-SA"/>
        </w:rPr>
      </w:pPr>
      <w:bookmarkStart w:id="768" w:name="_Toc14112"/>
      <w:r>
        <w:rPr>
          <w:rFonts w:hint="eastAsia" w:ascii="宋体" w:hAnsi="宋体" w:eastAsia="宋体" w:cstheme="minorBidi"/>
          <w:b/>
          <w:bCs/>
          <w:color w:val="auto"/>
          <w:kern w:val="2"/>
          <w:sz w:val="24"/>
          <w:szCs w:val="24"/>
          <w:highlight w:val="none"/>
          <w:lang w:val="en-US" w:eastAsia="zh-CN" w:bidi="ar-SA"/>
        </w:rPr>
        <w:t>残疾人福利性单位声明函</w:t>
      </w:r>
      <w:r>
        <w:rPr>
          <w:rFonts w:hint="eastAsia" w:ascii="宋体" w:hAnsi="宋体" w:eastAsia="宋体" w:cstheme="minorBidi"/>
          <w:b w:val="0"/>
          <w:bCs w:val="0"/>
          <w:color w:val="auto"/>
          <w:kern w:val="2"/>
          <w:sz w:val="24"/>
          <w:szCs w:val="24"/>
          <w:highlight w:val="none"/>
          <w:lang w:val="en-US" w:eastAsia="zh-CN" w:bidi="ar-SA"/>
        </w:rPr>
        <w:t>【</w:t>
      </w:r>
      <w:r>
        <w:rPr>
          <w:rFonts w:hint="eastAsia" w:cstheme="minorBidi"/>
          <w:b w:val="0"/>
          <w:bCs w:val="0"/>
          <w:color w:val="auto"/>
          <w:kern w:val="2"/>
          <w:sz w:val="24"/>
          <w:szCs w:val="24"/>
          <w:highlight w:val="none"/>
          <w:lang w:val="en-US" w:eastAsia="zh-CN" w:bidi="ar-SA"/>
        </w:rPr>
        <w:t>不适用可不提供</w:t>
      </w:r>
      <w:r>
        <w:rPr>
          <w:rFonts w:hint="eastAsia" w:ascii="宋体" w:hAnsi="宋体" w:eastAsia="宋体" w:cstheme="minorBidi"/>
          <w:b w:val="0"/>
          <w:bCs w:val="0"/>
          <w:color w:val="auto"/>
          <w:kern w:val="2"/>
          <w:sz w:val="24"/>
          <w:szCs w:val="24"/>
          <w:highlight w:val="none"/>
          <w:lang w:val="en-US" w:eastAsia="zh-CN" w:bidi="ar-SA"/>
        </w:rPr>
        <w:t>】</w:t>
      </w:r>
      <w:bookmarkEnd w:id="766"/>
      <w:bookmarkEnd w:id="767"/>
      <w:bookmarkEnd w:id="768"/>
    </w:p>
    <w:p w14:paraId="58A385AC">
      <w:pPr>
        <w:pStyle w:val="47"/>
        <w:numPr>
          <w:ilvl w:val="0"/>
          <w:numId w:val="0"/>
        </w:numPr>
        <w:ind w:left="420" w:leftChars="0" w:hanging="420" w:firstLineChars="0"/>
        <w:jc w:val="center"/>
        <w:rPr>
          <w:rFonts w:hint="eastAsia"/>
          <w:b/>
          <w:bCs/>
          <w:color w:val="auto"/>
          <w:sz w:val="32"/>
          <w:szCs w:val="32"/>
          <w:highlight w:val="none"/>
        </w:rPr>
      </w:pPr>
    </w:p>
    <w:p w14:paraId="340E1297">
      <w:pPr>
        <w:pStyle w:val="47"/>
        <w:numPr>
          <w:ilvl w:val="0"/>
          <w:numId w:val="0"/>
        </w:numPr>
        <w:ind w:left="420" w:leftChars="0" w:hanging="420" w:firstLineChars="0"/>
        <w:jc w:val="center"/>
        <w:rPr>
          <w:b/>
          <w:bCs/>
          <w:color w:val="auto"/>
          <w:sz w:val="32"/>
          <w:szCs w:val="32"/>
          <w:highlight w:val="none"/>
        </w:rPr>
      </w:pPr>
      <w:r>
        <w:rPr>
          <w:rFonts w:hint="eastAsia"/>
          <w:b/>
          <w:bCs/>
          <w:color w:val="auto"/>
          <w:sz w:val="32"/>
          <w:szCs w:val="32"/>
          <w:highlight w:val="none"/>
        </w:rPr>
        <w:t>残疾人福利性单位声明函</w:t>
      </w:r>
    </w:p>
    <w:p w14:paraId="47D1DB7E">
      <w:pPr>
        <w:wordWrap w:val="0"/>
        <w:ind w:firstLine="480" w:firstLineChars="200"/>
        <w:rPr>
          <w:rFonts w:hint="eastAsia"/>
          <w:color w:val="auto"/>
          <w:szCs w:val="24"/>
          <w:highlight w:val="none"/>
        </w:rPr>
      </w:pPr>
    </w:p>
    <w:p w14:paraId="55DFC52F">
      <w:pPr>
        <w:wordWrap w:val="0"/>
        <w:ind w:firstLine="480" w:firstLineChars="200"/>
        <w:rPr>
          <w:i w:val="0"/>
          <w:iCs w:val="0"/>
          <w:color w:val="auto"/>
          <w:szCs w:val="24"/>
          <w:highlight w:val="none"/>
        </w:rPr>
      </w:pPr>
      <w:r>
        <w:rPr>
          <w:rFonts w:hint="eastAsia"/>
          <w:i w:val="0"/>
          <w:iCs w:val="0"/>
          <w:color w:val="auto"/>
          <w:szCs w:val="24"/>
          <w:highlight w:val="none"/>
        </w:rPr>
        <w:t>本公司（联合体）郑重声明，根据《财政部 民政部 中国残疾人联合会关于促进残疾人就业政府采购政策的通知》（财库〔2017〕141号）的规定，本公司（联合体）参加</w:t>
      </w:r>
      <w:r>
        <w:rPr>
          <w:rFonts w:hint="eastAsia"/>
          <w:i w:val="0"/>
          <w:iCs w:val="0"/>
          <w:color w:val="auto"/>
          <w:szCs w:val="24"/>
          <w:highlight w:val="none"/>
          <w:u w:val="single"/>
        </w:rPr>
        <w:t xml:space="preserve"> （单位名称） </w:t>
      </w:r>
      <w:r>
        <w:rPr>
          <w:rFonts w:hint="eastAsia"/>
          <w:i w:val="0"/>
          <w:iCs w:val="0"/>
          <w:color w:val="auto"/>
          <w:szCs w:val="24"/>
          <w:highlight w:val="none"/>
        </w:rPr>
        <w:t>的</w:t>
      </w:r>
      <w:r>
        <w:rPr>
          <w:rFonts w:hint="eastAsia"/>
          <w:i w:val="0"/>
          <w:iCs w:val="0"/>
          <w:color w:val="auto"/>
          <w:szCs w:val="24"/>
          <w:highlight w:val="none"/>
          <w:u w:val="single"/>
        </w:rPr>
        <w:t xml:space="preserve"> （项目名称） </w:t>
      </w:r>
      <w:r>
        <w:rPr>
          <w:rFonts w:hint="eastAsia"/>
          <w:i w:val="0"/>
          <w:iCs w:val="0"/>
          <w:color w:val="auto"/>
          <w:szCs w:val="24"/>
          <w:highlight w:val="none"/>
        </w:rPr>
        <w:t>采购活动，提供的货物</w:t>
      </w:r>
      <w:r>
        <w:rPr>
          <w:rFonts w:hint="eastAsia"/>
          <w:b/>
          <w:i w:val="0"/>
          <w:iCs w:val="0"/>
          <w:color w:val="auto"/>
          <w:szCs w:val="24"/>
          <w:highlight w:val="none"/>
        </w:rPr>
        <w:t>全部由</w:t>
      </w:r>
      <w:r>
        <w:rPr>
          <w:rFonts w:hint="eastAsia"/>
          <w:i w:val="0"/>
          <w:iCs w:val="0"/>
          <w:color w:val="auto"/>
          <w:szCs w:val="24"/>
          <w:highlight w:val="none"/>
        </w:rPr>
        <w:t>符合政策要求的</w:t>
      </w:r>
      <w:r>
        <w:rPr>
          <w:rFonts w:hint="eastAsia"/>
          <w:b/>
          <w:i w:val="0"/>
          <w:iCs w:val="0"/>
          <w:color w:val="auto"/>
          <w:szCs w:val="24"/>
          <w:highlight w:val="none"/>
        </w:rPr>
        <w:t>残疾人福利性单位制造</w:t>
      </w:r>
      <w:r>
        <w:rPr>
          <w:rFonts w:hint="eastAsia"/>
          <w:i w:val="0"/>
          <w:iCs w:val="0"/>
          <w:color w:val="auto"/>
          <w:szCs w:val="24"/>
          <w:highlight w:val="none"/>
        </w:rPr>
        <w:t>。相关企业（含联合体中的残疾人福利性单位、签订分包意向协议</w:t>
      </w:r>
      <w:r>
        <w:rPr>
          <w:rFonts w:hint="eastAsia"/>
          <w:i w:val="0"/>
          <w:iCs w:val="0"/>
          <w:color w:val="auto"/>
          <w:szCs w:val="24"/>
          <w:highlight w:val="none"/>
          <w:lang w:val="en-US" w:eastAsia="zh-CN"/>
        </w:rPr>
        <w:t>书</w:t>
      </w:r>
      <w:r>
        <w:rPr>
          <w:rFonts w:hint="eastAsia"/>
          <w:i w:val="0"/>
          <w:iCs w:val="0"/>
          <w:color w:val="auto"/>
          <w:szCs w:val="24"/>
          <w:highlight w:val="none"/>
        </w:rPr>
        <w:t>的残疾人福利性单位）的具体情况如下：</w:t>
      </w:r>
    </w:p>
    <w:p w14:paraId="30E7A6F1">
      <w:pPr>
        <w:wordWrap w:val="0"/>
        <w:ind w:firstLine="480" w:firstLineChars="200"/>
        <w:rPr>
          <w:i w:val="0"/>
          <w:iCs w:val="0"/>
          <w:color w:val="auto"/>
          <w:szCs w:val="24"/>
          <w:highlight w:val="none"/>
        </w:rPr>
      </w:pPr>
      <w:r>
        <w:rPr>
          <w:rFonts w:hint="eastAsia"/>
          <w:i w:val="0"/>
          <w:iCs w:val="0"/>
          <w:color w:val="auto"/>
          <w:szCs w:val="24"/>
          <w:highlight w:val="none"/>
        </w:rPr>
        <w:t>1.</w:t>
      </w:r>
      <w:r>
        <w:rPr>
          <w:rFonts w:hint="eastAsia"/>
          <w:i w:val="0"/>
          <w:iCs w:val="0"/>
          <w:color w:val="auto"/>
          <w:szCs w:val="24"/>
          <w:highlight w:val="none"/>
          <w:u w:val="single"/>
        </w:rPr>
        <w:t xml:space="preserve"> （标的名称）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4DE00FF9">
      <w:pPr>
        <w:wordWrap w:val="0"/>
        <w:ind w:firstLine="480" w:firstLineChars="200"/>
        <w:rPr>
          <w:i w:val="0"/>
          <w:iCs w:val="0"/>
          <w:color w:val="auto"/>
          <w:szCs w:val="24"/>
          <w:highlight w:val="none"/>
        </w:rPr>
      </w:pPr>
      <w:r>
        <w:rPr>
          <w:rFonts w:hint="eastAsia"/>
          <w:i w:val="0"/>
          <w:iCs w:val="0"/>
          <w:color w:val="auto"/>
          <w:szCs w:val="24"/>
          <w:highlight w:val="none"/>
        </w:rPr>
        <w:t xml:space="preserve">2. </w:t>
      </w:r>
      <w:r>
        <w:rPr>
          <w:rFonts w:hint="eastAsia"/>
          <w:i w:val="0"/>
          <w:iCs w:val="0"/>
          <w:color w:val="auto"/>
          <w:szCs w:val="24"/>
          <w:highlight w:val="none"/>
          <w:u w:val="single"/>
        </w:rPr>
        <w:t xml:space="preserve">（标的名称） </w:t>
      </w:r>
      <w:r>
        <w:rPr>
          <w:rFonts w:hint="eastAsia"/>
          <w:i w:val="0"/>
          <w:iCs w:val="0"/>
          <w:color w:val="auto"/>
          <w:szCs w:val="24"/>
          <w:highlight w:val="none"/>
        </w:rPr>
        <w:t xml:space="preserve">，制造商为 </w:t>
      </w:r>
      <w:r>
        <w:rPr>
          <w:i w:val="0"/>
          <w:iCs w:val="0"/>
          <w:color w:val="auto"/>
          <w:szCs w:val="24"/>
          <w:highlight w:val="none"/>
          <w:u w:val="single"/>
        </w:rPr>
        <w:t xml:space="preserve">  </w:t>
      </w:r>
      <w:r>
        <w:rPr>
          <w:rFonts w:hint="eastAsia"/>
          <w:i w:val="0"/>
          <w:iCs w:val="0"/>
          <w:color w:val="auto"/>
          <w:szCs w:val="24"/>
          <w:highlight w:val="none"/>
          <w:u w:val="single"/>
        </w:rPr>
        <w:t xml:space="preserve">（企业名称） </w:t>
      </w:r>
      <w:r>
        <w:rPr>
          <w:rFonts w:hint="eastAsia"/>
          <w:i w:val="0"/>
          <w:iCs w:val="0"/>
          <w:color w:val="auto"/>
          <w:szCs w:val="24"/>
          <w:highlight w:val="none"/>
        </w:rPr>
        <w:t>，属于残疾人福利性单位；</w:t>
      </w:r>
    </w:p>
    <w:p w14:paraId="5DAD85A9">
      <w:pPr>
        <w:wordWrap w:val="0"/>
        <w:ind w:firstLine="480" w:firstLineChars="200"/>
        <w:rPr>
          <w:i w:val="0"/>
          <w:iCs w:val="0"/>
          <w:color w:val="auto"/>
          <w:szCs w:val="24"/>
          <w:highlight w:val="none"/>
        </w:rPr>
      </w:pPr>
      <w:r>
        <w:rPr>
          <w:rFonts w:hint="eastAsia"/>
          <w:i w:val="0"/>
          <w:iCs w:val="0"/>
          <w:color w:val="auto"/>
          <w:szCs w:val="24"/>
          <w:highlight w:val="none"/>
        </w:rPr>
        <w:t>……</w:t>
      </w:r>
    </w:p>
    <w:p w14:paraId="0AA8702C">
      <w:pPr>
        <w:wordWrap w:val="0"/>
        <w:ind w:firstLine="480" w:firstLineChars="200"/>
        <w:rPr>
          <w:i w:val="0"/>
          <w:iCs w:val="0"/>
          <w:color w:val="auto"/>
          <w:szCs w:val="24"/>
          <w:highlight w:val="none"/>
        </w:rPr>
      </w:pPr>
      <w:r>
        <w:rPr>
          <w:rFonts w:hint="eastAsia"/>
          <w:i w:val="0"/>
          <w:iCs w:val="0"/>
          <w:color w:val="auto"/>
          <w:szCs w:val="24"/>
          <w:highlight w:val="none"/>
        </w:rPr>
        <w:t>以上企业，不属于大企业的分支机构，不存在控股股东为大企业的情形，也不存在与大企业的负责人为同一人的情形。</w:t>
      </w:r>
    </w:p>
    <w:p w14:paraId="7AE93B4A">
      <w:pPr>
        <w:wordWrap w:val="0"/>
        <w:ind w:left="1087" w:leftChars="200" w:hanging="607" w:hangingChars="253"/>
        <w:rPr>
          <w:i w:val="0"/>
          <w:iCs w:val="0"/>
          <w:color w:val="auto"/>
          <w:szCs w:val="24"/>
          <w:highlight w:val="none"/>
        </w:rPr>
      </w:pPr>
      <w:r>
        <w:rPr>
          <w:rFonts w:hint="eastAsia"/>
          <w:i w:val="0"/>
          <w:iCs w:val="0"/>
          <w:color w:val="auto"/>
          <w:szCs w:val="24"/>
          <w:highlight w:val="none"/>
        </w:rPr>
        <w:t>本企业对上述声明内容的真实性负责。如有虚假，将依法承担相应责任。</w:t>
      </w:r>
    </w:p>
    <w:p w14:paraId="7800E55C">
      <w:pPr>
        <w:wordWrap w:val="0"/>
        <w:ind w:left="1091" w:hanging="1091" w:hangingChars="453"/>
        <w:rPr>
          <w:b/>
          <w:bCs/>
          <w:i w:val="0"/>
          <w:iCs w:val="0"/>
          <w:color w:val="auto"/>
          <w:szCs w:val="24"/>
          <w:highlight w:val="none"/>
        </w:rPr>
      </w:pPr>
    </w:p>
    <w:p w14:paraId="43E58672">
      <w:pPr>
        <w:wordWrap w:val="0"/>
        <w:ind w:left="1091" w:hanging="1091" w:hangingChars="453"/>
        <w:rPr>
          <w:bCs/>
          <w:i w:val="0"/>
          <w:iCs w:val="0"/>
          <w:color w:val="auto"/>
          <w:szCs w:val="24"/>
          <w:highlight w:val="none"/>
        </w:rPr>
      </w:pPr>
      <w:r>
        <w:rPr>
          <w:rFonts w:hint="eastAsia"/>
          <w:b/>
          <w:bCs/>
          <w:i w:val="0"/>
          <w:iCs w:val="0"/>
          <w:color w:val="auto"/>
          <w:szCs w:val="24"/>
          <w:highlight w:val="none"/>
        </w:rPr>
        <w:t>说明：</w:t>
      </w:r>
      <w:r>
        <w:rPr>
          <w:rFonts w:hint="eastAsia"/>
          <w:bCs/>
          <w:i w:val="0"/>
          <w:iCs w:val="0"/>
          <w:color w:val="auto"/>
          <w:szCs w:val="24"/>
          <w:highlight w:val="none"/>
        </w:rPr>
        <w:t>1、</w:t>
      </w:r>
      <w:r>
        <w:rPr>
          <w:rFonts w:hint="eastAsia"/>
          <w:bCs/>
          <w:i w:val="0"/>
          <w:iCs w:val="0"/>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531190BB">
      <w:pPr>
        <w:wordWrap w:val="0"/>
        <w:ind w:left="1087" w:hanging="1087" w:hangingChars="453"/>
        <w:rPr>
          <w:rFonts w:cs="Courier New"/>
          <w:color w:val="auto"/>
          <w:szCs w:val="21"/>
          <w:highlight w:val="none"/>
        </w:rPr>
      </w:pPr>
      <w:r>
        <w:rPr>
          <w:rFonts w:hint="eastAsia"/>
          <w:bCs/>
          <w:i w:val="0"/>
          <w:iCs w:val="0"/>
          <w:color w:val="auto"/>
          <w:szCs w:val="21"/>
          <w:highlight w:val="none"/>
          <w:lang w:val="zh-CN"/>
        </w:rPr>
        <w:t xml:space="preserve">      2、</w:t>
      </w:r>
      <w:r>
        <w:rPr>
          <w:rFonts w:hint="eastAsia" w:cs="Courier New"/>
          <w:i w:val="0"/>
          <w:iCs w:val="0"/>
          <w:color w:val="auto"/>
          <w:szCs w:val="21"/>
          <w:highlight w:val="none"/>
        </w:rPr>
        <w:t>以联合体形式参加的，应</w:t>
      </w:r>
      <w:r>
        <w:rPr>
          <w:rFonts w:hint="eastAsia"/>
          <w:bCs/>
          <w:i w:val="0"/>
          <w:iCs w:val="0"/>
          <w:color w:val="auto"/>
          <w:szCs w:val="21"/>
          <w:highlight w:val="none"/>
          <w:lang w:val="zh-CN"/>
        </w:rPr>
        <w:t>当</w:t>
      </w:r>
      <w:r>
        <w:rPr>
          <w:rFonts w:hint="eastAsia" w:cs="Courier New"/>
          <w:i w:val="0"/>
          <w:iCs w:val="0"/>
          <w:color w:val="auto"/>
          <w:szCs w:val="21"/>
          <w:highlight w:val="none"/>
        </w:rPr>
        <w:t>由联合体各方盖章。</w:t>
      </w:r>
    </w:p>
    <w:p w14:paraId="595FDD8E">
      <w:pPr>
        <w:wordWrap w:val="0"/>
        <w:spacing w:before="100" w:beforeAutospacing="1" w:after="100" w:afterAutospacing="1"/>
        <w:ind w:firstLine="3316" w:firstLineChars="1382"/>
        <w:rPr>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lang w:val="en-US" w:eastAsia="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3CEBFD94">
      <w:pPr>
        <w:wordWrap w:val="0"/>
        <w:spacing w:before="100" w:beforeAutospacing="1" w:after="100" w:afterAutospacing="1"/>
        <w:ind w:firstLine="3316" w:firstLineChars="1382"/>
        <w:rPr>
          <w:bCs/>
          <w:color w:val="auto"/>
          <w:szCs w:val="24"/>
          <w:highlight w:val="none"/>
          <w:u w:val="singl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11E757FE">
      <w:pPr>
        <w:rPr>
          <w:bCs/>
          <w:color w:val="auto"/>
          <w:szCs w:val="24"/>
          <w:highlight w:val="none"/>
          <w:u w:val="single"/>
        </w:rPr>
      </w:pPr>
      <w:r>
        <w:rPr>
          <w:bCs/>
          <w:color w:val="auto"/>
          <w:szCs w:val="24"/>
          <w:highlight w:val="none"/>
          <w:u w:val="single"/>
        </w:rPr>
        <w:br w:type="page"/>
      </w:r>
    </w:p>
    <w:p w14:paraId="583C0F61">
      <w:pPr>
        <w:pStyle w:val="4"/>
        <w:keepNext/>
        <w:keepLines/>
        <w:pageBreakBefore w:val="0"/>
        <w:widowControl w:val="0"/>
        <w:numPr>
          <w:ilvl w:val="0"/>
          <w:numId w:val="8"/>
        </w:numPr>
        <w:shd w:val="clea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shd w:val="clear" w:color="auto" w:fill="auto"/>
          <w:lang w:val="zh-CN" w:eastAsia="zh-CN" w:bidi="ar-SA"/>
        </w:rPr>
      </w:pPr>
      <w:bookmarkStart w:id="769" w:name="_Toc6203"/>
      <w:r>
        <w:rPr>
          <w:rFonts w:hint="eastAsia" w:cs="宋体"/>
          <w:b/>
          <w:bCs/>
          <w:color w:val="auto"/>
          <w:kern w:val="2"/>
          <w:sz w:val="24"/>
          <w:szCs w:val="24"/>
          <w:highlight w:val="none"/>
          <w:shd w:val="clear" w:color="auto" w:fill="auto"/>
          <w:lang w:val="zh-CN" w:eastAsia="zh-CN" w:bidi="ar-SA"/>
        </w:rPr>
        <w:t>关于符合本国产品标准的声明函</w:t>
      </w:r>
    </w:p>
    <w:p w14:paraId="2B4E2C61">
      <w:pPr>
        <w:pStyle w:val="8"/>
        <w:shd w:val="clear" w:color="auto" w:fill="FFFFFF"/>
        <w:spacing w:before="0" w:beforeAutospacing="0" w:after="0" w:afterAutospacing="0" w:line="560" w:lineRule="atLeast"/>
        <w:jc w:val="center"/>
        <w:textAlignment w:val="baseline"/>
        <w:rPr>
          <w:rFonts w:hint="eastAsia" w:ascii="仿宋" w:hAnsi="仿宋" w:eastAsia="仿宋"/>
          <w:color w:val="000000"/>
          <w:sz w:val="36"/>
          <w:szCs w:val="36"/>
          <w:highlight w:val="none"/>
        </w:rPr>
      </w:pPr>
      <w:r>
        <w:rPr>
          <w:rStyle w:val="38"/>
          <w:rFonts w:hint="eastAsia" w:ascii="仿宋" w:hAnsi="仿宋" w:eastAsia="仿宋"/>
          <w:color w:val="000000"/>
          <w:sz w:val="36"/>
          <w:szCs w:val="36"/>
          <w:highlight w:val="none"/>
        </w:rPr>
        <w:t>关于符合本国产品标准的声明函</w:t>
      </w:r>
    </w:p>
    <w:p w14:paraId="71FB6027">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4729AF1A">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本公司（单位）郑重声明，根据《国务院办公厅关于在政府采购中实施本国产品标准及相关政策的通知》（国办发〔2025〕34号）的规定，本公司（单位）提供的以下产品属于本国产品。具体情况如下：</w:t>
      </w:r>
    </w:p>
    <w:p w14:paraId="6D64A8A0">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w:t>
      </w:r>
      <w:r>
        <w:rPr>
          <w:rStyle w:val="40"/>
          <w:rFonts w:hint="eastAsia" w:ascii="仿宋" w:hAnsi="仿宋" w:eastAsia="仿宋"/>
          <w:color w:val="000000"/>
          <w:sz w:val="28"/>
          <w:szCs w:val="28"/>
          <w:highlight w:val="none"/>
        </w:rPr>
        <w:t>（产品名称1）</w:t>
      </w:r>
      <w:r>
        <w:rPr>
          <w:rStyle w:val="40"/>
          <w:rFonts w:hint="eastAsia" w:ascii="仿宋" w:hAnsi="仿宋" w:eastAsia="仿宋"/>
          <w:color w:val="000000"/>
          <w:sz w:val="28"/>
          <w:szCs w:val="28"/>
          <w:highlight w:val="none"/>
          <w:vertAlign w:val="superscript"/>
        </w:rPr>
        <w:t>1</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Style w:val="40"/>
          <w:rFonts w:hint="eastAsia" w:ascii="仿宋" w:hAnsi="仿宋" w:eastAsia="仿宋"/>
          <w:color w:val="000000"/>
          <w:sz w:val="28"/>
          <w:szCs w:val="28"/>
          <w:highlight w:val="none"/>
          <w:vertAlign w:val="superscript"/>
        </w:rPr>
        <w:t>2</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Style w:val="40"/>
          <w:rFonts w:hint="eastAsia" w:ascii="仿宋" w:hAnsi="仿宋" w:eastAsia="仿宋"/>
          <w:color w:val="000000"/>
          <w:sz w:val="28"/>
          <w:szCs w:val="28"/>
          <w:highlight w:val="none"/>
          <w:vertAlign w:val="superscript"/>
        </w:rPr>
        <w:t>3</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Style w:val="40"/>
          <w:rFonts w:hint="eastAsia" w:ascii="仿宋" w:hAnsi="仿宋" w:eastAsia="仿宋"/>
          <w:color w:val="000000"/>
          <w:sz w:val="28"/>
          <w:szCs w:val="28"/>
          <w:highlight w:val="none"/>
          <w:vertAlign w:val="superscript"/>
        </w:rPr>
        <w:t>4</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（产品名称1）</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Style w:val="40"/>
          <w:rFonts w:hint="eastAsia" w:ascii="仿宋" w:hAnsi="仿宋" w:eastAsia="仿宋"/>
          <w:color w:val="000000"/>
          <w:sz w:val="28"/>
          <w:szCs w:val="28"/>
          <w:highlight w:val="none"/>
          <w:vertAlign w:val="superscript"/>
        </w:rPr>
        <w:t>5</w:t>
      </w:r>
      <w:r>
        <w:rPr>
          <w:rFonts w:hint="eastAsia" w:ascii="仿宋" w:hAnsi="仿宋" w:eastAsia="仿宋"/>
          <w:color w:val="000000"/>
          <w:sz w:val="28"/>
          <w:szCs w:val="28"/>
          <w:highlight w:val="none"/>
        </w:rPr>
        <w:t>在中国境内完成。</w:t>
      </w:r>
    </w:p>
    <w:p w14:paraId="4762021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，生产厂为</w:t>
      </w:r>
      <w:r>
        <w:rPr>
          <w:rStyle w:val="40"/>
          <w:rFonts w:hint="eastAsia" w:ascii="仿宋" w:hAnsi="仿宋" w:eastAsia="仿宋"/>
          <w:color w:val="000000"/>
          <w:sz w:val="28"/>
          <w:szCs w:val="28"/>
          <w:highlight w:val="none"/>
        </w:rPr>
        <w:t>（厂名）</w:t>
      </w:r>
      <w:r>
        <w:rPr>
          <w:rFonts w:hint="eastAsia" w:ascii="仿宋" w:hAnsi="仿宋" w:eastAsia="仿宋"/>
          <w:color w:val="000000"/>
          <w:sz w:val="28"/>
          <w:szCs w:val="28"/>
          <w:highlight w:val="none"/>
        </w:rPr>
        <w:t>，厂址为</w:t>
      </w:r>
      <w:r>
        <w:rPr>
          <w:rStyle w:val="40"/>
          <w:rFonts w:hint="eastAsia" w:ascii="仿宋" w:hAnsi="仿宋" w:eastAsia="仿宋"/>
          <w:color w:val="000000"/>
          <w:sz w:val="28"/>
          <w:szCs w:val="28"/>
          <w:highlight w:val="none"/>
        </w:rPr>
        <w:t>（生产厂址）</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的中国境内生产的组件成本占比≥</w:t>
      </w:r>
      <w:r>
        <w:rPr>
          <w:rStyle w:val="40"/>
          <w:rFonts w:hint="eastAsia" w:ascii="仿宋" w:hAnsi="仿宋" w:eastAsia="仿宋"/>
          <w:color w:val="000000"/>
          <w:sz w:val="28"/>
          <w:szCs w:val="28"/>
          <w:highlight w:val="none"/>
        </w:rPr>
        <w:t>（规定比例）</w:t>
      </w:r>
      <w:r>
        <w:rPr>
          <w:rFonts w:hint="eastAsia" w:ascii="仿宋" w:hAnsi="仿宋" w:eastAsia="仿宋"/>
          <w:color w:val="000000"/>
          <w:sz w:val="28"/>
          <w:szCs w:val="28"/>
          <w:highlight w:val="none"/>
        </w:rPr>
        <w:t>。</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（关键组件）</w:t>
      </w:r>
      <w:r>
        <w:rPr>
          <w:rFonts w:hint="eastAsia" w:ascii="仿宋" w:hAnsi="仿宋" w:eastAsia="仿宋"/>
          <w:color w:val="000000"/>
          <w:sz w:val="28"/>
          <w:szCs w:val="28"/>
          <w:highlight w:val="none"/>
        </w:rPr>
        <w:t>在中国境内生产。</w:t>
      </w:r>
      <w:r>
        <w:rPr>
          <w:rStyle w:val="40"/>
          <w:rFonts w:hint="eastAsia" w:ascii="仿宋" w:hAnsi="仿宋" w:eastAsia="仿宋"/>
          <w:color w:val="000000"/>
          <w:sz w:val="28"/>
          <w:szCs w:val="28"/>
          <w:highlight w:val="none"/>
        </w:rPr>
        <w:t>（产品名称2）</w:t>
      </w:r>
      <w:r>
        <w:rPr>
          <w:rFonts w:hint="eastAsia" w:ascii="仿宋" w:hAnsi="仿宋" w:eastAsia="仿宋"/>
          <w:color w:val="000000"/>
          <w:sz w:val="28"/>
          <w:szCs w:val="28"/>
          <w:highlight w:val="none"/>
        </w:rPr>
        <w:t>的</w:t>
      </w:r>
      <w:r>
        <w:rPr>
          <w:rStyle w:val="40"/>
          <w:rFonts w:hint="eastAsia" w:ascii="仿宋" w:hAnsi="仿宋" w:eastAsia="仿宋"/>
          <w:color w:val="000000"/>
          <w:sz w:val="28"/>
          <w:szCs w:val="28"/>
          <w:highlight w:val="none"/>
        </w:rPr>
        <w:t>（关键工序）</w:t>
      </w:r>
      <w:r>
        <w:rPr>
          <w:rFonts w:hint="eastAsia" w:ascii="仿宋" w:hAnsi="仿宋" w:eastAsia="仿宋"/>
          <w:color w:val="000000"/>
          <w:sz w:val="28"/>
          <w:szCs w:val="28"/>
          <w:highlight w:val="none"/>
        </w:rPr>
        <w:t>在中国境内完成。</w:t>
      </w:r>
    </w:p>
    <w:p w14:paraId="02AFE286">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w:t>
      </w:r>
    </w:p>
    <w:p w14:paraId="1ADBD575">
      <w:pPr>
        <w:pStyle w:val="8"/>
        <w:shd w:val="clear" w:color="auto" w:fill="FFFFFF"/>
        <w:spacing w:before="30" w:beforeAutospacing="0" w:after="30" w:afterAutospacing="0" w:line="560" w:lineRule="atLeast"/>
        <w:ind w:firstLine="480"/>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本公司（单位）对上述声明内容的真实性负责。如有虚假，愿承担相应法律责任。</w:t>
      </w:r>
    </w:p>
    <w:p w14:paraId="586C6F6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ascii="Calibri" w:hAnsi="Calibri" w:eastAsia="仿宋" w:cs="Calibri"/>
          <w:color w:val="000000"/>
          <w:sz w:val="28"/>
          <w:szCs w:val="28"/>
          <w:highlight w:val="none"/>
        </w:rPr>
        <w:t> </w:t>
      </w:r>
    </w:p>
    <w:p w14:paraId="07247B50">
      <w:pPr>
        <w:pStyle w:val="8"/>
        <w:shd w:val="clear" w:color="auto" w:fill="FFFFFF"/>
        <w:spacing w:before="30" w:beforeAutospacing="0" w:after="3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公司（单位）名称（盖章）：        </w:t>
      </w:r>
    </w:p>
    <w:p w14:paraId="0D0609B5">
      <w:pPr>
        <w:pStyle w:val="8"/>
        <w:shd w:val="clear" w:color="auto" w:fill="FFFFFF"/>
        <w:spacing w:before="0" w:beforeAutospacing="0" w:after="0" w:afterAutospacing="0" w:line="560" w:lineRule="atLeast"/>
        <w:jc w:val="righ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日期：     年  月  日       </w:t>
      </w:r>
    </w:p>
    <w:p w14:paraId="6F215B56">
      <w:pPr>
        <w:pStyle w:val="8"/>
        <w:shd w:val="clear" w:color="auto" w:fill="FFFFFF"/>
        <w:spacing w:before="30" w:beforeAutospacing="0" w:after="30" w:afterAutospacing="0" w:line="560" w:lineRule="atLeast"/>
        <w:textAlignment w:val="baseline"/>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__________________</w:t>
      </w:r>
    </w:p>
    <w:p w14:paraId="01C39ECA">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1.产品如有型号，请在“产品名称”栏一并填写。</w:t>
      </w:r>
    </w:p>
    <w:p w14:paraId="1A88E96D">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2.生产厂名与厂址应与生产厂营业执照载明的相关信息保持一致。</w:t>
      </w:r>
    </w:p>
    <w:p w14:paraId="2B35EC82">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3.该产品的中国境内生产的组件成本占比相关要求实施前，“规定比例”栏可不填，下同。</w:t>
      </w:r>
    </w:p>
    <w:p w14:paraId="7C6347BF">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4.该产品的关键组件要求实施前，“关键组件”栏可不填，下同。</w:t>
      </w:r>
    </w:p>
    <w:p w14:paraId="2E4EE6F3">
      <w:pPr>
        <w:pStyle w:val="8"/>
        <w:shd w:val="clear" w:color="auto" w:fill="FFFFFF"/>
        <w:spacing w:before="0" w:beforeAutospacing="0" w:after="0" w:afterAutospacing="0" w:line="560" w:lineRule="atLeast"/>
        <w:ind w:firstLine="480"/>
        <w:textAlignment w:val="baseline"/>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5.该产品的关键工序要求实施前，“关键工序”栏可不填，下同。</w:t>
      </w:r>
    </w:p>
    <w:p w14:paraId="1DCFE380">
      <w:pPr>
        <w:pStyle w:val="68"/>
        <w:keepNext w:val="0"/>
        <w:keepLines w:val="0"/>
        <w:pageBreakBefore w:val="0"/>
        <w:widowControl/>
        <w:shd w:val="clear" w:color="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shd w:val="clear" w:color="auto" w:fill="auto"/>
          <w:lang w:val="en-US" w:eastAsia="zh-CN"/>
        </w:rPr>
      </w:pPr>
    </w:p>
    <w:p w14:paraId="3771F8F4">
      <w:pPr>
        <w:rPr>
          <w:rFonts w:hint="eastAsia" w:cs="仿宋_GB2312"/>
          <w:color w:val="auto"/>
          <w:szCs w:val="24"/>
          <w:highlight w:val="none"/>
          <w:shd w:val="clear" w:color="auto" w:fill="auto"/>
          <w:lang w:val="zh-CN"/>
        </w:rPr>
      </w:pPr>
      <w:r>
        <w:rPr>
          <w:rFonts w:hint="eastAsia" w:cs="仿宋_GB2312"/>
          <w:color w:val="auto"/>
          <w:szCs w:val="24"/>
          <w:highlight w:val="none"/>
          <w:shd w:val="clear" w:color="auto" w:fill="auto"/>
          <w:lang w:val="zh-CN"/>
        </w:rPr>
        <w:br w:type="page"/>
      </w:r>
    </w:p>
    <w:p w14:paraId="1A5B44A9">
      <w:pPr>
        <w:ind w:firstLine="0"/>
        <w:rPr>
          <w:rFonts w:hint="eastAsia" w:ascii="宋体" w:hAnsi="宋体" w:eastAsia="宋体" w:cs="Times New Roman"/>
          <w:b/>
          <w:bCs/>
          <w:color w:val="383838"/>
          <w:kern w:val="2"/>
          <w:sz w:val="24"/>
          <w:szCs w:val="24"/>
          <w:highlight w:val="none"/>
          <w:lang w:val="en-US" w:eastAsia="zh-CN" w:bidi="ar-SA"/>
        </w:rPr>
      </w:pPr>
      <w:r>
        <w:rPr>
          <w:rFonts w:hint="eastAsia" w:ascii="宋体" w:hAnsi="宋体" w:eastAsia="宋体" w:cs="Times New Roman"/>
          <w:b/>
          <w:bCs/>
          <w:color w:val="383838"/>
          <w:kern w:val="2"/>
          <w:sz w:val="24"/>
          <w:szCs w:val="24"/>
          <w:highlight w:val="none"/>
          <w:lang w:val="en-US" w:eastAsia="zh-CN" w:bidi="ar-SA"/>
        </w:rPr>
        <w:t>附表：</w:t>
      </w:r>
      <w:r>
        <w:rPr>
          <w:rFonts w:ascii="宋体" w:hAnsi="宋体" w:eastAsia="宋体" w:cs="Times New Roman"/>
          <w:b/>
          <w:bCs/>
          <w:color w:val="383838"/>
          <w:kern w:val="2"/>
          <w:sz w:val="24"/>
          <w:szCs w:val="24"/>
          <w:highlight w:val="none"/>
          <w:lang w:val="en-US" w:eastAsia="zh-CN" w:bidi="ar-SA"/>
        </w:rPr>
        <w:t>中国境内生产的组件成本核算基本规则</w:t>
      </w:r>
    </w:p>
    <w:p w14:paraId="5DE5773D">
      <w:pPr>
        <w:widowControl/>
        <w:shd w:val="clear" w:color="auto" w:fill="FFFFFF"/>
        <w:wordWrap w:val="0"/>
        <w:spacing w:before="0" w:beforeAutospacing="0" w:after="0" w:afterAutospacing="0" w:line="360" w:lineRule="auto"/>
        <w:jc w:val="center"/>
        <w:textAlignment w:val="baseline"/>
        <w:rPr>
          <w:rFonts w:ascii="宋体" w:hAnsi="宋体" w:eastAsia="宋体" w:cs="宋体"/>
          <w:b/>
          <w:bCs/>
          <w:color w:val="383838"/>
          <w:kern w:val="0"/>
          <w:sz w:val="24"/>
          <w:szCs w:val="24"/>
          <w:highlight w:val="none"/>
          <w:lang w:val="en-US" w:eastAsia="zh-CN" w:bidi="ar-SA"/>
        </w:rPr>
      </w:pPr>
    </w:p>
    <w:p w14:paraId="39837138">
      <w:pPr>
        <w:widowControl/>
        <w:shd w:val="clear" w:color="auto" w:fill="FFFFFF"/>
        <w:wordWrap w:val="0"/>
        <w:spacing w:before="0" w:beforeAutospacing="0" w:after="0" w:afterAutospacing="0" w:line="360" w:lineRule="auto"/>
        <w:jc w:val="center"/>
        <w:textAlignment w:val="baseline"/>
        <w:rPr>
          <w:rFonts w:ascii="宋体" w:hAnsi="宋体" w:eastAsia="宋体" w:cs="宋体"/>
          <w:color w:val="383838"/>
          <w:kern w:val="0"/>
          <w:sz w:val="24"/>
          <w:szCs w:val="24"/>
          <w:highlight w:val="none"/>
          <w:lang w:val="en-US" w:eastAsia="zh-CN" w:bidi="ar-SA"/>
        </w:rPr>
      </w:pPr>
      <w:r>
        <w:rPr>
          <w:rFonts w:ascii="宋体" w:hAnsi="宋体" w:eastAsia="宋体" w:cs="宋体"/>
          <w:b/>
          <w:bCs/>
          <w:color w:val="383838"/>
          <w:kern w:val="0"/>
          <w:sz w:val="24"/>
          <w:szCs w:val="24"/>
          <w:highlight w:val="none"/>
          <w:lang w:val="en-US" w:eastAsia="zh-CN" w:bidi="ar-SA"/>
        </w:rPr>
        <w:t>中国境内生产的组件成本核算基本规则</w:t>
      </w:r>
    </w:p>
    <w:p w14:paraId="26C49593">
      <w:pPr>
        <w:widowControl/>
        <w:shd w:val="clear" w:color="auto" w:fill="FFFFFF"/>
        <w:wordWrap w:val="0"/>
        <w:spacing w:before="30" w:beforeAutospacing="0" w:after="30" w:afterAutospacing="0" w:line="360" w:lineRule="auto"/>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 产品在中国境内生产的组件成本，一般按照其二级组件的相关成本进行核算。按照产品的一级组件进行成本核算能够满足中国境内生产的组件成本判定需求的，可以按照一级组件的相关成本进行核算。</w:t>
      </w:r>
    </w:p>
    <w:p w14:paraId="78350D48">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一、产品的一级组件是指直接组成产品的组件。产品的二级组件是指直接组成产品一级组件的组件。一级组件不可分解的，视同二级组件。</w:t>
      </w:r>
    </w:p>
    <w:p w14:paraId="4F9DCC70">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二、二级组件在中国境内生产的，其全部成本计入中国境内生产的组件成本；二级组件不在中国境内生产的，其成本不计入中国境内生产的组件成本。</w:t>
      </w:r>
    </w:p>
    <w:p w14:paraId="57886CAB">
      <w:pPr>
        <w:widowControl/>
        <w:shd w:val="clear" w:color="auto" w:fill="FFFFFF"/>
        <w:wordWrap w:val="0"/>
        <w:spacing w:before="30" w:beforeAutospacing="0" w:after="30" w:afterAutospacing="0" w:line="360" w:lineRule="auto"/>
        <w:ind w:firstLine="480"/>
        <w:jc w:val="left"/>
        <w:textAlignment w:val="baseline"/>
        <w:rPr>
          <w:rFonts w:hint="eastAsia" w:ascii="宋体" w:hAnsi="宋体" w:eastAsia="宋体" w:cs="宋体"/>
          <w:color w:val="383838"/>
          <w:kern w:val="0"/>
          <w:sz w:val="24"/>
          <w:szCs w:val="24"/>
          <w:highlight w:val="none"/>
          <w:lang w:val="en-US" w:eastAsia="zh-CN" w:bidi="ar-SA"/>
        </w:rPr>
      </w:pPr>
      <w:r>
        <w:rPr>
          <w:rFonts w:hint="eastAsia" w:ascii="宋体" w:hAnsi="宋体" w:eastAsia="宋体" w:cs="宋体"/>
          <w:color w:val="383838"/>
          <w:kern w:val="0"/>
          <w:sz w:val="24"/>
          <w:szCs w:val="24"/>
          <w:highlight w:val="none"/>
          <w:lang w:val="en-US" w:eastAsia="zh-CN" w:bidi="ar-SA"/>
        </w:rPr>
        <w:t>三、产品总成本和组件成本以相关会计核算数据、采购合同、进货记录等为基础进行计算。</w:t>
      </w:r>
    </w:p>
    <w:p w14:paraId="692FCACD">
      <w:pPr>
        <w:ind w:firstLine="420"/>
        <w:rPr>
          <w:rFonts w:ascii="Times New Roman" w:hAnsi="Times New Roman" w:eastAsia="宋体" w:cs="Times New Roman"/>
          <w:kern w:val="2"/>
          <w:sz w:val="21"/>
          <w:szCs w:val="20"/>
          <w:highlight w:val="none"/>
          <w:lang w:val="en-US" w:eastAsia="zh-CN" w:bidi="ar-SA"/>
        </w:rPr>
      </w:pPr>
      <w:r>
        <w:rPr>
          <w:rFonts w:hint="eastAsia" w:ascii="宋体" w:hAnsi="宋体" w:eastAsia="宋体" w:cs="Times New Roman"/>
          <w:color w:val="383838"/>
          <w:kern w:val="2"/>
          <w:sz w:val="24"/>
          <w:szCs w:val="24"/>
          <w:highlight w:val="none"/>
          <w:lang w:val="en-US" w:eastAsia="zh-CN" w:bidi="ar-SA"/>
        </w:rPr>
        <w:t>四、需要对成本核算规则予以进一步明确的其他有关事项，由财政部会同有关部门另行规定。</w:t>
      </w:r>
    </w:p>
    <w:p w14:paraId="26CD7687">
      <w:pPr>
        <w:widowControl w:val="0"/>
        <w:autoSpaceDE w:val="0"/>
        <w:autoSpaceDN w:val="0"/>
        <w:spacing w:line="400" w:lineRule="exact"/>
        <w:ind w:right="1400"/>
        <w:jc w:val="both"/>
        <w:rPr>
          <w:rFonts w:hint="eastAsia" w:ascii="宋体" w:hAnsi="宋体" w:eastAsia="宋体" w:cs="Courier New"/>
          <w:b/>
          <w:szCs w:val="21"/>
          <w:highlight w:val="none"/>
          <w:u w:val="single"/>
        </w:rPr>
      </w:pPr>
    </w:p>
    <w:p w14:paraId="1B91840A">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7C507E5E">
      <w:pPr>
        <w:kinsoku/>
        <w:overflowPunct/>
        <w:bidi w:val="0"/>
        <w:spacing w:line="360" w:lineRule="auto"/>
        <w:ind w:firstLine="420"/>
        <w:rPr>
          <w:rFonts w:hint="eastAsia" w:ascii="宋体" w:hAnsi="宋体" w:eastAsia="宋体" w:cs="宋体"/>
          <w:kern w:val="2"/>
          <w:sz w:val="21"/>
          <w:szCs w:val="20"/>
          <w:highlight w:val="none"/>
          <w:lang w:val="en-US" w:eastAsia="zh-CN" w:bidi="ar-SA"/>
        </w:rPr>
      </w:pPr>
    </w:p>
    <w:p w14:paraId="2E6E9460">
      <w:pPr>
        <w:jc w:val="center"/>
        <w:rPr>
          <w:rFonts w:hint="eastAsia" w:ascii="宋体" w:hAnsi="宋体" w:eastAsia="宋体" w:cs="宋体"/>
          <w:b/>
          <w:bCs/>
          <w:szCs w:val="21"/>
          <w:highlight w:val="none"/>
        </w:rPr>
      </w:pPr>
      <w:r>
        <w:rPr>
          <w:rFonts w:hint="eastAsia" w:ascii="宋体" w:hAnsi="宋体" w:eastAsia="宋体" w:cs="宋体"/>
          <w:b/>
          <w:bCs/>
          <w:szCs w:val="21"/>
          <w:highlight w:val="none"/>
        </w:rPr>
        <w:br w:type="page"/>
      </w:r>
    </w:p>
    <w:p w14:paraId="36871988">
      <w:pPr>
        <w:jc w:val="left"/>
        <w:rPr>
          <w:rFonts w:hint="default"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cs="宋体"/>
          <w:i w:val="0"/>
          <w:iCs w:val="0"/>
          <w:caps w:val="0"/>
          <w:color w:val="000000"/>
          <w:spacing w:val="0"/>
          <w:kern w:val="0"/>
          <w:sz w:val="24"/>
          <w:szCs w:val="24"/>
          <w:highlight w:val="none"/>
          <w:u w:val="none"/>
          <w:shd w:val="clear" w:fill="FFFFFF"/>
          <w:vertAlign w:val="baseline"/>
          <w:lang w:val="en-US" w:eastAsia="zh-CN" w:bidi="ar-SA"/>
        </w:rPr>
        <w:t>附：</w:t>
      </w:r>
    </w:p>
    <w:p w14:paraId="5576F63F">
      <w:pPr>
        <w:jc w:val="cente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b/>
          <w:bCs/>
          <w:i w:val="0"/>
          <w:iCs w:val="0"/>
          <w:caps w:val="0"/>
          <w:color w:val="000000"/>
          <w:spacing w:val="0"/>
          <w:kern w:val="0"/>
          <w:sz w:val="24"/>
          <w:szCs w:val="24"/>
          <w:highlight w:val="none"/>
          <w:u w:val="none"/>
          <w:shd w:val="clear" w:fill="FFFFFF"/>
          <w:vertAlign w:val="baseline"/>
          <w:lang w:val="en-US" w:eastAsia="zh-CN" w:bidi="ar-SA"/>
        </w:rPr>
        <w:t>国务院办公厅关于在政府采购中实施本国产品标准及相关政策的通知</w:t>
      </w:r>
    </w:p>
    <w:p w14:paraId="77BBF3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r>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t>国办发〔2025〕34号</w:t>
      </w:r>
    </w:p>
    <w:p w14:paraId="218EC7D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i w:val="0"/>
          <w:iCs w:val="0"/>
          <w:caps w:val="0"/>
          <w:color w:val="000000"/>
          <w:spacing w:val="0"/>
          <w:kern w:val="0"/>
          <w:sz w:val="24"/>
          <w:szCs w:val="24"/>
          <w:highlight w:val="none"/>
          <w:u w:val="none"/>
          <w:shd w:val="clear" w:fill="FFFFFF"/>
          <w:vertAlign w:val="baseline"/>
          <w:lang w:val="en-US" w:eastAsia="zh-CN" w:bidi="ar-SA"/>
        </w:rPr>
      </w:pPr>
    </w:p>
    <w:p w14:paraId="4A885F19">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lef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各省、自治区、直辖市人民政府，国务院各部委、各直属机构：</w:t>
      </w:r>
    </w:p>
    <w:p w14:paraId="13ACBA8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3584D1D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一、本国产品标准</w:t>
      </w:r>
    </w:p>
    <w:p w14:paraId="7FDBEE0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本国产品应当符合以下条件：</w:t>
      </w:r>
    </w:p>
    <w:p w14:paraId="0BA89DF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（一）在中国境内生产</w:t>
      </w:r>
    </w:p>
    <w:p w14:paraId="4251DF2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产品应当在中国境内生产，即在中华人民共和国关境内实现从原材料、组件到产品的属性改变。</w:t>
      </w:r>
    </w:p>
    <w:p w14:paraId="4FD78BD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属性改变是指经过制造、加工或者组装等工序，产生完全不同于原材料、组件的新产品，并具有新的名称和特征（用途）。属性改变不包括以下细微操作：</w:t>
      </w:r>
    </w:p>
    <w:p w14:paraId="384E103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1.为确保产品在运输或者储存期间保持某种状态而进行的操作；</w:t>
      </w:r>
    </w:p>
    <w:p w14:paraId="1FD1C9B2">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2.为产品运输或者销售进行的包装或者展示；</w:t>
      </w:r>
    </w:p>
    <w:p w14:paraId="10DD306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3.在产品或者其包装上粘贴或者印刷品牌、标志、标识以及其他用于区别的标记；</w:t>
      </w:r>
    </w:p>
    <w:p w14:paraId="08C8401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4.简单的上漆、磨光和分装；</w:t>
      </w:r>
    </w:p>
    <w:p w14:paraId="774468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5.其他不属于属性改变的情形。</w:t>
      </w:r>
    </w:p>
    <w:p w14:paraId="7E23B1F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（二）在中国境内生产的组件成本占比达到规定比例</w:t>
      </w:r>
    </w:p>
    <w:p w14:paraId="15F3958E">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产品在中国境内生产的组件成本占比应当达到规定比例，计算公式为：</w:t>
      </w:r>
    </w:p>
    <w:p w14:paraId="3334CA4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center"/>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drawing>
          <wp:inline distT="0" distB="0" distL="114300" distR="114300">
            <wp:extent cx="4829175" cy="7620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4"/>
                    <a:stretch>
                      <a:fillRect/>
                    </a:stretch>
                  </pic:blipFill>
                  <pic:spPr>
                    <a:xfrm>
                      <a:off x="0" y="0"/>
                      <a:ext cx="4829175" cy="762000"/>
                    </a:xfrm>
                    <a:prstGeom prst="rect">
                      <a:avLst/>
                    </a:prstGeom>
                    <a:noFill/>
                    <a:ln w="9525">
                      <a:noFill/>
                    </a:ln>
                  </pic:spPr>
                </pic:pic>
              </a:graphicData>
            </a:graphic>
          </wp:inline>
        </w:drawing>
      </w:r>
    </w:p>
    <w:p w14:paraId="24461EC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4B1148B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（三）特定产品的关键组件、关键工序符合相关要求</w:t>
      </w:r>
    </w:p>
    <w:p w14:paraId="713A41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对特定产品，在符合本通知第一条第（一）项和第（二）项条件的基础上，应当符合财政部会同有关行业主管部门确定的其关键组件、关键工序在中国境内生产、完成等要求。</w:t>
      </w:r>
    </w:p>
    <w:p w14:paraId="76FC35E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7A9C30D4">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二、本国产品标准的适用范围</w:t>
      </w:r>
    </w:p>
    <w:p w14:paraId="7518B5D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209949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三、对本国产品的支持政策</w:t>
      </w:r>
    </w:p>
    <w:p w14:paraId="158BBB5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政府采购活动中既有本国产品又有非本国产品参与竞争的，依法对本国产品给予价格评审优惠，对本国产品的报价给予20%的价格扣除，用扣除后的价格参与评审。</w:t>
      </w:r>
    </w:p>
    <w:p w14:paraId="10678BA8">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3F644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四、政策执行要求</w:t>
      </w:r>
    </w:p>
    <w:p w14:paraId="42532FE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（一）产品在中国境内生产的组件成本核算规则。产品在中国境内生产的组件成本，按照《中国境内生产的组件成本核算基本规则》（见附件1）计算。</w:t>
      </w:r>
    </w:p>
    <w:p w14:paraId="63F4E22D">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有关证明文件。采购人、采购代理机构应当在采购文件中明确要求供应商对其提供的产品出具《关于符合本国产品标准的声明函》（样式见附件2，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024BEB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采购人、采购代理机构应当随中标、成交结果同时公告中标、成交供应商提供的《声明函》或有关证明文件。</w:t>
      </w:r>
    </w:p>
    <w:p w14:paraId="476DC86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367A5F3">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（四）中华人民共和国缔结或者共同参加的国际条约、协定对政府采购中本国产品政策另有规定的，按照有关条约、协定执行。</w:t>
      </w:r>
    </w:p>
    <w:p w14:paraId="1532E39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Style w:val="38"/>
          <w:rFonts w:hint="eastAsia" w:ascii="宋体" w:hAnsi="宋体" w:eastAsia="宋体" w:cs="宋体"/>
          <w:i w:val="0"/>
          <w:iCs w:val="0"/>
          <w:caps w:val="0"/>
          <w:color w:val="000000"/>
          <w:spacing w:val="0"/>
          <w:sz w:val="24"/>
          <w:szCs w:val="24"/>
          <w:highlight w:val="none"/>
          <w:u w:val="none"/>
          <w:shd w:val="clear" w:fill="FFFFFF"/>
          <w:vertAlign w:val="baseline"/>
        </w:rPr>
        <w:t>五、争议处理</w:t>
      </w:r>
    </w:p>
    <w:p w14:paraId="1BE337A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5C3BE4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（一）政府采购投诉处理、监督检查中，对产品或组件是否在中国境内生产存在争议的，按照以下原则处理：</w:t>
      </w:r>
    </w:p>
    <w:p w14:paraId="67F2388F">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51CFBEE0">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16885BB1">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59B698A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40282DA5">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8A8C947">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本通知自2026年1月1日起施行。</w:t>
      </w:r>
    </w:p>
    <w:p w14:paraId="1CA9D65C">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w:t>
      </w:r>
    </w:p>
    <w:p w14:paraId="18CF468B">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附件：1.中国境内生产的组件成本核算基本规则</w:t>
      </w:r>
    </w:p>
    <w:p w14:paraId="0EC7943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420"/>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　　　2.关于符合本国产品标准的声明函</w:t>
      </w:r>
    </w:p>
    <w:p w14:paraId="62D2D1BA">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rFonts w:hint="eastAsia" w:ascii="宋体" w:hAnsi="宋体" w:eastAsia="宋体" w:cs="宋体"/>
          <w:sz w:val="24"/>
          <w:szCs w:val="24"/>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国务院办公厅　        </w:t>
      </w:r>
    </w:p>
    <w:p w14:paraId="62D4CD96">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20" w:beforeAutospacing="0" w:after="20" w:afterAutospacing="0" w:line="560" w:lineRule="atLeast"/>
        <w:ind w:left="0" w:right="0" w:firstLine="0"/>
        <w:jc w:val="right"/>
        <w:textAlignment w:val="baseline"/>
        <w:rPr>
          <w:sz w:val="28"/>
          <w:szCs w:val="28"/>
          <w:highlight w:val="none"/>
        </w:rPr>
      </w:pPr>
      <w:r>
        <w:rPr>
          <w:rFonts w:hint="eastAsia" w:ascii="宋体" w:hAnsi="宋体" w:eastAsia="宋体" w:cs="宋体"/>
          <w:i w:val="0"/>
          <w:iCs w:val="0"/>
          <w:caps w:val="0"/>
          <w:color w:val="000000"/>
          <w:spacing w:val="0"/>
          <w:sz w:val="24"/>
          <w:szCs w:val="24"/>
          <w:highlight w:val="none"/>
          <w:u w:val="none"/>
          <w:shd w:val="clear" w:fill="FFFFFF"/>
          <w:vertAlign w:val="baseline"/>
        </w:rPr>
        <w:t>2025年9月28日 </w:t>
      </w:r>
      <w:r>
        <w:rPr>
          <w:rFonts w:hint="eastAsia" w:ascii="仿宋" w:hAnsi="仿宋" w:eastAsia="仿宋" w:cs="仿宋"/>
          <w:i w:val="0"/>
          <w:iCs w:val="0"/>
          <w:caps w:val="0"/>
          <w:color w:val="000000"/>
          <w:spacing w:val="0"/>
          <w:sz w:val="28"/>
          <w:szCs w:val="28"/>
          <w:highlight w:val="none"/>
          <w:u w:val="none"/>
          <w:shd w:val="clear" w:fill="FFFFFF"/>
          <w:vertAlign w:val="baseline"/>
        </w:rPr>
        <w:t> </w:t>
      </w:r>
    </w:p>
    <w:p w14:paraId="3415658B">
      <w:pPr>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br w:type="page"/>
      </w:r>
    </w:p>
    <w:p w14:paraId="3FF29DF1">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cs="宋体"/>
          <w:b/>
          <w:bCs/>
          <w:color w:val="auto"/>
          <w:kern w:val="2"/>
          <w:sz w:val="24"/>
          <w:szCs w:val="24"/>
          <w:highlight w:val="none"/>
          <w:lang w:val="zh-CN" w:eastAsia="zh-CN" w:bidi="ar-SA"/>
        </w:rPr>
      </w:pPr>
      <w:r>
        <w:rPr>
          <w:rFonts w:hint="eastAsia" w:cs="宋体"/>
          <w:b/>
          <w:bCs/>
          <w:color w:val="auto"/>
          <w:kern w:val="2"/>
          <w:sz w:val="24"/>
          <w:szCs w:val="24"/>
          <w:highlight w:val="none"/>
          <w:lang w:val="zh-CN" w:eastAsia="zh-CN" w:bidi="ar-SA"/>
        </w:rPr>
        <w:t>分包意向协议书【</w:t>
      </w:r>
      <w:r>
        <w:rPr>
          <w:rFonts w:hint="eastAsia" w:cs="宋体"/>
          <w:b/>
          <w:bCs/>
          <w:color w:val="auto"/>
          <w:kern w:val="2"/>
          <w:sz w:val="24"/>
          <w:szCs w:val="24"/>
          <w:highlight w:val="none"/>
          <w:lang w:val="en-US" w:eastAsia="zh-CN" w:bidi="ar-SA"/>
        </w:rPr>
        <w:t>不适用可不提供</w:t>
      </w:r>
      <w:r>
        <w:rPr>
          <w:rFonts w:hint="eastAsia" w:cs="宋体"/>
          <w:b/>
          <w:bCs/>
          <w:color w:val="auto"/>
          <w:kern w:val="2"/>
          <w:sz w:val="24"/>
          <w:szCs w:val="24"/>
          <w:highlight w:val="none"/>
          <w:lang w:val="zh-CN" w:eastAsia="zh-CN" w:bidi="ar-SA"/>
        </w:rPr>
        <w:t>】</w:t>
      </w:r>
      <w:bookmarkEnd w:id="759"/>
      <w:bookmarkEnd w:id="760"/>
      <w:bookmarkEnd w:id="769"/>
    </w:p>
    <w:p w14:paraId="7B84B8D9">
      <w:pPr>
        <w:snapToGrid w:val="0"/>
        <w:spacing w:line="360" w:lineRule="auto"/>
        <w:jc w:val="center"/>
        <w:outlineLvl w:val="0"/>
        <w:rPr>
          <w:rFonts w:hint="eastAsia" w:ascii="宋体" w:hAnsi="宋体" w:cs="宋体"/>
          <w:b/>
          <w:color w:val="auto"/>
          <w:kern w:val="0"/>
          <w:sz w:val="32"/>
          <w:szCs w:val="32"/>
          <w:highlight w:val="none"/>
        </w:rPr>
      </w:pPr>
      <w:bookmarkStart w:id="770" w:name="_Hlk101169080"/>
    </w:p>
    <w:p w14:paraId="1C690B4C">
      <w:pPr>
        <w:snapToGrid w:val="0"/>
        <w:spacing w:line="360" w:lineRule="auto"/>
        <w:jc w:val="center"/>
        <w:outlineLvl w:val="9"/>
        <w:rPr>
          <w:rFonts w:hint="eastAsia" w:ascii="宋体" w:hAnsi="宋体" w:eastAsia="宋体" w:cs="宋体"/>
          <w:b/>
          <w:color w:val="auto"/>
          <w:kern w:val="0"/>
          <w:sz w:val="32"/>
          <w:szCs w:val="32"/>
          <w:highlight w:val="none"/>
          <w:lang w:val="en-US" w:eastAsia="zh-CN"/>
        </w:rPr>
      </w:pPr>
      <w:bookmarkStart w:id="771" w:name="_Toc5286"/>
      <w:r>
        <w:rPr>
          <w:rFonts w:hint="eastAsia" w:ascii="宋体" w:hAnsi="宋体" w:cs="宋体"/>
          <w:b/>
          <w:color w:val="auto"/>
          <w:kern w:val="0"/>
          <w:sz w:val="32"/>
          <w:szCs w:val="32"/>
          <w:highlight w:val="none"/>
        </w:rPr>
        <w:t>分包意向协议</w:t>
      </w:r>
      <w:r>
        <w:rPr>
          <w:rFonts w:hint="eastAsia" w:ascii="宋体" w:hAnsi="宋体" w:cs="宋体"/>
          <w:b/>
          <w:color w:val="auto"/>
          <w:kern w:val="0"/>
          <w:sz w:val="32"/>
          <w:szCs w:val="32"/>
          <w:highlight w:val="none"/>
          <w:lang w:val="en-US" w:eastAsia="zh-CN"/>
        </w:rPr>
        <w:t>书</w:t>
      </w:r>
      <w:bookmarkEnd w:id="771"/>
    </w:p>
    <w:p w14:paraId="7C513E96">
      <w:pPr>
        <w:widowControl/>
        <w:spacing w:line="360" w:lineRule="auto"/>
        <w:ind w:firstLine="120" w:firstLineChars="50"/>
        <w:jc w:val="left"/>
        <w:rPr>
          <w:rFonts w:hint="eastAsia" w:ascii="宋体" w:hAnsi="宋体" w:eastAsia="宋体" w:cs="宋体"/>
          <w:color w:val="auto"/>
          <w:sz w:val="24"/>
          <w:highlight w:val="none"/>
          <w:lang w:eastAsia="zh-CN"/>
        </w:rPr>
      </w:pPr>
      <w:r>
        <w:rPr>
          <w:rFonts w:hint="eastAsia" w:cs="宋体"/>
          <w:color w:val="auto"/>
          <w:sz w:val="24"/>
          <w:highlight w:val="none"/>
          <w:lang w:eastAsia="zh-CN"/>
        </w:rPr>
        <w:t>【</w:t>
      </w:r>
      <w:r>
        <w:rPr>
          <w:rFonts w:hint="eastAsia" w:ascii="宋体" w:hAnsi="宋体" w:cs="宋体"/>
          <w:b/>
          <w:color w:val="auto"/>
          <w:sz w:val="24"/>
          <w:highlight w:val="none"/>
        </w:rPr>
        <w:t>中标后以分包方式履行合同的，提供分包意向协议</w:t>
      </w:r>
      <w:r>
        <w:rPr>
          <w:rFonts w:hint="eastAsia" w:cs="宋体"/>
          <w:b/>
          <w:color w:val="auto"/>
          <w:sz w:val="24"/>
          <w:highlight w:val="none"/>
          <w:lang w:val="en-US" w:eastAsia="zh-CN"/>
        </w:rPr>
        <w:t>书</w:t>
      </w:r>
      <w:r>
        <w:rPr>
          <w:rFonts w:hint="eastAsia" w:ascii="宋体" w:hAnsi="宋体" w:cs="宋体"/>
          <w:b/>
          <w:color w:val="auto"/>
          <w:sz w:val="24"/>
          <w:highlight w:val="none"/>
        </w:rPr>
        <w:t>；采购人不同意分包或者投标人中标后不以分包方式履行合同的，则不需要提供。</w:t>
      </w:r>
      <w:r>
        <w:rPr>
          <w:rFonts w:hint="eastAsia" w:cs="宋体"/>
          <w:color w:val="auto"/>
          <w:sz w:val="24"/>
          <w:highlight w:val="none"/>
          <w:lang w:eastAsia="zh-CN"/>
        </w:rPr>
        <w:t>】</w:t>
      </w:r>
    </w:p>
    <w:p w14:paraId="6FB11B7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cs="宋体"/>
          <w:color w:val="auto"/>
          <w:kern w:val="0"/>
          <w:sz w:val="24"/>
          <w:highlight w:val="none"/>
          <w:lang w:val="en-US" w:eastAsia="zh-CN"/>
        </w:rPr>
        <w:t>书</w:t>
      </w:r>
      <w:r>
        <w:rPr>
          <w:rFonts w:hint="eastAsia" w:ascii="宋体" w:hAnsi="宋体" w:cs="宋体"/>
          <w:color w:val="auto"/>
          <w:kern w:val="0"/>
          <w:sz w:val="24"/>
          <w:highlight w:val="none"/>
          <w:lang w:val="zh-CN"/>
        </w:rPr>
        <w:t xml:space="preserve">。 </w:t>
      </w:r>
    </w:p>
    <w:p w14:paraId="600F25C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564F7F8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D376230">
      <w:pPr>
        <w:pStyle w:val="3"/>
        <w:tabs>
          <w:tab w:val="left" w:pos="432"/>
        </w:tabs>
        <w:ind w:left="758" w:leftChars="316" w:firstLine="229" w:firstLineChars="95"/>
        <w:rPr>
          <w:rFonts w:ascii="宋体" w:hAnsi="宋体" w:eastAsia="宋体" w:cs="宋体"/>
          <w:color w:val="auto"/>
          <w:kern w:val="0"/>
          <w:sz w:val="24"/>
          <w:szCs w:val="24"/>
          <w:highlight w:val="none"/>
        </w:rPr>
      </w:pPr>
      <w:bookmarkStart w:id="772" w:name="_Toc24083"/>
      <w:bookmarkStart w:id="773" w:name="_Toc32580"/>
      <w:bookmarkStart w:id="774" w:name="_Toc24317"/>
      <w:r>
        <w:rPr>
          <w:rFonts w:hint="eastAsia" w:ascii="宋体" w:hAnsi="宋体" w:eastAsia="宋体" w:cs="宋体"/>
          <w:color w:val="auto"/>
          <w:kern w:val="0"/>
          <w:sz w:val="24"/>
          <w:szCs w:val="24"/>
          <w:highlight w:val="none"/>
        </w:rPr>
        <w:t>……</w:t>
      </w:r>
      <w:bookmarkEnd w:id="772"/>
      <w:bookmarkEnd w:id="773"/>
      <w:bookmarkEnd w:id="774"/>
    </w:p>
    <w:p w14:paraId="3530B8B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1C9EC6ED">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……）提供的货物全部由小微企业制造，</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32FDE30C">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775"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cs="宋体"/>
          <w:b/>
          <w:color w:val="auto"/>
          <w:kern w:val="0"/>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bookmarkEnd w:id="775"/>
    </w:p>
    <w:p w14:paraId="440DF3D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349BFA7E">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05B3E5B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C01FC9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1E741B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D1773D0">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720C1DC8">
      <w:pPr>
        <w:snapToGrid w:val="0"/>
        <w:spacing w:line="360" w:lineRule="auto"/>
        <w:ind w:left="655"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3648FC2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125924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1D29876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A44E24F">
      <w:pPr>
        <w:snapToGrid w:val="0"/>
        <w:spacing w:line="360" w:lineRule="auto"/>
        <w:ind w:left="5861"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0CCD85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2F8D9F58">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88279E3">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2CC54CD3">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65402D50">
      <w:pPr>
        <w:topLinePunct/>
        <w:ind w:firstLine="480" w:firstLineChars="200"/>
        <w:rPr>
          <w:rFonts w:hint="eastAsia"/>
          <w:color w:val="auto"/>
          <w:szCs w:val="32"/>
          <w:highlight w:val="none"/>
        </w:rPr>
      </w:pPr>
    </w:p>
    <w:p w14:paraId="3E970FF0">
      <w:pPr>
        <w:topLinePunct/>
        <w:ind w:firstLine="480" w:firstLineChars="200"/>
        <w:rPr>
          <w:rFonts w:hint="eastAsia"/>
          <w:color w:val="auto"/>
          <w:szCs w:val="32"/>
          <w:highlight w:val="none"/>
        </w:rPr>
      </w:pPr>
    </w:p>
    <w:p w14:paraId="4563A0B8">
      <w:pPr>
        <w:topLinePunct/>
        <w:ind w:firstLine="480" w:firstLineChars="200"/>
        <w:rPr>
          <w:rFonts w:hint="eastAsia"/>
          <w:color w:val="auto"/>
          <w:szCs w:val="32"/>
          <w:highlight w:val="none"/>
        </w:rPr>
      </w:pPr>
    </w:p>
    <w:p w14:paraId="548FA38C">
      <w:pPr>
        <w:topLinePunct/>
        <w:ind w:firstLine="480" w:firstLineChars="200"/>
        <w:rPr>
          <w:rFonts w:hint="eastAsia"/>
          <w:color w:val="auto"/>
          <w:szCs w:val="32"/>
          <w:highlight w:val="none"/>
        </w:rPr>
      </w:pPr>
    </w:p>
    <w:bookmarkEnd w:id="770"/>
    <w:p w14:paraId="263E149C">
      <w:pPr>
        <w:ind w:left="2520" w:leftChars="1050"/>
        <w:rPr>
          <w:color w:val="auto"/>
          <w:highlight w:val="none"/>
        </w:rPr>
      </w:pPr>
      <w:r>
        <w:rPr>
          <w:rFonts w:cs="Courier New"/>
          <w:color w:val="auto"/>
          <w:szCs w:val="24"/>
          <w:highlight w:val="none"/>
        </w:rPr>
        <w:br w:type="page"/>
      </w:r>
    </w:p>
    <w:p w14:paraId="25CB8EEC">
      <w:pPr>
        <w:pStyle w:val="4"/>
        <w:keepNext/>
        <w:keepLines/>
        <w:pageBreakBefore w:val="0"/>
        <w:widowControl w:val="0"/>
        <w:numPr>
          <w:ilvl w:val="0"/>
          <w:numId w:val="8"/>
        </w:numPr>
        <w:kinsoku/>
        <w:wordWrap/>
        <w:overflowPunct/>
        <w:topLinePunct w:val="0"/>
        <w:autoSpaceDE/>
        <w:autoSpaceDN/>
        <w:bidi w:val="0"/>
        <w:adjustRightInd/>
        <w:snapToGrid/>
        <w:spacing w:before="80" w:after="80" w:line="240" w:lineRule="auto"/>
        <w:ind w:left="420" w:leftChars="0" w:hanging="420" w:firstLineChars="0"/>
        <w:textAlignment w:val="auto"/>
        <w:rPr>
          <w:rFonts w:hint="default" w:cs="宋体"/>
          <w:b/>
          <w:bCs/>
          <w:color w:val="auto"/>
          <w:kern w:val="2"/>
          <w:sz w:val="24"/>
          <w:szCs w:val="24"/>
          <w:highlight w:val="none"/>
          <w:lang w:val="en-US" w:eastAsia="zh-CN" w:bidi="ar-SA"/>
        </w:rPr>
      </w:pPr>
      <w:bookmarkStart w:id="776" w:name="_Toc30978"/>
      <w:r>
        <w:rPr>
          <w:rFonts w:hint="eastAsia" w:cs="宋体"/>
          <w:b/>
          <w:bCs/>
          <w:color w:val="auto"/>
          <w:kern w:val="2"/>
          <w:sz w:val="24"/>
          <w:szCs w:val="24"/>
          <w:highlight w:val="none"/>
          <w:lang w:val="en-US" w:eastAsia="zh-CN" w:bidi="ar-SA"/>
        </w:rPr>
        <w:t>其他落实政府采购政策的资格要求</w:t>
      </w:r>
      <w:bookmarkEnd w:id="776"/>
    </w:p>
    <w:p w14:paraId="042A146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19225A72">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7743C093">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宋体"/>
          <w:b/>
          <w:bCs/>
          <w:color w:val="auto"/>
          <w:kern w:val="2"/>
          <w:sz w:val="24"/>
          <w:szCs w:val="24"/>
          <w:highlight w:val="none"/>
          <w:lang w:val="en-US" w:eastAsia="zh-CN" w:bidi="ar-SA"/>
        </w:rPr>
      </w:pPr>
    </w:p>
    <w:p w14:paraId="3CFF629A">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jc w:val="center"/>
        <w:textAlignment w:val="auto"/>
        <w:rPr>
          <w:rFonts w:hint="eastAsia" w:ascii="宋体" w:hAnsi="宋体" w:eastAsia="宋体" w:cs="宋体"/>
          <w:b/>
          <w:bCs/>
          <w:color w:val="auto"/>
          <w:kern w:val="2"/>
          <w:sz w:val="24"/>
          <w:szCs w:val="24"/>
          <w:highlight w:val="none"/>
          <w:lang w:val="en-US" w:eastAsia="zh-CN" w:bidi="ar-SA"/>
        </w:rPr>
      </w:pPr>
      <w:bookmarkStart w:id="777" w:name="_Toc11016"/>
      <w:r>
        <w:rPr>
          <w:rFonts w:hint="eastAsia" w:ascii="宋体" w:hAnsi="宋体" w:eastAsia="宋体" w:cs="宋体"/>
          <w:b/>
          <w:bCs/>
          <w:color w:val="auto"/>
          <w:kern w:val="2"/>
          <w:sz w:val="24"/>
          <w:szCs w:val="24"/>
          <w:highlight w:val="none"/>
          <w:lang w:val="en-US" w:eastAsia="zh-CN" w:bidi="ar-SA"/>
        </w:rPr>
        <w:t>节能环保产品清单及证明材料</w:t>
      </w:r>
      <w:r>
        <w:rPr>
          <w:rFonts w:hint="eastAsia" w:ascii="宋体" w:hAnsi="宋体" w:eastAsia="宋体" w:cs="宋体"/>
          <w:b w:val="0"/>
          <w:bCs w:val="0"/>
          <w:color w:val="auto"/>
          <w:kern w:val="2"/>
          <w:sz w:val="24"/>
          <w:szCs w:val="24"/>
          <w:highlight w:val="none"/>
          <w:lang w:val="en-US" w:eastAsia="zh-CN" w:bidi="ar-SA"/>
        </w:rPr>
        <w:t>【</w:t>
      </w:r>
      <w:r>
        <w:rPr>
          <w:rFonts w:hint="eastAsia" w:cs="宋体"/>
          <w:b w:val="0"/>
          <w:bCs w:val="0"/>
          <w:color w:val="auto"/>
          <w:kern w:val="2"/>
          <w:sz w:val="24"/>
          <w:szCs w:val="24"/>
          <w:highlight w:val="none"/>
          <w:lang w:val="en-US" w:eastAsia="zh-CN" w:bidi="ar-SA"/>
        </w:rPr>
        <w:t>不适用可不提供</w:t>
      </w:r>
      <w:r>
        <w:rPr>
          <w:rFonts w:hint="eastAsia" w:ascii="宋体" w:hAnsi="宋体" w:eastAsia="宋体" w:cs="宋体"/>
          <w:b w:val="0"/>
          <w:bCs w:val="0"/>
          <w:color w:val="auto"/>
          <w:kern w:val="2"/>
          <w:sz w:val="24"/>
          <w:szCs w:val="24"/>
          <w:highlight w:val="none"/>
          <w:lang w:val="en-US" w:eastAsia="zh-CN" w:bidi="ar-SA"/>
        </w:rPr>
        <w:t>】</w:t>
      </w:r>
      <w:bookmarkEnd w:id="761"/>
      <w:bookmarkEnd w:id="762"/>
      <w:bookmarkEnd w:id="777"/>
    </w:p>
    <w:p w14:paraId="5C40E81A">
      <w:pPr>
        <w:spacing w:line="30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val="en-US" w:eastAsia="zh-CN"/>
        </w:rPr>
        <w:t>/包号</w:t>
      </w:r>
      <w:r>
        <w:rPr>
          <w:rFonts w:hint="eastAsia" w:ascii="宋体" w:hAnsi="宋体" w:eastAsia="宋体" w:cs="宋体"/>
          <w:color w:val="auto"/>
          <w:sz w:val="24"/>
          <w:szCs w:val="24"/>
          <w:highlight w:val="none"/>
        </w:rPr>
        <w:t>：</w:t>
      </w:r>
    </w:p>
    <w:p w14:paraId="206D57B5">
      <w:pPr>
        <w:spacing w:line="3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64F1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7AA5041">
            <w:pPr>
              <w:pStyle w:val="57"/>
              <w:jc w:val="center"/>
              <w:rPr>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B8F29D6">
            <w:pPr>
              <w:pStyle w:val="57"/>
              <w:jc w:val="center"/>
              <w:rPr>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17609FD1">
            <w:pPr>
              <w:pStyle w:val="57"/>
              <w:jc w:val="center"/>
              <w:rPr>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1DB71F6E">
            <w:pPr>
              <w:pStyle w:val="57"/>
              <w:jc w:val="center"/>
              <w:rPr>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0C75ADA7">
            <w:pPr>
              <w:pStyle w:val="57"/>
              <w:jc w:val="center"/>
              <w:rPr>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5598DCA1">
            <w:pPr>
              <w:pStyle w:val="57"/>
              <w:jc w:val="center"/>
              <w:rPr>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6219B658">
            <w:pPr>
              <w:pStyle w:val="57"/>
              <w:jc w:val="center"/>
              <w:rPr>
                <w:color w:val="auto"/>
                <w:sz w:val="21"/>
                <w:szCs w:val="21"/>
                <w:highlight w:val="none"/>
              </w:rPr>
            </w:pPr>
            <w:r>
              <w:rPr>
                <w:rFonts w:hint="eastAsia"/>
                <w:color w:val="auto"/>
                <w:sz w:val="21"/>
                <w:szCs w:val="21"/>
                <w:highlight w:val="none"/>
              </w:rPr>
              <w:t>单价</w:t>
            </w:r>
          </w:p>
          <w:p w14:paraId="295B73EA">
            <w:pPr>
              <w:pStyle w:val="57"/>
              <w:jc w:val="center"/>
              <w:rPr>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0136917B">
            <w:pPr>
              <w:pStyle w:val="57"/>
              <w:jc w:val="center"/>
              <w:rPr>
                <w:color w:val="auto"/>
                <w:sz w:val="21"/>
                <w:szCs w:val="21"/>
                <w:highlight w:val="none"/>
              </w:rPr>
            </w:pPr>
            <w:r>
              <w:rPr>
                <w:rFonts w:hint="eastAsia"/>
                <w:color w:val="auto"/>
                <w:sz w:val="21"/>
                <w:szCs w:val="21"/>
                <w:highlight w:val="none"/>
              </w:rPr>
              <w:t>总价</w:t>
            </w:r>
          </w:p>
          <w:p w14:paraId="02C0FEF2">
            <w:pPr>
              <w:pStyle w:val="57"/>
              <w:jc w:val="center"/>
              <w:rPr>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6DF346F6">
            <w:pPr>
              <w:pStyle w:val="57"/>
              <w:jc w:val="center"/>
              <w:rPr>
                <w:color w:val="auto"/>
                <w:sz w:val="21"/>
                <w:szCs w:val="21"/>
                <w:highlight w:val="none"/>
              </w:rPr>
            </w:pPr>
            <w:r>
              <w:rPr>
                <w:rFonts w:hint="eastAsia"/>
                <w:color w:val="auto"/>
                <w:sz w:val="21"/>
                <w:szCs w:val="21"/>
                <w:highlight w:val="none"/>
              </w:rPr>
              <w:t>属强制采购或优先采购</w:t>
            </w:r>
          </w:p>
        </w:tc>
      </w:tr>
      <w:tr w14:paraId="386C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450CB8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7A3EC76">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094CDE9E">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70A56CE1">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90D0C34">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4E827AA7">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DFE6BAA">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60DC5718">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09ACBC6B">
            <w:pPr>
              <w:pStyle w:val="57"/>
              <w:jc w:val="center"/>
              <w:rPr>
                <w:color w:val="auto"/>
                <w:sz w:val="21"/>
                <w:szCs w:val="21"/>
                <w:highlight w:val="none"/>
              </w:rPr>
            </w:pPr>
          </w:p>
        </w:tc>
      </w:tr>
      <w:tr w14:paraId="7EF18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54A881CE">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5F6D1F62">
            <w:pPr>
              <w:pStyle w:val="57"/>
              <w:jc w:val="center"/>
              <w:rPr>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1750D4D1">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F3EFDE9">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2166F6AB">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814E0A0">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0E931134">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0F9F3245">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1F833D84">
            <w:pPr>
              <w:pStyle w:val="57"/>
              <w:jc w:val="center"/>
              <w:rPr>
                <w:color w:val="auto"/>
                <w:sz w:val="21"/>
                <w:szCs w:val="21"/>
                <w:highlight w:val="none"/>
              </w:rPr>
            </w:pPr>
          </w:p>
        </w:tc>
      </w:tr>
      <w:tr w14:paraId="4CFCF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6C38EA65">
            <w:pPr>
              <w:pStyle w:val="57"/>
              <w:numPr>
                <w:ilvl w:val="0"/>
                <w:numId w:val="9"/>
              </w:numPr>
              <w:jc w:val="center"/>
              <w:rPr>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3036FEE0">
            <w:pPr>
              <w:pStyle w:val="57"/>
              <w:jc w:val="center"/>
              <w:rPr>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76493525">
            <w:pPr>
              <w:pStyle w:val="57"/>
              <w:jc w:val="center"/>
              <w:rPr>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0C0BC174">
            <w:pPr>
              <w:pStyle w:val="57"/>
              <w:jc w:val="center"/>
              <w:rPr>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00725DA7">
            <w:pPr>
              <w:pStyle w:val="57"/>
              <w:jc w:val="center"/>
              <w:rPr>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1BBDD6B8">
            <w:pPr>
              <w:pStyle w:val="57"/>
              <w:jc w:val="center"/>
              <w:rPr>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F8BE6B0">
            <w:pPr>
              <w:pStyle w:val="57"/>
              <w:jc w:val="center"/>
              <w:rPr>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17A153AA">
            <w:pPr>
              <w:pStyle w:val="57"/>
              <w:jc w:val="center"/>
              <w:rPr>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3C31913">
            <w:pPr>
              <w:pStyle w:val="57"/>
              <w:jc w:val="center"/>
              <w:rPr>
                <w:color w:val="auto"/>
                <w:sz w:val="21"/>
                <w:szCs w:val="21"/>
                <w:highlight w:val="none"/>
              </w:rPr>
            </w:pPr>
          </w:p>
        </w:tc>
      </w:tr>
    </w:tbl>
    <w:p w14:paraId="17887B86">
      <w:pPr>
        <w:spacing w:line="300" w:lineRule="auto"/>
        <w:rPr>
          <w:rFonts w:ascii="Arial" w:hAnsi="Arial" w:cs="Arial"/>
          <w:color w:val="auto"/>
          <w:szCs w:val="21"/>
          <w:highlight w:val="none"/>
        </w:rPr>
      </w:pPr>
    </w:p>
    <w:p w14:paraId="0EE481EB">
      <w:pPr>
        <w:spacing w:line="30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296A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9B4CDB">
            <w:pPr>
              <w:pStyle w:val="57"/>
              <w:jc w:val="center"/>
              <w:rPr>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0A4EDB8A">
            <w:pPr>
              <w:pStyle w:val="57"/>
              <w:jc w:val="center"/>
              <w:rPr>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83FFC91">
            <w:pPr>
              <w:pStyle w:val="57"/>
              <w:jc w:val="center"/>
              <w:rPr>
                <w:color w:val="auto"/>
                <w:sz w:val="21"/>
                <w:szCs w:val="21"/>
                <w:highlight w:val="none"/>
              </w:rPr>
            </w:pPr>
            <w:r>
              <w:rPr>
                <w:rFonts w:hint="eastAsia"/>
                <w:color w:val="auto"/>
                <w:sz w:val="21"/>
                <w:szCs w:val="21"/>
                <w:highlight w:val="none"/>
              </w:rPr>
              <w:t>制造商</w:t>
            </w:r>
          </w:p>
          <w:p w14:paraId="0594DCFA">
            <w:pPr>
              <w:pStyle w:val="57"/>
              <w:jc w:val="center"/>
              <w:rPr>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238D5BC5">
            <w:pPr>
              <w:pStyle w:val="57"/>
              <w:jc w:val="center"/>
              <w:rPr>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1BD711E5">
            <w:pPr>
              <w:pStyle w:val="57"/>
              <w:jc w:val="center"/>
              <w:rPr>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7D589E4">
            <w:pPr>
              <w:pStyle w:val="57"/>
              <w:jc w:val="center"/>
              <w:rPr>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6B6E6E3B">
            <w:pPr>
              <w:pStyle w:val="57"/>
              <w:jc w:val="center"/>
              <w:rPr>
                <w:color w:val="auto"/>
                <w:sz w:val="21"/>
                <w:szCs w:val="21"/>
                <w:highlight w:val="none"/>
              </w:rPr>
            </w:pPr>
            <w:r>
              <w:rPr>
                <w:rFonts w:hint="eastAsia"/>
                <w:color w:val="auto"/>
                <w:sz w:val="21"/>
                <w:szCs w:val="21"/>
                <w:highlight w:val="none"/>
              </w:rPr>
              <w:t>单价</w:t>
            </w:r>
          </w:p>
          <w:p w14:paraId="540C9C68">
            <w:pPr>
              <w:pStyle w:val="57"/>
              <w:jc w:val="center"/>
              <w:rPr>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DF4C24C">
            <w:pPr>
              <w:pStyle w:val="57"/>
              <w:jc w:val="center"/>
              <w:rPr>
                <w:color w:val="auto"/>
                <w:sz w:val="21"/>
                <w:szCs w:val="21"/>
                <w:highlight w:val="none"/>
              </w:rPr>
            </w:pPr>
            <w:r>
              <w:rPr>
                <w:rFonts w:hint="eastAsia"/>
                <w:color w:val="auto"/>
                <w:sz w:val="21"/>
                <w:szCs w:val="21"/>
                <w:highlight w:val="none"/>
              </w:rPr>
              <w:t>总价</w:t>
            </w:r>
          </w:p>
          <w:p w14:paraId="5AD488BE">
            <w:pPr>
              <w:pStyle w:val="57"/>
              <w:jc w:val="center"/>
              <w:rPr>
                <w:color w:val="auto"/>
                <w:sz w:val="21"/>
                <w:szCs w:val="21"/>
                <w:highlight w:val="none"/>
              </w:rPr>
            </w:pPr>
            <w:r>
              <w:rPr>
                <w:rFonts w:hint="eastAsia"/>
                <w:color w:val="auto"/>
                <w:sz w:val="21"/>
                <w:szCs w:val="21"/>
                <w:highlight w:val="none"/>
              </w:rPr>
              <w:t>（万元）</w:t>
            </w:r>
          </w:p>
        </w:tc>
      </w:tr>
      <w:tr w14:paraId="13CD0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0DF1ED4A">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3BCE60F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48E7858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A6C7F44">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19A6D237">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3B158024">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EBCD00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60BA6128">
            <w:pPr>
              <w:pStyle w:val="57"/>
              <w:jc w:val="center"/>
              <w:rPr>
                <w:color w:val="auto"/>
                <w:sz w:val="21"/>
                <w:szCs w:val="21"/>
                <w:highlight w:val="none"/>
              </w:rPr>
            </w:pPr>
          </w:p>
        </w:tc>
      </w:tr>
      <w:tr w14:paraId="27E4D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7C9E00E1">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1B289E1">
            <w:pPr>
              <w:pStyle w:val="57"/>
              <w:jc w:val="center"/>
              <w:rPr>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758009A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2D838709">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4E8C9FB">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659AD4FD">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700AF827">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7D3DCC06">
            <w:pPr>
              <w:pStyle w:val="57"/>
              <w:jc w:val="center"/>
              <w:rPr>
                <w:color w:val="auto"/>
                <w:sz w:val="21"/>
                <w:szCs w:val="21"/>
                <w:highlight w:val="none"/>
              </w:rPr>
            </w:pPr>
          </w:p>
        </w:tc>
      </w:tr>
      <w:tr w14:paraId="598DA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2E8FDB8C">
            <w:pPr>
              <w:pStyle w:val="57"/>
              <w:numPr>
                <w:ilvl w:val="0"/>
                <w:numId w:val="10"/>
              </w:numPr>
              <w:jc w:val="center"/>
              <w:rPr>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9EA00B8">
            <w:pPr>
              <w:pStyle w:val="57"/>
              <w:jc w:val="center"/>
              <w:rPr>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3885D8A2">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476D7A65">
            <w:pPr>
              <w:pStyle w:val="57"/>
              <w:jc w:val="center"/>
              <w:rPr>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F4DC7EF">
            <w:pPr>
              <w:pStyle w:val="57"/>
              <w:jc w:val="center"/>
              <w:rPr>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744EE567">
            <w:pPr>
              <w:pStyle w:val="57"/>
              <w:jc w:val="center"/>
              <w:rPr>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A9F13A1">
            <w:pPr>
              <w:pStyle w:val="57"/>
              <w:jc w:val="center"/>
              <w:rPr>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79AB43A">
            <w:pPr>
              <w:pStyle w:val="57"/>
              <w:jc w:val="center"/>
              <w:rPr>
                <w:color w:val="auto"/>
                <w:sz w:val="21"/>
                <w:szCs w:val="21"/>
                <w:highlight w:val="none"/>
              </w:rPr>
            </w:pPr>
          </w:p>
        </w:tc>
      </w:tr>
    </w:tbl>
    <w:p w14:paraId="70A8ACF5">
      <w:pPr>
        <w:spacing w:line="300" w:lineRule="auto"/>
        <w:rPr>
          <w:rFonts w:ascii="Arial" w:hAnsi="Arial" w:cs="Arial"/>
          <w:color w:val="auto"/>
          <w:szCs w:val="21"/>
          <w:highlight w:val="none"/>
        </w:rPr>
      </w:pPr>
    </w:p>
    <w:p w14:paraId="35E2B672">
      <w:pPr>
        <w:rPr>
          <w:rFonts w:hint="eastAsia"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w:t>
      </w:r>
      <w:r>
        <w:rPr>
          <w:rFonts w:hint="eastAsia" w:ascii="Arial" w:hAnsi="Arial" w:cs="Arial"/>
          <w:b/>
          <w:color w:val="auto"/>
          <w:sz w:val="21"/>
          <w:szCs w:val="21"/>
          <w:highlight w:val="none"/>
          <w:lang w:val="en-US" w:eastAsia="zh-CN"/>
        </w:rPr>
        <w:t>“</w:t>
      </w:r>
      <w:r>
        <w:rPr>
          <w:rFonts w:hint="eastAsia" w:ascii="Arial" w:hAnsi="Arial" w:cs="Arial"/>
          <w:b/>
          <w:color w:val="auto"/>
          <w:sz w:val="21"/>
          <w:szCs w:val="21"/>
          <w:highlight w:val="none"/>
        </w:rPr>
        <w:t>第二章</w:t>
      </w:r>
      <w:r>
        <w:rPr>
          <w:rFonts w:hint="eastAsia" w:ascii="Arial" w:hAnsi="Arial" w:cs="Arial"/>
          <w:b/>
          <w:color w:val="auto"/>
          <w:sz w:val="21"/>
          <w:szCs w:val="21"/>
          <w:highlight w:val="none"/>
          <w:lang w:val="en-US" w:eastAsia="zh-CN"/>
        </w:rPr>
        <w:t>投标人须知”</w:t>
      </w:r>
      <w:r>
        <w:rPr>
          <w:rFonts w:hint="eastAsia" w:ascii="Arial" w:hAnsi="Arial" w:cs="Arial"/>
          <w:b/>
          <w:color w:val="auto"/>
          <w:sz w:val="21"/>
          <w:szCs w:val="21"/>
          <w:highlight w:val="none"/>
        </w:rPr>
        <w:t>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094EDD0B">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363A40F5">
      <w:pPr>
        <w:rPr>
          <w:rFonts w:ascii="Arial" w:hAnsi="Arial" w:cs="Arial"/>
          <w:color w:val="auto"/>
          <w:szCs w:val="21"/>
          <w:highlight w:val="none"/>
        </w:rPr>
      </w:pPr>
      <w:r>
        <w:rPr>
          <w:rFonts w:ascii="Arial" w:hAnsi="Arial" w:cs="Arial"/>
          <w:color w:val="auto"/>
          <w:szCs w:val="21"/>
          <w:highlight w:val="none"/>
        </w:rPr>
        <w:t>日期：</w:t>
      </w:r>
    </w:p>
    <w:p w14:paraId="6C7F95F0">
      <w:pPr>
        <w:jc w:val="center"/>
        <w:rPr>
          <w:rFonts w:hint="eastAsia" w:ascii="Arial" w:hAnsi="Arial" w:cs="Arial"/>
          <w:b/>
          <w:color w:val="auto"/>
          <w:sz w:val="21"/>
          <w:szCs w:val="21"/>
          <w:highlight w:val="none"/>
          <w:lang w:val="en-US" w:eastAsia="zh-CN"/>
        </w:rPr>
      </w:pPr>
    </w:p>
    <w:p w14:paraId="59AE7AC7">
      <w:pPr>
        <w:jc w:val="center"/>
        <w:rPr>
          <w:rFonts w:hint="eastAsia" w:ascii="Arial" w:hAnsi="Arial" w:cs="Arial"/>
          <w:b/>
          <w:color w:val="auto"/>
          <w:sz w:val="21"/>
          <w:szCs w:val="21"/>
          <w:highlight w:val="none"/>
        </w:rPr>
      </w:pPr>
      <w:r>
        <w:rPr>
          <w:rFonts w:hint="eastAsia" w:ascii="Arial" w:hAnsi="Arial" w:cs="Arial"/>
          <w:b/>
          <w:color w:val="auto"/>
          <w:sz w:val="21"/>
          <w:szCs w:val="21"/>
          <w:highlight w:val="none"/>
          <w:lang w:val="en-US" w:eastAsia="zh-CN"/>
        </w:rPr>
        <w:t>节</w:t>
      </w:r>
      <w:r>
        <w:rPr>
          <w:rFonts w:hint="eastAsia" w:ascii="Arial" w:hAnsi="Arial" w:cs="Arial"/>
          <w:b/>
          <w:color w:val="auto"/>
          <w:sz w:val="21"/>
          <w:szCs w:val="21"/>
          <w:highlight w:val="none"/>
        </w:rPr>
        <w:t>能、环境标志产品证明材料</w:t>
      </w:r>
    </w:p>
    <w:p w14:paraId="595911F3">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1.节能产品：应在中国政府采购网（ http://www.ccgp.gov.cn ）</w:t>
      </w:r>
    </w:p>
    <w:p w14:paraId="123F76B7">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2.环境标志产品：应在中国政府采购网（ http://www.ccgp.gov.cn ）</w:t>
      </w:r>
    </w:p>
    <w:p w14:paraId="3BF1F565">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3.属优先采购节能、环境标志产品须从以上权威媒体网站上查询并打印结果。</w:t>
      </w:r>
    </w:p>
    <w:p w14:paraId="635F3D4F">
      <w:pPr>
        <w:rPr>
          <w:rFonts w:hint="eastAsia" w:ascii="Arial" w:hAnsi="Arial" w:cs="Arial"/>
          <w:b w:val="0"/>
          <w:bCs/>
          <w:color w:val="auto"/>
          <w:sz w:val="21"/>
          <w:szCs w:val="21"/>
          <w:highlight w:val="none"/>
        </w:rPr>
      </w:pPr>
      <w:r>
        <w:rPr>
          <w:rFonts w:hint="eastAsia" w:ascii="Arial" w:hAnsi="Arial" w:cs="Arial"/>
          <w:b w:val="0"/>
          <w:bCs/>
          <w:color w:val="auto"/>
          <w:sz w:val="21"/>
          <w:szCs w:val="21"/>
          <w:highlight w:val="none"/>
        </w:rPr>
        <w:t>4.证明材料加盖投标人公章。</w:t>
      </w:r>
    </w:p>
    <w:p w14:paraId="466C05E8">
      <w:pPr>
        <w:pStyle w:val="3"/>
        <w:bidi w:val="0"/>
        <w:rPr>
          <w:rFonts w:hint="default" w:eastAsia="宋体"/>
          <w:lang w:val="en-US" w:eastAsia="zh-CN"/>
        </w:rPr>
      </w:pPr>
      <w:bookmarkStart w:id="778" w:name="_Toc29676"/>
      <w:r>
        <w:rPr>
          <w:rFonts w:hint="eastAsia" w:eastAsia="宋体"/>
          <w:lang w:val="en-US" w:eastAsia="zh-CN"/>
        </w:rPr>
        <w:t>三、本项目的特定资格要求</w:t>
      </w:r>
      <w:bookmarkEnd w:id="778"/>
    </w:p>
    <w:p w14:paraId="302EE4C9">
      <w:pPr>
        <w:pStyle w:val="3"/>
        <w:bidi w:val="0"/>
        <w:jc w:val="left"/>
        <w:rPr>
          <w:rFonts w:hint="eastAsia"/>
          <w:lang w:val="en-US" w:eastAsia="zh-CN"/>
        </w:rPr>
      </w:pPr>
      <w:bookmarkStart w:id="779" w:name="_Toc1547"/>
      <w:bookmarkStart w:id="780" w:name="_Toc155185931"/>
      <w:r>
        <w:rPr>
          <w:rFonts w:hint="eastAsia"/>
          <w:lang w:val="en-US" w:eastAsia="zh-CN"/>
        </w:rPr>
        <w:t>3.1</w:t>
      </w:r>
      <w:r>
        <w:rPr>
          <w:rFonts w:hint="eastAsia" w:ascii="宋体" w:hAnsi="宋体" w:eastAsia="宋体" w:cs="宋体"/>
          <w:color w:val="auto"/>
          <w:kern w:val="0"/>
          <w:sz w:val="24"/>
          <w:szCs w:val="24"/>
          <w:highlight w:val="none"/>
          <w:lang w:val="en-US" w:eastAsia="zh-CN" w:bidi="ar"/>
        </w:rPr>
        <w:t>本项目对于联合体的要求</w:t>
      </w:r>
      <w:r>
        <w:rPr>
          <w:rFonts w:hint="eastAsia" w:cs="宋体"/>
          <w:color w:val="auto"/>
          <w:kern w:val="0"/>
          <w:sz w:val="24"/>
          <w:szCs w:val="24"/>
          <w:highlight w:val="none"/>
          <w:lang w:val="en-US" w:eastAsia="zh-CN" w:bidi="ar"/>
        </w:rPr>
        <w:t>（本项目不适用）</w:t>
      </w:r>
      <w:bookmarkEnd w:id="779"/>
    </w:p>
    <w:p w14:paraId="38B9AC7E">
      <w:pPr>
        <w:pStyle w:val="3"/>
        <w:bidi w:val="0"/>
        <w:jc w:val="center"/>
        <w:rPr>
          <w:rFonts w:hint="eastAsia"/>
          <w:lang w:val="zh-CN" w:eastAsia="zh-CN"/>
        </w:rPr>
      </w:pPr>
      <w:bookmarkStart w:id="781" w:name="_Toc11323"/>
      <w:r>
        <w:rPr>
          <w:rFonts w:hint="eastAsia"/>
          <w:lang w:val="zh-CN" w:eastAsia="zh-CN"/>
        </w:rPr>
        <w:t>联合体协议书</w:t>
      </w:r>
      <w:bookmarkEnd w:id="780"/>
      <w:r>
        <w:rPr>
          <w:rFonts w:hint="eastAsia"/>
          <w:lang w:val="zh-CN" w:eastAsia="zh-CN"/>
        </w:rPr>
        <w:t>【</w:t>
      </w:r>
      <w:r>
        <w:rPr>
          <w:rFonts w:hint="eastAsia"/>
          <w:lang w:val="en-US" w:eastAsia="zh-CN"/>
        </w:rPr>
        <w:t>不适用可不提供</w:t>
      </w:r>
      <w:r>
        <w:rPr>
          <w:rFonts w:hint="eastAsia"/>
          <w:lang w:val="zh-CN" w:eastAsia="zh-CN"/>
        </w:rPr>
        <w:t>】</w:t>
      </w:r>
      <w:bookmarkEnd w:id="781"/>
    </w:p>
    <w:p w14:paraId="0B6CDD67">
      <w:pPr>
        <w:snapToGrid w:val="0"/>
        <w:spacing w:line="360" w:lineRule="auto"/>
        <w:jc w:val="center"/>
        <w:outlineLvl w:val="0"/>
        <w:rPr>
          <w:rFonts w:hint="eastAsia" w:ascii="宋体" w:hAnsi="宋体" w:cs="宋体"/>
          <w:b/>
          <w:color w:val="auto"/>
          <w:kern w:val="0"/>
          <w:sz w:val="32"/>
          <w:szCs w:val="32"/>
          <w:highlight w:val="none"/>
        </w:rPr>
      </w:pPr>
    </w:p>
    <w:p w14:paraId="58ECA7B9">
      <w:pPr>
        <w:snapToGrid w:val="0"/>
        <w:spacing w:line="360" w:lineRule="auto"/>
        <w:jc w:val="center"/>
        <w:outlineLvl w:val="0"/>
        <w:rPr>
          <w:rFonts w:hint="eastAsia" w:ascii="宋体" w:hAnsi="宋体" w:cs="宋体"/>
          <w:b/>
          <w:color w:val="auto"/>
          <w:kern w:val="0"/>
          <w:sz w:val="32"/>
          <w:szCs w:val="32"/>
          <w:highlight w:val="none"/>
        </w:rPr>
      </w:pPr>
      <w:bookmarkStart w:id="782" w:name="_Toc27802"/>
      <w:bookmarkStart w:id="783" w:name="_Toc31543"/>
      <w:r>
        <w:rPr>
          <w:rFonts w:hint="eastAsia" w:ascii="宋体" w:hAnsi="宋体" w:cs="宋体"/>
          <w:b/>
          <w:color w:val="auto"/>
          <w:kern w:val="0"/>
          <w:sz w:val="32"/>
          <w:szCs w:val="32"/>
          <w:highlight w:val="none"/>
        </w:rPr>
        <w:t>联合体协议书</w:t>
      </w:r>
      <w:bookmarkEnd w:id="782"/>
      <w:bookmarkEnd w:id="783"/>
    </w:p>
    <w:p w14:paraId="5B8EFE7C">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w:t>
      </w:r>
      <w:r>
        <w:rPr>
          <w:rFonts w:hint="eastAsia" w:cs="宋体"/>
          <w:b/>
          <w:color w:val="auto"/>
          <w:sz w:val="24"/>
          <w:highlight w:val="none"/>
          <w:lang w:val="en-US" w:eastAsia="zh-CN"/>
        </w:rPr>
        <w:t>体</w:t>
      </w:r>
      <w:r>
        <w:rPr>
          <w:rFonts w:hint="eastAsia" w:ascii="宋体" w:hAnsi="宋体" w:cs="宋体"/>
          <w:b/>
          <w:color w:val="auto"/>
          <w:sz w:val="24"/>
          <w:highlight w:val="none"/>
        </w:rPr>
        <w:t>协议</w:t>
      </w:r>
      <w:r>
        <w:rPr>
          <w:rFonts w:hint="eastAsia" w:cs="宋体"/>
          <w:b/>
          <w:color w:val="auto"/>
          <w:sz w:val="24"/>
          <w:highlight w:val="none"/>
          <w:lang w:val="en-US" w:eastAsia="zh-CN"/>
        </w:rPr>
        <w:t>书</w:t>
      </w:r>
      <w:r>
        <w:rPr>
          <w:rFonts w:hint="eastAsia" w:ascii="宋体" w:hAnsi="宋体" w:cs="宋体"/>
          <w:b/>
          <w:color w:val="auto"/>
          <w:sz w:val="24"/>
          <w:highlight w:val="none"/>
        </w:rPr>
        <w:t>；本项目不接受联合体投标或者投标人不以联合体形式投标的，则不需要提供）</w:t>
      </w:r>
    </w:p>
    <w:p w14:paraId="596122E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w:t>
      </w:r>
      <w:r>
        <w:rPr>
          <w:rFonts w:hint="eastAsia" w:cs="宋体"/>
          <w:color w:val="auto"/>
          <w:sz w:val="24"/>
          <w:highlight w:val="none"/>
          <w:lang w:val="en-US" w:eastAsia="zh-CN"/>
        </w:rPr>
        <w:t>项目</w:t>
      </w:r>
      <w:r>
        <w:rPr>
          <w:rFonts w:hint="eastAsia" w:ascii="宋体" w:hAnsi="宋体" w:cs="宋体"/>
          <w:color w:val="auto"/>
          <w:sz w:val="24"/>
          <w:highlight w:val="none"/>
        </w:rPr>
        <w:t>编号</w:t>
      </w:r>
      <w:r>
        <w:rPr>
          <w:rFonts w:hint="eastAsia" w:cs="宋体"/>
          <w:color w:val="auto"/>
          <w:sz w:val="24"/>
          <w:highlight w:val="none"/>
          <w:lang w:val="en-US" w:eastAsia="zh-CN"/>
        </w:rPr>
        <w:t>/包号</w:t>
      </w:r>
      <w:r>
        <w:rPr>
          <w:rFonts w:hint="eastAsia" w:ascii="宋体" w:hAnsi="宋体" w:cs="宋体"/>
          <w:color w:val="auto"/>
          <w:sz w:val="24"/>
          <w:highlight w:val="none"/>
        </w:rPr>
        <w:t>：</w:t>
      </w:r>
      <w:r>
        <w:rPr>
          <w:rFonts w:hint="eastAsia" w:cs="宋体"/>
          <w:color w:val="auto"/>
          <w:sz w:val="24"/>
          <w:highlight w:val="non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投标。 </w:t>
      </w:r>
    </w:p>
    <w:p w14:paraId="5A008CD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7E7F705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授权代表根据招标文件规定及投标内容而对采购人、采购代理机构所作的任何合法承诺，包括书面澄清及相应等均对联合投标各方产生约束力。</w:t>
      </w:r>
    </w:p>
    <w:p w14:paraId="4CC867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6FF933FB">
      <w:pPr>
        <w:snapToGrid w:val="0"/>
        <w:spacing w:line="360" w:lineRule="auto"/>
        <w:ind w:firstLine="576"/>
        <w:rPr>
          <w:rFonts w:ascii="宋体" w:hAnsi="宋体" w:cs="宋体"/>
          <w:color w:val="auto"/>
          <w:kern w:val="0"/>
          <w:sz w:val="24"/>
          <w:highlight w:val="none"/>
          <w:lang w:val="zh-CN"/>
        </w:rPr>
      </w:pPr>
      <w:bookmarkStart w:id="784" w:name="_Hlk101134295"/>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60CF873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承担</w:t>
      </w:r>
      <w:r>
        <w:rPr>
          <w:rFonts w:hint="eastAsia" w:ascii="宋体" w:hAnsi="宋体" w:cs="宋体"/>
          <w:color w:val="auto"/>
          <w:kern w:val="0"/>
          <w:sz w:val="24"/>
          <w:highlight w:val="none"/>
          <w:lang w:val="en-US" w:eastAsia="zh-CN"/>
        </w:rPr>
        <w:t>项目采购合同金额的</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none"/>
          <w:lang w:val="en-US" w:eastAsia="zh-CN"/>
        </w:rPr>
        <w:t>，负责</w:t>
      </w:r>
      <w:r>
        <w:rPr>
          <w:rFonts w:hint="eastAsia" w:ascii="宋体" w:hAnsi="宋体" w:cs="宋体"/>
          <w:color w:val="auto"/>
          <w:kern w:val="0"/>
          <w:sz w:val="24"/>
          <w:highlight w:val="none"/>
          <w:lang w:val="zh-CN"/>
        </w:rPr>
        <w:t>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0E946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bookmarkEnd w:id="784"/>
    <w:p w14:paraId="17211AF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3AA008A7">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X,</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提供的全部货物由小微企业制造，其合同份额占到合同总金额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w:t>
      </w:r>
      <w:r>
        <w:rPr>
          <w:rFonts w:hint="eastAsia" w:cs="宋体"/>
          <w:b/>
          <w:color w:val="auto"/>
          <w:kern w:val="0"/>
          <w:sz w:val="24"/>
          <w:highlight w:val="none"/>
          <w:lang w:val="en-US" w:eastAsia="zh-CN"/>
        </w:rPr>
        <w:t>体</w:t>
      </w:r>
      <w:r>
        <w:rPr>
          <w:rFonts w:hint="eastAsia" w:ascii="宋体" w:hAnsi="宋体" w:cs="宋体"/>
          <w:b/>
          <w:color w:val="auto"/>
          <w:kern w:val="0"/>
          <w:sz w:val="24"/>
          <w:highlight w:val="none"/>
          <w:lang w:val="zh-CN"/>
        </w:rPr>
        <w:t>协议</w:t>
      </w:r>
      <w:r>
        <w:rPr>
          <w:rFonts w:hint="eastAsia" w:cs="宋体"/>
          <w:b/>
          <w:color w:val="auto"/>
          <w:kern w:val="0"/>
          <w:sz w:val="24"/>
          <w:highlight w:val="none"/>
          <w:lang w:val="en-US" w:eastAsia="zh-CN"/>
        </w:rPr>
        <w:t>书</w:t>
      </w:r>
      <w:r>
        <w:rPr>
          <w:rFonts w:hint="eastAsia" w:ascii="宋体" w:hAnsi="宋体" w:cs="宋体"/>
          <w:b/>
          <w:color w:val="auto"/>
          <w:kern w:val="0"/>
          <w:sz w:val="24"/>
          <w:highlight w:val="none"/>
          <w:lang w:val="zh-CN"/>
        </w:rPr>
        <w:t>约定小微企业的合同份额占到合同总金额</w:t>
      </w:r>
      <w:r>
        <w:rPr>
          <w:rFonts w:hint="eastAsia" w:cs="宋体"/>
          <w:b/>
          <w:color w:val="auto"/>
          <w:kern w:val="0"/>
          <w:sz w:val="24"/>
          <w:highlight w:val="none"/>
          <w:lang w:val="en-US" w:eastAsia="zh-CN"/>
        </w:rPr>
        <w:t>3</w:t>
      </w:r>
      <w:r>
        <w:rPr>
          <w:rFonts w:hint="eastAsia" w:ascii="宋体" w:hAnsi="宋体" w:cs="宋体"/>
          <w:b/>
          <w:color w:val="auto"/>
          <w:kern w:val="0"/>
          <w:sz w:val="24"/>
          <w:highlight w:val="none"/>
          <w:lang w:val="zh-CN"/>
        </w:rPr>
        <w:t>0%以上的，对联合体报价按评标标准确定的比例给予扣除。供应商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5271AF5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w:t>
      </w:r>
      <w:r>
        <w:rPr>
          <w:rFonts w:hint="eastAsia" w:cs="宋体"/>
          <w:b/>
          <w:bCs/>
          <w:color w:val="auto"/>
          <w:sz w:val="24"/>
          <w:highlight w:val="none"/>
          <w:lang w:val="en-US" w:eastAsia="zh-CN"/>
        </w:rPr>
        <w:t>体</w:t>
      </w:r>
      <w:r>
        <w:rPr>
          <w:rFonts w:hint="eastAsia" w:ascii="宋体" w:hAnsi="宋体" w:cs="宋体"/>
          <w:b/>
          <w:bCs/>
          <w:color w:val="auto"/>
          <w:sz w:val="24"/>
          <w:highlight w:val="none"/>
        </w:rPr>
        <w:t>协议</w:t>
      </w:r>
      <w:r>
        <w:rPr>
          <w:rFonts w:hint="eastAsia" w:cs="宋体"/>
          <w:b/>
          <w:bCs/>
          <w:color w:val="auto"/>
          <w:sz w:val="24"/>
          <w:highlight w:val="none"/>
          <w:lang w:val="en-US" w:eastAsia="zh-CN"/>
        </w:rPr>
        <w:t>书</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7145AE8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w:t>
      </w:r>
      <w:r>
        <w:rPr>
          <w:rFonts w:hint="eastAsia" w:ascii="宋体" w:hAnsi="宋体" w:cs="宋体"/>
          <w:color w:val="auto"/>
          <w:sz w:val="24"/>
          <w:highlight w:val="none"/>
          <w:lang w:val="en-US" w:eastAsia="zh-CN"/>
        </w:rPr>
        <w:t>采购</w:t>
      </w:r>
      <w:r>
        <w:rPr>
          <w:rFonts w:hint="eastAsia" w:ascii="宋体" w:hAnsi="宋体" w:cs="宋体"/>
          <w:color w:val="auto"/>
          <w:sz w:val="24"/>
          <w:highlight w:val="none"/>
        </w:rPr>
        <w:t>合同，并就采购合同约定的事项对采购人承担连带责任。</w:t>
      </w:r>
    </w:p>
    <w:p w14:paraId="17F5232E">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0A1503D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BD5E41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488A685A">
      <w:pPr>
        <w:snapToGrid w:val="0"/>
        <w:spacing w:line="360" w:lineRule="auto"/>
        <w:ind w:firstLine="576"/>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54F2F5B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4、</w:t>
      </w:r>
      <w:r>
        <w:rPr>
          <w:rFonts w:hint="eastAsia" w:ascii="宋体" w:hAnsi="宋体" w:cs="宋体"/>
          <w:color w:val="auto"/>
          <w:kern w:val="0"/>
          <w:sz w:val="24"/>
          <w:highlight w:val="none"/>
          <w:lang w:val="zh-CN"/>
        </w:rPr>
        <w:t>其他：……</w:t>
      </w:r>
    </w:p>
    <w:p w14:paraId="4AC05DBF">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5、</w:t>
      </w:r>
      <w:r>
        <w:rPr>
          <w:rFonts w:hint="eastAsia" w:ascii="宋体" w:hAnsi="宋体" w:cs="宋体"/>
          <w:color w:val="auto"/>
          <w:kern w:val="0"/>
          <w:sz w:val="24"/>
          <w:highlight w:val="none"/>
          <w:lang w:val="zh-CN"/>
        </w:rPr>
        <w:t>本协议书自签署之日起生效，若未中标，自本次投标有效期结束后自行失效；若中标，自合同书规定的期限之后自行失效。</w:t>
      </w:r>
    </w:p>
    <w:p w14:paraId="75096ED9">
      <w:pPr>
        <w:snapToGrid w:val="0"/>
        <w:spacing w:line="360" w:lineRule="auto"/>
        <w:ind w:firstLine="576"/>
        <w:rPr>
          <w:rFonts w:hint="eastAsia" w:ascii="宋体" w:hAnsi="宋体" w:cs="宋体"/>
          <w:color w:val="auto"/>
          <w:kern w:val="0"/>
          <w:sz w:val="24"/>
          <w:highlight w:val="none"/>
          <w:lang w:val="zh-CN"/>
        </w:rPr>
      </w:pPr>
      <w:r>
        <w:rPr>
          <w:rFonts w:hint="eastAsia" w:cs="宋体"/>
          <w:color w:val="auto"/>
          <w:kern w:val="0"/>
          <w:sz w:val="24"/>
          <w:highlight w:val="none"/>
          <w:lang w:val="en-US" w:eastAsia="zh-CN"/>
        </w:rPr>
        <w:t>6、</w:t>
      </w:r>
      <w:r>
        <w:rPr>
          <w:rFonts w:hint="eastAsia" w:ascii="宋体" w:hAnsi="宋体" w:cs="宋体"/>
          <w:color w:val="auto"/>
          <w:kern w:val="0"/>
          <w:sz w:val="24"/>
          <w:highlight w:val="none"/>
          <w:lang w:val="zh-CN"/>
        </w:rPr>
        <w:t>本协议书正本一式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份；副本一式</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份，联合体成员各执</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份。</w:t>
      </w:r>
    </w:p>
    <w:p w14:paraId="6FB6ECD4">
      <w:pPr>
        <w:pStyle w:val="3"/>
        <w:rPr>
          <w:color w:val="auto"/>
          <w:highlight w:val="none"/>
          <w:lang w:val="zh-CN"/>
        </w:rPr>
      </w:pPr>
    </w:p>
    <w:p w14:paraId="466740DB">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65AF2AE7">
      <w:pPr>
        <w:snapToGrid w:val="0"/>
        <w:spacing w:line="360" w:lineRule="auto"/>
        <w:ind w:firstLine="3840" w:firstLineChars="16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lang w:val="zh-CN"/>
        </w:rPr>
        <w:t>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3D743E4C">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23DED5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60BF441">
      <w:pPr>
        <w:spacing w:line="360" w:lineRule="auto"/>
        <w:ind w:right="420"/>
        <w:rPr>
          <w:rFonts w:ascii="宋体" w:hAnsi="宋体" w:cs="宋体"/>
          <w:color w:val="auto"/>
          <w:sz w:val="21"/>
          <w:szCs w:val="21"/>
          <w:highlight w:val="none"/>
        </w:rPr>
      </w:pPr>
      <w:r>
        <w:rPr>
          <w:rFonts w:hint="eastAsia" w:ascii="宋体" w:hAnsi="宋体" w:cs="宋体"/>
          <w:color w:val="auto"/>
          <w:sz w:val="21"/>
          <w:szCs w:val="21"/>
          <w:highlight w:val="none"/>
        </w:rPr>
        <w:t>注：按本格式和要求提供。</w:t>
      </w:r>
    </w:p>
    <w:p w14:paraId="31FFE003">
      <w:pPr>
        <w:wordWrap w:val="0"/>
        <w:spacing w:before="100" w:beforeAutospacing="1" w:after="100" w:afterAutospacing="1"/>
        <w:ind w:firstLine="3316" w:firstLineChars="1382"/>
        <w:rPr>
          <w:bCs/>
          <w:color w:val="auto"/>
          <w:szCs w:val="24"/>
          <w:highlight w:val="none"/>
          <w:u w:val="single"/>
        </w:rPr>
      </w:pPr>
    </w:p>
    <w:p w14:paraId="44E6BDA7">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302FE5EE">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496A1CEC">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highlight w:val="none"/>
          <w:shd w:val="clear" w:color="auto" w:fill="auto"/>
          <w:lang w:val="en-US" w:eastAsia="zh-CN"/>
        </w:rPr>
      </w:pPr>
      <w:r>
        <w:rPr>
          <w:rFonts w:hint="eastAsia" w:cs="宋体"/>
          <w:color w:val="auto"/>
          <w:sz w:val="24"/>
          <w:highlight w:val="none"/>
          <w:lang w:val="en-US" w:eastAsia="zh-CN"/>
        </w:rPr>
        <w:t>3.2</w:t>
      </w:r>
      <w:r>
        <w:rPr>
          <w:rFonts w:hint="eastAsia"/>
          <w:highlight w:val="none"/>
          <w:shd w:val="clear" w:color="auto" w:fill="auto"/>
          <w:lang w:val="en-US" w:eastAsia="zh-CN"/>
        </w:rPr>
        <w:t>属于医疗器械管理的产品需根据国家现行有效的《医疗器械监督管理条例》及相关法律法规规定办理医疗器械产品注册或备案。</w:t>
      </w:r>
    </w:p>
    <w:p w14:paraId="33169987">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p>
    <w:p w14:paraId="1E9BB3D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（1）投标人为所投产品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的：</w:t>
      </w:r>
    </w:p>
    <w:p w14:paraId="11F4574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所投产品属于第一类医疗器械的，须提供有效的《第一类医疗器械生产</w:t>
      </w:r>
      <w:r>
        <w:rPr>
          <w:rFonts w:hint="eastAsia" w:cs="宋体"/>
          <w:b/>
          <w:bCs/>
          <w:color w:val="auto"/>
          <w:sz w:val="24"/>
          <w:highlight w:val="none"/>
          <w:shd w:val="clear" w:color="auto" w:fill="auto"/>
          <w:lang w:val="en-US" w:eastAsia="zh-CN"/>
        </w:rPr>
        <w:t>备案凭证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01F5193A">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所投产品属于第二类、第三类医疗器械的，须提供有效的《医疗器械</w:t>
      </w:r>
      <w:r>
        <w:rPr>
          <w:rFonts w:hint="eastAsia" w:cs="宋体"/>
          <w:b/>
          <w:bCs/>
          <w:color w:val="auto"/>
          <w:sz w:val="24"/>
          <w:highlight w:val="none"/>
          <w:shd w:val="clear" w:color="auto" w:fill="auto"/>
          <w:lang w:val="en-US" w:eastAsia="zh-CN"/>
        </w:rPr>
        <w:t>生产许可证</w:t>
      </w:r>
      <w:r>
        <w:rPr>
          <w:rFonts w:hint="eastAsia" w:cs="宋体"/>
          <w:color w:val="auto"/>
          <w:sz w:val="24"/>
          <w:highlight w:val="none"/>
          <w:shd w:val="clear" w:color="auto" w:fill="auto"/>
          <w:lang w:val="en-US" w:eastAsia="zh-CN"/>
        </w:rPr>
        <w:t>》及所投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0A3D962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（2）投标人为所投产品的</w:t>
      </w:r>
      <w:r>
        <w:rPr>
          <w:rFonts w:hint="eastAsia" w:cs="宋体"/>
          <w:b/>
          <w:bCs/>
          <w:color w:val="auto"/>
          <w:sz w:val="24"/>
          <w:highlight w:val="none"/>
          <w:shd w:val="clear" w:color="auto" w:fill="auto"/>
          <w:lang w:val="en-US" w:eastAsia="zh-CN"/>
        </w:rPr>
        <w:t>经销商或代理商</w:t>
      </w:r>
      <w:r>
        <w:rPr>
          <w:rFonts w:hint="eastAsia" w:cs="宋体"/>
          <w:color w:val="auto"/>
          <w:sz w:val="24"/>
          <w:highlight w:val="none"/>
          <w:shd w:val="clear" w:color="auto" w:fill="auto"/>
          <w:lang w:val="en-US" w:eastAsia="zh-CN"/>
        </w:rPr>
        <w:t>的：</w:t>
      </w:r>
    </w:p>
    <w:p w14:paraId="702BCF5B">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所投产品属于第一类医疗器械的，须提供所投产品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有效的《第一类医疗器械生产</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的《第一类医疗器械</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p>
    <w:p w14:paraId="30B12C4E">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所投产品属于第二类医疗器械的，须提供有效的《</w:t>
      </w:r>
      <w:r>
        <w:rPr>
          <w:rFonts w:hint="eastAsia" w:cs="宋体"/>
          <w:b/>
          <w:bCs/>
          <w:color w:val="auto"/>
          <w:sz w:val="24"/>
          <w:highlight w:val="none"/>
          <w:shd w:val="clear" w:color="auto" w:fill="auto"/>
          <w:lang w:val="en-US" w:eastAsia="zh-CN"/>
        </w:rPr>
        <w:t>第二类</w:t>
      </w:r>
      <w:r>
        <w:rPr>
          <w:rFonts w:hint="eastAsia" w:cs="宋体"/>
          <w:color w:val="auto"/>
          <w:sz w:val="24"/>
          <w:highlight w:val="none"/>
          <w:shd w:val="clear" w:color="auto" w:fill="auto"/>
          <w:lang w:val="en-US" w:eastAsia="zh-CN"/>
        </w:rPr>
        <w:t>医疗器械经营</w:t>
      </w:r>
      <w:r>
        <w:rPr>
          <w:rFonts w:hint="eastAsia" w:cs="宋体"/>
          <w:b/>
          <w:bCs/>
          <w:color w:val="auto"/>
          <w:sz w:val="24"/>
          <w:highlight w:val="none"/>
          <w:shd w:val="clear" w:color="auto" w:fill="auto"/>
          <w:lang w:val="en-US" w:eastAsia="zh-CN"/>
        </w:rPr>
        <w:t>备案</w:t>
      </w:r>
      <w:r>
        <w:rPr>
          <w:rFonts w:hint="eastAsia" w:cs="宋体"/>
          <w:color w:val="auto"/>
          <w:sz w:val="24"/>
          <w:highlight w:val="none"/>
          <w:shd w:val="clear" w:color="auto" w:fill="auto"/>
          <w:lang w:val="en-US" w:eastAsia="zh-CN"/>
        </w:rPr>
        <w:t>凭证》</w:t>
      </w:r>
      <w:r>
        <w:rPr>
          <w:rFonts w:hint="eastAsia" w:cs="宋体"/>
          <w:b/>
          <w:bCs/>
          <w:color w:val="auto"/>
          <w:sz w:val="24"/>
          <w:highlight w:val="none"/>
          <w:shd w:val="clear" w:color="auto" w:fill="auto"/>
          <w:lang w:val="en-US" w:eastAsia="zh-CN"/>
        </w:rPr>
        <w:t>或</w:t>
      </w:r>
      <w:r>
        <w:rPr>
          <w:rFonts w:hint="eastAsia" w:cs="宋体"/>
          <w:color w:val="auto"/>
          <w:sz w:val="24"/>
          <w:highlight w:val="none"/>
          <w:shd w:val="clear" w:color="auto" w:fill="auto"/>
          <w:lang w:val="en-US" w:eastAsia="zh-CN"/>
        </w:rPr>
        <w:t>《医疗器械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4B8B499D">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所投产品属于第三类医疗器械的，须提供有效的《医疗器械</w:t>
      </w:r>
      <w:r>
        <w:rPr>
          <w:rFonts w:hint="eastAsia" w:cs="宋体"/>
          <w:b/>
          <w:bCs/>
          <w:color w:val="auto"/>
          <w:sz w:val="24"/>
          <w:highlight w:val="none"/>
          <w:shd w:val="clear" w:color="auto" w:fill="auto"/>
          <w:lang w:val="en-US" w:eastAsia="zh-CN"/>
        </w:rPr>
        <w:t>经营许可证</w:t>
      </w:r>
      <w:r>
        <w:rPr>
          <w:rFonts w:hint="eastAsia" w:cs="宋体"/>
          <w:color w:val="auto"/>
          <w:sz w:val="24"/>
          <w:highlight w:val="none"/>
          <w:shd w:val="clear" w:color="auto" w:fill="auto"/>
          <w:lang w:val="en-US" w:eastAsia="zh-CN"/>
        </w:rPr>
        <w:t>》，同时还须提供所投产品</w:t>
      </w:r>
      <w:r>
        <w:rPr>
          <w:rFonts w:hint="eastAsia" w:cs="宋体"/>
          <w:b/>
          <w:bCs/>
          <w:color w:val="auto"/>
          <w:sz w:val="24"/>
          <w:highlight w:val="none"/>
          <w:shd w:val="clear" w:color="auto" w:fill="auto"/>
          <w:lang w:val="en-US" w:eastAsia="zh-CN"/>
        </w:rPr>
        <w:t>制造商</w:t>
      </w:r>
      <w:r>
        <w:rPr>
          <w:rFonts w:hint="eastAsia" w:cs="宋体"/>
          <w:color w:val="auto"/>
          <w:sz w:val="24"/>
          <w:highlight w:val="none"/>
          <w:shd w:val="clear" w:color="auto" w:fill="auto"/>
          <w:lang w:val="en-US" w:eastAsia="zh-CN"/>
        </w:rPr>
        <w:t>有效的《医疗器械</w:t>
      </w:r>
      <w:r>
        <w:rPr>
          <w:rFonts w:hint="eastAsia" w:cs="宋体"/>
          <w:b/>
          <w:bCs/>
          <w:color w:val="auto"/>
          <w:sz w:val="24"/>
          <w:highlight w:val="none"/>
          <w:shd w:val="clear" w:color="auto" w:fill="auto"/>
          <w:lang w:val="en-US" w:eastAsia="zh-CN"/>
        </w:rPr>
        <w:t>生产许可</w:t>
      </w:r>
      <w:r>
        <w:rPr>
          <w:rFonts w:hint="eastAsia" w:cs="宋体"/>
          <w:color w:val="auto"/>
          <w:sz w:val="24"/>
          <w:highlight w:val="none"/>
          <w:shd w:val="clear" w:color="auto" w:fill="auto"/>
          <w:lang w:val="en-US" w:eastAsia="zh-CN"/>
        </w:rPr>
        <w:t>证》及所投</w:t>
      </w:r>
      <w:r>
        <w:rPr>
          <w:rFonts w:hint="eastAsia" w:cs="宋体"/>
          <w:b/>
          <w:bCs/>
          <w:color w:val="auto"/>
          <w:sz w:val="24"/>
          <w:highlight w:val="none"/>
          <w:shd w:val="clear" w:color="auto" w:fill="auto"/>
          <w:lang w:val="en-US" w:eastAsia="zh-CN"/>
        </w:rPr>
        <w:t>产品</w:t>
      </w:r>
      <w:r>
        <w:rPr>
          <w:rFonts w:hint="eastAsia" w:cs="宋体"/>
          <w:color w:val="auto"/>
          <w:sz w:val="24"/>
          <w:highlight w:val="none"/>
          <w:shd w:val="clear" w:color="auto" w:fill="auto"/>
          <w:lang w:val="en-US" w:eastAsia="zh-CN"/>
        </w:rPr>
        <w:t>的《医疗器械</w:t>
      </w:r>
      <w:r>
        <w:rPr>
          <w:rFonts w:hint="eastAsia" w:cs="宋体"/>
          <w:b/>
          <w:bCs/>
          <w:color w:val="auto"/>
          <w:sz w:val="24"/>
          <w:highlight w:val="none"/>
          <w:shd w:val="clear" w:color="auto" w:fill="auto"/>
          <w:lang w:val="en-US" w:eastAsia="zh-CN"/>
        </w:rPr>
        <w:t>注册证</w:t>
      </w:r>
      <w:r>
        <w:rPr>
          <w:rFonts w:hint="eastAsia" w:cs="宋体"/>
          <w:color w:val="auto"/>
          <w:sz w:val="24"/>
          <w:highlight w:val="none"/>
          <w:shd w:val="clear" w:color="auto" w:fill="auto"/>
          <w:lang w:val="en-US" w:eastAsia="zh-CN"/>
        </w:rPr>
        <w:t>》。</w:t>
      </w:r>
    </w:p>
    <w:p w14:paraId="3D5CAE3C">
      <w:pPr>
        <w:pageBreakBefore w:val="0"/>
        <w:widowControl w:val="0"/>
        <w:shd w:val="clear"/>
        <w:kinsoku/>
        <w:overflowPunct/>
        <w:topLinePunct w:val="0"/>
        <w:autoSpaceDE/>
        <w:autoSpaceDN/>
        <w:bidi w:val="0"/>
        <w:adjustRightInd/>
        <w:snapToGrid/>
        <w:spacing w:line="360" w:lineRule="auto"/>
        <w:ind w:firstLine="480" w:firstLineChars="200"/>
        <w:textAlignment w:val="auto"/>
        <w:rPr>
          <w:rFonts w:hint="eastAsia" w:cs="宋体"/>
          <w:b/>
          <w:bCs/>
          <w:color w:val="auto"/>
          <w:sz w:val="24"/>
          <w:highlight w:val="none"/>
          <w:shd w:val="clear" w:color="auto" w:fill="auto"/>
          <w:lang w:val="en-US" w:eastAsia="zh-CN"/>
        </w:rPr>
      </w:pPr>
      <w:r>
        <w:rPr>
          <w:rFonts w:hint="eastAsia" w:cs="宋体"/>
          <w:color w:val="auto"/>
          <w:sz w:val="24"/>
          <w:highlight w:val="none"/>
          <w:shd w:val="clear" w:color="auto" w:fill="auto"/>
          <w:lang w:val="en-US" w:eastAsia="zh-CN"/>
        </w:rPr>
        <w:t xml:space="preserve">  </w:t>
      </w:r>
      <w:r>
        <w:rPr>
          <w:rFonts w:hint="eastAsia" w:cs="宋体"/>
          <w:b/>
          <w:bCs/>
          <w:color w:val="auto"/>
          <w:sz w:val="24"/>
          <w:highlight w:val="none"/>
          <w:shd w:val="clear" w:color="auto" w:fill="auto"/>
          <w:lang w:val="en-US" w:eastAsia="zh-CN"/>
        </w:rPr>
        <w:t>以上所有证件必须在有效期内，且必须提供且真实有效，否则资格性审查不通过,对于提供虚假资质文件的投标人，一经发现，将依据《中华人民共和国政府采购法》及相关法律法规追究其责任。若投标人为经销商，其提供的制造商资质文件及产品注册/备案文件中的“生产企业名称”必须完全一致。评标委员会有权在官方公开平台核查上述资质的真实性及有效性。</w:t>
      </w:r>
    </w:p>
    <w:p w14:paraId="1C1FA005">
      <w:pPr>
        <w:pageBreakBefore w:val="0"/>
        <w:widowControl w:val="0"/>
        <w:shd w:val="clear"/>
        <w:kinsoku/>
        <w:overflowPunct/>
        <w:topLinePunct w:val="0"/>
        <w:autoSpaceDE/>
        <w:autoSpaceDN/>
        <w:bidi w:val="0"/>
        <w:adjustRightInd/>
        <w:snapToGrid/>
        <w:spacing w:line="360" w:lineRule="auto"/>
        <w:ind w:firstLine="482" w:firstLineChars="200"/>
        <w:textAlignment w:val="auto"/>
        <w:rPr>
          <w:rFonts w:hint="default" w:cs="宋体"/>
          <w:b/>
          <w:bCs/>
          <w:color w:val="FF0000"/>
          <w:sz w:val="24"/>
          <w:highlight w:val="none"/>
          <w:shd w:val="clear" w:color="auto" w:fill="auto"/>
          <w:lang w:val="en-US" w:eastAsia="zh-CN"/>
        </w:rPr>
      </w:pPr>
      <w:r>
        <w:rPr>
          <w:rFonts w:hint="eastAsia" w:cs="宋体"/>
          <w:b/>
          <w:bCs/>
          <w:color w:val="FF0000"/>
          <w:sz w:val="24"/>
          <w:highlight w:val="none"/>
          <w:shd w:val="clear" w:color="auto" w:fill="auto"/>
          <w:lang w:val="en-US" w:eastAsia="zh-CN"/>
        </w:rPr>
        <w:t>如有多个产品，请根据招标产品的顺序逐一提供。</w:t>
      </w:r>
    </w:p>
    <w:p w14:paraId="11B97BF4">
      <w:pPr>
        <w:pageBreakBefore w:val="0"/>
        <w:widowControl w:val="0"/>
        <w:kinsoku/>
        <w:overflowPunct/>
        <w:topLinePunct w:val="0"/>
        <w:autoSpaceDE/>
        <w:autoSpaceDN/>
        <w:bidi w:val="0"/>
        <w:adjustRightInd/>
        <w:snapToGrid/>
        <w:spacing w:line="360" w:lineRule="auto"/>
        <w:ind w:firstLine="482" w:firstLineChars="200"/>
        <w:textAlignment w:val="auto"/>
        <w:rPr>
          <w:rFonts w:hint="eastAsia" w:cs="宋体"/>
          <w:b/>
          <w:bCs/>
          <w:color w:val="auto"/>
          <w:sz w:val="24"/>
          <w:highlight w:val="none"/>
          <w:lang w:val="en-US" w:eastAsia="zh-CN"/>
        </w:rPr>
      </w:pPr>
    </w:p>
    <w:p w14:paraId="2BCC3961">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53EC55E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1481204A">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6F4BDF7F">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3.3</w:t>
      </w:r>
      <w:r>
        <w:rPr>
          <w:rFonts w:hint="eastAsia" w:ascii="宋体" w:hAnsi="宋体" w:eastAsia="宋体" w:cs="宋体"/>
          <w:color w:val="auto"/>
          <w:sz w:val="24"/>
          <w:highlight w:val="none"/>
          <w:lang w:val="hr-HR"/>
        </w:rPr>
        <w:t>法定代表人或</w:t>
      </w:r>
      <w:r>
        <w:rPr>
          <w:rFonts w:hint="eastAsia" w:ascii="宋体" w:hAnsi="宋体" w:eastAsia="宋体" w:cs="宋体"/>
          <w:color w:val="auto"/>
          <w:sz w:val="24"/>
          <w:highlight w:val="none"/>
          <w:lang w:val="en-US" w:eastAsia="zh-CN"/>
        </w:rPr>
        <w:t>单位</w:t>
      </w:r>
      <w:r>
        <w:rPr>
          <w:rFonts w:hint="eastAsia" w:ascii="宋体" w:hAnsi="宋体" w:eastAsia="宋体" w:cs="宋体"/>
          <w:color w:val="auto"/>
          <w:sz w:val="24"/>
          <w:highlight w:val="none"/>
          <w:lang w:val="hr-HR"/>
        </w:rPr>
        <w:t>负责人为同一人或者存在</w:t>
      </w:r>
      <w:r>
        <w:rPr>
          <w:rFonts w:hint="eastAsia" w:ascii="宋体" w:hAnsi="宋体" w:eastAsia="宋体" w:cs="宋体"/>
          <w:color w:val="auto"/>
          <w:sz w:val="24"/>
          <w:highlight w:val="none"/>
          <w:lang w:val="en-US" w:eastAsia="zh-CN"/>
        </w:rPr>
        <w:t>直接</w:t>
      </w:r>
      <w:r>
        <w:rPr>
          <w:rFonts w:hint="eastAsia" w:ascii="宋体" w:hAnsi="宋体" w:eastAsia="宋体" w:cs="宋体"/>
          <w:color w:val="auto"/>
          <w:sz w:val="24"/>
          <w:highlight w:val="none"/>
          <w:lang w:val="hr-HR"/>
        </w:rPr>
        <w:t>控股、管理关系的</w:t>
      </w:r>
      <w:r>
        <w:rPr>
          <w:rFonts w:hint="eastAsia" w:ascii="宋体" w:hAnsi="宋体" w:eastAsia="宋体" w:cs="宋体"/>
          <w:color w:val="auto"/>
          <w:sz w:val="24"/>
          <w:highlight w:val="none"/>
          <w:lang w:val="en-US" w:eastAsia="zh-CN"/>
        </w:rPr>
        <w:t>不同</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hr-HR"/>
        </w:rPr>
        <w:t>，不得参加同一合同项下的政府采购活动。</w:t>
      </w:r>
    </w:p>
    <w:p w14:paraId="525FF219">
      <w:pPr>
        <w:jc w:val="center"/>
        <w:rPr>
          <w:rFonts w:hint="eastAsia" w:cs="宋体"/>
          <w:color w:val="auto"/>
          <w:sz w:val="24"/>
          <w:highlight w:val="none"/>
          <w:lang w:val="en-US" w:eastAsia="zh-CN"/>
        </w:rPr>
      </w:pPr>
    </w:p>
    <w:p w14:paraId="35EF089D">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4177CA12">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78D5403B">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hr-HR" w:eastAsia="zh-CN"/>
        </w:rPr>
      </w:pPr>
      <w:r>
        <w:rPr>
          <w:rFonts w:hint="eastAsia" w:cs="宋体"/>
          <w:color w:val="auto"/>
          <w:sz w:val="24"/>
          <w:highlight w:val="none"/>
          <w:lang w:val="en-US" w:eastAsia="zh-CN"/>
        </w:rPr>
        <w:t>3.4</w:t>
      </w:r>
      <w:r>
        <w:rPr>
          <w:rFonts w:hint="eastAsia" w:ascii="宋体" w:hAnsi="宋体" w:eastAsia="宋体" w:cs="宋体"/>
          <w:color w:val="auto"/>
          <w:sz w:val="24"/>
          <w:highlight w:val="none"/>
          <w:lang w:val="hr-HR"/>
        </w:rPr>
        <w:t>除单一来源采购项目外，为采购项目提供整体设计、规范编制或者项目管理、监理、检测等服务的</w:t>
      </w:r>
      <w:r>
        <w:rPr>
          <w:rFonts w:hint="eastAsia" w:cs="宋体"/>
          <w:color w:val="auto"/>
          <w:sz w:val="24"/>
          <w:highlight w:val="none"/>
          <w:lang w:val="hr-HR" w:eastAsia="zh-CN"/>
        </w:rPr>
        <w:t>投标人</w:t>
      </w:r>
      <w:r>
        <w:rPr>
          <w:rFonts w:hint="eastAsia" w:ascii="宋体" w:hAnsi="宋体" w:eastAsia="宋体" w:cs="宋体"/>
          <w:color w:val="auto"/>
          <w:sz w:val="24"/>
          <w:highlight w:val="none"/>
          <w:lang w:val="hr-HR"/>
        </w:rPr>
        <w:t>，不得再参加该采购项目的其他采购活动。</w:t>
      </w:r>
    </w:p>
    <w:p w14:paraId="550AAFDE">
      <w:pPr>
        <w:jc w:val="center"/>
        <w:rPr>
          <w:rFonts w:hint="eastAsia" w:cs="宋体"/>
          <w:color w:val="auto"/>
          <w:sz w:val="24"/>
          <w:highlight w:val="none"/>
          <w:lang w:val="en-US" w:eastAsia="zh-CN"/>
        </w:rPr>
      </w:pPr>
    </w:p>
    <w:p w14:paraId="55DDCBE2">
      <w:pPr>
        <w:jc w:val="center"/>
        <w:rPr>
          <w:rFonts w:hint="default" w:cs="宋体"/>
          <w:color w:val="auto"/>
          <w:sz w:val="24"/>
          <w:highlight w:val="none"/>
          <w:lang w:val="en-US" w:eastAsia="zh-CN"/>
        </w:rPr>
      </w:pPr>
      <w:r>
        <w:rPr>
          <w:rFonts w:hint="eastAsia" w:cs="宋体"/>
          <w:color w:val="auto"/>
          <w:sz w:val="24"/>
          <w:highlight w:val="none"/>
          <w:lang w:val="en-US" w:eastAsia="zh-CN"/>
        </w:rPr>
        <w:t>可提供承诺函等证明材料，格式自拟。</w:t>
      </w:r>
    </w:p>
    <w:p w14:paraId="552C158B">
      <w:pPr>
        <w:rPr>
          <w:rFonts w:hint="eastAsia" w:cs="宋体"/>
          <w:color w:val="auto"/>
          <w:sz w:val="24"/>
          <w:highlight w:val="none"/>
          <w:lang w:val="en-US" w:eastAsia="zh-CN"/>
        </w:rPr>
      </w:pPr>
    </w:p>
    <w:p w14:paraId="65B5B9DF">
      <w:pPr>
        <w:rPr>
          <w:rFonts w:hint="eastAsia" w:cs="宋体"/>
          <w:color w:val="auto"/>
          <w:sz w:val="24"/>
          <w:highlight w:val="none"/>
          <w:lang w:val="en-US" w:eastAsia="zh-CN"/>
        </w:rPr>
      </w:pPr>
      <w:r>
        <w:rPr>
          <w:rFonts w:hint="eastAsia" w:cs="宋体"/>
          <w:color w:val="auto"/>
          <w:sz w:val="24"/>
          <w:highlight w:val="none"/>
          <w:lang w:val="en-US" w:eastAsia="zh-CN"/>
        </w:rPr>
        <w:br w:type="page"/>
      </w:r>
    </w:p>
    <w:p w14:paraId="0F926D7C">
      <w:pPr>
        <w:pStyle w:val="45"/>
        <w:pageBreakBefore w:val="0"/>
        <w:widowControl w:val="0"/>
        <w:kinsoku/>
        <w:overflowPunct/>
        <w:topLinePunct w:val="0"/>
        <w:autoSpaceDE/>
        <w:autoSpaceDN/>
        <w:bidi w:val="0"/>
        <w:adjustRightInd/>
        <w:snapToGrid/>
        <w:spacing w:line="360" w:lineRule="auto"/>
        <w:textAlignment w:val="auto"/>
        <w:rPr>
          <w:rFonts w:hint="eastAsia" w:ascii="宋体" w:hAnsi="宋体" w:eastAsia="宋体" w:cs="宋体"/>
          <w:color w:val="auto"/>
          <w:sz w:val="24"/>
          <w:highlight w:val="none"/>
          <w:lang w:val="en-US" w:eastAsia="zh-CN"/>
        </w:rPr>
      </w:pPr>
      <w:r>
        <w:rPr>
          <w:rFonts w:hint="eastAsia" w:cs="宋体"/>
          <w:color w:val="auto"/>
          <w:sz w:val="24"/>
          <w:highlight w:val="none"/>
          <w:lang w:val="en-US" w:eastAsia="zh-CN"/>
        </w:rPr>
        <w:t>3.5投标人</w:t>
      </w:r>
      <w:r>
        <w:rPr>
          <w:rFonts w:hint="eastAsia" w:ascii="宋体" w:hAnsi="宋体" w:eastAsia="宋体" w:cs="宋体"/>
          <w:color w:val="auto"/>
          <w:sz w:val="24"/>
          <w:highlight w:val="none"/>
          <w:lang w:val="hr-HR"/>
        </w:rPr>
        <w:t>的信用行为</w:t>
      </w:r>
      <w:r>
        <w:rPr>
          <w:rFonts w:hint="eastAsia" w:ascii="宋体" w:hAnsi="宋体" w:eastAsia="宋体" w:cs="宋体"/>
          <w:color w:val="auto"/>
          <w:sz w:val="24"/>
          <w:highlight w:val="none"/>
          <w:lang w:val="hr-HR" w:eastAsia="zh-CN"/>
        </w:rPr>
        <w:t>：</w:t>
      </w:r>
      <w:r>
        <w:rPr>
          <w:rFonts w:hint="eastAsia" w:ascii="宋体" w:hAnsi="宋体" w:eastAsia="宋体" w:cs="宋体"/>
          <w:color w:val="auto"/>
          <w:sz w:val="24"/>
          <w:highlight w:val="none"/>
          <w:lang w:val="hr-HR"/>
        </w:rPr>
        <w:t>在</w:t>
      </w:r>
      <w:r>
        <w:rPr>
          <w:rFonts w:hint="eastAsia" w:ascii="宋体" w:hAnsi="宋体" w:eastAsia="宋体" w:cs="宋体"/>
          <w:color w:val="auto"/>
          <w:sz w:val="24"/>
          <w:highlight w:val="none"/>
          <w:lang w:val="en-US" w:eastAsia="zh-CN"/>
        </w:rPr>
        <w:t>资格审查阶段经查询</w:t>
      </w:r>
      <w:r>
        <w:rPr>
          <w:rFonts w:hint="eastAsia" w:ascii="宋体" w:hAnsi="宋体" w:eastAsia="宋体" w:cs="宋体"/>
          <w:color w:val="auto"/>
          <w:sz w:val="24"/>
          <w:highlight w:val="none"/>
          <w:lang w:val="hr-HR"/>
        </w:rPr>
        <w:t>，</w:t>
      </w:r>
      <w:r>
        <w:rPr>
          <w:rFonts w:hint="eastAsia" w:ascii="宋体" w:hAnsi="宋体" w:eastAsia="宋体" w:cs="宋体"/>
          <w:color w:val="auto"/>
          <w:sz w:val="24"/>
          <w:highlight w:val="none"/>
          <w:lang w:val="en-US" w:eastAsia="zh-CN"/>
        </w:rPr>
        <w:t>未被列入“失信被执行人”、“重大税收违法失信主体”、“政府采购严重违法失信行为记录名单”</w:t>
      </w:r>
      <w:r>
        <w:rPr>
          <w:rFonts w:hint="eastAsia" w:ascii="宋体" w:hAnsi="宋体" w:eastAsia="宋体" w:cs="宋体"/>
          <w:color w:val="auto"/>
          <w:sz w:val="24"/>
          <w:highlight w:val="none"/>
          <w:lang w:val="hr-HR"/>
        </w:rPr>
        <w:t>其中之一。如有以上不良信用记录</w:t>
      </w:r>
      <w:r>
        <w:rPr>
          <w:rFonts w:hint="eastAsia" w:ascii="宋体" w:hAnsi="宋体" w:eastAsia="宋体" w:cs="宋体"/>
          <w:color w:val="auto"/>
          <w:sz w:val="24"/>
          <w:highlight w:val="none"/>
          <w:lang w:val="en-US" w:eastAsia="zh-CN"/>
        </w:rPr>
        <w:t>之一的，</w:t>
      </w:r>
      <w:r>
        <w:rPr>
          <w:rFonts w:hint="eastAsia" w:ascii="宋体" w:hAnsi="宋体" w:eastAsia="宋体" w:cs="宋体"/>
          <w:color w:val="auto"/>
          <w:sz w:val="24"/>
          <w:highlight w:val="none"/>
          <w:lang w:val="hr-HR"/>
        </w:rPr>
        <w:t>其</w:t>
      </w:r>
      <w:r>
        <w:rPr>
          <w:rFonts w:hint="eastAsia" w:ascii="宋体" w:hAnsi="宋体" w:eastAsia="宋体" w:cs="宋体"/>
          <w:b/>
          <w:bCs/>
          <w:color w:val="auto"/>
          <w:sz w:val="24"/>
          <w:highlight w:val="none"/>
          <w:lang w:val="hr-HR"/>
        </w:rPr>
        <w:t>投标</w:t>
      </w:r>
      <w:r>
        <w:rPr>
          <w:rFonts w:hint="eastAsia" w:ascii="宋体" w:hAnsi="宋体" w:eastAsia="宋体" w:cs="宋体"/>
          <w:b/>
          <w:bCs/>
          <w:color w:val="auto"/>
          <w:sz w:val="24"/>
          <w:highlight w:val="none"/>
          <w:lang w:val="en-US" w:eastAsia="zh-CN"/>
        </w:rPr>
        <w:t>无效</w:t>
      </w:r>
      <w:r>
        <w:rPr>
          <w:rFonts w:hint="eastAsia" w:ascii="宋体" w:hAnsi="宋体" w:eastAsia="宋体" w:cs="宋体"/>
          <w:color w:val="auto"/>
          <w:sz w:val="24"/>
          <w:highlight w:val="none"/>
          <w:lang w:val="hr-HR"/>
        </w:rPr>
        <w:t>。</w:t>
      </w:r>
    </w:p>
    <w:p w14:paraId="24F9BF0A">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eastAsia" w:cs="宋体"/>
          <w:color w:val="auto"/>
          <w:sz w:val="24"/>
          <w:highlight w:val="none"/>
          <w:lang w:val="en-US" w:eastAsia="zh-CN"/>
        </w:rPr>
      </w:pPr>
    </w:p>
    <w:p w14:paraId="2FADD0B9">
      <w:pPr>
        <w:pageBreakBefore w:val="0"/>
        <w:widowControl w:val="0"/>
        <w:kinsoku/>
        <w:overflowPunct/>
        <w:topLinePunct w:val="0"/>
        <w:autoSpaceDE/>
        <w:autoSpaceDN/>
        <w:bidi w:val="0"/>
        <w:adjustRightInd/>
        <w:snapToGrid/>
        <w:spacing w:line="360" w:lineRule="auto"/>
        <w:ind w:firstLine="480" w:firstLineChars="200"/>
        <w:jc w:val="center"/>
        <w:textAlignment w:val="auto"/>
        <w:rPr>
          <w:rFonts w:hint="default" w:cs="宋体"/>
          <w:color w:val="auto"/>
          <w:sz w:val="24"/>
          <w:highlight w:val="none"/>
          <w:lang w:val="en-US" w:eastAsia="zh-CN"/>
        </w:rPr>
      </w:pPr>
      <w:r>
        <w:rPr>
          <w:rFonts w:hint="eastAsia" w:cs="宋体"/>
          <w:color w:val="auto"/>
          <w:sz w:val="24"/>
          <w:highlight w:val="none"/>
          <w:lang w:val="en-US" w:eastAsia="zh-CN"/>
        </w:rPr>
        <w:t>可提供查询截图、承诺等证明材料，格式自拟</w:t>
      </w:r>
    </w:p>
    <w:p w14:paraId="1052776B">
      <w:pPr>
        <w:pageBreakBefore w:val="0"/>
        <w:widowControl w:val="0"/>
        <w:kinsoku/>
        <w:overflowPunct/>
        <w:topLinePunct w:val="0"/>
        <w:autoSpaceDE/>
        <w:autoSpaceDN/>
        <w:bidi w:val="0"/>
        <w:adjustRightInd/>
        <w:snapToGrid/>
        <w:spacing w:line="360" w:lineRule="auto"/>
        <w:ind w:firstLine="480" w:firstLineChars="200"/>
        <w:textAlignment w:val="auto"/>
        <w:rPr>
          <w:rFonts w:hint="eastAsia" w:cs="宋体"/>
          <w:color w:val="auto"/>
          <w:sz w:val="24"/>
          <w:highlight w:val="none"/>
          <w:lang w:val="en-US" w:eastAsia="zh-CN"/>
        </w:rPr>
      </w:pPr>
    </w:p>
    <w:p w14:paraId="711DA048">
      <w:pPr>
        <w:pStyle w:val="4"/>
        <w:keepNext/>
        <w:keepLines/>
        <w:pageBreakBefore w:val="0"/>
        <w:widowControl w:val="0"/>
        <w:numPr>
          <w:ilvl w:val="0"/>
          <w:numId w:val="0"/>
        </w:numPr>
        <w:kinsoku/>
        <w:wordWrap/>
        <w:overflowPunct/>
        <w:topLinePunct w:val="0"/>
        <w:autoSpaceDE/>
        <w:autoSpaceDN/>
        <w:bidi w:val="0"/>
        <w:adjustRightInd/>
        <w:snapToGrid/>
        <w:spacing w:before="80" w:after="80" w:line="240" w:lineRule="auto"/>
        <w:ind w:left="420" w:leftChars="0" w:hanging="420" w:firstLineChars="0"/>
        <w:textAlignment w:val="auto"/>
        <w:rPr>
          <w:rFonts w:hint="eastAsia" w:ascii="宋体" w:hAnsi="宋体" w:eastAsia="宋体" w:cstheme="minorBidi"/>
          <w:b/>
          <w:bCs/>
          <w:color w:val="auto"/>
          <w:kern w:val="2"/>
          <w:sz w:val="24"/>
          <w:szCs w:val="24"/>
          <w:highlight w:val="none"/>
          <w:lang w:val="en-US" w:eastAsia="zh-CN" w:bidi="ar-SA"/>
        </w:rPr>
      </w:pPr>
    </w:p>
    <w:bookmarkEnd w:id="763"/>
    <w:bookmarkEnd w:id="764"/>
    <w:p w14:paraId="2E04CC9E">
      <w:pPr>
        <w:rPr>
          <w:rFonts w:hint="eastAsia"/>
          <w:lang w:val="en-US" w:eastAsia="zh-CN"/>
        </w:rPr>
      </w:pPr>
      <w:r>
        <w:rPr>
          <w:rFonts w:hint="eastAsia"/>
          <w:lang w:val="en-US" w:eastAsia="zh-CN"/>
        </w:rPr>
        <w:br w:type="page"/>
      </w:r>
    </w:p>
    <w:p w14:paraId="4B9EE2D8">
      <w:pPr>
        <w:pStyle w:val="3"/>
        <w:bidi w:val="0"/>
        <w:rPr>
          <w:rFonts w:hint="eastAsia"/>
          <w:lang w:val="en-US" w:eastAsia="zh-CN"/>
        </w:rPr>
      </w:pPr>
      <w:bookmarkStart w:id="785" w:name="_Toc1038"/>
      <w:r>
        <w:rPr>
          <w:rFonts w:hint="eastAsia"/>
          <w:lang w:val="en-US" w:eastAsia="zh-CN"/>
        </w:rPr>
        <w:t>四、不参与围标串标承诺书</w:t>
      </w:r>
      <w:bookmarkEnd w:id="785"/>
    </w:p>
    <w:p w14:paraId="6D6EA90A">
      <w:pPr>
        <w:pStyle w:val="2"/>
        <w:spacing w:before="0" w:after="0"/>
        <w:jc w:val="center"/>
        <w:rPr>
          <w:rFonts w:hint="eastAsia" w:ascii="宋体" w:hAnsi="宋体" w:eastAsia="宋体" w:cs="宋体"/>
          <w:b/>
          <w:bCs w:val="0"/>
          <w:sz w:val="24"/>
          <w:szCs w:val="24"/>
          <w:lang w:val="zh-CN"/>
        </w:rPr>
      </w:pPr>
      <w:bookmarkStart w:id="786" w:name="_Toc6355"/>
      <w:r>
        <w:rPr>
          <w:rFonts w:hint="eastAsia" w:ascii="宋体" w:hAnsi="宋体" w:eastAsia="宋体" w:cs="宋体"/>
          <w:b/>
          <w:bCs w:val="0"/>
          <w:sz w:val="24"/>
          <w:szCs w:val="24"/>
          <w:lang w:val="zh-CN"/>
        </w:rPr>
        <w:t>不参与围标串标承诺书</w:t>
      </w:r>
      <w:bookmarkEnd w:id="786"/>
    </w:p>
    <w:p w14:paraId="0634E17F">
      <w:pPr>
        <w:autoSpaceDE w:val="0"/>
        <w:autoSpaceDN w:val="0"/>
        <w:adjustRightInd w:val="0"/>
        <w:spacing w:line="560" w:lineRule="exact"/>
        <w:ind w:left="480" w:left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为诚实、客观、有序地参与</w:t>
      </w:r>
      <w:r>
        <w:rPr>
          <w:rFonts w:hint="eastAsia" w:ascii="宋体" w:hAnsi="宋体" w:eastAsia="宋体" w:cs="宋体"/>
          <w:kern w:val="0"/>
          <w:sz w:val="24"/>
          <w:szCs w:val="24"/>
          <w:u w:val="single"/>
          <w:lang w:val="zh-CN"/>
        </w:rPr>
        <w:t xml:space="preserve">                     </w:t>
      </w:r>
      <w:r>
        <w:rPr>
          <w:rFonts w:hint="eastAsia" w:ascii="宋体" w:hAnsi="宋体" w:eastAsia="宋体" w:cs="宋体"/>
          <w:kern w:val="0"/>
          <w:sz w:val="24"/>
          <w:szCs w:val="24"/>
          <w:lang w:val="zh-CN"/>
        </w:rPr>
        <w:t>项目</w:t>
      </w:r>
    </w:p>
    <w:p w14:paraId="2F454600">
      <w:pPr>
        <w:autoSpaceDE w:val="0"/>
        <w:autoSpaceDN w:val="0"/>
        <w:adjustRightInd w:val="0"/>
        <w:spacing w:line="560" w:lineRule="exact"/>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采购活动，愿就以下内容作出承诺：</w:t>
      </w:r>
    </w:p>
    <w:p w14:paraId="307B700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一、严格遵守国家法律法规和行业规范，诚实守信，公平竞争，不参与任何形式的围标、串标行为，不与其他投标供应商存在控股、管理及其他关联关系。</w:t>
      </w:r>
    </w:p>
    <w:p w14:paraId="45ED144C">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依法参加采购活动，不与其他供应商互相串通投标；不使用具有串标嫌疑、关联关系的公司参与投标（包括但不限于工商登记邮箱、电话号码、高管人员一致等）；不与采购人或者招标代理机构串通投标；不向采购人或者评标委员会成员行贿以牟取中标。不排挤其他供应商的公平竞争，不损害采购人的合法权益，不损害国家利益、社会公共利益或者他人的合法权益。</w:t>
      </w:r>
    </w:p>
    <w:p w14:paraId="28E26D8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三、若在招标投标过程中发现其他投标人或相关方有围标、串标等违法行为，及时告知采购人或代理机构，积极配合调查。</w:t>
      </w:r>
    </w:p>
    <w:p w14:paraId="6B10E7E6">
      <w:pPr>
        <w:autoSpaceDE w:val="0"/>
        <w:autoSpaceDN w:val="0"/>
        <w:adjustRightInd w:val="0"/>
        <w:spacing w:line="560" w:lineRule="exact"/>
        <w:ind w:firstLine="482"/>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四、愿接受社会各界监督。如有违反上述承诺行为，自愿放弃中标资格，限制以后投标，记入不良信用档案，没收本次投标保证金。同意采购人或代理机构有权将线索移交有关部门，并愿意承担由此引起的其他法律责任。</w:t>
      </w:r>
    </w:p>
    <w:p w14:paraId="447971C7">
      <w:pPr>
        <w:autoSpaceDE w:val="0"/>
        <w:autoSpaceDN w:val="0"/>
        <w:adjustRightInd w:val="0"/>
        <w:spacing w:line="560" w:lineRule="exact"/>
        <w:rPr>
          <w:rFonts w:hint="eastAsia" w:ascii="宋体" w:hAnsi="宋体" w:eastAsia="宋体" w:cs="宋体"/>
          <w:bCs/>
          <w:kern w:val="0"/>
          <w:sz w:val="24"/>
          <w:szCs w:val="24"/>
          <w:lang w:val="zh-CN"/>
        </w:rPr>
      </w:pPr>
    </w:p>
    <w:p w14:paraId="061D9A0A">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供应商：                             （公章）</w:t>
      </w:r>
    </w:p>
    <w:p w14:paraId="38AB1FF0">
      <w:pPr>
        <w:autoSpaceDE w:val="0"/>
        <w:autoSpaceDN w:val="0"/>
        <w:adjustRightInd w:val="0"/>
        <w:spacing w:line="56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法定代表人或委托代理人：             （签字）</w:t>
      </w:r>
    </w:p>
    <w:p w14:paraId="0D72BF32">
      <w:pPr>
        <w:spacing w:line="560" w:lineRule="exact"/>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p>
    <w:p w14:paraId="7B170C1C">
      <w:pPr>
        <w:rPr>
          <w:rFonts w:hint="eastAsia"/>
          <w:lang w:val="en-US" w:eastAsia="zh-CN"/>
        </w:rPr>
      </w:pPr>
    </w:p>
    <w:p w14:paraId="192DB980">
      <w:pPr>
        <w:rPr>
          <w:rFonts w:hint="eastAsia"/>
          <w:lang w:val="en-US" w:eastAsia="zh-CN"/>
        </w:rPr>
      </w:pPr>
      <w:r>
        <w:rPr>
          <w:rFonts w:hint="eastAsia"/>
          <w:lang w:val="en-US" w:eastAsia="zh-CN"/>
        </w:rPr>
        <w:br w:type="page"/>
      </w:r>
    </w:p>
    <w:p w14:paraId="30C8D33E">
      <w:pPr>
        <w:pStyle w:val="3"/>
        <w:bidi w:val="0"/>
        <w:rPr>
          <w:rFonts w:hint="eastAsia"/>
          <w:lang w:val="zh-CN" w:eastAsia="zh-CN"/>
        </w:rPr>
      </w:pPr>
      <w:bookmarkStart w:id="787" w:name="_Toc23190"/>
      <w:r>
        <w:rPr>
          <w:rFonts w:hint="eastAsia"/>
          <w:lang w:val="en-US" w:eastAsia="zh-CN"/>
        </w:rPr>
        <w:t>五、</w:t>
      </w:r>
      <w:r>
        <w:rPr>
          <w:rFonts w:hint="eastAsia"/>
          <w:lang w:val="zh-CN" w:eastAsia="zh-CN"/>
        </w:rPr>
        <w:t>其他资格证明文件</w:t>
      </w:r>
      <w:bookmarkEnd w:id="787"/>
    </w:p>
    <w:p w14:paraId="10197758">
      <w:pPr>
        <w:pStyle w:val="22"/>
        <w:spacing w:line="400" w:lineRule="atLeast"/>
        <w:ind w:firstLine="480" w:firstLineChars="200"/>
        <w:jc w:val="both"/>
        <w:outlineLvl w:val="1"/>
        <w:rPr>
          <w:rFonts w:hint="eastAsia" w:ascii="宋体" w:hAnsi="宋体" w:eastAsia="宋体" w:cs="宋体"/>
          <w:bCs/>
          <w:sz w:val="24"/>
          <w:szCs w:val="24"/>
          <w:highlight w:val="none"/>
          <w:lang w:eastAsia="zh-CN"/>
        </w:rPr>
      </w:pPr>
      <w:bookmarkStart w:id="788" w:name="_Toc11085"/>
      <w:r>
        <w:rPr>
          <w:rFonts w:hint="eastAsia"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w:t>
      </w:r>
      <w:bookmarkStart w:id="789" w:name="_Toc1587"/>
      <w:bookmarkStart w:id="790" w:name="_Toc17638"/>
      <w:bookmarkStart w:id="791" w:name="_Toc24646"/>
      <w:r>
        <w:rPr>
          <w:rFonts w:hint="eastAsia" w:hAnsi="宋体" w:cs="宋体"/>
          <w:color w:val="auto"/>
          <w:sz w:val="24"/>
          <w:szCs w:val="24"/>
          <w:highlight w:val="none"/>
          <w:lang w:val="en-US" w:eastAsia="zh-CN"/>
        </w:rPr>
        <w:t xml:space="preserve">1 </w:t>
      </w:r>
      <w:r>
        <w:rPr>
          <w:rFonts w:hint="eastAsia" w:ascii="宋体" w:hAnsi="宋体" w:eastAsia="宋体" w:cs="宋体"/>
          <w:bCs/>
          <w:sz w:val="24"/>
          <w:szCs w:val="24"/>
          <w:highlight w:val="none"/>
        </w:rPr>
        <w:t>制造商出具的授权函</w:t>
      </w:r>
      <w:bookmarkEnd w:id="789"/>
      <w:bookmarkEnd w:id="790"/>
      <w:bookmarkEnd w:id="791"/>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如需</w:t>
      </w:r>
      <w:r>
        <w:rPr>
          <w:rFonts w:hint="eastAsia" w:ascii="宋体" w:hAnsi="宋体" w:eastAsia="宋体" w:cs="宋体"/>
          <w:bCs/>
          <w:sz w:val="24"/>
          <w:szCs w:val="24"/>
          <w:highlight w:val="none"/>
          <w:lang w:eastAsia="zh-CN"/>
        </w:rPr>
        <w:t>）</w:t>
      </w:r>
      <w:bookmarkEnd w:id="788"/>
    </w:p>
    <w:p w14:paraId="6AA2B4B0">
      <w:pPr>
        <w:pStyle w:val="22"/>
        <w:spacing w:line="400" w:lineRule="atLeast"/>
        <w:rPr>
          <w:rFonts w:hint="eastAsia" w:ascii="宋体" w:hAnsi="宋体" w:eastAsia="宋体" w:cs="宋体"/>
          <w:bCs/>
          <w:i/>
          <w:sz w:val="24"/>
          <w:szCs w:val="24"/>
        </w:rPr>
      </w:pPr>
    </w:p>
    <w:p w14:paraId="21890748">
      <w:pPr>
        <w:pStyle w:val="22"/>
        <w:spacing w:line="400" w:lineRule="atLeast"/>
        <w:rPr>
          <w:rFonts w:hint="eastAsia" w:ascii="宋体" w:hAnsi="宋体" w:eastAsia="宋体" w:cs="宋体"/>
          <w:bCs/>
          <w:iCs/>
          <w:sz w:val="24"/>
          <w:szCs w:val="24"/>
          <w:u w:val="single"/>
        </w:rPr>
      </w:pPr>
      <w:r>
        <w:rPr>
          <w:rFonts w:hint="eastAsia" w:ascii="宋体" w:hAnsi="宋体" w:eastAsia="宋体" w:cs="宋体"/>
          <w:bCs/>
          <w:iCs/>
          <w:sz w:val="24"/>
          <w:szCs w:val="24"/>
        </w:rPr>
        <w:t>致：</w:t>
      </w:r>
      <w:r>
        <w:rPr>
          <w:rFonts w:hint="eastAsia" w:ascii="宋体" w:hAnsi="宋体" w:eastAsia="宋体" w:cs="宋体"/>
          <w:bCs/>
          <w:iCs/>
          <w:sz w:val="24"/>
          <w:szCs w:val="24"/>
          <w:u w:val="single"/>
        </w:rPr>
        <w:t xml:space="preserve">(招标机构)   </w:t>
      </w:r>
    </w:p>
    <w:p w14:paraId="4ADA158F">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我们</w:t>
      </w:r>
      <w:r>
        <w:rPr>
          <w:rFonts w:hint="eastAsia" w:ascii="宋体" w:hAnsi="宋体" w:eastAsia="宋体" w:cs="宋体"/>
          <w:bCs/>
          <w:iCs/>
          <w:sz w:val="24"/>
          <w:szCs w:val="24"/>
          <w:u w:val="single"/>
        </w:rPr>
        <w:t>（制造商名称)</w:t>
      </w:r>
      <w:r>
        <w:rPr>
          <w:rFonts w:hint="eastAsia" w:ascii="宋体" w:hAnsi="宋体" w:eastAsia="宋体" w:cs="宋体"/>
          <w:bCs/>
          <w:iCs/>
          <w:sz w:val="24"/>
          <w:szCs w:val="24"/>
        </w:rPr>
        <w:t>兹指派主要营业地点设在</w:t>
      </w:r>
      <w:r>
        <w:rPr>
          <w:rFonts w:hint="eastAsia" w:ascii="宋体" w:hAnsi="宋体" w:eastAsia="宋体" w:cs="宋体"/>
          <w:bCs/>
          <w:iCs/>
          <w:sz w:val="24"/>
          <w:szCs w:val="24"/>
          <w:u w:val="single"/>
        </w:rPr>
        <w:t xml:space="preserve">(贸易公司地址) </w:t>
      </w:r>
      <w:r>
        <w:rPr>
          <w:rFonts w:hint="eastAsia" w:ascii="宋体" w:hAnsi="宋体" w:eastAsia="宋体" w:cs="宋体"/>
          <w:bCs/>
          <w:iCs/>
          <w:sz w:val="24"/>
          <w:szCs w:val="24"/>
        </w:rPr>
        <w:t>的</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作为我方真正的和合法的代理人进行下列有效的活动：</w:t>
      </w:r>
    </w:p>
    <w:p w14:paraId="6A2FBAFE">
      <w:pPr>
        <w:pStyle w:val="22"/>
        <w:spacing w:line="400" w:lineRule="atLeast"/>
        <w:ind w:firstLine="480" w:firstLineChars="200"/>
        <w:rPr>
          <w:rFonts w:hint="eastAsia" w:ascii="宋体" w:hAnsi="宋体" w:eastAsia="宋体" w:cs="宋体"/>
          <w:bCs/>
          <w:iCs/>
          <w:sz w:val="24"/>
          <w:szCs w:val="24"/>
        </w:rPr>
      </w:pPr>
      <w:r>
        <w:rPr>
          <w:rFonts w:hint="eastAsia" w:ascii="宋体" w:hAnsi="宋体" w:eastAsia="宋体" w:cs="宋体"/>
          <w:bCs/>
          <w:iCs/>
          <w:sz w:val="24"/>
          <w:szCs w:val="24"/>
        </w:rPr>
        <w:t>代表我方办理贵方第</w:t>
      </w:r>
      <w:r>
        <w:rPr>
          <w:rFonts w:hint="eastAsia" w:ascii="宋体" w:hAnsi="宋体" w:eastAsia="宋体" w:cs="宋体"/>
          <w:bCs/>
          <w:iCs/>
          <w:sz w:val="24"/>
          <w:szCs w:val="24"/>
          <w:u w:val="single"/>
        </w:rPr>
        <w:t>（项目编号）</w:t>
      </w:r>
      <w:r>
        <w:rPr>
          <w:rFonts w:hint="eastAsia" w:ascii="宋体" w:hAnsi="宋体" w:eastAsia="宋体" w:cs="宋体"/>
          <w:bCs/>
          <w:iCs/>
          <w:sz w:val="24"/>
          <w:szCs w:val="24"/>
        </w:rPr>
        <w:t>项目中要求提供的由我方制造</w:t>
      </w:r>
      <w:r>
        <w:rPr>
          <w:rFonts w:hint="eastAsia" w:ascii="宋体" w:hAnsi="宋体" w:eastAsia="宋体" w:cs="宋体"/>
          <w:bCs/>
          <w:iCs/>
          <w:sz w:val="24"/>
          <w:szCs w:val="24"/>
          <w:u w:val="single"/>
        </w:rPr>
        <w:t>（货物名称）</w:t>
      </w:r>
      <w:r>
        <w:rPr>
          <w:rFonts w:hint="eastAsia" w:ascii="宋体" w:hAnsi="宋体" w:eastAsia="宋体" w:cs="宋体"/>
          <w:bCs/>
          <w:iCs/>
          <w:sz w:val="24"/>
          <w:szCs w:val="24"/>
        </w:rPr>
        <w:t>货物的有关事宜，并对我方具有约束力；</w:t>
      </w:r>
    </w:p>
    <w:p w14:paraId="3E1E9219">
      <w:pPr>
        <w:pStyle w:val="22"/>
        <w:spacing w:line="400" w:lineRule="atLeast"/>
        <w:rPr>
          <w:rFonts w:hint="eastAsia" w:ascii="宋体" w:hAnsi="宋体" w:eastAsia="宋体" w:cs="宋体"/>
          <w:bCs/>
          <w:sz w:val="24"/>
          <w:szCs w:val="24"/>
        </w:rPr>
      </w:pPr>
      <w:r>
        <w:rPr>
          <w:rFonts w:hint="eastAsia" w:ascii="宋体" w:hAnsi="宋体" w:eastAsia="宋体" w:cs="宋体"/>
          <w:bCs/>
          <w:iCs/>
          <w:sz w:val="24"/>
          <w:szCs w:val="24"/>
        </w:rPr>
        <w:t xml:space="preserve">    (2)作为制造商，我方保证以投标合作者来约束自己，并</w:t>
      </w:r>
      <w:r>
        <w:rPr>
          <w:rFonts w:hint="eastAsia" w:ascii="宋体" w:hAnsi="宋体" w:eastAsia="宋体" w:cs="宋体"/>
          <w:bCs/>
          <w:sz w:val="24"/>
          <w:szCs w:val="24"/>
        </w:rPr>
        <w:t>对该投标共同和分别承担招标文件中所规定的义务；</w:t>
      </w:r>
    </w:p>
    <w:p w14:paraId="47CDBD70">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(3)我方兹授予</w:t>
      </w:r>
      <w:r>
        <w:rPr>
          <w:rFonts w:hint="eastAsia" w:ascii="宋体" w:hAnsi="宋体" w:eastAsia="宋体" w:cs="宋体"/>
          <w:bCs/>
          <w:iCs/>
          <w:sz w:val="24"/>
          <w:szCs w:val="24"/>
          <w:u w:val="single"/>
        </w:rPr>
        <w:t>（贸易公司名称)</w:t>
      </w:r>
      <w:r>
        <w:rPr>
          <w:rFonts w:hint="eastAsia" w:ascii="宋体" w:hAnsi="宋体" w:eastAsia="宋体" w:cs="宋体"/>
          <w:bCs/>
          <w:iCs/>
          <w:sz w:val="24"/>
          <w:szCs w:val="24"/>
        </w:rPr>
        <w:t>全权办理和履行上述我方为完成上述各点所必须的事宜，具有替换或撤消的全权。兹确认</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或其正式授权代表依此合法地办理一切事宜。我方于年月日签署本文件，</w:t>
      </w:r>
      <w:r>
        <w:rPr>
          <w:rFonts w:hint="eastAsia" w:ascii="宋体" w:hAnsi="宋体" w:eastAsia="宋体" w:cs="宋体"/>
          <w:bCs/>
          <w:iCs/>
          <w:sz w:val="24"/>
          <w:szCs w:val="24"/>
          <w:u w:val="single"/>
        </w:rPr>
        <w:t xml:space="preserve">（贸易公司名称) </w:t>
      </w:r>
      <w:r>
        <w:rPr>
          <w:rFonts w:hint="eastAsia" w:ascii="宋体" w:hAnsi="宋体" w:eastAsia="宋体" w:cs="宋体"/>
          <w:bCs/>
          <w:iCs/>
          <w:sz w:val="24"/>
          <w:szCs w:val="24"/>
        </w:rPr>
        <w:t>于</w:t>
      </w:r>
      <w:r>
        <w:rPr>
          <w:rFonts w:hint="eastAsia" w:ascii="宋体" w:hAnsi="宋体" w:eastAsia="宋体" w:cs="宋体"/>
          <w:bCs/>
          <w:iCs/>
          <w:sz w:val="24"/>
          <w:szCs w:val="24"/>
          <w:lang w:val="en-US" w:eastAsia="zh-CN"/>
        </w:rPr>
        <w:t xml:space="preserve">  </w:t>
      </w:r>
      <w:r>
        <w:rPr>
          <w:rFonts w:hint="eastAsia" w:ascii="宋体" w:hAnsi="宋体" w:eastAsia="宋体" w:cs="宋体"/>
          <w:bCs/>
          <w:iCs/>
          <w:sz w:val="24"/>
          <w:szCs w:val="24"/>
        </w:rPr>
        <w:t>年</w:t>
      </w:r>
      <w:r>
        <w:rPr>
          <w:rFonts w:hint="eastAsia" w:ascii="宋体" w:hAnsi="宋体" w:eastAsia="宋体" w:cs="宋体"/>
          <w:bCs/>
          <w:iCs/>
          <w:sz w:val="24"/>
          <w:szCs w:val="24"/>
          <w:lang w:val="en-US" w:eastAsia="zh-CN"/>
        </w:rPr>
        <w:t xml:space="preserve">  </w:t>
      </w:r>
      <w:r>
        <w:rPr>
          <w:rFonts w:hint="eastAsia" w:ascii="宋体" w:hAnsi="宋体" w:eastAsia="宋体" w:cs="宋体"/>
          <w:bCs/>
          <w:sz w:val="24"/>
          <w:szCs w:val="24"/>
        </w:rPr>
        <w:t>月</w:t>
      </w: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日接受此件，以此为证。</w:t>
      </w:r>
    </w:p>
    <w:p w14:paraId="4C6B1B67">
      <w:pPr>
        <w:pStyle w:val="22"/>
        <w:spacing w:line="400" w:lineRule="atLeast"/>
        <w:rPr>
          <w:rFonts w:hint="eastAsia" w:ascii="宋体" w:hAnsi="宋体" w:eastAsia="宋体" w:cs="宋体"/>
          <w:bCs/>
          <w:sz w:val="24"/>
          <w:szCs w:val="24"/>
        </w:rPr>
      </w:pPr>
    </w:p>
    <w:p w14:paraId="5DF1B03C">
      <w:pPr>
        <w:pStyle w:val="22"/>
        <w:spacing w:line="400" w:lineRule="atLeast"/>
        <w:rPr>
          <w:rFonts w:hint="eastAsia" w:ascii="宋体" w:hAnsi="宋体" w:eastAsia="宋体" w:cs="宋体"/>
          <w:bCs/>
          <w:sz w:val="24"/>
          <w:szCs w:val="24"/>
        </w:rPr>
      </w:pPr>
    </w:p>
    <w:p w14:paraId="3FF01044">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贸易公司名称：                                     制造商名称：</w:t>
      </w:r>
    </w:p>
    <w:p w14:paraId="36DF686A">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签字人职务和部门：                                 签字人职务和部门：</w:t>
      </w:r>
    </w:p>
    <w:p w14:paraId="0E4ED66B">
      <w:pPr>
        <w:pStyle w:val="22"/>
        <w:spacing w:line="400" w:lineRule="atLeast"/>
        <w:rPr>
          <w:rFonts w:hint="eastAsia" w:ascii="宋体" w:hAnsi="宋体" w:eastAsia="宋体" w:cs="宋体"/>
          <w:bCs/>
          <w:sz w:val="24"/>
          <w:szCs w:val="24"/>
        </w:rPr>
      </w:pPr>
      <w:r>
        <w:rPr>
          <w:rFonts w:hint="eastAsia" w:ascii="宋体" w:hAnsi="宋体" w:eastAsia="宋体" w:cs="宋体"/>
          <w:bCs/>
          <w:sz w:val="24"/>
          <w:szCs w:val="24"/>
        </w:rPr>
        <w:t>签字人姓名：                                       签字人姓名：</w:t>
      </w:r>
    </w:p>
    <w:p w14:paraId="0EDC5E49">
      <w:pPr>
        <w:pStyle w:val="22"/>
        <w:spacing w:line="400" w:lineRule="atLeast"/>
        <w:ind w:firstLine="480"/>
        <w:rPr>
          <w:rFonts w:hint="eastAsia" w:ascii="宋体" w:hAnsi="宋体" w:eastAsia="宋体" w:cs="宋体"/>
          <w:bCs/>
          <w:sz w:val="24"/>
          <w:szCs w:val="24"/>
        </w:rPr>
      </w:pPr>
    </w:p>
    <w:p w14:paraId="5AB272AD">
      <w:pPr>
        <w:pStyle w:val="22"/>
        <w:spacing w:line="400" w:lineRule="atLeast"/>
        <w:ind w:firstLine="480"/>
        <w:rPr>
          <w:rFonts w:hint="eastAsia" w:ascii="宋体" w:hAnsi="宋体" w:eastAsia="宋体" w:cs="宋体"/>
          <w:bCs/>
          <w:sz w:val="24"/>
          <w:szCs w:val="24"/>
        </w:rPr>
      </w:pPr>
      <w:r>
        <w:rPr>
          <w:rFonts w:hint="eastAsia" w:ascii="宋体" w:hAnsi="宋体" w:eastAsia="宋体" w:cs="宋体"/>
          <w:bCs/>
          <w:sz w:val="24"/>
          <w:szCs w:val="24"/>
        </w:rPr>
        <w:t>注：若制造商作为投标主体直接参与投标，可以不提供此项证明文件。</w:t>
      </w:r>
    </w:p>
    <w:p w14:paraId="6BEB0519">
      <w:pPr>
        <w:spacing w:line="400" w:lineRule="atLeast"/>
        <w:jc w:val="center"/>
        <w:rPr>
          <w:rFonts w:hint="eastAsia" w:ascii="宋体" w:hAnsi="宋体" w:eastAsia="宋体" w:cs="宋体"/>
          <w:bCs/>
          <w:sz w:val="24"/>
          <w:szCs w:val="24"/>
        </w:rPr>
      </w:pPr>
    </w:p>
    <w:p w14:paraId="268E164C">
      <w:pPr>
        <w:spacing w:line="400" w:lineRule="atLeast"/>
        <w:jc w:val="center"/>
        <w:rPr>
          <w:rFonts w:hint="eastAsia" w:ascii="宋体" w:hAnsi="宋体" w:eastAsia="宋体" w:cs="宋体"/>
          <w:bCs/>
          <w:sz w:val="24"/>
          <w:szCs w:val="24"/>
        </w:rPr>
      </w:pPr>
    </w:p>
    <w:p w14:paraId="509DC088">
      <w:pPr>
        <w:pStyle w:val="45"/>
        <w:rPr>
          <w:rFonts w:hint="eastAsia" w:cs="Courier New"/>
          <w:color w:val="auto"/>
          <w:szCs w:val="24"/>
          <w:highlight w:val="none"/>
          <w:lang w:val="en-US" w:eastAsia="zh-CN"/>
        </w:rPr>
      </w:pPr>
    </w:p>
    <w:p w14:paraId="499C3602">
      <w:pPr>
        <w:rPr>
          <w:rFonts w:hint="eastAsia" w:cs="Courier New"/>
          <w:color w:val="auto"/>
          <w:szCs w:val="24"/>
          <w:highlight w:val="none"/>
          <w:lang w:val="en-US" w:eastAsia="zh-CN"/>
        </w:rPr>
      </w:pPr>
      <w:r>
        <w:rPr>
          <w:rFonts w:hint="eastAsia" w:cs="Courier New"/>
          <w:color w:val="auto"/>
          <w:szCs w:val="24"/>
          <w:highlight w:val="none"/>
          <w:lang w:val="en-US" w:eastAsia="zh-CN"/>
        </w:rPr>
        <w:br w:type="page"/>
      </w:r>
    </w:p>
    <w:p w14:paraId="3AA0998F">
      <w:pPr>
        <w:pStyle w:val="45"/>
        <w:rPr>
          <w:rFonts w:hint="eastAsia" w:eastAsia="宋体"/>
          <w:color w:val="auto"/>
          <w:highlight w:val="none"/>
          <w:lang w:val="en-US" w:eastAsia="zh-CN"/>
        </w:rPr>
      </w:pPr>
      <w:r>
        <w:rPr>
          <w:rFonts w:hint="eastAsia" w:cs="Courier New"/>
          <w:color w:val="auto"/>
          <w:szCs w:val="24"/>
          <w:highlight w:val="none"/>
          <w:lang w:val="en-US" w:eastAsia="zh-CN"/>
        </w:rPr>
        <w:t>5.2</w:t>
      </w:r>
      <w:r>
        <w:rPr>
          <w:rFonts w:hint="eastAsia" w:cs="Courier New"/>
          <w:color w:val="auto"/>
          <w:szCs w:val="24"/>
          <w:highlight w:val="none"/>
        </w:rPr>
        <w:t>投标人认为需提供的其它相关资格证明材料</w:t>
      </w:r>
      <w:r>
        <w:rPr>
          <w:rFonts w:hint="eastAsia" w:cs="Courier New"/>
          <w:color w:val="auto"/>
          <w:szCs w:val="24"/>
          <w:highlight w:val="none"/>
          <w:lang w:val="en-US" w:eastAsia="zh-CN"/>
        </w:rPr>
        <w:t>以及其它一切有利于产品和投标商的证明材料。</w:t>
      </w:r>
    </w:p>
    <w:p w14:paraId="4C4F370A">
      <w:pPr>
        <w:pStyle w:val="45"/>
        <w:rPr>
          <w:rFonts w:hint="eastAsia"/>
          <w:color w:val="auto"/>
          <w:highlight w:val="none"/>
        </w:rPr>
      </w:pPr>
    </w:p>
    <w:p w14:paraId="58A36194">
      <w:pPr>
        <w:pStyle w:val="45"/>
        <w:rPr>
          <w:rFonts w:hint="eastAsia"/>
          <w:color w:val="auto"/>
          <w:highlight w:val="none"/>
        </w:rPr>
      </w:pPr>
    </w:p>
    <w:p w14:paraId="3553B395">
      <w:pPr>
        <w:pStyle w:val="45"/>
        <w:rPr>
          <w:rFonts w:hint="eastAsia"/>
          <w:color w:val="auto"/>
          <w:highlight w:val="none"/>
        </w:rPr>
      </w:pPr>
    </w:p>
    <w:p w14:paraId="49D404FC">
      <w:pPr>
        <w:pStyle w:val="45"/>
        <w:rPr>
          <w:rFonts w:hint="eastAsia"/>
          <w:color w:val="auto"/>
          <w:highlight w:val="none"/>
        </w:rPr>
      </w:pPr>
    </w:p>
    <w:p w14:paraId="4B98E4B6">
      <w:pPr>
        <w:pStyle w:val="45"/>
        <w:rPr>
          <w:rFonts w:hint="eastAsia"/>
          <w:color w:val="auto"/>
          <w:highlight w:val="none"/>
        </w:rPr>
      </w:pPr>
    </w:p>
    <w:p w14:paraId="737FEDD3">
      <w:pPr>
        <w:pStyle w:val="45"/>
        <w:rPr>
          <w:rFonts w:hint="eastAsia"/>
          <w:color w:val="auto"/>
          <w:highlight w:val="none"/>
        </w:rPr>
      </w:pPr>
    </w:p>
    <w:p w14:paraId="1C876135">
      <w:pPr>
        <w:pStyle w:val="45"/>
        <w:rPr>
          <w:rFonts w:hint="eastAsia"/>
          <w:color w:val="auto"/>
          <w:highlight w:val="none"/>
        </w:rPr>
      </w:pPr>
    </w:p>
    <w:p w14:paraId="7E85C842">
      <w:pPr>
        <w:pStyle w:val="45"/>
        <w:rPr>
          <w:rFonts w:hint="eastAsia"/>
          <w:color w:val="auto"/>
          <w:highlight w:val="none"/>
        </w:rPr>
      </w:pPr>
    </w:p>
    <w:p w14:paraId="33922F00">
      <w:pPr>
        <w:rPr>
          <w:rFonts w:hint="eastAsia" w:cs="仿宋_GB2312"/>
          <w:color w:val="auto"/>
          <w:szCs w:val="24"/>
          <w:highlight w:val="none"/>
          <w:lang w:val="zh-CN"/>
        </w:rPr>
      </w:pPr>
      <w:r>
        <w:rPr>
          <w:rFonts w:hint="eastAsia" w:cs="仿宋_GB2312"/>
          <w:color w:val="auto"/>
          <w:szCs w:val="24"/>
          <w:highlight w:val="none"/>
          <w:lang w:val="zh-CN"/>
        </w:rPr>
        <w:br w:type="page"/>
      </w:r>
    </w:p>
    <w:p w14:paraId="40582944">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4D1553A3">
      <w:pPr>
        <w:autoSpaceDE w:val="0"/>
        <w:autoSpaceDN w:val="0"/>
        <w:adjustRightInd w:val="0"/>
        <w:rPr>
          <w:color w:val="auto"/>
          <w:sz w:val="21"/>
          <w:szCs w:val="24"/>
          <w:highlight w:val="none"/>
        </w:rPr>
      </w:pPr>
    </w:p>
    <w:p w14:paraId="4625D57D">
      <w:pPr>
        <w:autoSpaceDE w:val="0"/>
        <w:autoSpaceDN w:val="0"/>
        <w:adjustRightInd w:val="0"/>
        <w:rPr>
          <w:color w:val="auto"/>
          <w:sz w:val="21"/>
          <w:szCs w:val="24"/>
          <w:highlight w:val="none"/>
        </w:rPr>
      </w:pPr>
    </w:p>
    <w:p w14:paraId="426BCEA1">
      <w:pPr>
        <w:autoSpaceDE w:val="0"/>
        <w:autoSpaceDN w:val="0"/>
        <w:adjustRightInd w:val="0"/>
        <w:jc w:val="center"/>
        <w:rPr>
          <w:color w:val="auto"/>
          <w:sz w:val="21"/>
          <w:szCs w:val="24"/>
          <w:highlight w:val="none"/>
        </w:rPr>
      </w:pPr>
    </w:p>
    <w:p w14:paraId="3902644C">
      <w:pPr>
        <w:pStyle w:val="3"/>
        <w:bidi w:val="0"/>
        <w:jc w:val="center"/>
        <w:rPr>
          <w:sz w:val="84"/>
          <w:szCs w:val="84"/>
        </w:rPr>
      </w:pPr>
      <w:bookmarkStart w:id="792" w:name="_Toc29844"/>
      <w:r>
        <w:rPr>
          <w:rFonts w:hint="eastAsia"/>
          <w:sz w:val="84"/>
          <w:szCs w:val="84"/>
        </w:rPr>
        <w:t>投 标 文 件</w:t>
      </w:r>
      <w:bookmarkEnd w:id="792"/>
    </w:p>
    <w:p w14:paraId="5B89FC04">
      <w:pPr>
        <w:pStyle w:val="3"/>
        <w:bidi w:val="0"/>
        <w:jc w:val="center"/>
        <w:rPr>
          <w:rFonts w:hint="eastAsia"/>
          <w:sz w:val="56"/>
          <w:szCs w:val="56"/>
          <w:lang w:val="en-US" w:eastAsia="zh-CN"/>
        </w:rPr>
      </w:pPr>
      <w:bookmarkStart w:id="793" w:name="_Toc11813"/>
      <w:r>
        <w:rPr>
          <w:rFonts w:hint="eastAsia"/>
          <w:sz w:val="56"/>
          <w:szCs w:val="56"/>
          <w:lang w:val="en-US" w:eastAsia="zh-CN"/>
        </w:rPr>
        <w:t>报价文件</w:t>
      </w:r>
      <w:bookmarkEnd w:id="793"/>
    </w:p>
    <w:p w14:paraId="5531C7E5">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54E0C81">
      <w:pPr>
        <w:pStyle w:val="3"/>
        <w:rPr>
          <w:color w:val="auto"/>
          <w:sz w:val="21"/>
          <w:szCs w:val="21"/>
          <w:highlight w:val="none"/>
        </w:rPr>
      </w:pPr>
    </w:p>
    <w:p w14:paraId="425E1EDC">
      <w:pPr>
        <w:rPr>
          <w:color w:val="auto"/>
          <w:sz w:val="21"/>
          <w:szCs w:val="21"/>
          <w:highlight w:val="none"/>
        </w:rPr>
      </w:pPr>
    </w:p>
    <w:p w14:paraId="5FFD5616">
      <w:pPr>
        <w:rPr>
          <w:color w:val="auto"/>
          <w:highlight w:val="none"/>
        </w:rPr>
      </w:pPr>
    </w:p>
    <w:p w14:paraId="0338FA55">
      <w:pPr>
        <w:autoSpaceDE w:val="0"/>
        <w:autoSpaceDN w:val="0"/>
        <w:adjustRightInd w:val="0"/>
        <w:rPr>
          <w:color w:val="auto"/>
          <w:sz w:val="21"/>
          <w:szCs w:val="21"/>
          <w:highlight w:val="none"/>
        </w:rPr>
      </w:pPr>
    </w:p>
    <w:p w14:paraId="336C0AE3">
      <w:pPr>
        <w:autoSpaceDE w:val="0"/>
        <w:autoSpaceDN w:val="0"/>
        <w:adjustRightInd w:val="0"/>
        <w:rPr>
          <w:color w:val="auto"/>
          <w:sz w:val="21"/>
          <w:szCs w:val="21"/>
          <w:highlight w:val="none"/>
        </w:rPr>
      </w:pPr>
    </w:p>
    <w:p w14:paraId="6F475132">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173F70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01680F9">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13B6644C">
      <w:pPr>
        <w:ind w:left="840" w:firstLine="420"/>
        <w:rPr>
          <w:b/>
          <w:bCs/>
          <w:color w:val="auto"/>
          <w:sz w:val="28"/>
          <w:szCs w:val="28"/>
          <w:highlight w:val="none"/>
        </w:rPr>
      </w:pPr>
    </w:p>
    <w:p w14:paraId="5776D25B">
      <w:pPr>
        <w:ind w:left="840" w:firstLine="420"/>
        <w:rPr>
          <w:b/>
          <w:bCs/>
          <w:color w:val="auto"/>
          <w:sz w:val="28"/>
          <w:szCs w:val="28"/>
          <w:highlight w:val="none"/>
        </w:rPr>
      </w:pPr>
    </w:p>
    <w:p w14:paraId="5A6B7717">
      <w:pPr>
        <w:jc w:val="center"/>
        <w:rPr>
          <w:rFonts w:hint="eastAsia" w:cstheme="majorBidi"/>
          <w:b/>
          <w:bCs/>
          <w:color w:val="auto"/>
          <w:kern w:val="2"/>
          <w:sz w:val="32"/>
          <w:szCs w:val="32"/>
          <w:highlight w:val="none"/>
          <w:lang w:val="en-US" w:eastAsia="zh-CN" w:bidi="ar-SA"/>
        </w:rPr>
      </w:pPr>
      <w:r>
        <w:rPr>
          <w:rFonts w:hint="eastAsia" w:ascii="宋体" w:hAnsi="宋体" w:eastAsia="宋体" w:cs="宋体"/>
          <w:color w:val="auto"/>
          <w:sz w:val="32"/>
          <w:szCs w:val="32"/>
          <w:highlight w:val="none"/>
        </w:rPr>
        <w:t>年   月    日</w:t>
      </w:r>
    </w:p>
    <w:p w14:paraId="1DE21872">
      <w:pPr>
        <w:pStyle w:val="3"/>
        <w:bidi w:val="0"/>
        <w:jc w:val="center"/>
        <w:rPr>
          <w:rFonts w:hint="eastAsia"/>
          <w:lang w:val="en-US" w:eastAsia="zh-CN"/>
        </w:rPr>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730DA0BC">
      <w:pPr>
        <w:pStyle w:val="3"/>
        <w:bidi w:val="0"/>
        <w:jc w:val="center"/>
        <w:rPr>
          <w:rFonts w:hint="eastAsia"/>
          <w:highlight w:val="none"/>
          <w:lang w:val="en-US" w:eastAsia="zh-CN"/>
        </w:rPr>
      </w:pPr>
      <w:bookmarkStart w:id="794" w:name="_Toc10801"/>
      <w:r>
        <w:rPr>
          <w:rFonts w:hint="eastAsia"/>
          <w:highlight w:val="none"/>
          <w:lang w:val="en-US" w:eastAsia="zh-CN"/>
        </w:rPr>
        <w:t>一、开标一览表</w:t>
      </w:r>
      <w:bookmarkEnd w:id="794"/>
    </w:p>
    <w:p w14:paraId="47A06EAD">
      <w:pPr>
        <w:rPr>
          <w:rFonts w:hint="eastAsia"/>
          <w:b w:val="0"/>
          <w:bCs/>
          <w:color w:val="auto"/>
          <w:szCs w:val="21"/>
          <w:highlight w:val="none"/>
          <w:u w:val="single"/>
          <w:lang w:val="en-US" w:eastAsia="zh-CN"/>
        </w:rPr>
      </w:pPr>
      <w:r>
        <w:rPr>
          <w:rFonts w:hint="eastAsia"/>
          <w:b w:val="0"/>
          <w:bCs/>
          <w:color w:val="auto"/>
          <w:szCs w:val="21"/>
          <w:highlight w:val="none"/>
          <w:lang w:val="zh-CN"/>
        </w:rPr>
        <w:t>项目名称：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单位：元</w:t>
      </w:r>
    </w:p>
    <w:tbl>
      <w:tblPr>
        <w:tblStyle w:val="35"/>
        <w:tblpPr w:leftFromText="180" w:rightFromText="180" w:vertAnchor="text" w:horzAnchor="page" w:tblpX="1110" w:tblpY="458"/>
        <w:tblOverlap w:val="never"/>
        <w:tblW w:w="14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1506"/>
        <w:gridCol w:w="1717"/>
        <w:gridCol w:w="1409"/>
        <w:gridCol w:w="1592"/>
        <w:gridCol w:w="1539"/>
        <w:gridCol w:w="1733"/>
        <w:gridCol w:w="1080"/>
        <w:gridCol w:w="1284"/>
        <w:gridCol w:w="1501"/>
      </w:tblGrid>
      <w:tr w14:paraId="4698D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blHeader/>
        </w:trPr>
        <w:tc>
          <w:tcPr>
            <w:tcW w:w="756" w:type="dxa"/>
            <w:vMerge w:val="restart"/>
            <w:noWrap w:val="0"/>
            <w:vAlign w:val="center"/>
          </w:tcPr>
          <w:p w14:paraId="3D53EC55">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506" w:type="dxa"/>
            <w:vMerge w:val="restart"/>
            <w:noWrap w:val="0"/>
            <w:vAlign w:val="center"/>
          </w:tcPr>
          <w:p w14:paraId="28EF338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产品名称</w:t>
            </w:r>
          </w:p>
        </w:tc>
        <w:tc>
          <w:tcPr>
            <w:tcW w:w="7990" w:type="dxa"/>
            <w:gridSpan w:val="5"/>
            <w:noWrap w:val="0"/>
            <w:vAlign w:val="center"/>
          </w:tcPr>
          <w:p w14:paraId="5E92C0E3">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投标产品信息</w:t>
            </w:r>
          </w:p>
          <w:p w14:paraId="70C4781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highlight w:val="none"/>
              </w:rPr>
              <w:t>（</w:t>
            </w:r>
            <w:r>
              <w:rPr>
                <w:rFonts w:hint="eastAsia" w:ascii="宋体" w:hAnsi="宋体" w:eastAsia="宋体" w:cs="宋体"/>
                <w:bCs/>
                <w:color w:val="auto"/>
                <w:sz w:val="24"/>
                <w:highlight w:val="none"/>
                <w:lang w:val="en-US" w:eastAsia="zh-CN"/>
              </w:rPr>
              <w:t>必须</w:t>
            </w:r>
            <w:r>
              <w:rPr>
                <w:rFonts w:hint="eastAsia" w:ascii="宋体" w:hAnsi="宋体" w:eastAsia="宋体" w:cs="宋体"/>
                <w:bCs/>
                <w:color w:val="auto"/>
                <w:sz w:val="24"/>
                <w:highlight w:val="none"/>
              </w:rPr>
              <w:t>与医疗器械注册证或备案证信息一致</w:t>
            </w:r>
            <w:r>
              <w:rPr>
                <w:rFonts w:hint="eastAsia" w:ascii="宋体" w:hAnsi="宋体" w:eastAsia="宋体" w:cs="宋体"/>
                <w:bCs/>
                <w:color w:val="auto"/>
                <w:sz w:val="24"/>
                <w:highlight w:val="none"/>
                <w:lang w:eastAsia="zh-CN"/>
              </w:rPr>
              <w:t>，非医疗器械与产品外包装保持一致</w:t>
            </w:r>
            <w:r>
              <w:rPr>
                <w:rFonts w:hint="eastAsia" w:ascii="宋体" w:hAnsi="宋体" w:eastAsia="宋体" w:cs="宋体"/>
                <w:bCs/>
                <w:color w:val="auto"/>
                <w:sz w:val="24"/>
                <w:highlight w:val="none"/>
              </w:rPr>
              <w:t>）</w:t>
            </w:r>
          </w:p>
        </w:tc>
        <w:tc>
          <w:tcPr>
            <w:tcW w:w="1080" w:type="dxa"/>
            <w:vMerge w:val="restart"/>
            <w:noWrap w:val="0"/>
            <w:vAlign w:val="center"/>
          </w:tcPr>
          <w:p w14:paraId="0CE5D23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单位</w:t>
            </w:r>
          </w:p>
        </w:tc>
        <w:tc>
          <w:tcPr>
            <w:tcW w:w="1284" w:type="dxa"/>
            <w:vMerge w:val="restart"/>
            <w:noWrap w:val="0"/>
            <w:vAlign w:val="center"/>
          </w:tcPr>
          <w:p w14:paraId="2FF900A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单价（元）</w:t>
            </w:r>
          </w:p>
        </w:tc>
        <w:tc>
          <w:tcPr>
            <w:tcW w:w="1501" w:type="dxa"/>
            <w:vMerge w:val="restart"/>
            <w:noWrap w:val="0"/>
            <w:vAlign w:val="center"/>
          </w:tcPr>
          <w:p w14:paraId="40C8ED4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备注（包装规格）</w:t>
            </w:r>
          </w:p>
        </w:tc>
      </w:tr>
      <w:tr w14:paraId="52D59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blHeader/>
        </w:trPr>
        <w:tc>
          <w:tcPr>
            <w:tcW w:w="756" w:type="dxa"/>
            <w:vMerge w:val="continue"/>
            <w:noWrap w:val="0"/>
            <w:vAlign w:val="center"/>
          </w:tcPr>
          <w:p w14:paraId="2FF24B7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506" w:type="dxa"/>
            <w:vMerge w:val="continue"/>
            <w:noWrap w:val="0"/>
            <w:vAlign w:val="center"/>
          </w:tcPr>
          <w:p w14:paraId="2B197E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p>
        </w:tc>
        <w:tc>
          <w:tcPr>
            <w:tcW w:w="1717" w:type="dxa"/>
            <w:noWrap w:val="0"/>
            <w:vAlign w:val="center"/>
          </w:tcPr>
          <w:p w14:paraId="6CD1C3D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投标产品注册证名称</w:t>
            </w:r>
          </w:p>
        </w:tc>
        <w:tc>
          <w:tcPr>
            <w:tcW w:w="1409" w:type="dxa"/>
            <w:noWrap w:val="0"/>
            <w:vAlign w:val="center"/>
          </w:tcPr>
          <w:p w14:paraId="5247C0B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规格型号</w:t>
            </w:r>
          </w:p>
        </w:tc>
        <w:tc>
          <w:tcPr>
            <w:tcW w:w="1592" w:type="dxa"/>
            <w:noWrap w:val="0"/>
            <w:vAlign w:val="center"/>
          </w:tcPr>
          <w:p w14:paraId="2B0A9B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生产厂家</w:t>
            </w:r>
          </w:p>
        </w:tc>
        <w:tc>
          <w:tcPr>
            <w:tcW w:w="1539" w:type="dxa"/>
            <w:noWrap w:val="0"/>
            <w:vAlign w:val="center"/>
          </w:tcPr>
          <w:p w14:paraId="456362ED">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产地</w:t>
            </w:r>
          </w:p>
        </w:tc>
        <w:tc>
          <w:tcPr>
            <w:tcW w:w="1733" w:type="dxa"/>
            <w:noWrap w:val="0"/>
            <w:vAlign w:val="center"/>
          </w:tcPr>
          <w:p w14:paraId="59EA3F32">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注册证号</w:t>
            </w:r>
          </w:p>
        </w:tc>
        <w:tc>
          <w:tcPr>
            <w:tcW w:w="1080" w:type="dxa"/>
            <w:vMerge w:val="continue"/>
            <w:noWrap w:val="0"/>
            <w:vAlign w:val="center"/>
          </w:tcPr>
          <w:p w14:paraId="3C9DE877">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284" w:type="dxa"/>
            <w:vMerge w:val="continue"/>
            <w:noWrap w:val="0"/>
            <w:vAlign w:val="center"/>
          </w:tcPr>
          <w:p w14:paraId="580AB2F6">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c>
          <w:tcPr>
            <w:tcW w:w="1501" w:type="dxa"/>
            <w:vMerge w:val="continue"/>
            <w:noWrap w:val="0"/>
            <w:vAlign w:val="center"/>
          </w:tcPr>
          <w:p w14:paraId="6008D17C">
            <w:pPr>
              <w:widowControl w:val="0"/>
              <w:tabs>
                <w:tab w:val="left" w:pos="9135"/>
              </w:tabs>
              <w:spacing w:line="360" w:lineRule="auto"/>
              <w:jc w:val="center"/>
              <w:rPr>
                <w:rFonts w:hint="eastAsia" w:ascii="宋体" w:hAnsi="宋体" w:eastAsia="宋体" w:cs="宋体"/>
                <w:bCs/>
                <w:color w:val="auto"/>
                <w:sz w:val="24"/>
                <w:szCs w:val="24"/>
                <w:highlight w:val="none"/>
                <w:lang w:val="en-US"/>
              </w:rPr>
            </w:pPr>
          </w:p>
        </w:tc>
      </w:tr>
      <w:tr w14:paraId="622A3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56" w:type="dxa"/>
            <w:noWrap w:val="0"/>
            <w:vAlign w:val="center"/>
          </w:tcPr>
          <w:p w14:paraId="591390B2">
            <w:pPr>
              <w:widowControl w:val="0"/>
              <w:tabs>
                <w:tab w:val="left" w:pos="9135"/>
              </w:tabs>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1506" w:type="dxa"/>
            <w:noWrap w:val="0"/>
            <w:vAlign w:val="center"/>
          </w:tcPr>
          <w:p w14:paraId="03E2B429">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17" w:type="dxa"/>
            <w:noWrap w:val="0"/>
            <w:vAlign w:val="center"/>
          </w:tcPr>
          <w:p w14:paraId="15013854">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409" w:type="dxa"/>
            <w:noWrap w:val="0"/>
            <w:vAlign w:val="center"/>
          </w:tcPr>
          <w:p w14:paraId="2A7D2DEB">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92" w:type="dxa"/>
            <w:noWrap w:val="0"/>
            <w:vAlign w:val="center"/>
          </w:tcPr>
          <w:p w14:paraId="5EA7C15E">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539" w:type="dxa"/>
            <w:noWrap w:val="0"/>
            <w:vAlign w:val="center"/>
          </w:tcPr>
          <w:p w14:paraId="641C681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733" w:type="dxa"/>
            <w:noWrap w:val="0"/>
            <w:vAlign w:val="center"/>
          </w:tcPr>
          <w:p w14:paraId="015D27EC">
            <w:pPr>
              <w:widowControl w:val="0"/>
              <w:tabs>
                <w:tab w:val="left" w:pos="9135"/>
              </w:tabs>
              <w:spacing w:line="360" w:lineRule="auto"/>
              <w:jc w:val="center"/>
              <w:rPr>
                <w:rFonts w:hint="eastAsia" w:ascii="宋体" w:hAnsi="宋体" w:eastAsia="宋体" w:cs="宋体"/>
                <w:bCs/>
                <w:color w:val="auto"/>
                <w:sz w:val="24"/>
                <w:szCs w:val="24"/>
                <w:highlight w:val="none"/>
              </w:rPr>
            </w:pPr>
          </w:p>
        </w:tc>
        <w:tc>
          <w:tcPr>
            <w:tcW w:w="1080" w:type="dxa"/>
            <w:noWrap w:val="0"/>
            <w:vAlign w:val="top"/>
          </w:tcPr>
          <w:p w14:paraId="3FB35683">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284" w:type="dxa"/>
            <w:noWrap w:val="0"/>
            <w:vAlign w:val="top"/>
          </w:tcPr>
          <w:p w14:paraId="0543DB59">
            <w:pPr>
              <w:widowControl w:val="0"/>
              <w:tabs>
                <w:tab w:val="left" w:pos="9135"/>
              </w:tabs>
              <w:spacing w:line="360" w:lineRule="auto"/>
              <w:jc w:val="both"/>
              <w:rPr>
                <w:rFonts w:hint="eastAsia" w:ascii="宋体" w:hAnsi="宋体" w:eastAsia="宋体" w:cs="宋体"/>
                <w:bCs/>
                <w:color w:val="auto"/>
                <w:sz w:val="24"/>
                <w:szCs w:val="24"/>
                <w:highlight w:val="none"/>
              </w:rPr>
            </w:pPr>
          </w:p>
        </w:tc>
        <w:tc>
          <w:tcPr>
            <w:tcW w:w="1501" w:type="dxa"/>
            <w:noWrap w:val="0"/>
            <w:vAlign w:val="top"/>
          </w:tcPr>
          <w:p w14:paraId="6A3AB5A3">
            <w:pPr>
              <w:widowControl w:val="0"/>
              <w:tabs>
                <w:tab w:val="left" w:pos="9135"/>
              </w:tabs>
              <w:spacing w:line="360" w:lineRule="auto"/>
              <w:jc w:val="both"/>
              <w:rPr>
                <w:rFonts w:hint="eastAsia" w:ascii="宋体" w:hAnsi="宋体" w:eastAsia="宋体" w:cs="宋体"/>
                <w:bCs/>
                <w:color w:val="auto"/>
                <w:sz w:val="24"/>
                <w:szCs w:val="24"/>
                <w:highlight w:val="none"/>
              </w:rPr>
            </w:pPr>
          </w:p>
        </w:tc>
      </w:tr>
      <w:tr w14:paraId="2C92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3979" w:type="dxa"/>
            <w:gridSpan w:val="3"/>
            <w:noWrap w:val="0"/>
            <w:vAlign w:val="center"/>
          </w:tcPr>
          <w:p w14:paraId="792E66A1">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交货期</w:t>
            </w:r>
          </w:p>
        </w:tc>
        <w:tc>
          <w:tcPr>
            <w:tcW w:w="10138" w:type="dxa"/>
            <w:gridSpan w:val="7"/>
            <w:noWrap w:val="0"/>
            <w:vAlign w:val="center"/>
          </w:tcPr>
          <w:p w14:paraId="5DF3B675">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6354B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1D01345B">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质量保证要求</w:t>
            </w:r>
          </w:p>
        </w:tc>
        <w:tc>
          <w:tcPr>
            <w:tcW w:w="10138" w:type="dxa"/>
            <w:gridSpan w:val="7"/>
            <w:noWrap w:val="0"/>
            <w:vAlign w:val="center"/>
          </w:tcPr>
          <w:p w14:paraId="159F8067">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0CB8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79" w:type="dxa"/>
            <w:gridSpan w:val="3"/>
            <w:noWrap w:val="0"/>
            <w:vAlign w:val="center"/>
          </w:tcPr>
          <w:p w14:paraId="0920628A">
            <w:pPr>
              <w:widowControl w:val="0"/>
              <w:tabs>
                <w:tab w:val="left" w:pos="9135"/>
              </w:tabs>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color w:val="auto"/>
                <w:kern w:val="0"/>
                <w:sz w:val="22"/>
                <w:szCs w:val="32"/>
                <w:highlight w:val="none"/>
                <w:lang w:bidi="ar"/>
              </w:rPr>
              <w:t>合同履约期限（供货期）</w:t>
            </w:r>
          </w:p>
        </w:tc>
        <w:tc>
          <w:tcPr>
            <w:tcW w:w="10138" w:type="dxa"/>
            <w:gridSpan w:val="7"/>
            <w:noWrap w:val="0"/>
            <w:vAlign w:val="center"/>
          </w:tcPr>
          <w:p w14:paraId="0BAEA031">
            <w:pPr>
              <w:widowControl w:val="0"/>
              <w:tabs>
                <w:tab w:val="left" w:pos="9135"/>
              </w:tabs>
              <w:spacing w:line="360" w:lineRule="auto"/>
              <w:jc w:val="center"/>
              <w:rPr>
                <w:rFonts w:hint="eastAsia" w:ascii="宋体" w:hAnsi="宋体" w:eastAsia="宋体" w:cs="宋体"/>
                <w:bCs/>
                <w:color w:val="auto"/>
                <w:sz w:val="24"/>
                <w:szCs w:val="24"/>
                <w:highlight w:val="none"/>
              </w:rPr>
            </w:pPr>
          </w:p>
        </w:tc>
      </w:tr>
      <w:tr w14:paraId="58F44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979" w:type="dxa"/>
            <w:gridSpan w:val="3"/>
            <w:noWrap w:val="0"/>
            <w:vAlign w:val="center"/>
          </w:tcPr>
          <w:p w14:paraId="39E05395">
            <w:pPr>
              <w:widowControl w:val="0"/>
              <w:tabs>
                <w:tab w:val="left" w:pos="9135"/>
              </w:tabs>
              <w:spacing w:line="36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rPr>
              <w:t>投标报价</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单价合计</w:t>
            </w:r>
            <w:r>
              <w:rPr>
                <w:rFonts w:hint="eastAsia" w:ascii="宋体" w:hAnsi="宋体" w:eastAsia="宋体" w:cs="宋体"/>
                <w:bCs/>
                <w:color w:val="auto"/>
                <w:sz w:val="24"/>
                <w:szCs w:val="24"/>
                <w:highlight w:val="none"/>
                <w:lang w:eastAsia="zh-CN"/>
              </w:rPr>
              <w:t>）</w:t>
            </w:r>
          </w:p>
        </w:tc>
        <w:tc>
          <w:tcPr>
            <w:tcW w:w="10138" w:type="dxa"/>
            <w:gridSpan w:val="7"/>
            <w:noWrap w:val="0"/>
            <w:vAlign w:val="center"/>
          </w:tcPr>
          <w:p w14:paraId="2830BBE5">
            <w:pPr>
              <w:widowControl w:val="0"/>
              <w:tabs>
                <w:tab w:val="left" w:pos="9135"/>
              </w:tabs>
              <w:spacing w:line="36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小写（元）：</w:t>
            </w:r>
          </w:p>
          <w:p w14:paraId="39FC43CE">
            <w:pPr>
              <w:widowControl w:val="0"/>
              <w:spacing w:after="120"/>
              <w:ind w:firstLine="0" w:firstLineChars="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大写（元）：</w:t>
            </w:r>
          </w:p>
        </w:tc>
      </w:tr>
    </w:tbl>
    <w:p w14:paraId="07D12C6A">
      <w:pPr>
        <w:rPr>
          <w:rFonts w:hint="eastAsia"/>
          <w:b w:val="0"/>
          <w:bCs/>
          <w:color w:val="auto"/>
          <w:szCs w:val="21"/>
          <w:highlight w:val="none"/>
          <w:u w:val="single"/>
          <w:lang w:val="en-US" w:eastAsia="zh-CN"/>
        </w:rPr>
      </w:pPr>
    </w:p>
    <w:p w14:paraId="0270EFB4">
      <w:pPr>
        <w:spacing w:line="300" w:lineRule="auto"/>
        <w:jc w:val="right"/>
        <w:rPr>
          <w:rFonts w:hint="default" w:ascii="Arial" w:hAnsi="Arial" w:eastAsia="宋体" w:cs="Arial"/>
          <w:color w:val="auto"/>
          <w:szCs w:val="21"/>
          <w:highlight w:val="none"/>
          <w:lang w:val="en-US" w:eastAsia="zh-CN"/>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r>
        <w:rPr>
          <w:rFonts w:hint="eastAsia" w:ascii="Arial" w:hAnsi="Arial" w:cs="Arial"/>
          <w:color w:val="auto"/>
          <w:szCs w:val="21"/>
          <w:highlight w:val="none"/>
          <w:lang w:val="en-US" w:eastAsia="zh-CN"/>
        </w:rPr>
        <w:t xml:space="preserve">   </w:t>
      </w:r>
    </w:p>
    <w:p w14:paraId="6302F8A6">
      <w:pPr>
        <w:spacing w:line="300" w:lineRule="auto"/>
        <w:jc w:val="right"/>
        <w:rPr>
          <w:rFonts w:ascii="Arial" w:hAnsi="Arial" w:cs="Arial"/>
          <w:color w:val="auto"/>
          <w:szCs w:val="21"/>
          <w:highlight w:val="none"/>
          <w:u w:val="single"/>
        </w:rPr>
      </w:pPr>
      <w:r>
        <w:rPr>
          <w:rFonts w:ascii="Arial" w:hAnsi="Arial" w:cs="Arial"/>
          <w:color w:val="auto"/>
          <w:szCs w:val="21"/>
          <w:highlight w:val="none"/>
        </w:rPr>
        <w:t>日期：</w:t>
      </w:r>
    </w:p>
    <w:p w14:paraId="5D119674">
      <w:pPr>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注：</w:t>
      </w:r>
    </w:p>
    <w:p w14:paraId="7BF32ACE">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1.此表用于开标唱标之用。</w:t>
      </w:r>
    </w:p>
    <w:p w14:paraId="7C885789">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2.表中投标报价即为优惠后报价，并作为评审及定标依据。任何有选择或有条件的投标报价，或者表中某一包填写多个报价，均为无效报价。</w:t>
      </w:r>
    </w:p>
    <w:p w14:paraId="68588FF0">
      <w:pPr>
        <w:spacing w:line="240" w:lineRule="auto"/>
        <w:ind w:firstLine="43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.表中大写与小写不一致的，以大写为准。</w:t>
      </w:r>
    </w:p>
    <w:p w14:paraId="2CF3D2B7">
      <w:pPr>
        <w:spacing w:line="24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开标一览表与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328DD8FF">
      <w:pPr>
        <w:spacing w:line="240" w:lineRule="auto"/>
        <w:ind w:firstLine="435"/>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折扣条件与折扣声明应在表下注明。</w:t>
      </w:r>
    </w:p>
    <w:p w14:paraId="438427DB">
      <w:pPr>
        <w:spacing w:line="360" w:lineRule="auto"/>
        <w:ind w:firstLine="435"/>
        <w:rPr>
          <w:rFonts w:hint="default" w:ascii="宋体" w:hAnsi="宋体" w:eastAsia="宋体" w:cs="宋体"/>
          <w:color w:val="auto"/>
          <w:sz w:val="21"/>
          <w:szCs w:val="21"/>
          <w:highlight w:val="none"/>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32" w:charSpace="0"/>
        </w:sectPr>
      </w:pPr>
      <w:r>
        <w:rPr>
          <w:rFonts w:hint="eastAsia" w:cs="宋体"/>
          <w:color w:val="auto"/>
          <w:sz w:val="21"/>
          <w:szCs w:val="21"/>
          <w:highlight w:val="none"/>
          <w:lang w:val="en-US" w:eastAsia="zh-CN"/>
        </w:rPr>
        <w:t>6.各供应商需对采购需求所要求的所有规格及内容进行报价，单价以各产品对应规格进行报价。（本项目按单价采购，投标供应商投标报价不得高于最高限价(单价)，最终以实际采购数量进行结算，最终结算量不得超过预计年采购金额）</w:t>
      </w:r>
    </w:p>
    <w:p w14:paraId="7B2B178E">
      <w:pPr>
        <w:pStyle w:val="3"/>
        <w:bidi w:val="0"/>
        <w:jc w:val="center"/>
        <w:rPr>
          <w:rFonts w:hint="eastAsia"/>
          <w:lang w:val="en-US" w:eastAsia="zh-CN"/>
        </w:rPr>
      </w:pPr>
      <w:bookmarkStart w:id="795" w:name="_Toc16639"/>
      <w:r>
        <w:rPr>
          <w:rFonts w:hint="eastAsia"/>
          <w:lang w:val="en-US" w:eastAsia="zh-CN"/>
        </w:rPr>
        <w:t>二、分项报价表</w:t>
      </w:r>
      <w:bookmarkEnd w:id="795"/>
    </w:p>
    <w:p w14:paraId="5456D210">
      <w:pPr>
        <w:spacing w:line="240" w:lineRule="auto"/>
        <w:rPr>
          <w:rFonts w:hint="eastAsia"/>
          <w:b w:val="0"/>
          <w:bCs/>
          <w:color w:val="auto"/>
          <w:szCs w:val="21"/>
          <w:highlight w:val="none"/>
          <w:lang w:val="zh-CN"/>
        </w:rPr>
      </w:pPr>
      <w:r>
        <w:rPr>
          <w:rFonts w:hint="eastAsia"/>
          <w:b w:val="0"/>
          <w:bCs/>
          <w:color w:val="auto"/>
          <w:szCs w:val="21"/>
          <w:highlight w:val="none"/>
          <w:lang w:val="en-US" w:eastAsia="zh-CN"/>
        </w:rPr>
        <w:t xml:space="preserve">           项目</w:t>
      </w:r>
      <w:r>
        <w:rPr>
          <w:rFonts w:hint="eastAsia"/>
          <w:b w:val="0"/>
          <w:bCs/>
          <w:color w:val="auto"/>
          <w:szCs w:val="21"/>
          <w:highlight w:val="none"/>
          <w:lang w:val="zh-CN"/>
        </w:rPr>
        <w:t>名称：</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zh-CN"/>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b w:val="0"/>
          <w:bCs/>
          <w:color w:val="auto"/>
          <w:szCs w:val="21"/>
          <w:highlight w:val="none"/>
          <w:u w:val="single"/>
          <w:lang w:val="zh-CN"/>
        </w:rPr>
        <w:t xml:space="preserve">                     </w:t>
      </w:r>
      <w:r>
        <w:rPr>
          <w:rFonts w:hint="eastAsia"/>
          <w:b w:val="0"/>
          <w:bCs/>
          <w:color w:val="auto"/>
          <w:szCs w:val="21"/>
          <w:highlight w:val="none"/>
          <w:u w:val="single"/>
          <w:lang w:val="en-US" w:eastAsia="zh-CN"/>
        </w:rPr>
        <w:t xml:space="preserve">                     </w:t>
      </w:r>
      <w:r>
        <w:rPr>
          <w:rFonts w:hint="eastAsia"/>
          <w:b w:val="0"/>
          <w:bCs/>
          <w:color w:val="auto"/>
          <w:szCs w:val="21"/>
          <w:highlight w:val="none"/>
          <w:lang w:val="en-US" w:eastAsia="zh-CN"/>
        </w:rPr>
        <w:t>单位：元</w:t>
      </w:r>
      <w:r>
        <w:rPr>
          <w:rFonts w:hint="eastAsia"/>
          <w:b w:val="0"/>
          <w:bCs/>
          <w:color w:val="auto"/>
          <w:szCs w:val="21"/>
          <w:highlight w:val="none"/>
          <w:lang w:val="zh-CN"/>
        </w:rPr>
        <w:t xml:space="preserve">   </w:t>
      </w:r>
    </w:p>
    <w:p w14:paraId="5CC99517">
      <w:pPr>
        <w:spacing w:line="240" w:lineRule="auto"/>
        <w:rPr>
          <w:rFonts w:hint="eastAsia"/>
          <w:b w:val="0"/>
          <w:bCs/>
          <w:color w:val="auto"/>
          <w:szCs w:val="21"/>
          <w:highlight w:val="none"/>
          <w:lang w:val="zh-CN"/>
        </w:rPr>
      </w:pPr>
    </w:p>
    <w:tbl>
      <w:tblPr>
        <w:tblStyle w:val="35"/>
        <w:tblpPr w:leftFromText="180" w:rightFromText="180" w:vertAnchor="text" w:horzAnchor="page" w:tblpX="2428" w:tblpY="4"/>
        <w:tblOverlap w:val="never"/>
        <w:tblW w:w="115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1233"/>
        <w:gridCol w:w="1406"/>
        <w:gridCol w:w="1154"/>
        <w:gridCol w:w="1304"/>
        <w:gridCol w:w="1260"/>
        <w:gridCol w:w="1417"/>
        <w:gridCol w:w="865"/>
        <w:gridCol w:w="1070"/>
        <w:gridCol w:w="1229"/>
      </w:tblGrid>
      <w:tr w14:paraId="2995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blHeader/>
        </w:trPr>
        <w:tc>
          <w:tcPr>
            <w:tcW w:w="619" w:type="dxa"/>
            <w:vMerge w:val="restart"/>
            <w:noWrap w:val="0"/>
            <w:vAlign w:val="center"/>
          </w:tcPr>
          <w:p w14:paraId="28D5998C">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序号</w:t>
            </w:r>
          </w:p>
        </w:tc>
        <w:tc>
          <w:tcPr>
            <w:tcW w:w="1233" w:type="dxa"/>
            <w:vMerge w:val="restart"/>
            <w:noWrap w:val="0"/>
            <w:vAlign w:val="center"/>
          </w:tcPr>
          <w:p w14:paraId="27B1D2F7">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产品名称</w:t>
            </w:r>
          </w:p>
        </w:tc>
        <w:tc>
          <w:tcPr>
            <w:tcW w:w="6541" w:type="dxa"/>
            <w:gridSpan w:val="5"/>
            <w:noWrap w:val="0"/>
            <w:vAlign w:val="center"/>
          </w:tcPr>
          <w:p w14:paraId="171CE5B8">
            <w:pPr>
              <w:keepNext w:val="0"/>
              <w:keepLines w:val="0"/>
              <w:pageBreakBefore w:val="0"/>
              <w:widowControl w:val="0"/>
              <w:kinsoku/>
              <w:wordWrap/>
              <w:overflowPunct/>
              <w:topLinePunct w:val="0"/>
              <w:autoSpaceDE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投标产品信息</w:t>
            </w:r>
          </w:p>
          <w:p w14:paraId="7CB5CD9E">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bCs/>
                <w:color w:val="auto"/>
                <w:sz w:val="24"/>
                <w:highlight w:val="none"/>
              </w:rPr>
              <w:t>（</w:t>
            </w:r>
            <w:r>
              <w:rPr>
                <w:rFonts w:hint="eastAsia" w:ascii="仿宋" w:hAnsi="仿宋" w:eastAsia="仿宋"/>
                <w:bCs/>
                <w:color w:val="auto"/>
                <w:sz w:val="24"/>
                <w:highlight w:val="none"/>
                <w:lang w:val="en-US" w:eastAsia="zh-CN"/>
              </w:rPr>
              <w:t>必须</w:t>
            </w:r>
            <w:r>
              <w:rPr>
                <w:rFonts w:hint="eastAsia" w:ascii="仿宋" w:hAnsi="仿宋" w:eastAsia="仿宋"/>
                <w:bCs/>
                <w:color w:val="auto"/>
                <w:sz w:val="24"/>
                <w:highlight w:val="none"/>
              </w:rPr>
              <w:t>与医疗器械注册证或备案证信息一致</w:t>
            </w:r>
            <w:r>
              <w:rPr>
                <w:rFonts w:hint="eastAsia" w:ascii="仿宋" w:hAnsi="仿宋" w:eastAsia="仿宋"/>
                <w:bCs/>
                <w:color w:val="auto"/>
                <w:sz w:val="24"/>
                <w:highlight w:val="none"/>
                <w:lang w:eastAsia="zh-CN"/>
              </w:rPr>
              <w:t>，非医疗器械与产品外包装保持一致</w:t>
            </w:r>
            <w:r>
              <w:rPr>
                <w:rFonts w:hint="eastAsia" w:ascii="仿宋" w:hAnsi="仿宋" w:eastAsia="仿宋"/>
                <w:bCs/>
                <w:color w:val="auto"/>
                <w:sz w:val="24"/>
                <w:highlight w:val="none"/>
              </w:rPr>
              <w:t>）</w:t>
            </w:r>
          </w:p>
        </w:tc>
        <w:tc>
          <w:tcPr>
            <w:tcW w:w="865" w:type="dxa"/>
            <w:vMerge w:val="restart"/>
            <w:noWrap w:val="0"/>
            <w:vAlign w:val="center"/>
          </w:tcPr>
          <w:p w14:paraId="2195EFC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单位</w:t>
            </w:r>
          </w:p>
        </w:tc>
        <w:tc>
          <w:tcPr>
            <w:tcW w:w="1070" w:type="dxa"/>
            <w:vMerge w:val="restart"/>
            <w:noWrap w:val="0"/>
            <w:vAlign w:val="center"/>
          </w:tcPr>
          <w:p w14:paraId="378CFE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单价（元）</w:t>
            </w:r>
          </w:p>
        </w:tc>
        <w:tc>
          <w:tcPr>
            <w:tcW w:w="1229" w:type="dxa"/>
            <w:vMerge w:val="restart"/>
            <w:noWrap w:val="0"/>
            <w:vAlign w:val="center"/>
          </w:tcPr>
          <w:p w14:paraId="3AE4432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备注（包装规格）</w:t>
            </w:r>
          </w:p>
        </w:tc>
      </w:tr>
      <w:tr w14:paraId="6E1A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blHeader/>
        </w:trPr>
        <w:tc>
          <w:tcPr>
            <w:tcW w:w="619" w:type="dxa"/>
            <w:vMerge w:val="continue"/>
            <w:noWrap w:val="0"/>
            <w:vAlign w:val="center"/>
          </w:tcPr>
          <w:p w14:paraId="6AB42FE0">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233" w:type="dxa"/>
            <w:vMerge w:val="continue"/>
            <w:noWrap w:val="0"/>
            <w:vAlign w:val="center"/>
          </w:tcPr>
          <w:p w14:paraId="72A59273">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p>
        </w:tc>
        <w:tc>
          <w:tcPr>
            <w:tcW w:w="1406" w:type="dxa"/>
            <w:noWrap w:val="0"/>
            <w:vAlign w:val="center"/>
          </w:tcPr>
          <w:p w14:paraId="7B131ED8">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投标产品注册证名称</w:t>
            </w:r>
          </w:p>
        </w:tc>
        <w:tc>
          <w:tcPr>
            <w:tcW w:w="1154" w:type="dxa"/>
            <w:noWrap w:val="0"/>
            <w:vAlign w:val="center"/>
          </w:tcPr>
          <w:p w14:paraId="7B47CC16">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规格型号</w:t>
            </w:r>
          </w:p>
        </w:tc>
        <w:tc>
          <w:tcPr>
            <w:tcW w:w="1304" w:type="dxa"/>
            <w:noWrap w:val="0"/>
            <w:vAlign w:val="center"/>
          </w:tcPr>
          <w:p w14:paraId="3CA6BB84">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生产厂家</w:t>
            </w:r>
          </w:p>
        </w:tc>
        <w:tc>
          <w:tcPr>
            <w:tcW w:w="1260" w:type="dxa"/>
            <w:noWrap w:val="0"/>
            <w:vAlign w:val="center"/>
          </w:tcPr>
          <w:p w14:paraId="1A38C59B">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产地</w:t>
            </w:r>
          </w:p>
        </w:tc>
        <w:tc>
          <w:tcPr>
            <w:tcW w:w="1417" w:type="dxa"/>
            <w:noWrap w:val="0"/>
            <w:vAlign w:val="center"/>
          </w:tcPr>
          <w:p w14:paraId="256B7629">
            <w:pPr>
              <w:keepNext w:val="0"/>
              <w:keepLines w:val="0"/>
              <w:pageBreakBefore w:val="0"/>
              <w:widowControl w:val="0"/>
              <w:tabs>
                <w:tab w:val="left" w:pos="9135"/>
              </w:tabs>
              <w:kinsoku/>
              <w:wordWrap/>
              <w:overflowPunct/>
              <w:topLinePunct w:val="0"/>
              <w:autoSpaceDN/>
              <w:bidi w:val="0"/>
              <w:adjustRightInd/>
              <w:snapToGrid/>
              <w:spacing w:line="360" w:lineRule="exact"/>
              <w:jc w:val="center"/>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注册证号</w:t>
            </w:r>
          </w:p>
        </w:tc>
        <w:tc>
          <w:tcPr>
            <w:tcW w:w="865" w:type="dxa"/>
            <w:vMerge w:val="continue"/>
            <w:noWrap w:val="0"/>
            <w:vAlign w:val="center"/>
          </w:tcPr>
          <w:p w14:paraId="431BDFD1">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070" w:type="dxa"/>
            <w:vMerge w:val="continue"/>
            <w:noWrap w:val="0"/>
            <w:vAlign w:val="center"/>
          </w:tcPr>
          <w:p w14:paraId="43D2618F">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c>
          <w:tcPr>
            <w:tcW w:w="1229" w:type="dxa"/>
            <w:vMerge w:val="continue"/>
            <w:noWrap w:val="0"/>
            <w:vAlign w:val="center"/>
          </w:tcPr>
          <w:p w14:paraId="006AFB2B">
            <w:pPr>
              <w:widowControl w:val="0"/>
              <w:tabs>
                <w:tab w:val="left" w:pos="9135"/>
              </w:tabs>
              <w:spacing w:line="360" w:lineRule="auto"/>
              <w:jc w:val="center"/>
              <w:rPr>
                <w:rFonts w:hint="eastAsia" w:ascii="仿宋" w:hAnsi="仿宋" w:eastAsia="仿宋" w:cs="仿宋"/>
                <w:bCs/>
                <w:color w:val="auto"/>
                <w:sz w:val="24"/>
                <w:szCs w:val="24"/>
                <w:highlight w:val="none"/>
                <w:lang w:val="en-US"/>
              </w:rPr>
            </w:pPr>
          </w:p>
        </w:tc>
      </w:tr>
      <w:tr w14:paraId="4183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4CCC3069">
            <w:pPr>
              <w:widowControl w:val="0"/>
              <w:tabs>
                <w:tab w:val="left" w:pos="9135"/>
              </w:tabs>
              <w:spacing w:line="36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1</w:t>
            </w:r>
          </w:p>
        </w:tc>
        <w:tc>
          <w:tcPr>
            <w:tcW w:w="1233" w:type="dxa"/>
            <w:noWrap w:val="0"/>
            <w:vAlign w:val="center"/>
          </w:tcPr>
          <w:p w14:paraId="556E0966">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6F8BD56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4A58AA4D">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257B4E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4E20AEF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9FB2095">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482B6C40">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4EDC7E5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3DA785B4">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21B65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19" w:type="dxa"/>
            <w:noWrap w:val="0"/>
            <w:vAlign w:val="center"/>
          </w:tcPr>
          <w:p w14:paraId="08FC5A0B">
            <w:pPr>
              <w:widowControl w:val="0"/>
              <w:tabs>
                <w:tab w:val="left" w:pos="9135"/>
              </w:tabs>
              <w:spacing w:line="360" w:lineRule="auto"/>
              <w:jc w:val="center"/>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p>
        </w:tc>
        <w:tc>
          <w:tcPr>
            <w:tcW w:w="1233" w:type="dxa"/>
            <w:noWrap w:val="0"/>
            <w:vAlign w:val="center"/>
          </w:tcPr>
          <w:p w14:paraId="1C759C4B">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06" w:type="dxa"/>
            <w:noWrap w:val="0"/>
            <w:vAlign w:val="center"/>
          </w:tcPr>
          <w:p w14:paraId="4A355642">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154" w:type="dxa"/>
            <w:noWrap w:val="0"/>
            <w:vAlign w:val="center"/>
          </w:tcPr>
          <w:p w14:paraId="1B220D0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304" w:type="dxa"/>
            <w:noWrap w:val="0"/>
            <w:vAlign w:val="center"/>
          </w:tcPr>
          <w:p w14:paraId="4992A9C3">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260" w:type="dxa"/>
            <w:noWrap w:val="0"/>
            <w:vAlign w:val="center"/>
          </w:tcPr>
          <w:p w14:paraId="791C4FAE">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1417" w:type="dxa"/>
            <w:noWrap w:val="0"/>
            <w:vAlign w:val="center"/>
          </w:tcPr>
          <w:p w14:paraId="4A9446E0">
            <w:pPr>
              <w:widowControl w:val="0"/>
              <w:tabs>
                <w:tab w:val="left" w:pos="9135"/>
              </w:tabs>
              <w:spacing w:line="360" w:lineRule="auto"/>
              <w:jc w:val="center"/>
              <w:rPr>
                <w:rFonts w:hint="eastAsia" w:ascii="仿宋" w:hAnsi="仿宋" w:eastAsia="仿宋" w:cs="仿宋"/>
                <w:bCs/>
                <w:color w:val="auto"/>
                <w:sz w:val="24"/>
                <w:szCs w:val="24"/>
                <w:highlight w:val="none"/>
              </w:rPr>
            </w:pPr>
          </w:p>
        </w:tc>
        <w:tc>
          <w:tcPr>
            <w:tcW w:w="865" w:type="dxa"/>
            <w:noWrap w:val="0"/>
            <w:vAlign w:val="top"/>
          </w:tcPr>
          <w:p w14:paraId="00B12505">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070" w:type="dxa"/>
            <w:noWrap w:val="0"/>
            <w:vAlign w:val="top"/>
          </w:tcPr>
          <w:p w14:paraId="1154DD38">
            <w:pPr>
              <w:widowControl w:val="0"/>
              <w:tabs>
                <w:tab w:val="left" w:pos="9135"/>
              </w:tabs>
              <w:spacing w:line="360" w:lineRule="auto"/>
              <w:jc w:val="both"/>
              <w:rPr>
                <w:rFonts w:hint="eastAsia" w:ascii="仿宋" w:hAnsi="仿宋" w:eastAsia="仿宋" w:cs="仿宋"/>
                <w:bCs/>
                <w:color w:val="auto"/>
                <w:sz w:val="24"/>
                <w:szCs w:val="24"/>
                <w:highlight w:val="none"/>
              </w:rPr>
            </w:pPr>
          </w:p>
        </w:tc>
        <w:tc>
          <w:tcPr>
            <w:tcW w:w="1229" w:type="dxa"/>
            <w:noWrap w:val="0"/>
            <w:vAlign w:val="top"/>
          </w:tcPr>
          <w:p w14:paraId="04C26020">
            <w:pPr>
              <w:widowControl w:val="0"/>
              <w:tabs>
                <w:tab w:val="left" w:pos="9135"/>
              </w:tabs>
              <w:spacing w:line="360" w:lineRule="auto"/>
              <w:jc w:val="both"/>
              <w:rPr>
                <w:rFonts w:hint="eastAsia" w:ascii="仿宋" w:hAnsi="仿宋" w:eastAsia="仿宋" w:cs="仿宋"/>
                <w:bCs/>
                <w:color w:val="auto"/>
                <w:sz w:val="24"/>
                <w:szCs w:val="24"/>
                <w:highlight w:val="none"/>
              </w:rPr>
            </w:pPr>
          </w:p>
        </w:tc>
      </w:tr>
      <w:tr w14:paraId="1D60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258" w:type="dxa"/>
            <w:gridSpan w:val="3"/>
            <w:noWrap w:val="0"/>
            <w:vAlign w:val="center"/>
          </w:tcPr>
          <w:p w14:paraId="3CF89E4F">
            <w:pPr>
              <w:widowControl w:val="0"/>
              <w:tabs>
                <w:tab w:val="left" w:pos="9135"/>
              </w:tabs>
              <w:spacing w:line="36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投标报价</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单价合计</w:t>
            </w:r>
            <w:r>
              <w:rPr>
                <w:rFonts w:hint="eastAsia" w:ascii="仿宋" w:hAnsi="仿宋" w:eastAsia="仿宋" w:cs="仿宋"/>
                <w:bCs/>
                <w:color w:val="auto"/>
                <w:sz w:val="24"/>
                <w:szCs w:val="24"/>
                <w:highlight w:val="none"/>
                <w:lang w:eastAsia="zh-CN"/>
              </w:rPr>
              <w:t>）</w:t>
            </w:r>
          </w:p>
        </w:tc>
        <w:tc>
          <w:tcPr>
            <w:tcW w:w="8299" w:type="dxa"/>
            <w:gridSpan w:val="7"/>
            <w:noWrap w:val="0"/>
            <w:vAlign w:val="center"/>
          </w:tcPr>
          <w:p w14:paraId="4C1903DF">
            <w:pPr>
              <w:widowControl w:val="0"/>
              <w:tabs>
                <w:tab w:val="left" w:pos="9135"/>
              </w:tabs>
              <w:spacing w:line="360" w:lineRule="auto"/>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小写（元）：</w:t>
            </w:r>
          </w:p>
          <w:p w14:paraId="6FCB22DE">
            <w:pPr>
              <w:widowControl w:val="0"/>
              <w:spacing w:after="120"/>
              <w:ind w:firstLine="0" w:firstLineChars="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大写（元）：</w:t>
            </w:r>
          </w:p>
        </w:tc>
      </w:tr>
    </w:tbl>
    <w:p w14:paraId="0C74EF2C">
      <w:pPr>
        <w:spacing w:line="240" w:lineRule="auto"/>
        <w:rPr>
          <w:rFonts w:hint="eastAsia"/>
          <w:b w:val="0"/>
          <w:bCs/>
          <w:color w:val="auto"/>
          <w:szCs w:val="21"/>
          <w:highlight w:val="none"/>
          <w:lang w:val="zh-CN"/>
        </w:rPr>
      </w:pPr>
    </w:p>
    <w:p w14:paraId="26E3D4CA">
      <w:pPr>
        <w:spacing w:line="240" w:lineRule="auto"/>
        <w:rPr>
          <w:rFonts w:hint="eastAsia"/>
          <w:b w:val="0"/>
          <w:bCs/>
          <w:color w:val="auto"/>
          <w:szCs w:val="21"/>
          <w:highlight w:val="none"/>
          <w:lang w:val="zh-CN"/>
        </w:rPr>
      </w:pPr>
    </w:p>
    <w:p w14:paraId="3F64EAFC">
      <w:pPr>
        <w:spacing w:line="240" w:lineRule="auto"/>
        <w:rPr>
          <w:rFonts w:hint="eastAsia"/>
          <w:b w:val="0"/>
          <w:bCs/>
          <w:color w:val="auto"/>
          <w:szCs w:val="21"/>
          <w:highlight w:val="none"/>
          <w:lang w:val="zh-CN"/>
        </w:rPr>
      </w:pPr>
    </w:p>
    <w:p w14:paraId="13BBC798">
      <w:pPr>
        <w:spacing w:line="300" w:lineRule="auto"/>
        <w:ind w:firstLine="960" w:firstLineChars="400"/>
        <w:rPr>
          <w:rFonts w:ascii="Arial" w:hAnsi="Arial" w:cs="Arial"/>
          <w:color w:val="auto"/>
          <w:szCs w:val="21"/>
          <w:highlight w:val="none"/>
        </w:rPr>
      </w:pPr>
    </w:p>
    <w:p w14:paraId="7F1C459E">
      <w:pPr>
        <w:spacing w:line="300" w:lineRule="auto"/>
        <w:ind w:firstLine="960" w:firstLineChars="400"/>
        <w:rPr>
          <w:rFonts w:ascii="Arial" w:hAnsi="Arial" w:cs="Arial"/>
          <w:color w:val="auto"/>
          <w:szCs w:val="21"/>
          <w:highlight w:val="none"/>
        </w:rPr>
      </w:pPr>
    </w:p>
    <w:p w14:paraId="25D1A9AF">
      <w:pPr>
        <w:spacing w:line="300" w:lineRule="auto"/>
        <w:ind w:firstLine="960" w:firstLineChars="400"/>
        <w:rPr>
          <w:rFonts w:ascii="Arial" w:hAnsi="Arial" w:cs="Arial"/>
          <w:color w:val="auto"/>
          <w:szCs w:val="21"/>
          <w:highlight w:val="none"/>
        </w:rPr>
      </w:pPr>
    </w:p>
    <w:p w14:paraId="7E952F05">
      <w:pPr>
        <w:spacing w:line="300" w:lineRule="auto"/>
        <w:ind w:firstLine="960" w:firstLineChars="400"/>
        <w:rPr>
          <w:rFonts w:ascii="Arial" w:hAnsi="Arial" w:cs="Arial"/>
          <w:color w:val="auto"/>
          <w:szCs w:val="21"/>
          <w:highlight w:val="none"/>
        </w:rPr>
      </w:pPr>
    </w:p>
    <w:p w14:paraId="21882F93">
      <w:pPr>
        <w:spacing w:line="300" w:lineRule="auto"/>
        <w:ind w:firstLine="960" w:firstLineChars="400"/>
        <w:rPr>
          <w:rFonts w:ascii="Arial" w:hAnsi="Arial" w:cs="Arial"/>
          <w:color w:val="auto"/>
          <w:szCs w:val="21"/>
          <w:highlight w:val="none"/>
        </w:rPr>
      </w:pPr>
    </w:p>
    <w:p w14:paraId="7767DE47">
      <w:pPr>
        <w:spacing w:line="300" w:lineRule="auto"/>
        <w:ind w:firstLine="960" w:firstLineChars="400"/>
        <w:rPr>
          <w:rFonts w:hint="eastAsia" w:ascii="Arial" w:hAnsi="Arial" w:cs="Arial"/>
          <w:color w:val="auto"/>
          <w:szCs w:val="21"/>
          <w:highlight w:val="none"/>
        </w:rPr>
      </w:pPr>
    </w:p>
    <w:p w14:paraId="3BA0727B">
      <w:pPr>
        <w:spacing w:line="300" w:lineRule="auto"/>
        <w:ind w:firstLine="960" w:firstLineChars="400"/>
        <w:rPr>
          <w:rFonts w:hint="eastAsia" w:ascii="Arial" w:hAnsi="Arial" w:cs="Arial"/>
          <w:color w:val="auto"/>
          <w:szCs w:val="21"/>
          <w:highlight w:val="none"/>
        </w:rPr>
      </w:pPr>
    </w:p>
    <w:p w14:paraId="2F2BF253">
      <w:pPr>
        <w:spacing w:line="300" w:lineRule="auto"/>
        <w:ind w:firstLine="960" w:firstLineChars="400"/>
        <w:rPr>
          <w:rFonts w:ascii="Arial" w:hAnsi="Arial" w:cs="Arial"/>
          <w:color w:val="auto"/>
          <w:szCs w:val="21"/>
          <w:highlight w:val="none"/>
        </w:rPr>
      </w:pPr>
      <w:r>
        <w:rPr>
          <w:rFonts w:hint="eastAsia" w:ascii="Arial" w:hAnsi="Arial" w:cs="Arial"/>
          <w:color w:val="auto"/>
          <w:szCs w:val="21"/>
          <w:highlight w:val="none"/>
        </w:rPr>
        <w:t>注：此表必须详列投标的每种货物及配置清单。</w:t>
      </w:r>
    </w:p>
    <w:p w14:paraId="4620CC52">
      <w:pPr>
        <w:spacing w:line="360" w:lineRule="auto"/>
        <w:ind w:firstLine="1260" w:firstLineChars="600"/>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default" w:ascii="宋体" w:hAnsi="宋体" w:eastAsia="宋体" w:cs="宋体"/>
          <w:color w:val="auto"/>
          <w:sz w:val="21"/>
          <w:szCs w:val="21"/>
          <w:highlight w:val="none"/>
          <w:lang w:val="en-US" w:eastAsia="zh-CN"/>
        </w:rPr>
        <w:t>按照本表填写的</w:t>
      </w:r>
      <w:r>
        <w:rPr>
          <w:rFonts w:hint="eastAsia" w:cs="宋体"/>
          <w:color w:val="auto"/>
          <w:sz w:val="21"/>
          <w:szCs w:val="21"/>
          <w:highlight w:val="none"/>
          <w:lang w:val="en-US" w:eastAsia="zh-CN"/>
        </w:rPr>
        <w:t>单</w:t>
      </w:r>
      <w:r>
        <w:rPr>
          <w:rFonts w:hint="default" w:ascii="宋体" w:hAnsi="宋体" w:eastAsia="宋体" w:cs="宋体"/>
          <w:color w:val="auto"/>
          <w:sz w:val="21"/>
          <w:szCs w:val="21"/>
          <w:highlight w:val="none"/>
          <w:lang w:val="en-US" w:eastAsia="zh-CN"/>
        </w:rPr>
        <w:t>价</w:t>
      </w:r>
      <w:r>
        <w:rPr>
          <w:rFonts w:hint="eastAsia" w:cs="宋体"/>
          <w:color w:val="auto"/>
          <w:sz w:val="21"/>
          <w:szCs w:val="21"/>
          <w:highlight w:val="none"/>
          <w:lang w:val="en-US" w:eastAsia="zh-CN"/>
        </w:rPr>
        <w:t>合计值</w:t>
      </w:r>
      <w:r>
        <w:rPr>
          <w:rFonts w:hint="default" w:ascii="宋体" w:hAnsi="宋体" w:eastAsia="宋体" w:cs="宋体"/>
          <w:color w:val="auto"/>
          <w:sz w:val="21"/>
          <w:szCs w:val="21"/>
          <w:highlight w:val="none"/>
          <w:lang w:val="en-US" w:eastAsia="zh-CN"/>
        </w:rPr>
        <w:t>填写到</w:t>
      </w:r>
      <w:r>
        <w:rPr>
          <w:rFonts w:hint="eastAsia" w:ascii="宋体" w:hAnsi="宋体" w:eastAsia="宋体" w:cs="宋体"/>
          <w:color w:val="auto"/>
          <w:sz w:val="21"/>
          <w:szCs w:val="21"/>
          <w:highlight w:val="none"/>
          <w:lang w:val="en-US" w:eastAsia="zh-CN"/>
        </w:rPr>
        <w:t>“</w:t>
      </w:r>
      <w:r>
        <w:rPr>
          <w:rFonts w:hint="eastAsia" w:cs="宋体"/>
          <w:color w:val="auto"/>
          <w:sz w:val="21"/>
          <w:szCs w:val="21"/>
          <w:highlight w:val="none"/>
          <w:lang w:val="en-US" w:eastAsia="zh-CN"/>
        </w:rPr>
        <w:t>开标</w:t>
      </w:r>
      <w:r>
        <w:rPr>
          <w:rFonts w:hint="eastAsia" w:ascii="宋体" w:hAnsi="宋体" w:eastAsia="宋体" w:cs="宋体"/>
          <w:color w:val="auto"/>
          <w:sz w:val="21"/>
          <w:szCs w:val="21"/>
          <w:highlight w:val="none"/>
          <w:lang w:val="en-US" w:eastAsia="zh-CN"/>
        </w:rPr>
        <w:t>一览表”</w:t>
      </w:r>
      <w:r>
        <w:rPr>
          <w:rFonts w:hint="default" w:ascii="宋体" w:hAnsi="宋体" w:eastAsia="宋体" w:cs="宋体"/>
          <w:color w:val="auto"/>
          <w:sz w:val="21"/>
          <w:szCs w:val="21"/>
          <w:highlight w:val="none"/>
          <w:lang w:val="en-US" w:eastAsia="zh-CN"/>
        </w:rPr>
        <w:t>中对应的</w:t>
      </w:r>
      <w:r>
        <w:rPr>
          <w:rFonts w:hint="eastAsia" w:cs="宋体"/>
          <w:color w:val="auto"/>
          <w:sz w:val="21"/>
          <w:szCs w:val="21"/>
          <w:highlight w:val="none"/>
          <w:lang w:val="en-US" w:eastAsia="zh-CN"/>
        </w:rPr>
        <w:t>“投标报价”</w:t>
      </w:r>
      <w:r>
        <w:rPr>
          <w:rFonts w:hint="default" w:ascii="宋体" w:hAnsi="宋体" w:eastAsia="宋体" w:cs="宋体"/>
          <w:color w:val="auto"/>
          <w:sz w:val="21"/>
          <w:szCs w:val="21"/>
          <w:highlight w:val="none"/>
          <w:lang w:val="en-US" w:eastAsia="zh-CN"/>
        </w:rPr>
        <w:t>栏中。</w:t>
      </w:r>
    </w:p>
    <w:p w14:paraId="3C185021">
      <w:pPr>
        <w:spacing w:line="360" w:lineRule="auto"/>
        <w:ind w:firstLine="1260" w:firstLineChars="600"/>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2</w:t>
      </w:r>
      <w:r>
        <w:rPr>
          <w:rFonts w:hint="eastAsia" w:ascii="宋体" w:hAnsi="宋体" w:eastAsia="宋体" w:cs="宋体"/>
          <w:color w:val="auto"/>
          <w:sz w:val="21"/>
          <w:szCs w:val="21"/>
          <w:highlight w:val="none"/>
        </w:rPr>
        <w:t>.表中所列货物为对应本项目需求的全部货物及所需附件购置费、包装费、运输费、人工费、保险费、安装调试费、各种税费、资料费、售后服务费及完成项目应有的全部费用。</w:t>
      </w:r>
      <w:r>
        <w:rPr>
          <w:rFonts w:hint="eastAsia" w:cs="宋体"/>
          <w:b/>
          <w:bCs/>
          <w:kern w:val="2"/>
          <w:sz w:val="21"/>
          <w:szCs w:val="21"/>
          <w:highlight w:val="none"/>
          <w:lang w:val="en-US" w:eastAsia="zh-CN"/>
        </w:rPr>
        <w:t>国家强制计量单位设备初次检定费用（如有）由中标供应商支付。</w:t>
      </w:r>
      <w:r>
        <w:rPr>
          <w:rFonts w:hint="eastAsia" w:ascii="宋体" w:hAnsi="宋体" w:eastAsia="宋体" w:cs="宋体"/>
          <w:color w:val="auto"/>
          <w:sz w:val="21"/>
          <w:szCs w:val="21"/>
          <w:highlight w:val="none"/>
        </w:rPr>
        <w:t>如有漏项或缺项，</w:t>
      </w:r>
      <w:r>
        <w:rPr>
          <w:rFonts w:hint="eastAsia" w:cs="宋体"/>
          <w:color w:val="auto"/>
          <w:sz w:val="21"/>
          <w:szCs w:val="21"/>
          <w:highlight w:val="none"/>
          <w:lang w:val="en-US" w:eastAsia="zh-CN"/>
        </w:rPr>
        <w:t>投标人</w:t>
      </w:r>
      <w:r>
        <w:rPr>
          <w:rFonts w:hint="eastAsia" w:ascii="宋体" w:hAnsi="宋体" w:eastAsia="宋体" w:cs="宋体"/>
          <w:color w:val="auto"/>
          <w:sz w:val="21"/>
          <w:szCs w:val="21"/>
          <w:highlight w:val="none"/>
        </w:rPr>
        <w:t>承担全部责任。</w:t>
      </w:r>
    </w:p>
    <w:p w14:paraId="6342E756">
      <w:pPr>
        <w:keepNext w:val="0"/>
        <w:keepLines w:val="0"/>
        <w:pageBreakBefore w:val="0"/>
        <w:widowControl w:val="0"/>
        <w:kinsoku/>
        <w:wordWrap/>
        <w:overflowPunct/>
        <w:topLinePunct w:val="0"/>
        <w:autoSpaceDE/>
        <w:autoSpaceDN/>
        <w:bidi w:val="0"/>
        <w:adjustRightInd/>
        <w:snapToGrid/>
        <w:spacing w:line="360" w:lineRule="auto"/>
        <w:ind w:firstLine="1260" w:firstLineChars="600"/>
        <w:jc w:val="both"/>
        <w:textAlignment w:val="auto"/>
        <w:rPr>
          <w:rFonts w:hint="eastAsia" w:cs="宋体"/>
          <w:color w:val="auto"/>
          <w:sz w:val="21"/>
          <w:szCs w:val="21"/>
          <w:highlight w:val="none"/>
          <w:lang w:val="en-US" w:eastAsia="zh-CN"/>
        </w:rPr>
      </w:pPr>
      <w:r>
        <w:rPr>
          <w:rFonts w:hint="eastAsia" w:cs="宋体"/>
          <w:color w:val="auto"/>
          <w:sz w:val="21"/>
          <w:szCs w:val="21"/>
          <w:highlight w:val="none"/>
          <w:lang w:val="en-US" w:eastAsia="zh-CN"/>
        </w:rPr>
        <w:t>3.供应商需对第三章技术参数中所要求的的每种设备报价，其余附件及软件（如有）等配件不需单独报价，详列在配置清单内。</w:t>
      </w:r>
    </w:p>
    <w:p w14:paraId="5D21D571">
      <w:pPr>
        <w:spacing w:line="360" w:lineRule="auto"/>
        <w:ind w:firstLine="1218" w:firstLineChars="580"/>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折扣条件与折扣声明应在表下注明。</w:t>
      </w:r>
    </w:p>
    <w:p w14:paraId="43527EE1">
      <w:pPr>
        <w:spacing w:line="360" w:lineRule="auto"/>
        <w:ind w:firstLine="1218" w:firstLineChars="580"/>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5.分项报价表中应注明所投产品的准确信息，医疗器械应严格按医疗器械注册证或备案证相关信息填写，非医疗器械应按产品实际外包装信息填写；所投产品如为注册产品的组件，在产品注册证名称后的括号内注明实际产品名称即可。</w:t>
      </w:r>
    </w:p>
    <w:p w14:paraId="51101AF7">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ascii="Arial" w:hAnsi="Arial" w:cs="Arial"/>
          <w:color w:val="auto"/>
          <w:szCs w:val="21"/>
          <w:highlight w:val="none"/>
        </w:rPr>
        <w:t>：</w:t>
      </w:r>
    </w:p>
    <w:p w14:paraId="2F327AC4">
      <w:pPr>
        <w:spacing w:line="300" w:lineRule="auto"/>
        <w:ind w:firstLine="960" w:firstLineChars="400"/>
        <w:rPr>
          <w:rFonts w:ascii="Arial" w:hAnsi="Arial" w:cs="Arial"/>
          <w:color w:val="auto"/>
          <w:szCs w:val="21"/>
          <w:highlight w:val="none"/>
        </w:rPr>
      </w:pPr>
      <w:r>
        <w:rPr>
          <w:rFonts w:ascii="Arial" w:hAnsi="Arial" w:cs="Arial"/>
          <w:color w:val="auto"/>
          <w:szCs w:val="21"/>
          <w:highlight w:val="none"/>
        </w:rPr>
        <w:t>日期：</w:t>
      </w:r>
    </w:p>
    <w:p w14:paraId="224507B8">
      <w:pPr>
        <w:spacing w:line="360" w:lineRule="auto"/>
        <w:rPr>
          <w:rFonts w:hint="eastAsia" w:ascii="宋体" w:hAnsi="宋体" w:eastAsia="宋体" w:cs="宋体"/>
          <w:b/>
          <w:color w:val="auto"/>
          <w:sz w:val="21"/>
          <w:szCs w:val="21"/>
          <w:highlight w:val="none"/>
          <w:lang w:eastAsia="zh-CN"/>
        </w:rPr>
        <w:sectPr>
          <w:footerReference r:id="rId11" w:type="default"/>
          <w:pgSz w:w="16838" w:h="11905" w:orient="landscape"/>
          <w:pgMar w:top="1417" w:right="720" w:bottom="1417" w:left="720" w:header="850" w:footer="992" w:gutter="0"/>
          <w:pgBorders>
            <w:top w:val="none" w:sz="0" w:space="0"/>
            <w:left w:val="none" w:sz="0" w:space="0"/>
            <w:bottom w:val="none" w:sz="0" w:space="0"/>
            <w:right w:val="none" w:sz="0" w:space="0"/>
          </w:pgBorders>
          <w:pgNumType w:fmt="decimal"/>
          <w:cols w:space="0" w:num="1"/>
          <w:rtlGutter w:val="0"/>
          <w:docGrid w:type="lines" w:linePitch="431" w:charSpace="0"/>
        </w:sectPr>
      </w:pPr>
    </w:p>
    <w:p w14:paraId="594004C8">
      <w:pPr>
        <w:jc w:val="center"/>
        <w:rPr>
          <w:rFonts w:hint="eastAsia" w:ascii="宋体" w:hAnsi="宋体" w:eastAsia="宋体" w:cs="宋体"/>
          <w:b w:val="0"/>
          <w:bCs/>
          <w:kern w:val="2"/>
          <w:sz w:val="21"/>
          <w:szCs w:val="21"/>
          <w:highlight w:val="none"/>
          <w:lang w:eastAsia="zh-CN"/>
        </w:rPr>
      </w:pPr>
      <w:bookmarkStart w:id="796" w:name="_Toc10457"/>
      <w:bookmarkStart w:id="797" w:name="_Toc12472"/>
      <w:r>
        <w:rPr>
          <w:rFonts w:hint="eastAsia" w:ascii="宋体" w:hAnsi="宋体" w:eastAsia="宋体" w:cs="宋体"/>
          <w:b w:val="0"/>
          <w:bCs/>
          <w:kern w:val="2"/>
          <w:sz w:val="21"/>
          <w:szCs w:val="21"/>
          <w:highlight w:val="none"/>
        </w:rPr>
        <w:t>备品备件价格清单表</w:t>
      </w:r>
      <w:bookmarkEnd w:id="796"/>
      <w:bookmarkEnd w:id="797"/>
      <w:r>
        <w:rPr>
          <w:rFonts w:hint="eastAsia" w:cs="宋体"/>
          <w:b w:val="0"/>
          <w:bCs/>
          <w:kern w:val="2"/>
          <w:sz w:val="21"/>
          <w:szCs w:val="21"/>
          <w:highlight w:val="none"/>
          <w:lang w:eastAsia="zh-CN"/>
        </w:rPr>
        <w:t>（</w:t>
      </w:r>
      <w:r>
        <w:rPr>
          <w:rFonts w:hint="eastAsia" w:cs="宋体"/>
          <w:b w:val="0"/>
          <w:bCs/>
          <w:kern w:val="2"/>
          <w:sz w:val="21"/>
          <w:szCs w:val="21"/>
          <w:highlight w:val="none"/>
          <w:lang w:val="en-US" w:eastAsia="zh-CN"/>
        </w:rPr>
        <w:t>如有</w:t>
      </w:r>
      <w:r>
        <w:rPr>
          <w:rFonts w:hint="eastAsia" w:cs="宋体"/>
          <w:b w:val="0"/>
          <w:bCs/>
          <w:kern w:val="2"/>
          <w:sz w:val="21"/>
          <w:szCs w:val="21"/>
          <w:highlight w:val="none"/>
          <w:lang w:eastAsia="zh-CN"/>
        </w:rPr>
        <w:t>）</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3566"/>
        <w:gridCol w:w="2234"/>
        <w:gridCol w:w="2234"/>
      </w:tblGrid>
      <w:tr w14:paraId="364F8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348BA380">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免费提供备损耗件备品备件清单品备件清单</w:t>
            </w:r>
          </w:p>
        </w:tc>
      </w:tr>
      <w:tr w14:paraId="72FA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5831DCF">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710C014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30CCBB82">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66E8DEC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7CA35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9921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CAED264">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5F7425B">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7D429175">
            <w:pPr>
              <w:pStyle w:val="10"/>
              <w:spacing w:line="500" w:lineRule="exact"/>
              <w:ind w:firstLine="0"/>
              <w:jc w:val="center"/>
              <w:rPr>
                <w:rFonts w:hint="eastAsia" w:ascii="宋体" w:hAnsi="宋体" w:eastAsia="宋体" w:cs="宋体"/>
                <w:bCs/>
                <w:sz w:val="21"/>
                <w:szCs w:val="21"/>
              </w:rPr>
            </w:pPr>
          </w:p>
        </w:tc>
      </w:tr>
      <w:tr w14:paraId="464EA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BC7BB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C45E8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D216008">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0CF20AD1">
            <w:pPr>
              <w:pStyle w:val="10"/>
              <w:spacing w:line="500" w:lineRule="exact"/>
              <w:ind w:firstLine="0"/>
              <w:jc w:val="center"/>
              <w:rPr>
                <w:rFonts w:hint="eastAsia" w:ascii="宋体" w:hAnsi="宋体" w:eastAsia="宋体" w:cs="宋体"/>
                <w:bCs/>
                <w:sz w:val="21"/>
                <w:szCs w:val="21"/>
              </w:rPr>
            </w:pPr>
          </w:p>
        </w:tc>
      </w:tr>
      <w:tr w14:paraId="3F91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541F18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504174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08A790F">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564316B2">
            <w:pPr>
              <w:pStyle w:val="10"/>
              <w:spacing w:line="500" w:lineRule="exact"/>
              <w:ind w:firstLine="0"/>
              <w:jc w:val="center"/>
              <w:rPr>
                <w:rFonts w:hint="eastAsia" w:ascii="宋体" w:hAnsi="宋体" w:eastAsia="宋体" w:cs="宋体"/>
                <w:bCs/>
                <w:sz w:val="21"/>
                <w:szCs w:val="21"/>
              </w:rPr>
            </w:pPr>
          </w:p>
        </w:tc>
      </w:tr>
      <w:tr w14:paraId="3EB30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55173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4ECFEC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904FCC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62A049F3">
            <w:pPr>
              <w:pStyle w:val="10"/>
              <w:spacing w:line="500" w:lineRule="exact"/>
              <w:ind w:firstLine="0"/>
              <w:jc w:val="center"/>
              <w:rPr>
                <w:rFonts w:hint="eastAsia" w:ascii="宋体" w:hAnsi="宋体" w:eastAsia="宋体" w:cs="宋体"/>
                <w:bCs/>
                <w:sz w:val="21"/>
                <w:szCs w:val="21"/>
              </w:rPr>
            </w:pPr>
          </w:p>
        </w:tc>
      </w:tr>
      <w:tr w14:paraId="6B1F7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EBD12F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DDFC17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C96F12C">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3030672">
            <w:pPr>
              <w:pStyle w:val="10"/>
              <w:spacing w:line="500" w:lineRule="exact"/>
              <w:ind w:firstLine="0"/>
              <w:jc w:val="center"/>
              <w:rPr>
                <w:rFonts w:hint="eastAsia" w:ascii="宋体" w:hAnsi="宋体" w:eastAsia="宋体" w:cs="宋体"/>
                <w:bCs/>
                <w:sz w:val="21"/>
                <w:szCs w:val="21"/>
              </w:rPr>
            </w:pPr>
          </w:p>
        </w:tc>
      </w:tr>
      <w:tr w14:paraId="209D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913884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F11EE0D">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B7A7F6D">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253561D1">
            <w:pPr>
              <w:pStyle w:val="10"/>
              <w:spacing w:line="500" w:lineRule="exact"/>
              <w:ind w:firstLine="0"/>
              <w:jc w:val="center"/>
              <w:rPr>
                <w:rFonts w:hint="eastAsia" w:ascii="宋体" w:hAnsi="宋体" w:eastAsia="宋体" w:cs="宋体"/>
                <w:bCs/>
                <w:sz w:val="21"/>
                <w:szCs w:val="21"/>
              </w:rPr>
            </w:pPr>
          </w:p>
        </w:tc>
      </w:tr>
      <w:tr w14:paraId="51BE4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1F58B61">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155667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A2BA400">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w:t>
            </w:r>
          </w:p>
        </w:tc>
        <w:tc>
          <w:tcPr>
            <w:tcW w:w="2234" w:type="dxa"/>
            <w:noWrap w:val="0"/>
            <w:vAlign w:val="center"/>
          </w:tcPr>
          <w:p w14:paraId="30418D2A">
            <w:pPr>
              <w:pStyle w:val="10"/>
              <w:spacing w:line="500" w:lineRule="exact"/>
              <w:ind w:firstLine="0"/>
              <w:jc w:val="center"/>
              <w:rPr>
                <w:rFonts w:hint="eastAsia" w:ascii="宋体" w:hAnsi="宋体" w:eastAsia="宋体" w:cs="宋体"/>
                <w:bCs/>
                <w:sz w:val="21"/>
                <w:szCs w:val="21"/>
              </w:rPr>
            </w:pPr>
          </w:p>
        </w:tc>
      </w:tr>
      <w:tr w14:paraId="397B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35" w:type="dxa"/>
            <w:gridSpan w:val="4"/>
            <w:noWrap w:val="0"/>
            <w:vAlign w:val="center"/>
          </w:tcPr>
          <w:p w14:paraId="44E770C7">
            <w:pPr>
              <w:pStyle w:val="10"/>
              <w:spacing w:line="500" w:lineRule="exact"/>
              <w:ind w:firstLine="0"/>
              <w:rPr>
                <w:rFonts w:hint="eastAsia" w:ascii="宋体" w:hAnsi="宋体" w:eastAsia="宋体" w:cs="宋体"/>
                <w:bCs/>
                <w:sz w:val="21"/>
                <w:szCs w:val="21"/>
              </w:rPr>
            </w:pPr>
            <w:r>
              <w:rPr>
                <w:rFonts w:hint="eastAsia" w:ascii="宋体" w:hAnsi="宋体" w:eastAsia="宋体" w:cs="宋体"/>
                <w:bCs/>
                <w:sz w:val="21"/>
                <w:szCs w:val="21"/>
              </w:rPr>
              <w:t>收费损耗件备品备件清单</w:t>
            </w:r>
          </w:p>
        </w:tc>
      </w:tr>
      <w:tr w14:paraId="0A57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62B03CC">
            <w:pPr>
              <w:pStyle w:val="10"/>
              <w:spacing w:line="500" w:lineRule="exact"/>
              <w:ind w:left="0" w:leftChars="0" w:firstLine="0" w:firstLineChars="0"/>
              <w:jc w:val="both"/>
              <w:rPr>
                <w:rFonts w:hint="eastAsia" w:ascii="宋体" w:hAnsi="宋体" w:eastAsia="宋体" w:cs="宋体"/>
                <w:bCs/>
                <w:sz w:val="21"/>
                <w:szCs w:val="21"/>
              </w:rPr>
            </w:pPr>
            <w:r>
              <w:rPr>
                <w:rFonts w:hint="eastAsia" w:ascii="宋体" w:hAnsi="宋体" w:eastAsia="宋体" w:cs="宋体"/>
                <w:bCs/>
                <w:sz w:val="21"/>
                <w:szCs w:val="21"/>
              </w:rPr>
              <w:t>序号</w:t>
            </w:r>
          </w:p>
        </w:tc>
        <w:tc>
          <w:tcPr>
            <w:tcW w:w="3566" w:type="dxa"/>
            <w:noWrap w:val="0"/>
            <w:vAlign w:val="center"/>
          </w:tcPr>
          <w:p w14:paraId="43CF86A3">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备品备件名称</w:t>
            </w:r>
          </w:p>
        </w:tc>
        <w:tc>
          <w:tcPr>
            <w:tcW w:w="2234" w:type="dxa"/>
            <w:noWrap w:val="0"/>
            <w:vAlign w:val="center"/>
          </w:tcPr>
          <w:p w14:paraId="4193C951">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价格</w:t>
            </w:r>
          </w:p>
        </w:tc>
        <w:tc>
          <w:tcPr>
            <w:tcW w:w="2234" w:type="dxa"/>
            <w:noWrap w:val="0"/>
            <w:vAlign w:val="center"/>
          </w:tcPr>
          <w:p w14:paraId="4FBE2F2E">
            <w:pPr>
              <w:pStyle w:val="10"/>
              <w:spacing w:line="500" w:lineRule="exact"/>
              <w:ind w:firstLine="0"/>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14:paraId="0BB47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8316C8F">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9D97AD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6958D71">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A53D3D4">
            <w:pPr>
              <w:pStyle w:val="10"/>
              <w:spacing w:line="500" w:lineRule="exact"/>
              <w:ind w:firstLine="0"/>
              <w:jc w:val="center"/>
              <w:rPr>
                <w:rFonts w:hint="eastAsia" w:ascii="宋体" w:hAnsi="宋体" w:eastAsia="宋体" w:cs="宋体"/>
                <w:bCs/>
                <w:sz w:val="21"/>
                <w:szCs w:val="21"/>
              </w:rPr>
            </w:pPr>
          </w:p>
        </w:tc>
      </w:tr>
      <w:tr w14:paraId="06D09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5494A35C">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7054F76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37FAC1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E54D7CE">
            <w:pPr>
              <w:pStyle w:val="10"/>
              <w:spacing w:line="500" w:lineRule="exact"/>
              <w:ind w:firstLine="0"/>
              <w:jc w:val="center"/>
              <w:rPr>
                <w:rFonts w:hint="eastAsia" w:ascii="宋体" w:hAnsi="宋体" w:eastAsia="宋体" w:cs="宋体"/>
                <w:bCs/>
                <w:sz w:val="21"/>
                <w:szCs w:val="21"/>
              </w:rPr>
            </w:pPr>
          </w:p>
        </w:tc>
      </w:tr>
      <w:tr w14:paraId="2EE7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34B11F66">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C1062C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62967D9">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9513059">
            <w:pPr>
              <w:pStyle w:val="10"/>
              <w:spacing w:line="500" w:lineRule="exact"/>
              <w:ind w:firstLine="0"/>
              <w:jc w:val="center"/>
              <w:rPr>
                <w:rFonts w:hint="eastAsia" w:ascii="宋体" w:hAnsi="宋体" w:eastAsia="宋体" w:cs="宋体"/>
                <w:bCs/>
                <w:sz w:val="21"/>
                <w:szCs w:val="21"/>
              </w:rPr>
            </w:pPr>
          </w:p>
        </w:tc>
      </w:tr>
      <w:tr w14:paraId="08E0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1D9961DD">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50A8584E">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634CA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B20D023">
            <w:pPr>
              <w:pStyle w:val="10"/>
              <w:spacing w:line="500" w:lineRule="exact"/>
              <w:ind w:firstLine="0"/>
              <w:jc w:val="center"/>
              <w:rPr>
                <w:rFonts w:hint="eastAsia" w:ascii="宋体" w:hAnsi="宋体" w:eastAsia="宋体" w:cs="宋体"/>
                <w:bCs/>
                <w:sz w:val="21"/>
                <w:szCs w:val="21"/>
              </w:rPr>
            </w:pPr>
          </w:p>
        </w:tc>
      </w:tr>
      <w:tr w14:paraId="440D3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4AE5D437">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4B17E13">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03A00478">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5CECC3A7">
            <w:pPr>
              <w:pStyle w:val="10"/>
              <w:spacing w:line="500" w:lineRule="exact"/>
              <w:ind w:firstLine="0"/>
              <w:jc w:val="center"/>
              <w:rPr>
                <w:rFonts w:hint="eastAsia" w:ascii="宋体" w:hAnsi="宋体" w:eastAsia="宋体" w:cs="宋体"/>
                <w:bCs/>
                <w:sz w:val="21"/>
                <w:szCs w:val="21"/>
              </w:rPr>
            </w:pPr>
          </w:p>
        </w:tc>
      </w:tr>
      <w:tr w14:paraId="12EFA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70B06562">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382024D6">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B7262E0">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793EBA19">
            <w:pPr>
              <w:pStyle w:val="10"/>
              <w:spacing w:line="500" w:lineRule="exact"/>
              <w:ind w:firstLine="0"/>
              <w:jc w:val="center"/>
              <w:rPr>
                <w:rFonts w:hint="eastAsia" w:ascii="宋体" w:hAnsi="宋体" w:eastAsia="宋体" w:cs="宋体"/>
                <w:bCs/>
                <w:sz w:val="21"/>
                <w:szCs w:val="21"/>
              </w:rPr>
            </w:pPr>
          </w:p>
        </w:tc>
      </w:tr>
      <w:tr w14:paraId="4C856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1" w:type="dxa"/>
            <w:noWrap w:val="0"/>
            <w:vAlign w:val="center"/>
          </w:tcPr>
          <w:p w14:paraId="24B91C9B">
            <w:pPr>
              <w:pStyle w:val="10"/>
              <w:spacing w:line="500" w:lineRule="exact"/>
              <w:ind w:firstLine="0"/>
              <w:jc w:val="center"/>
              <w:rPr>
                <w:rFonts w:hint="eastAsia" w:ascii="宋体" w:hAnsi="宋体" w:eastAsia="宋体" w:cs="宋体"/>
                <w:bCs/>
                <w:sz w:val="21"/>
                <w:szCs w:val="21"/>
              </w:rPr>
            </w:pPr>
          </w:p>
        </w:tc>
        <w:tc>
          <w:tcPr>
            <w:tcW w:w="3566" w:type="dxa"/>
            <w:noWrap w:val="0"/>
            <w:vAlign w:val="center"/>
          </w:tcPr>
          <w:p w14:paraId="2A6FF587">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1723EDFB">
            <w:pPr>
              <w:pStyle w:val="10"/>
              <w:spacing w:line="500" w:lineRule="exact"/>
              <w:ind w:firstLine="0"/>
              <w:jc w:val="center"/>
              <w:rPr>
                <w:rFonts w:hint="eastAsia" w:ascii="宋体" w:hAnsi="宋体" w:eastAsia="宋体" w:cs="宋体"/>
                <w:bCs/>
                <w:sz w:val="21"/>
                <w:szCs w:val="21"/>
              </w:rPr>
            </w:pPr>
          </w:p>
        </w:tc>
        <w:tc>
          <w:tcPr>
            <w:tcW w:w="2234" w:type="dxa"/>
            <w:noWrap w:val="0"/>
            <w:vAlign w:val="center"/>
          </w:tcPr>
          <w:p w14:paraId="2027E1F9">
            <w:pPr>
              <w:pStyle w:val="10"/>
              <w:spacing w:line="500" w:lineRule="exact"/>
              <w:ind w:firstLine="0"/>
              <w:jc w:val="center"/>
              <w:rPr>
                <w:rFonts w:hint="eastAsia" w:ascii="宋体" w:hAnsi="宋体" w:eastAsia="宋体" w:cs="宋体"/>
                <w:bCs/>
                <w:sz w:val="21"/>
                <w:szCs w:val="21"/>
              </w:rPr>
            </w:pPr>
          </w:p>
        </w:tc>
      </w:tr>
    </w:tbl>
    <w:p w14:paraId="0163E89E">
      <w:pPr>
        <w:pStyle w:val="10"/>
        <w:spacing w:line="500" w:lineRule="exact"/>
        <w:ind w:firstLine="0"/>
        <w:rPr>
          <w:rFonts w:hint="eastAsia" w:ascii="宋体" w:hAnsi="宋体" w:eastAsia="宋体" w:cs="宋体"/>
          <w:bCs/>
          <w:sz w:val="21"/>
          <w:szCs w:val="21"/>
        </w:rPr>
        <w:sectPr>
          <w:pgSz w:w="11905" w:h="16838"/>
          <w:pgMar w:top="720" w:right="1417" w:bottom="720" w:left="1417" w:header="850" w:footer="992" w:gutter="0"/>
          <w:pgBorders>
            <w:top w:val="none" w:sz="0" w:space="0"/>
            <w:left w:val="none" w:sz="0" w:space="0"/>
            <w:bottom w:val="none" w:sz="0" w:space="0"/>
            <w:right w:val="none" w:sz="0" w:space="0"/>
          </w:pgBorders>
          <w:pgNumType w:fmt="decimal"/>
          <w:cols w:space="720" w:num="1"/>
          <w:docGrid w:type="lines" w:linePitch="416" w:charSpace="0"/>
        </w:sectPr>
      </w:pPr>
      <w:r>
        <w:rPr>
          <w:rFonts w:hint="eastAsia" w:ascii="宋体" w:hAnsi="宋体" w:eastAsia="宋体" w:cs="宋体"/>
          <w:bCs/>
          <w:sz w:val="21"/>
          <w:szCs w:val="21"/>
        </w:rPr>
        <w:t>服务质保期内免费提供损耗件备品备件</w:t>
      </w:r>
    </w:p>
    <w:p w14:paraId="4A59D451">
      <w:pPr>
        <w:pStyle w:val="68"/>
        <w:keepNext w:val="0"/>
        <w:keepLines w:val="0"/>
        <w:pageBreakBefore w:val="0"/>
        <w:widowControl/>
        <w:shd w:val="clear" w:color="auto" w:fill="auto"/>
        <w:kinsoku/>
        <w:wordWrap/>
        <w:overflowPunct/>
        <w:topLinePunct w:val="0"/>
        <w:autoSpaceDE/>
        <w:autoSpaceDN/>
        <w:bidi w:val="0"/>
        <w:adjustRightInd/>
        <w:snapToGrid/>
        <w:spacing w:afterAutospacing="0" w:line="360" w:lineRule="exact"/>
        <w:textAlignment w:val="auto"/>
        <w:rPr>
          <w:rFonts w:hint="eastAsia" w:ascii="宋体" w:hAnsi="宋体" w:eastAsia="宋体" w:cs="宋体"/>
          <w:b/>
          <w:bCs/>
          <w:color w:val="auto"/>
          <w:highlight w:val="none"/>
          <w:lang w:val="en-US" w:eastAsia="zh-CN"/>
        </w:rPr>
      </w:pPr>
    </w:p>
    <w:p w14:paraId="61810CE8">
      <w:pPr>
        <w:ind w:firstLine="480" w:firstLineChars="200"/>
        <w:rPr>
          <w:rFonts w:cs="仿宋_GB2312"/>
          <w:color w:val="auto"/>
          <w:szCs w:val="24"/>
          <w:highlight w:val="none"/>
          <w:lang w:val="zh-CN"/>
        </w:rPr>
      </w:pPr>
      <w:r>
        <w:rPr>
          <w:rFonts w:hint="eastAsia" w:cs="仿宋_GB2312"/>
          <w:color w:val="auto"/>
          <w:szCs w:val="24"/>
          <w:highlight w:val="none"/>
          <w:lang w:val="zh-CN"/>
        </w:rPr>
        <w:t>封面：</w:t>
      </w:r>
    </w:p>
    <w:p w14:paraId="62869EA6">
      <w:pPr>
        <w:autoSpaceDE w:val="0"/>
        <w:autoSpaceDN w:val="0"/>
        <w:adjustRightInd w:val="0"/>
        <w:rPr>
          <w:color w:val="auto"/>
          <w:sz w:val="21"/>
          <w:szCs w:val="24"/>
          <w:highlight w:val="none"/>
        </w:rPr>
      </w:pPr>
    </w:p>
    <w:p w14:paraId="5B0902B7">
      <w:pPr>
        <w:autoSpaceDE w:val="0"/>
        <w:autoSpaceDN w:val="0"/>
        <w:adjustRightInd w:val="0"/>
        <w:rPr>
          <w:color w:val="auto"/>
          <w:sz w:val="21"/>
          <w:szCs w:val="24"/>
          <w:highlight w:val="none"/>
        </w:rPr>
      </w:pPr>
    </w:p>
    <w:p w14:paraId="5A04F91B">
      <w:pPr>
        <w:autoSpaceDE w:val="0"/>
        <w:autoSpaceDN w:val="0"/>
        <w:adjustRightInd w:val="0"/>
        <w:jc w:val="center"/>
        <w:rPr>
          <w:color w:val="auto"/>
          <w:sz w:val="21"/>
          <w:szCs w:val="24"/>
          <w:highlight w:val="none"/>
        </w:rPr>
      </w:pPr>
    </w:p>
    <w:p w14:paraId="47D22CDA">
      <w:pPr>
        <w:pStyle w:val="3"/>
        <w:bidi w:val="0"/>
        <w:jc w:val="center"/>
        <w:rPr>
          <w:sz w:val="84"/>
          <w:szCs w:val="84"/>
        </w:rPr>
      </w:pPr>
      <w:bookmarkStart w:id="798" w:name="_Toc3122"/>
      <w:r>
        <w:rPr>
          <w:rFonts w:hint="eastAsia"/>
          <w:sz w:val="84"/>
          <w:szCs w:val="84"/>
        </w:rPr>
        <w:t>投 标 文 件</w:t>
      </w:r>
      <w:bookmarkEnd w:id="798"/>
    </w:p>
    <w:p w14:paraId="2059EAAA">
      <w:pPr>
        <w:pStyle w:val="3"/>
        <w:bidi w:val="0"/>
        <w:jc w:val="center"/>
        <w:rPr>
          <w:rFonts w:hint="eastAsia"/>
          <w:sz w:val="56"/>
          <w:szCs w:val="56"/>
          <w:lang w:val="en-US" w:eastAsia="zh-CN"/>
        </w:rPr>
      </w:pPr>
      <w:bookmarkStart w:id="799" w:name="_Toc10868"/>
      <w:r>
        <w:rPr>
          <w:rFonts w:hint="eastAsia"/>
          <w:sz w:val="56"/>
          <w:szCs w:val="56"/>
          <w:lang w:val="en-US" w:eastAsia="zh-CN"/>
        </w:rPr>
        <w:t>商务技术文件</w:t>
      </w:r>
      <w:bookmarkEnd w:id="799"/>
    </w:p>
    <w:p w14:paraId="691967E0">
      <w:pPr>
        <w:autoSpaceDE w:val="0"/>
        <w:autoSpaceDN w:val="0"/>
        <w:adjustRightInd w:val="0"/>
        <w:jc w:val="center"/>
        <w:rPr>
          <w:rFonts w:hint="eastAsia" w:eastAsia="宋体"/>
          <w:color w:val="auto"/>
          <w:sz w:val="36"/>
          <w:szCs w:val="36"/>
          <w:highlight w:val="none"/>
          <w:lang w:eastAsia="zh-CN"/>
        </w:rPr>
      </w:pPr>
      <w:r>
        <w:rPr>
          <w:rFonts w:hint="eastAsia"/>
          <w:color w:val="auto"/>
          <w:sz w:val="36"/>
          <w:szCs w:val="36"/>
          <w:highlight w:val="none"/>
          <w:lang w:val="en-US" w:eastAsia="zh-CN"/>
        </w:rPr>
        <w:t>（第XX包</w:t>
      </w:r>
      <w:r>
        <w:rPr>
          <w:rFonts w:hint="eastAsia"/>
          <w:color w:val="auto"/>
          <w:sz w:val="36"/>
          <w:szCs w:val="36"/>
          <w:highlight w:val="none"/>
          <w:lang w:eastAsia="zh-CN"/>
        </w:rPr>
        <w:t>）【</w:t>
      </w:r>
      <w:r>
        <w:rPr>
          <w:rFonts w:hint="eastAsia"/>
          <w:color w:val="auto"/>
          <w:sz w:val="36"/>
          <w:szCs w:val="36"/>
          <w:highlight w:val="none"/>
          <w:lang w:val="en-US" w:eastAsia="zh-CN"/>
        </w:rPr>
        <w:t>如不分包，请删去本行</w:t>
      </w:r>
      <w:r>
        <w:rPr>
          <w:rFonts w:hint="eastAsia"/>
          <w:color w:val="auto"/>
          <w:sz w:val="36"/>
          <w:szCs w:val="36"/>
          <w:highlight w:val="none"/>
          <w:lang w:eastAsia="zh-CN"/>
        </w:rPr>
        <w:t>】</w:t>
      </w:r>
    </w:p>
    <w:p w14:paraId="039027FC">
      <w:pPr>
        <w:pStyle w:val="3"/>
        <w:rPr>
          <w:color w:val="auto"/>
          <w:sz w:val="21"/>
          <w:szCs w:val="21"/>
          <w:highlight w:val="none"/>
        </w:rPr>
      </w:pPr>
    </w:p>
    <w:p w14:paraId="1B35F1EE">
      <w:pPr>
        <w:rPr>
          <w:color w:val="auto"/>
          <w:sz w:val="21"/>
          <w:szCs w:val="21"/>
          <w:highlight w:val="none"/>
        </w:rPr>
      </w:pPr>
    </w:p>
    <w:p w14:paraId="54B78BF7">
      <w:pPr>
        <w:rPr>
          <w:color w:val="auto"/>
          <w:highlight w:val="none"/>
        </w:rPr>
      </w:pPr>
    </w:p>
    <w:p w14:paraId="44CE1222">
      <w:pPr>
        <w:autoSpaceDE w:val="0"/>
        <w:autoSpaceDN w:val="0"/>
        <w:adjustRightInd w:val="0"/>
        <w:rPr>
          <w:color w:val="auto"/>
          <w:sz w:val="21"/>
          <w:szCs w:val="21"/>
          <w:highlight w:val="none"/>
        </w:rPr>
      </w:pPr>
    </w:p>
    <w:p w14:paraId="7AA0A974">
      <w:pPr>
        <w:autoSpaceDE w:val="0"/>
        <w:autoSpaceDN w:val="0"/>
        <w:adjustRightInd w:val="0"/>
        <w:rPr>
          <w:color w:val="auto"/>
          <w:sz w:val="21"/>
          <w:szCs w:val="21"/>
          <w:highlight w:val="none"/>
        </w:rPr>
      </w:pPr>
    </w:p>
    <w:p w14:paraId="037029E5">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项目编号</w:t>
      </w:r>
      <w:r>
        <w:rPr>
          <w:rFonts w:hint="eastAsia" w:ascii="宋体" w:hAnsi="宋体" w:eastAsia="宋体" w:cs="宋体"/>
          <w:color w:val="auto"/>
          <w:sz w:val="36"/>
          <w:szCs w:val="36"/>
          <w:highlight w:val="none"/>
          <w:lang w:val="en-US" w:eastAsia="zh-CN"/>
        </w:rPr>
        <w:t>/包号</w:t>
      </w:r>
      <w:r>
        <w:rPr>
          <w:rFonts w:hint="eastAsia" w:ascii="宋体" w:hAnsi="宋体" w:eastAsia="宋体" w:cs="宋体"/>
          <w:color w:val="auto"/>
          <w:sz w:val="36"/>
          <w:szCs w:val="36"/>
          <w:highlight w:val="none"/>
        </w:rPr>
        <w:t>：</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538909E">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项目名称：</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6D86FB53">
      <w:pPr>
        <w:ind w:left="420" w:leftChars="175"/>
        <w:rPr>
          <w:rFonts w:hint="eastAsia" w:ascii="宋体" w:hAnsi="宋体" w:eastAsia="宋体" w:cs="宋体"/>
          <w:color w:val="auto"/>
          <w:sz w:val="36"/>
          <w:szCs w:val="36"/>
          <w:highlight w:val="none"/>
        </w:rPr>
      </w:pPr>
      <w:r>
        <w:rPr>
          <w:rFonts w:hint="eastAsia" w:ascii="宋体" w:hAnsi="宋体" w:eastAsia="宋体" w:cs="宋体"/>
          <w:color w:val="auto"/>
          <w:sz w:val="36"/>
          <w:szCs w:val="36"/>
          <w:highlight w:val="none"/>
        </w:rPr>
        <w:t>投</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标</w:t>
      </w:r>
      <w:r>
        <w:rPr>
          <w:rFonts w:hint="eastAsia" w:ascii="宋体" w:hAnsi="宋体" w:eastAsia="宋体" w:cs="宋体"/>
          <w:color w:val="auto"/>
          <w:sz w:val="36"/>
          <w:szCs w:val="36"/>
          <w:highlight w:val="none"/>
          <w:lang w:val="en-US" w:eastAsia="zh-CN"/>
        </w:rPr>
        <w:t xml:space="preserve"> </w:t>
      </w:r>
      <w:r>
        <w:rPr>
          <w:rFonts w:hint="eastAsia" w:ascii="宋体" w:hAnsi="宋体" w:eastAsia="宋体" w:cs="宋体"/>
          <w:color w:val="auto"/>
          <w:sz w:val="36"/>
          <w:szCs w:val="36"/>
          <w:highlight w:val="none"/>
        </w:rPr>
        <w:t>人：</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r>
        <w:rPr>
          <w:rFonts w:hint="eastAsia" w:ascii="宋体" w:hAnsi="宋体" w:eastAsia="宋体" w:cs="宋体"/>
          <w:color w:val="auto"/>
          <w:sz w:val="36"/>
          <w:szCs w:val="36"/>
          <w:highlight w:val="none"/>
          <w:u w:val="single"/>
          <w:lang w:val="en-US" w:eastAsia="zh-CN"/>
        </w:rPr>
        <w:t xml:space="preserve"> </w:t>
      </w:r>
      <w:r>
        <w:rPr>
          <w:rFonts w:hint="eastAsia" w:ascii="宋体" w:hAnsi="宋体" w:eastAsia="宋体" w:cs="宋体"/>
          <w:color w:val="auto"/>
          <w:sz w:val="36"/>
          <w:szCs w:val="36"/>
          <w:highlight w:val="none"/>
          <w:u w:val="single"/>
        </w:rPr>
        <w:t xml:space="preserve">              </w:t>
      </w:r>
    </w:p>
    <w:p w14:paraId="02BCF110">
      <w:pPr>
        <w:ind w:left="420" w:leftChars="175"/>
        <w:rPr>
          <w:rFonts w:ascii="黑体" w:hAnsi="黑体" w:eastAsia="黑体"/>
          <w:color w:val="auto"/>
          <w:sz w:val="32"/>
          <w:szCs w:val="32"/>
          <w:highlight w:val="none"/>
        </w:rPr>
      </w:pPr>
    </w:p>
    <w:p w14:paraId="2EF2CC50">
      <w:pPr>
        <w:ind w:left="840" w:firstLine="420"/>
        <w:rPr>
          <w:b/>
          <w:bCs/>
          <w:color w:val="auto"/>
          <w:sz w:val="28"/>
          <w:szCs w:val="28"/>
          <w:highlight w:val="none"/>
        </w:rPr>
      </w:pPr>
    </w:p>
    <w:p w14:paraId="2451F1DE">
      <w:pPr>
        <w:ind w:left="840" w:firstLine="420"/>
        <w:rPr>
          <w:b/>
          <w:bCs/>
          <w:color w:val="auto"/>
          <w:sz w:val="28"/>
          <w:szCs w:val="28"/>
          <w:highlight w:val="none"/>
        </w:rPr>
      </w:pPr>
    </w:p>
    <w:p w14:paraId="5B12266F">
      <w:pP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5C2AEB63">
      <w:pPr>
        <w:rPr>
          <w:color w:val="auto"/>
          <w:highlight w:val="none"/>
          <w:lang w:val="zh-CN"/>
        </w:rPr>
      </w:pPr>
      <w:r>
        <w:rPr>
          <w:color w:val="auto"/>
          <w:highlight w:val="none"/>
          <w:lang w:val="zh-CN"/>
        </w:rPr>
        <w:br w:type="page"/>
      </w:r>
    </w:p>
    <w:p w14:paraId="374BEE88">
      <w:pPr>
        <w:pStyle w:val="3"/>
        <w:bidi w:val="0"/>
        <w:jc w:val="center"/>
        <w:rPr>
          <w:rFonts w:hint="eastAsia"/>
          <w:lang w:val="en-US" w:eastAsia="zh-CN"/>
        </w:rPr>
      </w:pPr>
      <w:bookmarkStart w:id="800" w:name="_Toc155185921"/>
      <w:bookmarkStart w:id="801" w:name="_Toc25402"/>
      <w:bookmarkStart w:id="802" w:name="_Toc140132831"/>
      <w:bookmarkStart w:id="803" w:name="_Toc1034"/>
      <w:bookmarkStart w:id="804" w:name="_Toc109899489"/>
      <w:bookmarkStart w:id="805" w:name="_Toc109899908"/>
      <w:bookmarkStart w:id="806" w:name="_Toc109900327"/>
      <w:bookmarkStart w:id="807" w:name="_Toc3577"/>
      <w:r>
        <w:rPr>
          <w:rFonts w:hint="eastAsia"/>
          <w:lang w:val="en-US" w:eastAsia="zh-CN"/>
        </w:rPr>
        <w:t>一、投标函</w:t>
      </w:r>
      <w:bookmarkEnd w:id="800"/>
      <w:bookmarkEnd w:id="801"/>
      <w:bookmarkEnd w:id="802"/>
      <w:bookmarkEnd w:id="803"/>
      <w:bookmarkEnd w:id="804"/>
      <w:bookmarkEnd w:id="805"/>
      <w:bookmarkEnd w:id="806"/>
      <w:bookmarkEnd w:id="807"/>
    </w:p>
    <w:p w14:paraId="0ABD9EA3">
      <w:pPr>
        <w:rPr>
          <w:color w:val="auto"/>
          <w:highlight w:val="none"/>
        </w:rPr>
      </w:pPr>
      <w:r>
        <w:rPr>
          <w:rFonts w:hint="eastAsia"/>
          <w:color w:val="auto"/>
          <w:highlight w:val="none"/>
        </w:rPr>
        <w:t>致：（采购人）</w:t>
      </w:r>
    </w:p>
    <w:p w14:paraId="35C4266A">
      <w:pPr>
        <w:ind w:firstLine="480" w:firstLineChars="200"/>
        <w:rPr>
          <w:rFonts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w:t>
      </w:r>
      <w:r>
        <w:rPr>
          <w:rFonts w:hint="eastAsia" w:cs="仿宋_GB2312"/>
          <w:color w:val="auto"/>
          <w:szCs w:val="24"/>
          <w:highlight w:val="none"/>
          <w:u w:val="single"/>
          <w:lang w:val="en-US" w:eastAsia="zh-CN"/>
        </w:rPr>
        <w:t>/包号</w:t>
      </w:r>
      <w:r>
        <w:rPr>
          <w:rFonts w:hint="eastAsia" w:cs="仿宋_GB2312"/>
          <w:color w:val="auto"/>
          <w:szCs w:val="24"/>
          <w:highlight w:val="none"/>
          <w:u w:val="single"/>
        </w:rPr>
        <w:t>）</w:t>
      </w:r>
      <w:r>
        <w:rPr>
          <w:rFonts w:hint="eastAsia" w:cs="仿宋_GB2312"/>
          <w:color w:val="auto"/>
          <w:szCs w:val="24"/>
          <w:highlight w:val="none"/>
          <w:lang w:val="en-US" w:eastAsia="zh-CN"/>
        </w:rPr>
        <w:t>项目</w:t>
      </w:r>
      <w:r>
        <w:rPr>
          <w:rFonts w:hint="eastAsia" w:cs="仿宋_GB2312"/>
          <w:color w:val="auto"/>
          <w:szCs w:val="24"/>
          <w:highlight w:val="none"/>
        </w:rPr>
        <w:t>的</w:t>
      </w:r>
      <w:r>
        <w:rPr>
          <w:rFonts w:hint="eastAsia" w:cs="仿宋_GB2312"/>
          <w:color w:val="auto"/>
          <w:szCs w:val="24"/>
          <w:highlight w:val="none"/>
          <w:lang w:val="en-US" w:eastAsia="zh-CN"/>
        </w:rPr>
        <w:t>招标公告</w:t>
      </w:r>
      <w:r>
        <w:rPr>
          <w:rFonts w:hint="eastAsia" w:cs="仿宋_GB2312"/>
          <w:color w:val="auto"/>
          <w:szCs w:val="24"/>
          <w:highlight w:val="none"/>
        </w:rPr>
        <w:t>，签字代表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21BBF032">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1.</w:t>
      </w:r>
      <w:r>
        <w:rPr>
          <w:rFonts w:hint="eastAsia" w:cs="Arial"/>
          <w:color w:val="auto"/>
          <w:szCs w:val="24"/>
          <w:highlight w:val="none"/>
        </w:rPr>
        <w:t>资格</w:t>
      </w:r>
      <w:r>
        <w:rPr>
          <w:rFonts w:hint="eastAsia" w:cs="Arial"/>
          <w:color w:val="auto"/>
          <w:szCs w:val="24"/>
          <w:highlight w:val="none"/>
          <w:lang w:val="en-US" w:eastAsia="zh-CN"/>
        </w:rPr>
        <w:t>证明</w:t>
      </w:r>
      <w:r>
        <w:rPr>
          <w:rFonts w:hint="eastAsia" w:cs="Arial"/>
          <w:color w:val="auto"/>
          <w:szCs w:val="24"/>
          <w:highlight w:val="none"/>
        </w:rPr>
        <w:t>文件</w:t>
      </w:r>
      <w:r>
        <w:rPr>
          <w:rFonts w:cs="Arial"/>
          <w:color w:val="auto"/>
          <w:szCs w:val="24"/>
          <w:highlight w:val="none"/>
        </w:rPr>
        <w:t>；</w:t>
      </w:r>
    </w:p>
    <w:p w14:paraId="0A0EA079">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投标报价</w:t>
      </w:r>
      <w:r>
        <w:rPr>
          <w:rFonts w:cs="Arial"/>
          <w:color w:val="auto"/>
          <w:szCs w:val="24"/>
          <w:highlight w:val="none"/>
        </w:rPr>
        <w:t>文件</w:t>
      </w:r>
      <w:r>
        <w:rPr>
          <w:rFonts w:hint="eastAsia" w:cs="Arial"/>
          <w:color w:val="auto"/>
          <w:szCs w:val="24"/>
          <w:highlight w:val="none"/>
        </w:rPr>
        <w:t>；</w:t>
      </w:r>
    </w:p>
    <w:p w14:paraId="7C008F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lang w:val="en-US" w:eastAsia="zh-CN"/>
        </w:rPr>
        <w:t>商务技术</w:t>
      </w:r>
      <w:r>
        <w:rPr>
          <w:rFonts w:hint="eastAsia" w:cs="Arial"/>
          <w:color w:val="auto"/>
          <w:szCs w:val="24"/>
          <w:highlight w:val="none"/>
        </w:rPr>
        <w:t>文件</w:t>
      </w:r>
      <w:r>
        <w:rPr>
          <w:rFonts w:cs="Arial"/>
          <w:color w:val="auto"/>
          <w:szCs w:val="24"/>
          <w:highlight w:val="none"/>
        </w:rPr>
        <w:t>。</w:t>
      </w:r>
    </w:p>
    <w:p w14:paraId="2038C573">
      <w:pPr>
        <w:spacing w:line="324" w:lineRule="auto"/>
        <w:ind w:firstLine="480" w:firstLineChars="200"/>
        <w:rPr>
          <w:rFonts w:cs="Arial"/>
          <w:color w:val="auto"/>
          <w:szCs w:val="24"/>
          <w:highlight w:val="none"/>
        </w:rPr>
      </w:pPr>
      <w:r>
        <w:rPr>
          <w:rFonts w:cs="Arial"/>
          <w:color w:val="auto"/>
          <w:szCs w:val="24"/>
          <w:highlight w:val="none"/>
        </w:rPr>
        <w:t>根据此函，签字代表宣布同意如下：</w:t>
      </w:r>
    </w:p>
    <w:p w14:paraId="7021F257">
      <w:pPr>
        <w:numPr>
          <w:ilvl w:val="0"/>
          <w:numId w:val="0"/>
        </w:numPr>
        <w:spacing w:line="324" w:lineRule="auto"/>
        <w:ind w:firstLine="482" w:firstLineChars="200"/>
        <w:jc w:val="both"/>
        <w:rPr>
          <w:rFonts w:cs="Arial"/>
          <w:b/>
          <w:bCs/>
          <w:color w:val="FF0000"/>
          <w:szCs w:val="24"/>
          <w:highlight w:val="none"/>
        </w:rPr>
      </w:pPr>
      <w:r>
        <w:rPr>
          <w:rFonts w:hint="eastAsia" w:ascii="宋体" w:hAnsi="宋体" w:eastAsia="宋体" w:cs="Arial"/>
          <w:b/>
          <w:bCs/>
          <w:color w:val="FF0000"/>
          <w:kern w:val="2"/>
          <w:sz w:val="24"/>
          <w:szCs w:val="24"/>
          <w:highlight w:val="none"/>
          <w:lang w:val="en-US" w:eastAsia="zh-CN" w:bidi="ar-SA"/>
        </w:rPr>
        <w:t>1.</w:t>
      </w:r>
      <w:r>
        <w:rPr>
          <w:rFonts w:cs="Arial"/>
          <w:b/>
          <w:bCs/>
          <w:color w:val="FF0000"/>
          <w:szCs w:val="24"/>
          <w:highlight w:val="none"/>
        </w:rPr>
        <w:t>所附投标价格表中规定的应提交和交付的</w:t>
      </w:r>
      <w:r>
        <w:rPr>
          <w:rFonts w:hint="eastAsia" w:cs="Arial"/>
          <w:b/>
          <w:bCs/>
          <w:color w:val="FF0000"/>
          <w:szCs w:val="24"/>
          <w:highlight w:val="none"/>
        </w:rPr>
        <w:t>货物</w:t>
      </w:r>
      <w:r>
        <w:rPr>
          <w:rFonts w:cs="Arial"/>
          <w:b/>
          <w:bCs/>
          <w:color w:val="FF0000"/>
          <w:szCs w:val="24"/>
          <w:highlight w:val="none"/>
        </w:rPr>
        <w:t>和</w:t>
      </w:r>
      <w:r>
        <w:rPr>
          <w:rFonts w:hint="eastAsia" w:cs="Arial"/>
          <w:b/>
          <w:bCs/>
          <w:color w:val="FF0000"/>
          <w:szCs w:val="24"/>
          <w:highlight w:val="none"/>
          <w:lang w:val="en-US" w:eastAsia="zh-CN"/>
        </w:rPr>
        <w:t>相关</w:t>
      </w:r>
      <w:r>
        <w:rPr>
          <w:rFonts w:cs="Arial"/>
          <w:b/>
          <w:bCs/>
          <w:color w:val="FF0000"/>
          <w:szCs w:val="24"/>
          <w:highlight w:val="none"/>
        </w:rPr>
        <w:t>服务</w:t>
      </w:r>
      <w:r>
        <w:rPr>
          <w:rFonts w:hint="eastAsia" w:cs="Arial"/>
          <w:b/>
          <w:bCs/>
          <w:color w:val="FF0000"/>
          <w:szCs w:val="24"/>
          <w:highlight w:val="none"/>
        </w:rPr>
        <w:t>（如有）</w:t>
      </w:r>
      <w:r>
        <w:rPr>
          <w:rFonts w:cs="Arial"/>
          <w:b/>
          <w:bCs/>
          <w:color w:val="FF0000"/>
          <w:szCs w:val="24"/>
          <w:highlight w:val="none"/>
        </w:rPr>
        <w:t>的</w:t>
      </w:r>
      <w:r>
        <w:rPr>
          <w:rFonts w:hint="eastAsia" w:cs="Arial"/>
          <w:b/>
          <w:bCs/>
          <w:color w:val="FF0000"/>
          <w:szCs w:val="24"/>
          <w:highlight w:val="none"/>
        </w:rPr>
        <w:t>投标报价</w:t>
      </w:r>
      <w:r>
        <w:rPr>
          <w:rFonts w:hint="eastAsia" w:cs="Arial"/>
          <w:b/>
          <w:bCs/>
          <w:color w:val="FF0000"/>
          <w:szCs w:val="24"/>
          <w:highlight w:val="none"/>
          <w:lang w:eastAsia="zh-CN"/>
        </w:rPr>
        <w:t>（</w:t>
      </w:r>
      <w:r>
        <w:rPr>
          <w:rFonts w:hint="eastAsia" w:cs="Arial"/>
          <w:b/>
          <w:bCs/>
          <w:color w:val="FF0000"/>
          <w:szCs w:val="24"/>
          <w:highlight w:val="none"/>
          <w:lang w:val="en-US" w:eastAsia="zh-CN"/>
        </w:rPr>
        <w:t>单价合计值</w:t>
      </w:r>
      <w:r>
        <w:rPr>
          <w:rFonts w:hint="eastAsia" w:cs="Arial"/>
          <w:b/>
          <w:bCs/>
          <w:color w:val="FF0000"/>
          <w:szCs w:val="24"/>
          <w:highlight w:val="none"/>
          <w:lang w:eastAsia="zh-CN"/>
        </w:rPr>
        <w:t>）</w:t>
      </w:r>
      <w:r>
        <w:rPr>
          <w:rFonts w:cs="Arial"/>
          <w:b/>
          <w:bCs/>
          <w:color w:val="FF0000"/>
          <w:szCs w:val="24"/>
          <w:highlight w:val="none"/>
        </w:rPr>
        <w:t>为</w:t>
      </w:r>
      <w:r>
        <w:rPr>
          <w:rFonts w:hint="eastAsia" w:cs="Arial"/>
          <w:b/>
          <w:bCs/>
          <w:color w:val="FF0000"/>
          <w:szCs w:val="24"/>
          <w:highlight w:val="none"/>
        </w:rPr>
        <w:t xml:space="preserve"> </w:t>
      </w:r>
      <w:r>
        <w:rPr>
          <w:rFonts w:hint="eastAsia" w:cs="Arial"/>
          <w:b/>
          <w:bCs/>
          <w:color w:val="FF0000"/>
          <w:szCs w:val="24"/>
          <w:highlight w:val="none"/>
          <w:u w:val="single"/>
        </w:rPr>
        <w:t xml:space="preserve">                  </w:t>
      </w:r>
      <w:r>
        <w:rPr>
          <w:rFonts w:cs="Arial"/>
          <w:b/>
          <w:bCs/>
          <w:color w:val="FF0000"/>
          <w:szCs w:val="24"/>
          <w:highlight w:val="none"/>
        </w:rPr>
        <w:t>。</w:t>
      </w:r>
    </w:p>
    <w:p w14:paraId="3FF1B405">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2.</w:t>
      </w:r>
      <w:r>
        <w:rPr>
          <w:rFonts w:hint="eastAsia" w:cs="Arial"/>
          <w:color w:val="auto"/>
          <w:szCs w:val="24"/>
          <w:highlight w:val="none"/>
        </w:rPr>
        <w:t>我方</w:t>
      </w:r>
      <w:r>
        <w:rPr>
          <w:rFonts w:cs="Arial"/>
          <w:color w:val="auto"/>
          <w:szCs w:val="24"/>
          <w:highlight w:val="none"/>
        </w:rPr>
        <w:t>将按招标文件的规定履行合同责任和义务。</w:t>
      </w:r>
    </w:p>
    <w:p w14:paraId="464D767C">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3.</w:t>
      </w:r>
      <w:r>
        <w:rPr>
          <w:rFonts w:hint="eastAsia" w:cs="Arial"/>
          <w:color w:val="auto"/>
          <w:szCs w:val="24"/>
          <w:highlight w:val="none"/>
        </w:rPr>
        <w:t>我方</w:t>
      </w:r>
      <w:r>
        <w:rPr>
          <w:rFonts w:cs="Arial"/>
          <w:color w:val="auto"/>
          <w:szCs w:val="24"/>
          <w:highlight w:val="none"/>
        </w:rPr>
        <w:t>已详细审查全部招标文件，包括第</w:t>
      </w:r>
      <w:r>
        <w:rPr>
          <w:rFonts w:cs="Arial"/>
          <w:i w:val="0"/>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70CAE828">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4.</w:t>
      </w:r>
      <w:r>
        <w:rPr>
          <w:rFonts w:hint="eastAsia" w:cs="Arial"/>
          <w:color w:val="auto"/>
          <w:szCs w:val="24"/>
          <w:highlight w:val="none"/>
        </w:rPr>
        <w:t>投标有效期为自提交投标文件的截止之日起</w:t>
      </w:r>
      <w:r>
        <w:rPr>
          <w:rFonts w:hint="eastAsia" w:cs="Arial"/>
          <w:i/>
          <w:color w:val="auto"/>
          <w:szCs w:val="24"/>
          <w:highlight w:val="none"/>
          <w:u w:val="single"/>
        </w:rPr>
        <w:t xml:space="preserve"> </w:t>
      </w:r>
      <w:r>
        <w:rPr>
          <w:rFonts w:hint="eastAsia" w:cs="Arial"/>
          <w:i w:val="0"/>
          <w:iCs/>
          <w:color w:val="auto"/>
          <w:szCs w:val="24"/>
          <w:highlight w:val="none"/>
          <w:u w:val="single"/>
        </w:rPr>
        <w:t>（由投标人填写）</w:t>
      </w:r>
      <w:r>
        <w:rPr>
          <w:rFonts w:cs="Arial"/>
          <w:color w:val="auto"/>
          <w:szCs w:val="24"/>
          <w:highlight w:val="none"/>
        </w:rPr>
        <w:t>个日历天。</w:t>
      </w:r>
    </w:p>
    <w:p w14:paraId="52EDF2A7">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5.</w:t>
      </w:r>
      <w:r>
        <w:rPr>
          <w:rFonts w:hint="eastAsia" w:cs="Arial"/>
          <w:color w:val="auto"/>
          <w:szCs w:val="24"/>
          <w:highlight w:val="none"/>
        </w:rPr>
        <w:t>我方</w:t>
      </w:r>
      <w:r>
        <w:rPr>
          <w:rFonts w:cs="Arial"/>
          <w:color w:val="auto"/>
          <w:szCs w:val="24"/>
          <w:highlight w:val="none"/>
        </w:rPr>
        <w:t>同意提供按照贵方</w:t>
      </w:r>
      <w:r>
        <w:rPr>
          <w:rFonts w:hint="eastAsia" w:cs="Arial"/>
          <w:color w:val="auto"/>
          <w:szCs w:val="24"/>
          <w:highlight w:val="none"/>
          <w:lang w:val="en-US" w:eastAsia="zh-CN"/>
        </w:rPr>
        <w:t>招标</w:t>
      </w:r>
      <w:r>
        <w:rPr>
          <w:rFonts w:hint="eastAsia" w:cs="Arial"/>
          <w:color w:val="auto"/>
          <w:szCs w:val="24"/>
          <w:highlight w:val="none"/>
        </w:rPr>
        <w:t>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3CF5A666">
      <w:pPr>
        <w:numPr>
          <w:ilvl w:val="0"/>
          <w:numId w:val="0"/>
        </w:numPr>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6.</w:t>
      </w:r>
      <w:r>
        <w:rPr>
          <w:rFonts w:hint="eastAsia" w:cs="Arial"/>
          <w:color w:val="auto"/>
          <w:szCs w:val="24"/>
          <w:highlight w:val="none"/>
        </w:rPr>
        <w:t>本项目如由中标人支付采购代理服务费，我方同意按投标人须知前附表中规定向采购代理机构支付采购代理服务费。</w:t>
      </w:r>
    </w:p>
    <w:p w14:paraId="6A150207">
      <w:pPr>
        <w:numPr>
          <w:ilvl w:val="0"/>
          <w:numId w:val="0"/>
        </w:numPr>
        <w:snapToGrid w:val="0"/>
        <w:spacing w:line="324" w:lineRule="auto"/>
        <w:ind w:firstLine="480" w:firstLineChars="200"/>
        <w:jc w:val="both"/>
        <w:rPr>
          <w:rFonts w:cs="Arial"/>
          <w:color w:val="auto"/>
          <w:szCs w:val="24"/>
          <w:highlight w:val="none"/>
        </w:rPr>
      </w:pPr>
      <w:r>
        <w:rPr>
          <w:rFonts w:hint="eastAsia" w:ascii="宋体" w:hAnsi="宋体" w:eastAsia="宋体" w:cs="Arial"/>
          <w:color w:val="auto"/>
          <w:kern w:val="2"/>
          <w:sz w:val="24"/>
          <w:szCs w:val="24"/>
          <w:highlight w:val="none"/>
          <w:lang w:val="en-US" w:eastAsia="zh-CN" w:bidi="ar-SA"/>
        </w:rPr>
        <w:t>7.</w:t>
      </w:r>
      <w:r>
        <w:rPr>
          <w:rFonts w:hint="eastAsia" w:cs="Arial"/>
          <w:color w:val="auto"/>
          <w:szCs w:val="24"/>
          <w:highlight w:val="none"/>
        </w:rPr>
        <w:t>重要声明：</w:t>
      </w:r>
    </w:p>
    <w:p w14:paraId="40AFB77A">
      <w:pPr>
        <w:snapToGrid w:val="0"/>
        <w:spacing w:line="324" w:lineRule="auto"/>
        <w:ind w:firstLine="480" w:firstLineChars="200"/>
        <w:rPr>
          <w:color w:val="auto"/>
          <w:szCs w:val="24"/>
          <w:highlight w:val="none"/>
        </w:rPr>
      </w:pPr>
      <w:r>
        <w:rPr>
          <w:rFonts w:hint="eastAsia"/>
          <w:color w:val="auto"/>
          <w:szCs w:val="24"/>
          <w:highlight w:val="none"/>
        </w:rPr>
        <w:t>1）与我方单位负责人为同一人的其他单位名称：</w:t>
      </w:r>
    </w:p>
    <w:p w14:paraId="409D2F71">
      <w:pPr>
        <w:snapToGrid w:val="0"/>
        <w:spacing w:line="324" w:lineRule="auto"/>
        <w:ind w:left="456" w:leftChars="190" w:firstLine="355" w:firstLineChars="148"/>
        <w:rPr>
          <w:i w:val="0"/>
          <w:iCs/>
          <w:color w:val="auto"/>
          <w:szCs w:val="24"/>
          <w:highlight w:val="none"/>
        </w:rPr>
      </w:pPr>
      <w:r>
        <w:rPr>
          <w:rFonts w:hint="eastAsia"/>
          <w:color w:val="auto"/>
          <w:szCs w:val="24"/>
          <w:highlight w:val="none"/>
          <w:lang w:eastAsia="zh-CN"/>
        </w:rPr>
        <w:t>□</w:t>
      </w:r>
      <w:r>
        <w:rPr>
          <w:rFonts w:hint="eastAsia"/>
          <w:color w:val="auto"/>
          <w:szCs w:val="24"/>
          <w:highlight w:val="none"/>
        </w:rPr>
        <w:t>无；</w:t>
      </w:r>
      <w:r>
        <w:rPr>
          <w:rFonts w:hint="eastAsia"/>
          <w:color w:val="auto"/>
          <w:szCs w:val="24"/>
          <w:highlight w:val="none"/>
          <w:lang w:eastAsia="zh-CN"/>
        </w:rPr>
        <w:t>□</w:t>
      </w:r>
      <w:r>
        <w:rPr>
          <w:rFonts w:hint="eastAsia"/>
          <w:color w:val="auto"/>
          <w:szCs w:val="24"/>
          <w:highlight w:val="none"/>
        </w:rPr>
        <w:t>有，具体单位名称为：</w:t>
      </w:r>
      <w:r>
        <w:rPr>
          <w:rFonts w:hint="eastAsia" w:cs="Arial"/>
          <w:i w:val="0"/>
          <w:iCs/>
          <w:color w:val="auto"/>
          <w:szCs w:val="24"/>
          <w:highlight w:val="none"/>
          <w:u w:val="single"/>
        </w:rPr>
        <w:t>（由投标人如实填写）</w:t>
      </w:r>
      <w:r>
        <w:rPr>
          <w:rFonts w:hint="eastAsia"/>
          <w:i w:val="0"/>
          <w:iCs/>
          <w:color w:val="auto"/>
          <w:szCs w:val="24"/>
          <w:highlight w:val="none"/>
        </w:rPr>
        <w:t>。</w:t>
      </w:r>
    </w:p>
    <w:p w14:paraId="0B2F52C6">
      <w:pPr>
        <w:snapToGrid w:val="0"/>
        <w:spacing w:line="324" w:lineRule="auto"/>
        <w:ind w:firstLine="480" w:firstLineChars="200"/>
        <w:rPr>
          <w:i w:val="0"/>
          <w:iCs/>
          <w:color w:val="auto"/>
          <w:szCs w:val="24"/>
          <w:highlight w:val="none"/>
        </w:rPr>
      </w:pPr>
      <w:r>
        <w:rPr>
          <w:rFonts w:hint="eastAsia"/>
          <w:i w:val="0"/>
          <w:iCs/>
          <w:color w:val="auto"/>
          <w:szCs w:val="24"/>
          <w:highlight w:val="none"/>
        </w:rPr>
        <w:t>2）与我方存在控股、管理关系的其他单位的名称：</w:t>
      </w:r>
    </w:p>
    <w:p w14:paraId="3BE8BBB8">
      <w:pPr>
        <w:snapToGrid w:val="0"/>
        <w:spacing w:line="324" w:lineRule="auto"/>
        <w:ind w:left="456" w:leftChars="190" w:firstLine="355" w:firstLineChars="148"/>
        <w:rPr>
          <w:color w:val="auto"/>
          <w:szCs w:val="24"/>
          <w:highlight w:val="none"/>
        </w:rPr>
      </w:pPr>
      <w:r>
        <w:rPr>
          <w:rFonts w:hint="eastAsia"/>
          <w:i w:val="0"/>
          <w:iCs/>
          <w:color w:val="auto"/>
          <w:szCs w:val="24"/>
          <w:highlight w:val="none"/>
          <w:lang w:eastAsia="zh-CN"/>
        </w:rPr>
        <w:t>□</w:t>
      </w:r>
      <w:r>
        <w:rPr>
          <w:rFonts w:hint="eastAsia"/>
          <w:i w:val="0"/>
          <w:iCs/>
          <w:color w:val="auto"/>
          <w:szCs w:val="24"/>
          <w:highlight w:val="none"/>
        </w:rPr>
        <w:t xml:space="preserve">无；□有，具体单位名称为： </w:t>
      </w:r>
      <w:r>
        <w:rPr>
          <w:rFonts w:hint="eastAsia" w:cs="Arial"/>
          <w:i w:val="0"/>
          <w:iCs/>
          <w:color w:val="auto"/>
          <w:szCs w:val="24"/>
          <w:highlight w:val="none"/>
          <w:u w:val="single"/>
        </w:rPr>
        <w:t>（由投标人如实填写）</w:t>
      </w:r>
      <w:r>
        <w:rPr>
          <w:rFonts w:hint="eastAsia"/>
          <w:color w:val="auto"/>
          <w:szCs w:val="24"/>
          <w:highlight w:val="none"/>
        </w:rPr>
        <w:t>。</w:t>
      </w:r>
    </w:p>
    <w:p w14:paraId="1103F8A2">
      <w:pPr>
        <w:snapToGrid w:val="0"/>
        <w:spacing w:line="324" w:lineRule="auto"/>
        <w:ind w:firstLine="480" w:firstLineChars="200"/>
        <w:rPr>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73BE978C">
      <w:pPr>
        <w:snapToGrid w:val="0"/>
        <w:spacing w:line="324" w:lineRule="auto"/>
        <w:ind w:left="456" w:leftChars="190" w:firstLine="355" w:firstLineChars="148"/>
        <w:rPr>
          <w:color w:val="auto"/>
          <w:szCs w:val="24"/>
          <w:highlight w:val="none"/>
        </w:rPr>
      </w:pPr>
      <w:r>
        <w:rPr>
          <w:rFonts w:hint="eastAsia"/>
          <w:color w:val="auto"/>
          <w:szCs w:val="24"/>
          <w:highlight w:val="none"/>
          <w:lang w:eastAsia="zh-CN"/>
        </w:rPr>
        <w:t>□</w:t>
      </w:r>
      <w:r>
        <w:rPr>
          <w:rFonts w:hint="eastAsia"/>
          <w:color w:val="auto"/>
          <w:szCs w:val="24"/>
          <w:highlight w:val="none"/>
        </w:rPr>
        <w:t>无；□有，已提供的具体服务内容为：</w:t>
      </w:r>
      <w:r>
        <w:rPr>
          <w:rFonts w:hint="eastAsia"/>
          <w:i w:val="0"/>
          <w:iCs w:val="0"/>
          <w:color w:val="auto"/>
          <w:szCs w:val="24"/>
          <w:highlight w:val="none"/>
        </w:rPr>
        <w:t xml:space="preserve"> </w:t>
      </w:r>
      <w:r>
        <w:rPr>
          <w:rFonts w:hint="eastAsia" w:cs="Arial"/>
          <w:i w:val="0"/>
          <w:iCs w:val="0"/>
          <w:color w:val="auto"/>
          <w:szCs w:val="24"/>
          <w:highlight w:val="none"/>
          <w:u w:val="single"/>
        </w:rPr>
        <w:t>（由投标人如实填写）</w:t>
      </w:r>
      <w:r>
        <w:rPr>
          <w:rFonts w:hint="eastAsia"/>
          <w:color w:val="auto"/>
          <w:szCs w:val="24"/>
          <w:highlight w:val="none"/>
        </w:rPr>
        <w:t>。</w:t>
      </w:r>
    </w:p>
    <w:p w14:paraId="4FC84088">
      <w:pPr>
        <w:spacing w:line="324" w:lineRule="auto"/>
        <w:ind w:firstLine="480" w:firstLineChars="200"/>
        <w:rPr>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w:t>
      </w:r>
      <w:r>
        <w:rPr>
          <w:rFonts w:hint="eastAsia"/>
          <w:color w:val="auto"/>
          <w:szCs w:val="24"/>
          <w:highlight w:val="none"/>
          <w:lang w:eastAsia="zh-CN"/>
        </w:rPr>
        <w:t>☑</w:t>
      </w:r>
      <w:r>
        <w:rPr>
          <w:rFonts w:hint="eastAsia"/>
          <w:color w:val="auto"/>
          <w:szCs w:val="24"/>
          <w:highlight w:val="none"/>
        </w:rPr>
        <w:t>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19A44DC4">
      <w:pPr>
        <w:snapToGrid w:val="0"/>
        <w:spacing w:line="324" w:lineRule="auto"/>
        <w:ind w:firstLine="480" w:firstLineChars="200"/>
        <w:rPr>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5FB2607B">
      <w:pPr>
        <w:snapToGrid w:val="0"/>
        <w:spacing w:line="324" w:lineRule="auto"/>
        <w:ind w:firstLine="480" w:firstLineChars="200"/>
        <w:rPr>
          <w:color w:val="auto"/>
          <w:szCs w:val="24"/>
          <w:highlight w:val="none"/>
        </w:rPr>
      </w:pPr>
      <w:r>
        <w:rPr>
          <w:rFonts w:hint="eastAsia"/>
          <w:color w:val="auto"/>
          <w:szCs w:val="24"/>
          <w:highlight w:val="none"/>
        </w:rPr>
        <w:t>5）</w:t>
      </w:r>
      <w:bookmarkStart w:id="808" w:name="_Hlk161604053"/>
      <w:r>
        <w:rPr>
          <w:rFonts w:hint="eastAsia"/>
          <w:color w:val="auto"/>
          <w:szCs w:val="24"/>
          <w:highlight w:val="none"/>
        </w:rPr>
        <w:t>我方承诺本《投标函》的签章对本投标文件全部内容具有约束力并承担法律责任。</w:t>
      </w:r>
      <w:bookmarkEnd w:id="808"/>
    </w:p>
    <w:p w14:paraId="2A195747">
      <w:pPr>
        <w:spacing w:line="300" w:lineRule="auto"/>
        <w:rPr>
          <w:rFonts w:cs="Arial"/>
          <w:color w:val="auto"/>
          <w:szCs w:val="24"/>
          <w:highlight w:val="none"/>
        </w:rPr>
      </w:pPr>
    </w:p>
    <w:p w14:paraId="3F664789">
      <w:pPr>
        <w:spacing w:line="300" w:lineRule="auto"/>
        <w:rPr>
          <w:rFonts w:cs="Arial"/>
          <w:color w:val="auto"/>
          <w:szCs w:val="24"/>
          <w:highlight w:val="none"/>
        </w:rPr>
      </w:pPr>
    </w:p>
    <w:p w14:paraId="6C365FF0">
      <w:pPr>
        <w:spacing w:line="300" w:lineRule="auto"/>
        <w:rPr>
          <w:rFonts w:cs="Arial"/>
          <w:color w:val="auto"/>
          <w:szCs w:val="24"/>
          <w:highlight w:val="none"/>
        </w:rPr>
      </w:pPr>
    </w:p>
    <w:p w14:paraId="448666AB">
      <w:pPr>
        <w:autoSpaceDE w:val="0"/>
        <w:autoSpaceDN w:val="0"/>
        <w:adjustRightInd w:val="0"/>
        <w:snapToGrid w:val="0"/>
        <w:ind w:firstLine="480" w:firstLineChars="200"/>
        <w:rPr>
          <w:rFonts w:hint="eastAsia" w:ascii="宋体" w:hAnsi="宋体" w:cs="宋体"/>
          <w:color w:val="auto"/>
          <w:kern w:val="0"/>
          <w:sz w:val="24"/>
          <w:highlight w:val="none"/>
          <w:lang w:val="zh-CN"/>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p>
    <w:p w14:paraId="4CCC9D16">
      <w:pPr>
        <w:autoSpaceDE w:val="0"/>
        <w:autoSpaceDN w:val="0"/>
        <w:adjustRightInd w:val="0"/>
        <w:snapToGrid w:val="0"/>
        <w:ind w:firstLine="480" w:firstLineChars="200"/>
        <w:rPr>
          <w:rFonts w:cs="宋体"/>
          <w:color w:val="auto"/>
          <w:highlight w:val="none"/>
        </w:rPr>
      </w:pPr>
      <w:r>
        <w:rPr>
          <w:rFonts w:hint="eastAsia" w:cs="宋体"/>
          <w:color w:val="auto"/>
          <w:highlight w:val="none"/>
        </w:rPr>
        <w:t>通  讯  地  址：</w:t>
      </w:r>
    </w:p>
    <w:p w14:paraId="268281DA">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0A396883">
      <w:pPr>
        <w:autoSpaceDE w:val="0"/>
        <w:autoSpaceDN w:val="0"/>
        <w:adjustRightInd w:val="0"/>
        <w:snapToGrid w:val="0"/>
        <w:ind w:firstLine="480" w:firstLineChars="200"/>
        <w:rPr>
          <w:rFonts w:cs="宋体"/>
          <w:color w:val="auto"/>
          <w:highlight w:val="none"/>
        </w:rPr>
      </w:pPr>
      <w:r>
        <w:rPr>
          <w:rFonts w:hint="eastAsia" w:cs="宋体"/>
          <w:color w:val="auto"/>
          <w:highlight w:val="none"/>
        </w:rPr>
        <w:t>电          话：</w:t>
      </w:r>
    </w:p>
    <w:p w14:paraId="21203E4D">
      <w:pPr>
        <w:autoSpaceDE w:val="0"/>
        <w:autoSpaceDN w:val="0"/>
        <w:adjustRightInd w:val="0"/>
        <w:snapToGrid w:val="0"/>
        <w:ind w:firstLine="480" w:firstLineChars="200"/>
        <w:rPr>
          <w:rFonts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63C92097">
      <w:pPr>
        <w:ind w:firstLine="480" w:firstLineChars="200"/>
        <w:rPr>
          <w:rFonts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6674502E">
      <w:pPr>
        <w:rPr>
          <w:rFonts w:cs="Arial"/>
          <w:color w:val="auto"/>
          <w:szCs w:val="24"/>
          <w:highlight w:val="none"/>
          <w:u w:val="single"/>
        </w:rPr>
      </w:pPr>
    </w:p>
    <w:p w14:paraId="478BFBB8">
      <w:pPr>
        <w:rPr>
          <w:rFonts w:cs="Arial"/>
          <w:color w:val="auto"/>
          <w:szCs w:val="24"/>
          <w:highlight w:val="none"/>
          <w:u w:val="single"/>
        </w:rPr>
      </w:pPr>
      <w:r>
        <w:rPr>
          <w:rFonts w:cs="Arial"/>
          <w:color w:val="auto"/>
          <w:szCs w:val="24"/>
          <w:highlight w:val="none"/>
          <w:u w:val="single"/>
        </w:rPr>
        <w:br w:type="page"/>
      </w:r>
    </w:p>
    <w:p w14:paraId="24B4BD65">
      <w:pPr>
        <w:pStyle w:val="3"/>
        <w:bidi w:val="0"/>
        <w:jc w:val="center"/>
        <w:rPr>
          <w:rFonts w:hint="eastAsia"/>
          <w:lang w:val="en-US" w:eastAsia="zh-CN"/>
        </w:rPr>
      </w:pPr>
      <w:bookmarkStart w:id="809" w:name="_Toc155185924"/>
      <w:bookmarkStart w:id="810" w:name="_Toc32359"/>
      <w:r>
        <w:rPr>
          <w:rFonts w:hint="eastAsia"/>
          <w:lang w:val="en-US" w:eastAsia="zh-CN"/>
        </w:rPr>
        <w:t>二、法定代表人（单位负责人）身份证明</w:t>
      </w:r>
      <w:bookmarkEnd w:id="809"/>
      <w:bookmarkEnd w:id="810"/>
    </w:p>
    <w:p w14:paraId="46CF1AA3">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致：（采购人或采购代理机构） </w:t>
      </w:r>
    </w:p>
    <w:p w14:paraId="3DE52D6F">
      <w:pPr>
        <w:spacing w:line="480" w:lineRule="auto"/>
        <w:ind w:firstLine="960" w:firstLineChars="400"/>
        <w:rPr>
          <w:rFonts w:hint="eastAsia" w:cs="仿宋_GB2312"/>
          <w:color w:val="auto"/>
          <w:szCs w:val="24"/>
          <w:highlight w:val="none"/>
        </w:rPr>
      </w:pPr>
      <w:r>
        <w:rPr>
          <w:rFonts w:hint="eastAsia" w:cs="仿宋_GB2312"/>
          <w:color w:val="auto"/>
          <w:szCs w:val="24"/>
          <w:highlight w:val="none"/>
          <w:lang w:val="en-US" w:eastAsia="zh-CN"/>
        </w:rPr>
        <w:t xml:space="preserve">兹证明， </w:t>
      </w:r>
    </w:p>
    <w:p w14:paraId="1D36B9E0">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姓名：____性别：____年龄：____职务：____ </w:t>
      </w:r>
    </w:p>
    <w:p w14:paraId="38746EB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系 </w:t>
      </w:r>
      <w:r>
        <w:rPr>
          <w:rFonts w:hint="eastAsia" w:cs="仿宋_GB2312"/>
          <w:color w:val="auto"/>
          <w:szCs w:val="24"/>
          <w:highlight w:val="none"/>
          <w:u w:val="single"/>
          <w:lang w:val="en-US" w:eastAsia="zh-CN"/>
        </w:rPr>
        <w:t xml:space="preserve">            </w:t>
      </w:r>
      <w:r>
        <w:rPr>
          <w:rFonts w:hint="eastAsia" w:cs="仿宋_GB2312"/>
          <w:color w:val="auto"/>
          <w:szCs w:val="24"/>
          <w:highlight w:val="none"/>
          <w:lang w:val="en-US" w:eastAsia="zh-CN"/>
        </w:rPr>
        <w:t xml:space="preserve">（投标人名称）的法定代表人（单位负责人）。 </w:t>
      </w:r>
    </w:p>
    <w:p w14:paraId="3B002BC6">
      <w:pPr>
        <w:spacing w:line="480" w:lineRule="auto"/>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附：法定代表人（单位负责人）身份证、护照等身份证明文件电子件： </w:t>
      </w:r>
    </w:p>
    <w:p w14:paraId="60A8C36F">
      <w:pPr>
        <w:spacing w:line="480" w:lineRule="auto"/>
        <w:ind w:firstLine="480" w:firstLineChars="200"/>
        <w:rPr>
          <w:rFonts w:cs="仿宋_GB2312"/>
          <w:color w:val="auto"/>
          <w:szCs w:val="24"/>
          <w:highlight w:val="none"/>
        </w:rPr>
      </w:pPr>
    </w:p>
    <w:p w14:paraId="473563CD">
      <w:pPr>
        <w:rPr>
          <w:rFonts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2D4F4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4B7B7E19">
            <w:pPr>
              <w:rPr>
                <w:rFonts w:cs="Arial"/>
                <w:color w:val="auto"/>
                <w:highlight w:val="none"/>
              </w:rPr>
            </w:pPr>
          </w:p>
        </w:tc>
      </w:tr>
    </w:tbl>
    <w:p w14:paraId="76B5C725">
      <w:pPr>
        <w:ind w:firstLine="840" w:firstLineChars="350"/>
        <w:jc w:val="center"/>
        <w:rPr>
          <w:rFonts w:cs="Arial"/>
          <w:color w:val="auto"/>
          <w:highlight w:val="none"/>
        </w:rPr>
      </w:pPr>
    </w:p>
    <w:p w14:paraId="4AD74708">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364A1245">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 </w:t>
      </w:r>
    </w:p>
    <w:p w14:paraId="10B3C29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239FE13">
      <w:pPr>
        <w:keepNext w:val="0"/>
        <w:keepLines w:val="0"/>
        <w:widowControl/>
        <w:suppressLineNumbers w:val="0"/>
        <w:jc w:val="left"/>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日</w:t>
      </w:r>
    </w:p>
    <w:p w14:paraId="6948CD78">
      <w:pPr>
        <w:rPr>
          <w:b/>
          <w:color w:val="auto"/>
          <w:sz w:val="28"/>
          <w:szCs w:val="28"/>
          <w:highlight w:val="none"/>
        </w:rPr>
      </w:pPr>
    </w:p>
    <w:p w14:paraId="04FDD702">
      <w:pPr>
        <w:rPr>
          <w:b/>
          <w:color w:val="auto"/>
          <w:sz w:val="28"/>
          <w:szCs w:val="28"/>
          <w:highlight w:val="none"/>
        </w:rPr>
      </w:pPr>
      <w:r>
        <w:rPr>
          <w:b/>
          <w:color w:val="auto"/>
          <w:sz w:val="28"/>
          <w:szCs w:val="28"/>
          <w:highlight w:val="none"/>
        </w:rPr>
        <w:br w:type="page"/>
      </w:r>
    </w:p>
    <w:p w14:paraId="0EEE8A23">
      <w:pPr>
        <w:pStyle w:val="3"/>
        <w:bidi w:val="0"/>
        <w:jc w:val="center"/>
        <w:rPr>
          <w:rFonts w:hint="eastAsia"/>
          <w:lang w:val="en-US" w:eastAsia="zh-CN"/>
        </w:rPr>
      </w:pPr>
      <w:bookmarkStart w:id="811" w:name="_Toc19813"/>
      <w:bookmarkStart w:id="812" w:name="_Toc155185925"/>
      <w:r>
        <w:rPr>
          <w:rFonts w:hint="eastAsia"/>
          <w:lang w:val="en-US" w:eastAsia="zh-CN"/>
        </w:rPr>
        <w:t>三、授权委托书</w:t>
      </w:r>
      <w:bookmarkEnd w:id="811"/>
      <w:bookmarkEnd w:id="812"/>
    </w:p>
    <w:p w14:paraId="593F068D">
      <w:pPr>
        <w:ind w:firstLine="480" w:firstLineChars="200"/>
        <w:rPr>
          <w:rFonts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u w:val="none"/>
        </w:rPr>
        <w:t>（姓名）</w:t>
      </w:r>
      <w:r>
        <w:rPr>
          <w:rFonts w:hint="eastAsia" w:cs="仿宋_GB2312"/>
          <w:color w:val="auto"/>
          <w:szCs w:val="24"/>
          <w:highlight w:val="none"/>
        </w:rPr>
        <w:t>系</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u w:val="none"/>
        </w:rPr>
        <w:t>（投标人名称）</w:t>
      </w:r>
      <w:r>
        <w:rPr>
          <w:rFonts w:hint="eastAsia" w:cs="仿宋_GB2312"/>
          <w:color w:val="auto"/>
          <w:szCs w:val="24"/>
          <w:highlight w:val="none"/>
        </w:rPr>
        <w:t>的法定代表人</w:t>
      </w:r>
      <w:r>
        <w:rPr>
          <w:rFonts w:hint="eastAsia"/>
          <w:color w:val="auto"/>
          <w:highlight w:val="none"/>
        </w:rPr>
        <w:t>（</w:t>
      </w:r>
      <w:r>
        <w:rPr>
          <w:rFonts w:hint="eastAsia"/>
          <w:color w:val="auto"/>
          <w:highlight w:val="none"/>
          <w:lang w:val="en-US" w:eastAsia="zh-CN"/>
        </w:rPr>
        <w:t>单位</w:t>
      </w:r>
      <w:r>
        <w:rPr>
          <w:rFonts w:hint="eastAsia"/>
          <w:color w:val="auto"/>
          <w:highlight w:val="none"/>
        </w:rPr>
        <w:t>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w:t>
      </w:r>
      <w:r>
        <w:rPr>
          <w:rFonts w:hint="eastAsia" w:cs="仿宋_GB2312"/>
          <w:color w:val="auto"/>
          <w:szCs w:val="24"/>
          <w:highlight w:val="none"/>
          <w:lang w:val="en-US" w:eastAsia="zh-CN"/>
        </w:rPr>
        <w:t>确认</w:t>
      </w:r>
      <w:r>
        <w:rPr>
          <w:rFonts w:hint="eastAsia" w:cs="仿宋_GB2312"/>
          <w:color w:val="auto"/>
          <w:szCs w:val="24"/>
          <w:highlight w:val="none"/>
        </w:rPr>
        <w:t>、说明、补正、递交、撤回、修改</w:t>
      </w:r>
      <w:r>
        <w:rPr>
          <w:rFonts w:hint="eastAsia" w:cs="仿宋_GB2312"/>
          <w:color w:val="auto"/>
          <w:szCs w:val="24"/>
          <w:highlight w:val="none"/>
          <w:u w:val="single"/>
        </w:rPr>
        <w:t xml:space="preserve">   </w:t>
      </w:r>
      <w:r>
        <w:rPr>
          <w:rFonts w:hint="eastAsia" w:cs="仿宋_GB2312"/>
          <w:color w:val="auto"/>
          <w:szCs w:val="24"/>
          <w:highlight w:val="none"/>
          <w:u w:val="single"/>
          <w:lang w:val="en-US" w:eastAsia="zh-CN"/>
        </w:rPr>
        <w:t xml:space="preserve">      </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56B80D1C">
      <w:pPr>
        <w:ind w:firstLine="480" w:firstLineChars="200"/>
        <w:rPr>
          <w:rFonts w:hint="eastAsia" w:cs="仿宋_GB2312"/>
          <w:color w:val="auto"/>
          <w:szCs w:val="24"/>
          <w:highlight w:val="none"/>
        </w:rPr>
      </w:pPr>
      <w:r>
        <w:rPr>
          <w:rFonts w:hint="eastAsia" w:cs="仿宋_GB2312"/>
          <w:color w:val="auto"/>
          <w:szCs w:val="24"/>
          <w:highlight w:val="none"/>
        </w:rPr>
        <w:t>委托期限：</w:t>
      </w:r>
      <w:r>
        <w:rPr>
          <w:rFonts w:hint="eastAsia" w:cs="仿宋_GB2312"/>
          <w:color w:val="auto"/>
          <w:szCs w:val="24"/>
          <w:highlight w:val="none"/>
          <w:lang w:val="en-US" w:eastAsia="zh-CN"/>
        </w:rPr>
        <w:t>自本授权委托书签署之日起至投标有效期届满之日止。</w:t>
      </w:r>
    </w:p>
    <w:p w14:paraId="0A605ABE">
      <w:pPr>
        <w:ind w:firstLine="480" w:firstLineChars="200"/>
        <w:rPr>
          <w:rFonts w:cs="仿宋_GB2312"/>
          <w:color w:val="auto"/>
          <w:szCs w:val="24"/>
          <w:highlight w:val="none"/>
        </w:rPr>
      </w:pPr>
      <w:r>
        <w:rPr>
          <w:rFonts w:hint="eastAsia" w:cs="仿宋_GB2312"/>
          <w:color w:val="auto"/>
          <w:szCs w:val="24"/>
          <w:highlight w:val="none"/>
        </w:rPr>
        <w:t>代理人无转委托权。</w:t>
      </w:r>
    </w:p>
    <w:p w14:paraId="03C5EA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rPr>
      </w:pPr>
    </w:p>
    <w:p w14:paraId="27333291">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ascii="DejaVuSans" w:hAnsi="DejaVuSans" w:eastAsia="DejaVuSans" w:cs="DejaVuSans"/>
          <w:color w:val="auto"/>
          <w:kern w:val="0"/>
          <w:sz w:val="24"/>
          <w:szCs w:val="24"/>
          <w:highlight w:val="none"/>
          <w:lang w:val="en-US" w:eastAsia="zh-CN" w:bidi="ar"/>
        </w:rPr>
        <w:t xml:space="preserve">________________ </w:t>
      </w:r>
    </w:p>
    <w:p w14:paraId="4CD5B2EF">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法定代表人（单位负责人）（签字或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p>
    <w:p w14:paraId="77AA3C36">
      <w:pPr>
        <w:keepNext w:val="0"/>
        <w:keepLines w:val="0"/>
        <w:pageBreakBefore w:val="0"/>
        <w:widowControl/>
        <w:suppressLineNumbers w:val="0"/>
        <w:kinsoku/>
        <w:wordWrap/>
        <w:overflowPunct/>
        <w:topLinePunct w:val="0"/>
        <w:autoSpaceDE/>
        <w:autoSpaceDN/>
        <w:bidi w:val="0"/>
        <w:adjustRightInd/>
        <w:snapToGrid/>
        <w:jc w:val="left"/>
        <w:textAlignment w:val="auto"/>
        <w:rPr>
          <w:rFonts w:hint="default"/>
          <w:color w:val="auto"/>
          <w:highlight w:val="none"/>
          <w:lang w:val="en-US"/>
        </w:rPr>
      </w:pPr>
      <w:r>
        <w:rPr>
          <w:rFonts w:hint="eastAsia" w:ascii="宋体" w:hAnsi="宋体" w:eastAsia="宋体" w:cs="宋体"/>
          <w:color w:val="auto"/>
          <w:kern w:val="0"/>
          <w:sz w:val="24"/>
          <w:szCs w:val="24"/>
          <w:highlight w:val="none"/>
          <w:lang w:val="en-US" w:eastAsia="zh-CN" w:bidi="ar"/>
        </w:rPr>
        <w:t>委托代理人（签字或</w:t>
      </w:r>
      <w:r>
        <w:rPr>
          <w:rFonts w:hint="eastAsia" w:cs="宋体"/>
          <w:color w:val="auto"/>
          <w:kern w:val="0"/>
          <w:sz w:val="24"/>
          <w:szCs w:val="24"/>
          <w:highlight w:val="none"/>
          <w:lang w:eastAsia="zh-CN"/>
        </w:rPr>
        <w:t>盖</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ascii="宋体" w:hAnsi="宋体" w:eastAsia="宋体" w:cs="宋体"/>
          <w:color w:val="auto"/>
          <w:kern w:val="0"/>
          <w:sz w:val="24"/>
          <w:szCs w:val="24"/>
          <w:highlight w:val="none"/>
          <w:lang w:val="en-US" w:eastAsia="zh-CN" w:bidi="ar"/>
        </w:rPr>
        <w:t>：</w:t>
      </w:r>
      <w:r>
        <w:rPr>
          <w:rFonts w:hint="default" w:ascii="DejaVuSans" w:hAnsi="DejaVuSans" w:eastAsia="DejaVuSans" w:cs="DejaVuSans"/>
          <w:color w:val="auto"/>
          <w:kern w:val="0"/>
          <w:sz w:val="24"/>
          <w:szCs w:val="24"/>
          <w:highlight w:val="none"/>
          <w:lang w:val="en-US" w:eastAsia="zh-CN" w:bidi="ar"/>
        </w:rPr>
        <w:t xml:space="preserve">________________ </w:t>
      </w:r>
      <w:r>
        <w:rPr>
          <w:rFonts w:hint="eastAsia" w:ascii="DejaVuSans" w:hAnsi="DejaVuSans" w:eastAsia="DejaVuSans" w:cs="DejaVuSans"/>
          <w:color w:val="auto"/>
          <w:kern w:val="0"/>
          <w:sz w:val="24"/>
          <w:szCs w:val="24"/>
          <w:highlight w:val="none"/>
          <w:lang w:val="en-US" w:eastAsia="zh-CN" w:bidi="ar"/>
        </w:rPr>
        <w:t xml:space="preserve">   联系电话：</w:t>
      </w:r>
      <w:r>
        <w:rPr>
          <w:rFonts w:hint="default" w:ascii="DejaVuSans" w:hAnsi="DejaVuSans" w:eastAsia="DejaVuSans" w:cs="DejaVuSans"/>
          <w:color w:val="auto"/>
          <w:kern w:val="0"/>
          <w:sz w:val="24"/>
          <w:szCs w:val="24"/>
          <w:highlight w:val="none"/>
          <w:lang w:val="en-US" w:eastAsia="zh-CN" w:bidi="ar"/>
        </w:rPr>
        <w:t>________</w:t>
      </w:r>
    </w:p>
    <w:p w14:paraId="4FD66B4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日期：</w:t>
      </w:r>
      <w:r>
        <w:rPr>
          <w:rFonts w:hint="default" w:ascii="DejaVuSans" w:hAnsi="DejaVuSans" w:eastAsia="DejaVuSans" w:cs="DejaVuSans"/>
          <w:color w:val="auto"/>
          <w:kern w:val="0"/>
          <w:sz w:val="24"/>
          <w:szCs w:val="24"/>
          <w:highlight w:val="none"/>
          <w:lang w:val="en-US" w:eastAsia="zh-CN" w:bidi="ar"/>
        </w:rPr>
        <w:t>_____</w:t>
      </w:r>
      <w:r>
        <w:rPr>
          <w:rFonts w:hint="eastAsia" w:ascii="宋体" w:hAnsi="宋体" w:eastAsia="宋体" w:cs="宋体"/>
          <w:color w:val="auto"/>
          <w:kern w:val="0"/>
          <w:sz w:val="24"/>
          <w:szCs w:val="24"/>
          <w:highlight w:val="none"/>
          <w:lang w:val="en-US" w:eastAsia="zh-CN" w:bidi="ar"/>
        </w:rPr>
        <w:t>年</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月</w:t>
      </w:r>
      <w:r>
        <w:rPr>
          <w:rFonts w:hint="default" w:ascii="DejaVuSans" w:hAnsi="DejaVuSans" w:eastAsia="DejaVuSans" w:cs="DejaVuSans"/>
          <w:color w:val="auto"/>
          <w:kern w:val="0"/>
          <w:sz w:val="24"/>
          <w:szCs w:val="24"/>
          <w:highlight w:val="none"/>
          <w:lang w:val="en-US" w:eastAsia="zh-CN" w:bidi="ar"/>
        </w:rPr>
        <w:t>______</w:t>
      </w:r>
      <w:r>
        <w:rPr>
          <w:rFonts w:hint="eastAsia" w:ascii="宋体" w:hAnsi="宋体" w:eastAsia="宋体" w:cs="宋体"/>
          <w:color w:val="auto"/>
          <w:kern w:val="0"/>
          <w:sz w:val="24"/>
          <w:szCs w:val="24"/>
          <w:highlight w:val="none"/>
          <w:lang w:val="en-US" w:eastAsia="zh-CN" w:bidi="ar"/>
        </w:rPr>
        <w:t xml:space="preserve">日 </w:t>
      </w:r>
    </w:p>
    <w:p w14:paraId="0D7E210D">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eastAsia" w:cs="仿宋_GB2312"/>
          <w:color w:val="auto"/>
          <w:szCs w:val="24"/>
          <w:highlight w:val="none"/>
          <w:lang w:val="en-US" w:eastAsia="zh-CN"/>
        </w:rPr>
      </w:pPr>
    </w:p>
    <w:p w14:paraId="7CE346A7">
      <w:pPr>
        <w:keepNext w:val="0"/>
        <w:keepLines w:val="0"/>
        <w:pageBreakBefore w:val="0"/>
        <w:widowControl/>
        <w:suppressLineNumbers w:val="0"/>
        <w:kinsoku/>
        <w:wordWrap/>
        <w:overflowPunct/>
        <w:topLinePunct w:val="0"/>
        <w:autoSpaceDE/>
        <w:autoSpaceDN/>
        <w:bidi w:val="0"/>
        <w:adjustRightInd/>
        <w:snapToGrid/>
        <w:jc w:val="left"/>
        <w:textAlignment w:val="auto"/>
        <w:rPr>
          <w:color w:val="auto"/>
          <w:highlight w:val="none"/>
        </w:rPr>
      </w:pPr>
      <w:r>
        <w:rPr>
          <w:rFonts w:hint="eastAsia" w:ascii="宋体" w:hAnsi="宋体" w:eastAsia="宋体" w:cs="宋体"/>
          <w:color w:val="auto"/>
          <w:kern w:val="0"/>
          <w:sz w:val="24"/>
          <w:szCs w:val="24"/>
          <w:highlight w:val="none"/>
          <w:lang w:val="en-US" w:eastAsia="zh-CN"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A575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66EBC6FA">
            <w:pPr>
              <w:rPr>
                <w:rFonts w:cs="Arial"/>
                <w:color w:val="auto"/>
                <w:highlight w:val="none"/>
              </w:rPr>
            </w:pPr>
          </w:p>
        </w:tc>
      </w:tr>
    </w:tbl>
    <w:p w14:paraId="003FC2D7">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说明： </w:t>
      </w:r>
    </w:p>
    <w:p w14:paraId="6A6FAC65">
      <w:pPr>
        <w:ind w:firstLine="480" w:firstLineChars="200"/>
        <w:rPr>
          <w:rFonts w:hint="eastAsia" w:cs="仿宋_GB2312"/>
          <w:color w:val="auto"/>
          <w:szCs w:val="24"/>
          <w:highlight w:val="none"/>
        </w:rPr>
      </w:pPr>
      <w:r>
        <w:rPr>
          <w:rFonts w:hint="eastAsia" w:cs="仿宋_GB2312"/>
          <w:color w:val="auto"/>
          <w:szCs w:val="24"/>
          <w:highlight w:val="none"/>
          <w:lang w:val="en-US" w:eastAsia="zh-CN"/>
        </w:rPr>
        <w:t xml:space="preserve">1.若投标人为事业单位或其他组织或分支机构，则法定代表人（单位负责人）处的签署人可为单位负责人。 </w:t>
      </w:r>
    </w:p>
    <w:p w14:paraId="7579C425">
      <w:pPr>
        <w:ind w:firstLine="480" w:firstLineChars="200"/>
        <w:rPr>
          <w:rFonts w:hint="eastAsia" w:cs="仿宋_GB2312"/>
          <w:color w:val="auto"/>
          <w:szCs w:val="24"/>
          <w:highlight w:val="none"/>
        </w:rPr>
      </w:pPr>
      <w:r>
        <w:rPr>
          <w:rFonts w:hint="default" w:cs="仿宋_GB2312"/>
          <w:color w:val="auto"/>
          <w:szCs w:val="24"/>
          <w:highlight w:val="none"/>
          <w:lang w:val="en-US" w:eastAsia="zh-CN"/>
        </w:rPr>
        <w:t>2.</w:t>
      </w:r>
      <w:r>
        <w:rPr>
          <w:rFonts w:hint="eastAsia" w:cs="仿宋_GB2312"/>
          <w:color w:val="auto"/>
          <w:szCs w:val="24"/>
          <w:highlight w:val="none"/>
          <w:lang w:val="en-US" w:eastAsia="zh-CN"/>
        </w:rPr>
        <w:t xml:space="preserve">若投标文件中签字之处均为法定代表人（单位负责人）本人签署，则可不提供本《授权委托书》，但须提供《法定代表人（单位负责人）身份证明》。 </w:t>
      </w:r>
    </w:p>
    <w:p w14:paraId="7D81952A">
      <w:pPr>
        <w:ind w:firstLine="480" w:firstLineChars="200"/>
        <w:rPr>
          <w:rFonts w:hint="eastAsia" w:cs="仿宋_GB2312"/>
          <w:color w:val="auto"/>
          <w:szCs w:val="24"/>
          <w:highlight w:val="none"/>
        </w:rPr>
      </w:pPr>
      <w:r>
        <w:rPr>
          <w:rFonts w:hint="default" w:cs="仿宋_GB2312"/>
          <w:color w:val="auto"/>
          <w:szCs w:val="24"/>
          <w:highlight w:val="none"/>
          <w:lang w:val="en-US" w:eastAsia="zh-CN"/>
        </w:rPr>
        <w:t>3.</w:t>
      </w:r>
      <w:r>
        <w:rPr>
          <w:rFonts w:hint="eastAsia" w:cs="仿宋_GB2312"/>
          <w:color w:val="auto"/>
          <w:szCs w:val="24"/>
          <w:highlight w:val="none"/>
          <w:lang w:val="en-US" w:eastAsia="zh-CN"/>
        </w:rPr>
        <w:t xml:space="preserve">投标人为自然人的情形，可不提供本《授权委托书》。 </w:t>
      </w:r>
    </w:p>
    <w:p w14:paraId="16E91B57">
      <w:pPr>
        <w:ind w:firstLine="480" w:firstLineChars="200"/>
        <w:rPr>
          <w:rFonts w:hint="eastAsia" w:cs="仿宋_GB2312"/>
          <w:color w:val="auto"/>
          <w:szCs w:val="24"/>
          <w:highlight w:val="none"/>
        </w:rPr>
      </w:pPr>
      <w:r>
        <w:rPr>
          <w:rFonts w:hint="default" w:cs="仿宋_GB2312"/>
          <w:color w:val="auto"/>
          <w:szCs w:val="24"/>
          <w:highlight w:val="none"/>
          <w:lang w:val="en-US" w:eastAsia="zh-CN"/>
        </w:rPr>
        <w:t>4.</w:t>
      </w:r>
      <w:r>
        <w:rPr>
          <w:rFonts w:hint="eastAsia" w:cs="仿宋_GB2312"/>
          <w:color w:val="auto"/>
          <w:szCs w:val="24"/>
          <w:highlight w:val="none"/>
          <w:lang w:val="en-US" w:eastAsia="zh-CN"/>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lang w:val="en-US" w:eastAsia="zh-CN"/>
        </w:rPr>
        <w:t>双面</w:t>
      </w:r>
      <w:r>
        <w:rPr>
          <w:rFonts w:hint="eastAsia" w:cs="仿宋_GB2312"/>
          <w:color w:val="auto"/>
          <w:szCs w:val="24"/>
          <w:highlight w:val="none"/>
          <w:lang w:val="en-US" w:eastAsia="zh-CN"/>
        </w:rPr>
        <w:t>电子件。</w:t>
      </w:r>
    </w:p>
    <w:p w14:paraId="0B2EBA16">
      <w:pPr>
        <w:rPr>
          <w:color w:val="auto"/>
          <w:highlight w:val="none"/>
        </w:rPr>
      </w:pPr>
      <w:r>
        <w:rPr>
          <w:color w:val="auto"/>
          <w:highlight w:val="none"/>
        </w:rPr>
        <w:br w:type="page"/>
      </w:r>
    </w:p>
    <w:p w14:paraId="117D25C9">
      <w:pPr>
        <w:pStyle w:val="3"/>
        <w:bidi w:val="0"/>
        <w:jc w:val="left"/>
        <w:rPr>
          <w:rFonts w:hint="eastAsia"/>
          <w:lang w:val="en-US" w:eastAsia="zh-CN"/>
        </w:rPr>
      </w:pPr>
      <w:bookmarkStart w:id="813" w:name="_Toc163492928"/>
      <w:bookmarkStart w:id="814" w:name="_Toc155185934"/>
      <w:bookmarkStart w:id="815" w:name="_Toc27611"/>
      <w:r>
        <w:rPr>
          <w:rFonts w:hint="eastAsia"/>
          <w:lang w:val="en-US" w:eastAsia="zh-CN"/>
        </w:rPr>
        <w:t>四、</w:t>
      </w:r>
      <w:bookmarkEnd w:id="813"/>
      <w:bookmarkEnd w:id="814"/>
      <w:r>
        <w:rPr>
          <w:rFonts w:hint="eastAsia"/>
          <w:lang w:val="en-US" w:eastAsia="zh-CN"/>
        </w:rPr>
        <w:t>供应商诚信承诺</w:t>
      </w:r>
      <w:r>
        <w:rPr>
          <w:rFonts w:hint="eastAsia"/>
          <w:lang w:val="zh-CN" w:eastAsia="zh-CN"/>
        </w:rPr>
        <w:t>书</w:t>
      </w:r>
      <w:bookmarkEnd w:id="815"/>
    </w:p>
    <w:p w14:paraId="71AF9B67">
      <w:pPr>
        <w:autoSpaceDE w:val="0"/>
        <w:autoSpaceDN w:val="0"/>
        <w:adjustRightInd w:val="0"/>
        <w:spacing w:line="40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供应商诚信承诺书</w:t>
      </w:r>
    </w:p>
    <w:p w14:paraId="5C354BDC">
      <w:pPr>
        <w:autoSpaceDE w:val="0"/>
        <w:autoSpaceDN w:val="0"/>
        <w:adjustRightInd w:val="0"/>
        <w:spacing w:line="400" w:lineRule="exact"/>
        <w:ind w:firstLine="480"/>
        <w:rPr>
          <w:rFonts w:hint="eastAsia" w:ascii="宋体" w:hAnsi="宋体" w:eastAsia="宋体" w:cs="宋体"/>
          <w:kern w:val="0"/>
          <w:sz w:val="24"/>
          <w:szCs w:val="24"/>
          <w:lang w:val="zh-CN"/>
        </w:rPr>
      </w:pPr>
      <w:bookmarkStart w:id="816" w:name="_Hlk182910040"/>
      <w:r>
        <w:rPr>
          <w:rFonts w:hint="eastAsia" w:ascii="宋体" w:hAnsi="宋体" w:eastAsia="宋体" w:cs="宋体"/>
          <w:kern w:val="0"/>
          <w:sz w:val="24"/>
          <w:szCs w:val="24"/>
          <w:lang w:val="zh-CN"/>
        </w:rPr>
        <w:t>为了诚实、客观、有序地参与</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kern w:val="0"/>
          <w:sz w:val="24"/>
          <w:szCs w:val="24"/>
          <w:lang w:val="zh-CN"/>
        </w:rPr>
        <w:t>采购活动，愿就以下内容作出承诺：</w:t>
      </w:r>
    </w:p>
    <w:bookmarkEnd w:id="816"/>
    <w:p w14:paraId="32FBC26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一、自觉遵守各项法律、法规、规章、制度以及社会公德，维护廉洁环境，与同场竞争的供应商平等参加招采购活动。</w:t>
      </w:r>
    </w:p>
    <w:p w14:paraId="69C925DE">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二、参加采购代理机构组织的采购活动时，严格按照</w:t>
      </w:r>
      <w:r>
        <w:rPr>
          <w:rFonts w:hint="eastAsia" w:ascii="宋体" w:hAnsi="宋体" w:eastAsia="宋体" w:cs="宋体"/>
          <w:kern w:val="0"/>
          <w:sz w:val="24"/>
          <w:szCs w:val="24"/>
        </w:rPr>
        <w:t>招标</w:t>
      </w:r>
      <w:r>
        <w:rPr>
          <w:rFonts w:hint="eastAsia" w:ascii="宋体" w:hAnsi="宋体" w:eastAsia="宋体" w:cs="宋体"/>
          <w:kern w:val="0"/>
          <w:sz w:val="24"/>
          <w:szCs w:val="24"/>
          <w:lang w:val="zh-CN"/>
        </w:rPr>
        <w:t>文件的规定和要求提供所需的相关材料，并对所提供的各类资料的真实性负责，不虚假应标，不虚列业绩；不以他人名义投标或者以其他方式弄虚作假，骗取中标。</w:t>
      </w:r>
    </w:p>
    <w:p w14:paraId="2D0DD829">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三、尊重参与采购活动各相关方的合法行为，接受采购活动依法形成的意见、结果。</w:t>
      </w:r>
    </w:p>
    <w:p w14:paraId="440C3703">
      <w:pPr>
        <w:autoSpaceDE w:val="0"/>
        <w:autoSpaceDN w:val="0"/>
        <w:adjustRightInd w:val="0"/>
        <w:spacing w:line="400" w:lineRule="exact"/>
        <w:ind w:firstLine="480"/>
        <w:rPr>
          <w:rFonts w:hint="eastAsia" w:ascii="宋体" w:hAnsi="宋体" w:eastAsia="宋体" w:cs="宋体"/>
          <w:kern w:val="0"/>
          <w:sz w:val="24"/>
          <w:szCs w:val="24"/>
          <w:lang w:val="zh-CN"/>
        </w:rPr>
      </w:pPr>
      <w:bookmarkStart w:id="817" w:name="_Hlk182909516"/>
      <w:r>
        <w:rPr>
          <w:rFonts w:hint="eastAsia" w:ascii="宋体" w:hAnsi="宋体" w:eastAsia="宋体" w:cs="宋体"/>
          <w:kern w:val="0"/>
          <w:sz w:val="24"/>
          <w:szCs w:val="24"/>
          <w:lang w:val="zh-CN"/>
        </w:rPr>
        <w:t>四、依法参加采购活动，不与其他供应商互相串通投标，不排挤其他供应商的公平竞争，不损害招标人的合法权益；不与招标人或者招标代理机构串通投标，损害国家利益、社会公共利益或者他人的合法权益；不向招标人或者评标委员会成员行贿以牟取中标。维护市场秩序，不提供“三无”产品、以次充好。</w:t>
      </w:r>
    </w:p>
    <w:bookmarkEnd w:id="817"/>
    <w:p w14:paraId="35769678">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五、严格按照招标文件的规定和要求提供所需的相关材料，并对所提供的各类资料的真实性负责。如有违反按照自治区财政厅下发的《关于开展政府采购领域“四类”违法违规行为专项整治工作的通知》精神，自愿接受检验检测报告的问题；不存在提供虚假的合同业绩及学历证书等证明材料的问题；处罚。供应商对所投标（响应）文件的真实性负责，绝不存在提供虚假的认证证书、不存在提供虚假的《中小企业声明函》的问题；不存在其他提供虚假材料的问题。</w:t>
      </w:r>
    </w:p>
    <w:p w14:paraId="6B7FE9B3">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六、积极推动采购活动健康开展，对采购活动有疑问、异议时，按法律规定的程序实名（加盖单位章和法定代表人签名）反映情况，不恶意中伤、无事生非，以和谐、平等的心态参加采购活动。</w:t>
      </w:r>
    </w:p>
    <w:p w14:paraId="029244E2">
      <w:pPr>
        <w:autoSpaceDE w:val="0"/>
        <w:autoSpaceDN w:val="0"/>
        <w:adjustRightInd w:val="0"/>
        <w:spacing w:line="400" w:lineRule="exact"/>
        <w:ind w:firstLine="48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七、认真履行成交人应承担的责任和义务，全面执行采购合同规定的各项内容，保质保量地按时提供采购物品。</w:t>
      </w:r>
    </w:p>
    <w:p w14:paraId="2F696F84">
      <w:pPr>
        <w:autoSpaceDE w:val="0"/>
        <w:autoSpaceDN w:val="0"/>
        <w:adjustRightInd w:val="0"/>
        <w:spacing w:line="400" w:lineRule="exact"/>
        <w:ind w:firstLine="480" w:firstLineChars="200"/>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若本企业（单位）发生有悖于上述承诺的行为或形成恶意投诉，我们自愿接受《政府采购法》等有关法律法规中对供应商的相关处理：</w:t>
      </w:r>
      <w:bookmarkStart w:id="818" w:name="_Hlk182910718"/>
      <w:r>
        <w:rPr>
          <w:rFonts w:hint="eastAsia" w:ascii="宋体" w:hAnsi="宋体" w:eastAsia="宋体" w:cs="宋体"/>
          <w:kern w:val="0"/>
          <w:sz w:val="24"/>
          <w:szCs w:val="24"/>
          <w:lang w:val="zh-CN"/>
        </w:rPr>
        <w:t>自愿放弃中标资格、限制以后投标、记入不良信用档案、没收本次投标保证金，并愿意承担由此引起的其他法律责任。</w:t>
      </w:r>
      <w:bookmarkEnd w:id="818"/>
    </w:p>
    <w:p w14:paraId="28BBE59F">
      <w:pPr>
        <w:autoSpaceDE w:val="0"/>
        <w:autoSpaceDN w:val="0"/>
        <w:adjustRightInd w:val="0"/>
        <w:spacing w:line="400" w:lineRule="exact"/>
        <w:ind w:firstLine="4435" w:firstLineChars="1848"/>
        <w:rPr>
          <w:rFonts w:hint="eastAsia" w:ascii="宋体" w:hAnsi="宋体" w:eastAsia="宋体" w:cs="宋体"/>
          <w:bCs/>
          <w:kern w:val="0"/>
          <w:sz w:val="24"/>
          <w:szCs w:val="24"/>
          <w:lang w:val="zh-CN"/>
        </w:rPr>
      </w:pPr>
      <w:bookmarkStart w:id="819" w:name="_Hlk182910783"/>
      <w:r>
        <w:rPr>
          <w:rFonts w:hint="eastAsia" w:ascii="宋体" w:hAnsi="宋体" w:eastAsia="宋体" w:cs="宋体"/>
          <w:bCs/>
          <w:kern w:val="0"/>
          <w:sz w:val="24"/>
          <w:szCs w:val="24"/>
          <w:lang w:val="zh-CN"/>
        </w:rPr>
        <w:t>供应商：             （公章）</w:t>
      </w:r>
    </w:p>
    <w:p w14:paraId="4B77BD8F">
      <w:pPr>
        <w:autoSpaceDE w:val="0"/>
        <w:autoSpaceDN w:val="0"/>
        <w:adjustRightInd w:val="0"/>
        <w:spacing w:line="400" w:lineRule="exact"/>
        <w:rPr>
          <w:rFonts w:hint="eastAsia" w:ascii="宋体" w:hAnsi="宋体" w:eastAsia="宋体" w:cs="宋体"/>
          <w:bCs/>
          <w:kern w:val="0"/>
          <w:sz w:val="24"/>
          <w:szCs w:val="24"/>
          <w:lang w:val="zh-CN"/>
        </w:rPr>
      </w:pPr>
      <w:r>
        <w:rPr>
          <w:rFonts w:hint="eastAsia" w:ascii="宋体" w:hAnsi="宋体" w:eastAsia="宋体" w:cs="宋体"/>
          <w:bCs/>
          <w:kern w:val="0"/>
          <w:sz w:val="24"/>
          <w:szCs w:val="24"/>
          <w:lang w:val="zh-CN"/>
        </w:rPr>
        <w:t xml:space="preserve">                     法定代表人或委托代理人：             （签字）</w:t>
      </w:r>
    </w:p>
    <w:p w14:paraId="5CBCCEF0">
      <w:pPr>
        <w:rPr>
          <w:rFonts w:hint="eastAsia" w:ascii="宋体" w:hAnsi="宋体" w:eastAsia="宋体" w:cs="宋体"/>
          <w:sz w:val="24"/>
          <w:szCs w:val="24"/>
        </w:rPr>
      </w:pPr>
      <w:r>
        <w:rPr>
          <w:rFonts w:hint="eastAsia" w:ascii="宋体" w:hAnsi="宋体" w:eastAsia="宋体" w:cs="宋体"/>
          <w:bCs/>
          <w:kern w:val="0"/>
          <w:sz w:val="24"/>
          <w:szCs w:val="24"/>
          <w:lang w:val="zh-CN"/>
        </w:rPr>
        <w:t xml:space="preserve">                                         年   月   日</w:t>
      </w:r>
      <w:bookmarkEnd w:id="819"/>
    </w:p>
    <w:p w14:paraId="74E8B7C7">
      <w:pPr>
        <w:pStyle w:val="3"/>
        <w:bidi w:val="0"/>
        <w:jc w:val="center"/>
        <w:rPr>
          <w:rFonts w:hint="default"/>
          <w:lang w:val="en-US" w:eastAsia="zh-CN"/>
        </w:rPr>
      </w:pPr>
      <w:bookmarkStart w:id="820" w:name="_Toc23836"/>
      <w:r>
        <w:rPr>
          <w:rFonts w:hint="eastAsia"/>
          <w:lang w:val="en-US" w:eastAsia="zh-CN"/>
        </w:rPr>
        <w:t>五、</w:t>
      </w:r>
      <w:r>
        <w:rPr>
          <w:rFonts w:hint="eastAsia"/>
          <w:lang w:val="zh-CN" w:eastAsia="zh-CN"/>
        </w:rPr>
        <w:t>实质性响应一览表【</w:t>
      </w:r>
      <w:r>
        <w:rPr>
          <w:rFonts w:hint="eastAsia"/>
          <w:lang w:val="en-US" w:eastAsia="zh-CN"/>
        </w:rPr>
        <w:t>本表须与第五章的一致】</w:t>
      </w:r>
      <w:bookmarkEnd w:id="820"/>
    </w:p>
    <w:p w14:paraId="3FC7E450">
      <w:pPr>
        <w:shd w:val="clear" w:color="auto" w:fill="FFFFFF"/>
        <w:tabs>
          <w:tab w:val="left" w:pos="3045"/>
        </w:tabs>
        <w:autoSpaceDE w:val="0"/>
        <w:autoSpaceDN w:val="0"/>
        <w:adjustRightInd w:val="0"/>
        <w:snapToGrid w:val="0"/>
        <w:spacing w:line="360" w:lineRule="exact"/>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w:t>
      </w:r>
      <w:r>
        <w:rPr>
          <w:rFonts w:hint="eastAsia" w:cs="宋体"/>
          <w:b w:val="0"/>
          <w:bCs/>
          <w:color w:val="auto"/>
          <w:sz w:val="24"/>
          <w:highlight w:val="none"/>
          <w:lang w:val="en-US" w:eastAsia="zh-CN"/>
        </w:rPr>
        <w:t>投标人</w:t>
      </w:r>
      <w:r>
        <w:rPr>
          <w:rFonts w:hint="eastAsia" w:ascii="宋体" w:hAnsi="宋体" w:cs="宋体"/>
          <w:b w:val="0"/>
          <w:bCs/>
          <w:color w:val="auto"/>
          <w:sz w:val="24"/>
          <w:highlight w:val="none"/>
        </w:rPr>
        <w:t>须对本附表所有内容逐条响应且无负偏离，否则</w:t>
      </w:r>
      <w:r>
        <w:rPr>
          <w:rFonts w:hint="eastAsia" w:cs="宋体"/>
          <w:b w:val="0"/>
          <w:bCs/>
          <w:color w:val="auto"/>
          <w:sz w:val="24"/>
          <w:highlight w:val="none"/>
          <w:lang w:val="en-US" w:eastAsia="zh-CN"/>
        </w:rPr>
        <w:t>其</w:t>
      </w:r>
      <w:r>
        <w:rPr>
          <w:rFonts w:hint="eastAsia" w:ascii="宋体" w:hAnsi="宋体" w:cs="宋体"/>
          <w:b/>
          <w:bCs w:val="0"/>
          <w:color w:val="auto"/>
          <w:sz w:val="24"/>
          <w:highlight w:val="none"/>
        </w:rPr>
        <w:t>投标无效</w:t>
      </w:r>
      <w:r>
        <w:rPr>
          <w:rFonts w:hint="eastAsia" w:ascii="宋体" w:hAnsi="宋体" w:cs="宋体"/>
          <w:b w:val="0"/>
          <w:bCs/>
          <w:color w:val="auto"/>
          <w:sz w:val="24"/>
          <w:highlight w:val="none"/>
        </w:rPr>
        <w:t>）</w:t>
      </w:r>
    </w:p>
    <w:p w14:paraId="3B3C031E">
      <w:pPr>
        <w:pStyle w:val="29"/>
        <w:rPr>
          <w:rFonts w:hint="eastAsia" w:ascii="宋体" w:hAnsi="宋体"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8"/>
        <w:gridCol w:w="1992"/>
        <w:gridCol w:w="3744"/>
        <w:gridCol w:w="1956"/>
        <w:gridCol w:w="924"/>
      </w:tblGrid>
      <w:tr w14:paraId="2EF5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noWrap w:val="0"/>
            <w:vAlign w:val="center"/>
          </w:tcPr>
          <w:p w14:paraId="101C805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178" w:type="pct"/>
            <w:gridSpan w:val="2"/>
            <w:noWrap w:val="0"/>
            <w:vAlign w:val="center"/>
          </w:tcPr>
          <w:p w14:paraId="02D6053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文件要求的实质性响应内容</w:t>
            </w:r>
          </w:p>
        </w:tc>
        <w:tc>
          <w:tcPr>
            <w:tcW w:w="1083" w:type="pct"/>
            <w:vMerge w:val="restart"/>
            <w:noWrap w:val="0"/>
            <w:vAlign w:val="center"/>
          </w:tcPr>
          <w:p w14:paraId="56144F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投标文件响应</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具体内容</w:t>
            </w:r>
          </w:p>
        </w:tc>
        <w:tc>
          <w:tcPr>
            <w:tcW w:w="511" w:type="pct"/>
            <w:vMerge w:val="restart"/>
            <w:noWrap w:val="0"/>
            <w:vAlign w:val="center"/>
          </w:tcPr>
          <w:p w14:paraId="3D4BAC2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48FB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noWrap w:val="0"/>
            <w:vAlign w:val="center"/>
          </w:tcPr>
          <w:p w14:paraId="61353542">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1103" w:type="pct"/>
            <w:noWrap w:val="0"/>
            <w:vAlign w:val="center"/>
          </w:tcPr>
          <w:p w14:paraId="6B0E1646">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实质性要求</w:t>
            </w:r>
          </w:p>
        </w:tc>
        <w:tc>
          <w:tcPr>
            <w:tcW w:w="2074" w:type="pct"/>
            <w:noWrap w:val="0"/>
            <w:vAlign w:val="center"/>
          </w:tcPr>
          <w:p w14:paraId="3466A6AA">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招标文件中的规定</w:t>
            </w:r>
          </w:p>
        </w:tc>
        <w:tc>
          <w:tcPr>
            <w:tcW w:w="1083" w:type="pct"/>
            <w:vMerge w:val="continue"/>
            <w:noWrap w:val="0"/>
            <w:vAlign w:val="center"/>
          </w:tcPr>
          <w:p w14:paraId="230A57B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c>
          <w:tcPr>
            <w:tcW w:w="511" w:type="pct"/>
            <w:vMerge w:val="continue"/>
            <w:noWrap w:val="0"/>
            <w:vAlign w:val="center"/>
          </w:tcPr>
          <w:p w14:paraId="1401563E">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p>
        </w:tc>
      </w:tr>
      <w:tr w14:paraId="0FCF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5D4136A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03" w:type="pct"/>
            <w:shd w:val="clear" w:color="auto" w:fill="auto"/>
            <w:noWrap w:val="0"/>
            <w:vAlign w:val="center"/>
          </w:tcPr>
          <w:p w14:paraId="11E3D909">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D62742B">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1E4B729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2ED2EBD7">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9B14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708A3B90">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103" w:type="pct"/>
            <w:shd w:val="clear" w:color="auto" w:fill="auto"/>
            <w:noWrap w:val="0"/>
            <w:vAlign w:val="center"/>
          </w:tcPr>
          <w:p w14:paraId="7DC773B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011D967C">
            <w:pPr>
              <w:keepNext w:val="0"/>
              <w:keepLines w:val="0"/>
              <w:pageBreakBefore w:val="0"/>
              <w:widowControl w:val="0"/>
              <w:shd w:val="clear" w:color="auto" w:fill="FFFFFF"/>
              <w:kinsoku/>
              <w:wordWrap/>
              <w:overflowPunct/>
              <w:topLinePunct w:val="0"/>
              <w:autoSpaceDE w:val="0"/>
              <w:autoSpaceDN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8F62CE4">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4CC2D3">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47B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6A2DB15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1103" w:type="pct"/>
            <w:shd w:val="clear" w:color="auto" w:fill="auto"/>
            <w:noWrap w:val="0"/>
            <w:vAlign w:val="center"/>
          </w:tcPr>
          <w:p w14:paraId="46BFE239">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486ABA85">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59491DC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511A2D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B874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12289F6C">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1103" w:type="pct"/>
            <w:shd w:val="clear" w:color="auto" w:fill="auto"/>
            <w:noWrap w:val="0"/>
            <w:vAlign w:val="center"/>
          </w:tcPr>
          <w:p w14:paraId="1D3E0310">
            <w:pPr>
              <w:pStyle w:val="57"/>
              <w:rPr>
                <w:rFonts w:hint="eastAsia" w:ascii="宋体" w:hAnsi="宋体" w:eastAsia="宋体" w:cs="宋体"/>
                <w:color w:val="auto"/>
                <w:kern w:val="2"/>
                <w:sz w:val="24"/>
                <w:szCs w:val="24"/>
                <w:highlight w:val="none"/>
                <w:lang w:val="en-US" w:eastAsia="zh-CN" w:bidi="ar-SA"/>
              </w:rPr>
            </w:pPr>
          </w:p>
        </w:tc>
        <w:tc>
          <w:tcPr>
            <w:tcW w:w="2074" w:type="pct"/>
            <w:shd w:val="clear" w:color="auto" w:fill="auto"/>
            <w:noWrap w:val="0"/>
            <w:vAlign w:val="center"/>
          </w:tcPr>
          <w:p w14:paraId="281089E1">
            <w:pPr>
              <w:pStyle w:val="57"/>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6CCA3E7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A8FC1EC">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70A77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36B59CD3">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03" w:type="pct"/>
            <w:noWrap w:val="0"/>
            <w:vAlign w:val="center"/>
          </w:tcPr>
          <w:p w14:paraId="43A0BEF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310F1D1A">
            <w:pPr>
              <w:pStyle w:val="81"/>
              <w:keepNext w:val="0"/>
              <w:keepLines w:val="0"/>
              <w:pageBreakBefore w:val="0"/>
              <w:widowControl w:val="0"/>
              <w:shd w:val="clear" w:color="auto" w:fill="FFFFFF"/>
              <w:kinsoku/>
              <w:wordWrap/>
              <w:overflowPunct/>
              <w:topLinePunct w:val="0"/>
              <w:bidi w:val="0"/>
              <w:adjustRightInd/>
              <w:snapToGrid/>
              <w:spacing w:line="360" w:lineRule="exact"/>
              <w:ind w:firstLine="0" w:firstLineChars="0"/>
              <w:textAlignment w:val="auto"/>
              <w:rPr>
                <w:rFonts w:hint="eastAsia" w:ascii="宋体" w:hAnsi="宋体" w:eastAsia="宋体" w:cs="宋体"/>
                <w:color w:val="auto"/>
                <w:kern w:val="0"/>
                <w:sz w:val="24"/>
                <w:szCs w:val="24"/>
                <w:highlight w:val="none"/>
                <w:lang w:val="en-US" w:eastAsia="zh-CN" w:bidi="ar-SA"/>
              </w:rPr>
            </w:pPr>
          </w:p>
        </w:tc>
        <w:tc>
          <w:tcPr>
            <w:tcW w:w="1083" w:type="pct"/>
            <w:noWrap w:val="0"/>
            <w:vAlign w:val="center"/>
          </w:tcPr>
          <w:p w14:paraId="492A3FE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AFD0B5E">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366B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0C145DE9">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103" w:type="pct"/>
            <w:noWrap w:val="0"/>
            <w:vAlign w:val="center"/>
          </w:tcPr>
          <w:p w14:paraId="24DF7F3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5482D5FB">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kern w:val="2"/>
                <w:sz w:val="24"/>
                <w:szCs w:val="24"/>
                <w:highlight w:val="none"/>
                <w:lang w:val="en-US" w:eastAsia="zh-CN" w:bidi="ar-SA"/>
              </w:rPr>
            </w:pPr>
          </w:p>
        </w:tc>
        <w:tc>
          <w:tcPr>
            <w:tcW w:w="1083" w:type="pct"/>
            <w:noWrap w:val="0"/>
            <w:vAlign w:val="center"/>
          </w:tcPr>
          <w:p w14:paraId="24D82CE2">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190A3A2D">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2E09A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noWrap w:val="0"/>
            <w:vAlign w:val="center"/>
          </w:tcPr>
          <w:p w14:paraId="2F26FC6B">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103" w:type="pct"/>
            <w:noWrap w:val="0"/>
            <w:vAlign w:val="center"/>
          </w:tcPr>
          <w:p w14:paraId="7BD1DFF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0998D7BE">
            <w:pPr>
              <w:keepNext w:val="0"/>
              <w:keepLines w:val="0"/>
              <w:pageBreakBefore w:val="0"/>
              <w:widowControl w:val="0"/>
              <w:shd w:val="clear" w:color="auto" w:fill="FFFFFF"/>
              <w:kinsoku/>
              <w:wordWrap/>
              <w:overflowPunct/>
              <w:topLinePunct w:val="0"/>
              <w:autoSpaceDE/>
              <w:autoSpaceDN/>
              <w:bidi w:val="0"/>
              <w:adjustRightInd/>
              <w:snapToGrid/>
              <w:spacing w:line="400" w:lineRule="atLeast"/>
              <w:textAlignment w:val="auto"/>
              <w:rPr>
                <w:rFonts w:hint="eastAsia" w:ascii="宋体" w:hAnsi="宋体" w:eastAsia="宋体" w:cs="宋体"/>
                <w:color w:val="auto"/>
                <w:sz w:val="24"/>
                <w:szCs w:val="24"/>
                <w:highlight w:val="none"/>
                <w:lang w:val="en-US" w:eastAsia="zh-CN"/>
              </w:rPr>
            </w:pPr>
          </w:p>
        </w:tc>
        <w:tc>
          <w:tcPr>
            <w:tcW w:w="1083" w:type="pct"/>
            <w:noWrap w:val="0"/>
            <w:vAlign w:val="center"/>
          </w:tcPr>
          <w:p w14:paraId="4CB98610">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015D30C8">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r w14:paraId="5EA1B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noWrap w:val="0"/>
            <w:vAlign w:val="center"/>
          </w:tcPr>
          <w:p w14:paraId="4ED2BCC7">
            <w:pPr>
              <w:keepNext w:val="0"/>
              <w:keepLines w:val="0"/>
              <w:pageBreakBefore w:val="0"/>
              <w:widowControl w:val="0"/>
              <w:kinsoku/>
              <w:wordWrap/>
              <w:overflowPunct/>
              <w:topLinePunct w:val="0"/>
              <w:bidi w:val="0"/>
              <w:adjustRightInd/>
              <w:snapToGrid/>
              <w:spacing w:line="360" w:lineRule="exact"/>
              <w:jc w:val="center"/>
              <w:textAlignment w:val="auto"/>
              <w:rPr>
                <w:rFonts w:hint="eastAsia" w:ascii="宋体" w:hAnsi="宋体" w:eastAsia="宋体" w:cs="宋体"/>
                <w:color w:val="auto"/>
                <w:sz w:val="24"/>
                <w:szCs w:val="24"/>
                <w:highlight w:val="none"/>
                <w:lang w:val="en-US" w:eastAsia="zh-CN"/>
              </w:rPr>
            </w:pPr>
          </w:p>
        </w:tc>
        <w:tc>
          <w:tcPr>
            <w:tcW w:w="1103" w:type="pct"/>
            <w:shd w:val="clear" w:color="auto" w:fill="auto"/>
            <w:noWrap w:val="0"/>
            <w:vAlign w:val="center"/>
          </w:tcPr>
          <w:p w14:paraId="28BAA9A6">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w:t>
            </w:r>
          </w:p>
        </w:tc>
        <w:tc>
          <w:tcPr>
            <w:tcW w:w="2074" w:type="pct"/>
            <w:noWrap w:val="0"/>
            <w:vAlign w:val="center"/>
          </w:tcPr>
          <w:p w14:paraId="6246E55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szCs w:val="24"/>
                <w:highlight w:val="none"/>
                <w:lang w:eastAsia="zh-CN"/>
              </w:rPr>
            </w:pPr>
          </w:p>
        </w:tc>
        <w:tc>
          <w:tcPr>
            <w:tcW w:w="1083" w:type="pct"/>
            <w:noWrap w:val="0"/>
            <w:vAlign w:val="center"/>
          </w:tcPr>
          <w:p w14:paraId="18530101">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c>
          <w:tcPr>
            <w:tcW w:w="511" w:type="pct"/>
            <w:noWrap w:val="0"/>
            <w:vAlign w:val="center"/>
          </w:tcPr>
          <w:p w14:paraId="796ECCFA">
            <w:pPr>
              <w:keepNext w:val="0"/>
              <w:keepLines w:val="0"/>
              <w:pageBreakBefore w:val="0"/>
              <w:widowControl w:val="0"/>
              <w:kinsoku/>
              <w:wordWrap/>
              <w:overflowPunct/>
              <w:topLinePunct w:val="0"/>
              <w:bidi w:val="0"/>
              <w:adjustRightInd/>
              <w:snapToGrid/>
              <w:spacing w:line="360" w:lineRule="exact"/>
              <w:textAlignment w:val="auto"/>
              <w:rPr>
                <w:rFonts w:hint="eastAsia" w:ascii="宋体" w:hAnsi="宋体" w:eastAsia="宋体" w:cs="宋体"/>
                <w:color w:val="auto"/>
                <w:sz w:val="24"/>
                <w:szCs w:val="24"/>
                <w:highlight w:val="none"/>
              </w:rPr>
            </w:pPr>
          </w:p>
        </w:tc>
      </w:tr>
    </w:tbl>
    <w:p w14:paraId="1BAA11F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eastAsia="宋体" w:asciiTheme="majorHAnsi" w:hAnsiTheme="majorHAnsi" w:cstheme="majorBidi"/>
          <w:b/>
          <w:bCs/>
          <w:color w:val="auto"/>
          <w:kern w:val="2"/>
          <w:sz w:val="28"/>
          <w:szCs w:val="28"/>
          <w:highlight w:val="none"/>
          <w:lang w:val="en-US" w:eastAsia="zh-CN" w:bidi="ar-SA"/>
        </w:rPr>
      </w:pPr>
    </w:p>
    <w:p w14:paraId="61F3D6B1">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01639337">
      <w:pPr>
        <w:pStyle w:val="3"/>
        <w:keepNext w:val="0"/>
        <w:keepLines w:val="0"/>
        <w:pageBreakBefore w:val="0"/>
        <w:widowControl w:val="0"/>
        <w:numPr>
          <w:ilvl w:val="0"/>
          <w:numId w:val="0"/>
        </w:numPr>
        <w:kinsoku/>
        <w:wordWrap/>
        <w:overflowPunct/>
        <w:topLinePunct w:val="0"/>
        <w:autoSpaceDE/>
        <w:autoSpaceDN/>
        <w:bidi w:val="0"/>
        <w:adjustRightInd/>
        <w:snapToGrid/>
        <w:spacing w:before="100" w:after="100" w:line="360" w:lineRule="auto"/>
        <w:ind w:left="420" w:leftChars="0" w:hanging="420" w:firstLineChars="0"/>
        <w:jc w:val="center"/>
        <w:textAlignment w:val="auto"/>
        <w:rPr>
          <w:rFonts w:hint="eastAsia" w:cstheme="majorBidi"/>
          <w:b/>
          <w:bCs/>
          <w:color w:val="auto"/>
          <w:kern w:val="2"/>
          <w:sz w:val="32"/>
          <w:szCs w:val="32"/>
          <w:highlight w:val="none"/>
          <w:lang w:val="en-US" w:eastAsia="zh-CN" w:bidi="ar-SA"/>
        </w:rPr>
      </w:pPr>
    </w:p>
    <w:p w14:paraId="626EF50E">
      <w:pPr>
        <w:pStyle w:val="3"/>
        <w:bidi w:val="0"/>
        <w:jc w:val="center"/>
        <w:rPr>
          <w:rFonts w:hint="eastAsia"/>
          <w:lang w:val="en-US" w:eastAsia="zh-CN"/>
        </w:rPr>
      </w:pPr>
      <w:bookmarkStart w:id="821" w:name="_Toc5790"/>
      <w:r>
        <w:rPr>
          <w:rFonts w:hint="eastAsia"/>
          <w:lang w:val="en-US" w:eastAsia="zh-CN"/>
        </w:rPr>
        <w:t>六、商务响应偏离表</w:t>
      </w:r>
      <w:bookmarkEnd w:id="821"/>
    </w:p>
    <w:p w14:paraId="21AF32D6">
      <w:pPr>
        <w:rPr>
          <w:rFonts w:cs="仿宋_GB2312"/>
          <w:color w:val="auto"/>
          <w:szCs w:val="24"/>
          <w:highlight w:val="none"/>
        </w:rPr>
      </w:pPr>
      <w:r>
        <w:rPr>
          <w:rFonts w:hint="eastAsia" w:cs="仿宋_GB2312"/>
          <w:color w:val="auto"/>
          <w:szCs w:val="24"/>
          <w:highlight w:val="none"/>
        </w:rPr>
        <w:t xml:space="preserve">项目名称：                                         </w:t>
      </w:r>
    </w:p>
    <w:p w14:paraId="0424C095">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2394"/>
        <w:gridCol w:w="1720"/>
        <w:gridCol w:w="1871"/>
        <w:gridCol w:w="1871"/>
      </w:tblGrid>
      <w:tr w14:paraId="16BE7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1A4BE3A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395" w:type="pct"/>
            <w:vAlign w:val="center"/>
          </w:tcPr>
          <w:p w14:paraId="7CB83CD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招标文件的商务条款</w:t>
            </w:r>
          </w:p>
        </w:tc>
        <w:tc>
          <w:tcPr>
            <w:tcW w:w="1002" w:type="pct"/>
            <w:vAlign w:val="center"/>
          </w:tcPr>
          <w:p w14:paraId="55A47B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投标文件的响应内容</w:t>
            </w:r>
          </w:p>
        </w:tc>
        <w:tc>
          <w:tcPr>
            <w:tcW w:w="1090" w:type="pct"/>
            <w:vAlign w:val="center"/>
          </w:tcPr>
          <w:p w14:paraId="2572E85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090" w:type="pct"/>
            <w:vAlign w:val="center"/>
          </w:tcPr>
          <w:p w14:paraId="7884F20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说明及索引</w:t>
            </w:r>
          </w:p>
        </w:tc>
      </w:tr>
      <w:tr w14:paraId="07285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56411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395" w:type="pct"/>
            <w:vAlign w:val="center"/>
          </w:tcPr>
          <w:p w14:paraId="34566C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1C6482B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1BBD041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响应/偏离</w:t>
            </w:r>
          </w:p>
        </w:tc>
        <w:tc>
          <w:tcPr>
            <w:tcW w:w="1090" w:type="pct"/>
            <w:vAlign w:val="center"/>
          </w:tcPr>
          <w:p w14:paraId="1A90E39C">
            <w:pPr>
              <w:pStyle w:val="57"/>
              <w:jc w:val="center"/>
              <w:rPr>
                <w:rFonts w:hint="eastAsia" w:ascii="宋体" w:hAnsi="宋体" w:eastAsia="宋体" w:cs="宋体"/>
                <w:color w:val="auto"/>
                <w:sz w:val="21"/>
                <w:szCs w:val="21"/>
                <w:highlight w:val="none"/>
              </w:rPr>
            </w:pPr>
          </w:p>
        </w:tc>
      </w:tr>
      <w:tr w14:paraId="7C83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582103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395" w:type="pct"/>
            <w:vAlign w:val="center"/>
          </w:tcPr>
          <w:p w14:paraId="2A717A5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20EC757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923E58D">
            <w:pPr>
              <w:pStyle w:val="57"/>
              <w:jc w:val="center"/>
              <w:rPr>
                <w:rFonts w:hint="eastAsia" w:ascii="宋体" w:hAnsi="宋体" w:eastAsia="宋体" w:cs="宋体"/>
                <w:color w:val="auto"/>
                <w:sz w:val="21"/>
                <w:szCs w:val="21"/>
                <w:highlight w:val="none"/>
              </w:rPr>
            </w:pPr>
          </w:p>
        </w:tc>
        <w:tc>
          <w:tcPr>
            <w:tcW w:w="1090" w:type="pct"/>
            <w:vAlign w:val="center"/>
          </w:tcPr>
          <w:p w14:paraId="59C2C317">
            <w:pPr>
              <w:pStyle w:val="57"/>
              <w:jc w:val="center"/>
              <w:rPr>
                <w:rFonts w:hint="eastAsia" w:ascii="宋体" w:hAnsi="宋体" w:eastAsia="宋体" w:cs="宋体"/>
                <w:color w:val="auto"/>
                <w:sz w:val="21"/>
                <w:szCs w:val="21"/>
                <w:highlight w:val="none"/>
              </w:rPr>
            </w:pPr>
          </w:p>
        </w:tc>
      </w:tr>
      <w:tr w14:paraId="6435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563CA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395" w:type="pct"/>
            <w:vAlign w:val="center"/>
          </w:tcPr>
          <w:p w14:paraId="595245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A16B4B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58535F72">
            <w:pPr>
              <w:pStyle w:val="57"/>
              <w:jc w:val="center"/>
              <w:rPr>
                <w:rFonts w:hint="eastAsia" w:ascii="宋体" w:hAnsi="宋体" w:eastAsia="宋体" w:cs="宋体"/>
                <w:color w:val="auto"/>
                <w:sz w:val="21"/>
                <w:szCs w:val="21"/>
                <w:highlight w:val="none"/>
              </w:rPr>
            </w:pPr>
          </w:p>
        </w:tc>
        <w:tc>
          <w:tcPr>
            <w:tcW w:w="1090" w:type="pct"/>
            <w:vAlign w:val="center"/>
          </w:tcPr>
          <w:p w14:paraId="50AB520B">
            <w:pPr>
              <w:pStyle w:val="57"/>
              <w:jc w:val="center"/>
              <w:rPr>
                <w:rFonts w:hint="eastAsia" w:ascii="宋体" w:hAnsi="宋体" w:eastAsia="宋体" w:cs="宋体"/>
                <w:color w:val="auto"/>
                <w:sz w:val="21"/>
                <w:szCs w:val="21"/>
                <w:highlight w:val="none"/>
              </w:rPr>
            </w:pPr>
          </w:p>
        </w:tc>
      </w:tr>
      <w:tr w14:paraId="669EA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4127D5E">
            <w:pPr>
              <w:pStyle w:val="57"/>
              <w:jc w:val="center"/>
              <w:rPr>
                <w:rFonts w:hint="eastAsia" w:ascii="宋体" w:hAnsi="宋体" w:eastAsia="宋体" w:cs="宋体"/>
                <w:color w:val="auto"/>
                <w:sz w:val="21"/>
                <w:szCs w:val="21"/>
                <w:highlight w:val="none"/>
              </w:rPr>
            </w:pPr>
          </w:p>
        </w:tc>
        <w:tc>
          <w:tcPr>
            <w:tcW w:w="1395" w:type="pct"/>
            <w:vAlign w:val="center"/>
          </w:tcPr>
          <w:p w14:paraId="14968038">
            <w:pPr>
              <w:pStyle w:val="57"/>
              <w:jc w:val="center"/>
              <w:rPr>
                <w:rFonts w:hint="eastAsia" w:ascii="宋体" w:hAnsi="宋体" w:eastAsia="宋体" w:cs="宋体"/>
                <w:color w:val="auto"/>
                <w:sz w:val="21"/>
                <w:szCs w:val="21"/>
                <w:highlight w:val="none"/>
              </w:rPr>
            </w:pPr>
          </w:p>
        </w:tc>
        <w:tc>
          <w:tcPr>
            <w:tcW w:w="1002" w:type="pct"/>
            <w:vAlign w:val="center"/>
          </w:tcPr>
          <w:p w14:paraId="10A6B59E">
            <w:pPr>
              <w:pStyle w:val="57"/>
              <w:jc w:val="center"/>
              <w:rPr>
                <w:rFonts w:hint="eastAsia" w:ascii="宋体" w:hAnsi="宋体" w:eastAsia="宋体" w:cs="宋体"/>
                <w:color w:val="auto"/>
                <w:sz w:val="21"/>
                <w:szCs w:val="21"/>
                <w:highlight w:val="none"/>
              </w:rPr>
            </w:pPr>
          </w:p>
        </w:tc>
        <w:tc>
          <w:tcPr>
            <w:tcW w:w="1090" w:type="pct"/>
            <w:vAlign w:val="center"/>
          </w:tcPr>
          <w:p w14:paraId="61702DF6">
            <w:pPr>
              <w:pStyle w:val="57"/>
              <w:jc w:val="center"/>
              <w:rPr>
                <w:rFonts w:hint="eastAsia" w:ascii="宋体" w:hAnsi="宋体" w:eastAsia="宋体" w:cs="宋体"/>
                <w:color w:val="auto"/>
                <w:sz w:val="21"/>
                <w:szCs w:val="21"/>
                <w:highlight w:val="none"/>
              </w:rPr>
            </w:pPr>
          </w:p>
        </w:tc>
        <w:tc>
          <w:tcPr>
            <w:tcW w:w="1090" w:type="pct"/>
            <w:vAlign w:val="center"/>
          </w:tcPr>
          <w:p w14:paraId="0CC18FC2">
            <w:pPr>
              <w:pStyle w:val="57"/>
              <w:jc w:val="center"/>
              <w:rPr>
                <w:rFonts w:hint="eastAsia" w:ascii="宋体" w:hAnsi="宋体" w:eastAsia="宋体" w:cs="宋体"/>
                <w:color w:val="auto"/>
                <w:sz w:val="21"/>
                <w:szCs w:val="21"/>
                <w:highlight w:val="none"/>
              </w:rPr>
            </w:pPr>
          </w:p>
        </w:tc>
      </w:tr>
      <w:tr w14:paraId="57F3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561F269">
            <w:pPr>
              <w:pStyle w:val="57"/>
              <w:jc w:val="center"/>
              <w:rPr>
                <w:rFonts w:hint="eastAsia" w:ascii="宋体" w:hAnsi="宋体" w:eastAsia="宋体" w:cs="宋体"/>
                <w:color w:val="auto"/>
                <w:sz w:val="21"/>
                <w:szCs w:val="21"/>
                <w:highlight w:val="none"/>
              </w:rPr>
            </w:pPr>
          </w:p>
        </w:tc>
        <w:tc>
          <w:tcPr>
            <w:tcW w:w="1395" w:type="pct"/>
            <w:vAlign w:val="center"/>
          </w:tcPr>
          <w:p w14:paraId="5DDD9937">
            <w:pPr>
              <w:pStyle w:val="57"/>
              <w:jc w:val="center"/>
              <w:rPr>
                <w:rFonts w:hint="eastAsia" w:ascii="宋体" w:hAnsi="宋体" w:eastAsia="宋体" w:cs="宋体"/>
                <w:color w:val="auto"/>
                <w:sz w:val="21"/>
                <w:szCs w:val="21"/>
                <w:highlight w:val="none"/>
              </w:rPr>
            </w:pPr>
          </w:p>
        </w:tc>
        <w:tc>
          <w:tcPr>
            <w:tcW w:w="1002" w:type="pct"/>
            <w:vAlign w:val="center"/>
          </w:tcPr>
          <w:p w14:paraId="0B29A018">
            <w:pPr>
              <w:pStyle w:val="57"/>
              <w:jc w:val="center"/>
              <w:rPr>
                <w:rFonts w:hint="eastAsia" w:ascii="宋体" w:hAnsi="宋体" w:eastAsia="宋体" w:cs="宋体"/>
                <w:color w:val="auto"/>
                <w:sz w:val="21"/>
                <w:szCs w:val="21"/>
                <w:highlight w:val="none"/>
              </w:rPr>
            </w:pPr>
          </w:p>
        </w:tc>
        <w:tc>
          <w:tcPr>
            <w:tcW w:w="1090" w:type="pct"/>
            <w:vAlign w:val="center"/>
          </w:tcPr>
          <w:p w14:paraId="1FA693DE">
            <w:pPr>
              <w:pStyle w:val="57"/>
              <w:jc w:val="center"/>
              <w:rPr>
                <w:rFonts w:hint="eastAsia" w:ascii="宋体" w:hAnsi="宋体" w:eastAsia="宋体" w:cs="宋体"/>
                <w:color w:val="auto"/>
                <w:sz w:val="21"/>
                <w:szCs w:val="21"/>
                <w:highlight w:val="none"/>
              </w:rPr>
            </w:pPr>
          </w:p>
        </w:tc>
        <w:tc>
          <w:tcPr>
            <w:tcW w:w="1090" w:type="pct"/>
            <w:vAlign w:val="center"/>
          </w:tcPr>
          <w:p w14:paraId="3D633AB6">
            <w:pPr>
              <w:pStyle w:val="57"/>
              <w:jc w:val="center"/>
              <w:rPr>
                <w:rFonts w:hint="eastAsia" w:ascii="宋体" w:hAnsi="宋体" w:eastAsia="宋体" w:cs="宋体"/>
                <w:color w:val="auto"/>
                <w:sz w:val="21"/>
                <w:szCs w:val="21"/>
                <w:highlight w:val="none"/>
              </w:rPr>
            </w:pPr>
          </w:p>
        </w:tc>
      </w:tr>
      <w:tr w14:paraId="1244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59A5171A">
            <w:pPr>
              <w:pStyle w:val="57"/>
              <w:jc w:val="center"/>
              <w:rPr>
                <w:rFonts w:hint="eastAsia" w:ascii="宋体" w:hAnsi="宋体" w:eastAsia="宋体" w:cs="宋体"/>
                <w:color w:val="auto"/>
                <w:sz w:val="21"/>
                <w:szCs w:val="21"/>
                <w:highlight w:val="none"/>
              </w:rPr>
            </w:pPr>
          </w:p>
        </w:tc>
        <w:tc>
          <w:tcPr>
            <w:tcW w:w="1395" w:type="pct"/>
            <w:vAlign w:val="center"/>
          </w:tcPr>
          <w:p w14:paraId="014A297F">
            <w:pPr>
              <w:pStyle w:val="57"/>
              <w:jc w:val="center"/>
              <w:rPr>
                <w:rFonts w:hint="eastAsia" w:ascii="宋体" w:hAnsi="宋体" w:eastAsia="宋体" w:cs="宋体"/>
                <w:color w:val="auto"/>
                <w:sz w:val="21"/>
                <w:szCs w:val="21"/>
                <w:highlight w:val="none"/>
              </w:rPr>
            </w:pPr>
          </w:p>
        </w:tc>
        <w:tc>
          <w:tcPr>
            <w:tcW w:w="1002" w:type="pct"/>
            <w:vAlign w:val="center"/>
          </w:tcPr>
          <w:p w14:paraId="51467013">
            <w:pPr>
              <w:pStyle w:val="57"/>
              <w:jc w:val="center"/>
              <w:rPr>
                <w:rFonts w:hint="eastAsia" w:ascii="宋体" w:hAnsi="宋体" w:eastAsia="宋体" w:cs="宋体"/>
                <w:color w:val="auto"/>
                <w:sz w:val="21"/>
                <w:szCs w:val="21"/>
                <w:highlight w:val="none"/>
              </w:rPr>
            </w:pPr>
          </w:p>
        </w:tc>
        <w:tc>
          <w:tcPr>
            <w:tcW w:w="1090" w:type="pct"/>
            <w:vAlign w:val="center"/>
          </w:tcPr>
          <w:p w14:paraId="011E40CA">
            <w:pPr>
              <w:pStyle w:val="57"/>
              <w:jc w:val="center"/>
              <w:rPr>
                <w:rFonts w:hint="eastAsia" w:ascii="宋体" w:hAnsi="宋体" w:eastAsia="宋体" w:cs="宋体"/>
                <w:color w:val="auto"/>
                <w:sz w:val="21"/>
                <w:szCs w:val="21"/>
                <w:highlight w:val="none"/>
              </w:rPr>
            </w:pPr>
          </w:p>
        </w:tc>
        <w:tc>
          <w:tcPr>
            <w:tcW w:w="1090" w:type="pct"/>
            <w:vAlign w:val="center"/>
          </w:tcPr>
          <w:p w14:paraId="7062C313">
            <w:pPr>
              <w:pStyle w:val="57"/>
              <w:jc w:val="center"/>
              <w:rPr>
                <w:rFonts w:hint="eastAsia" w:ascii="宋体" w:hAnsi="宋体" w:eastAsia="宋体" w:cs="宋体"/>
                <w:color w:val="auto"/>
                <w:sz w:val="21"/>
                <w:szCs w:val="21"/>
                <w:highlight w:val="none"/>
              </w:rPr>
            </w:pPr>
          </w:p>
        </w:tc>
      </w:tr>
      <w:tr w14:paraId="7994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0B6F410">
            <w:pPr>
              <w:pStyle w:val="57"/>
              <w:jc w:val="center"/>
              <w:rPr>
                <w:rFonts w:hint="eastAsia" w:ascii="宋体" w:hAnsi="宋体" w:eastAsia="宋体" w:cs="宋体"/>
                <w:color w:val="auto"/>
                <w:sz w:val="21"/>
                <w:szCs w:val="21"/>
                <w:highlight w:val="none"/>
              </w:rPr>
            </w:pPr>
          </w:p>
        </w:tc>
        <w:tc>
          <w:tcPr>
            <w:tcW w:w="1395" w:type="pct"/>
            <w:vAlign w:val="center"/>
          </w:tcPr>
          <w:p w14:paraId="010A1BB0">
            <w:pPr>
              <w:pStyle w:val="57"/>
              <w:jc w:val="center"/>
              <w:rPr>
                <w:rFonts w:hint="eastAsia" w:ascii="宋体" w:hAnsi="宋体" w:eastAsia="宋体" w:cs="宋体"/>
                <w:color w:val="auto"/>
                <w:sz w:val="21"/>
                <w:szCs w:val="21"/>
                <w:highlight w:val="none"/>
              </w:rPr>
            </w:pPr>
          </w:p>
        </w:tc>
        <w:tc>
          <w:tcPr>
            <w:tcW w:w="1002" w:type="pct"/>
            <w:vAlign w:val="center"/>
          </w:tcPr>
          <w:p w14:paraId="1EE22C75">
            <w:pPr>
              <w:pStyle w:val="57"/>
              <w:jc w:val="center"/>
              <w:rPr>
                <w:rFonts w:hint="eastAsia" w:ascii="宋体" w:hAnsi="宋体" w:eastAsia="宋体" w:cs="宋体"/>
                <w:color w:val="auto"/>
                <w:sz w:val="21"/>
                <w:szCs w:val="21"/>
                <w:highlight w:val="none"/>
              </w:rPr>
            </w:pPr>
          </w:p>
        </w:tc>
        <w:tc>
          <w:tcPr>
            <w:tcW w:w="1090" w:type="pct"/>
            <w:vAlign w:val="center"/>
          </w:tcPr>
          <w:p w14:paraId="3C86F2CC">
            <w:pPr>
              <w:pStyle w:val="57"/>
              <w:jc w:val="center"/>
              <w:rPr>
                <w:rFonts w:hint="eastAsia" w:ascii="宋体" w:hAnsi="宋体" w:eastAsia="宋体" w:cs="宋体"/>
                <w:color w:val="auto"/>
                <w:sz w:val="21"/>
                <w:szCs w:val="21"/>
                <w:highlight w:val="none"/>
              </w:rPr>
            </w:pPr>
          </w:p>
        </w:tc>
        <w:tc>
          <w:tcPr>
            <w:tcW w:w="1090" w:type="pct"/>
            <w:vAlign w:val="center"/>
          </w:tcPr>
          <w:p w14:paraId="515EA04E">
            <w:pPr>
              <w:pStyle w:val="57"/>
              <w:jc w:val="center"/>
              <w:rPr>
                <w:rFonts w:hint="eastAsia" w:ascii="宋体" w:hAnsi="宋体" w:eastAsia="宋体" w:cs="宋体"/>
                <w:color w:val="auto"/>
                <w:sz w:val="21"/>
                <w:szCs w:val="21"/>
                <w:highlight w:val="none"/>
              </w:rPr>
            </w:pPr>
          </w:p>
        </w:tc>
      </w:tr>
      <w:tr w14:paraId="2D75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7EFA1E0">
            <w:pPr>
              <w:pStyle w:val="57"/>
              <w:jc w:val="center"/>
              <w:rPr>
                <w:rFonts w:hint="eastAsia" w:ascii="宋体" w:hAnsi="宋体" w:eastAsia="宋体" w:cs="宋体"/>
                <w:color w:val="auto"/>
                <w:sz w:val="21"/>
                <w:szCs w:val="21"/>
                <w:highlight w:val="none"/>
              </w:rPr>
            </w:pPr>
          </w:p>
        </w:tc>
        <w:tc>
          <w:tcPr>
            <w:tcW w:w="1395" w:type="pct"/>
            <w:vAlign w:val="center"/>
          </w:tcPr>
          <w:p w14:paraId="1C7A6406">
            <w:pPr>
              <w:pStyle w:val="57"/>
              <w:jc w:val="center"/>
              <w:rPr>
                <w:rFonts w:hint="eastAsia" w:ascii="宋体" w:hAnsi="宋体" w:eastAsia="宋体" w:cs="宋体"/>
                <w:color w:val="auto"/>
                <w:sz w:val="21"/>
                <w:szCs w:val="21"/>
                <w:highlight w:val="none"/>
              </w:rPr>
            </w:pPr>
          </w:p>
        </w:tc>
        <w:tc>
          <w:tcPr>
            <w:tcW w:w="1002" w:type="pct"/>
            <w:vAlign w:val="center"/>
          </w:tcPr>
          <w:p w14:paraId="7F774DAF">
            <w:pPr>
              <w:pStyle w:val="57"/>
              <w:jc w:val="center"/>
              <w:rPr>
                <w:rFonts w:hint="eastAsia" w:ascii="宋体" w:hAnsi="宋体" w:eastAsia="宋体" w:cs="宋体"/>
                <w:color w:val="auto"/>
                <w:sz w:val="21"/>
                <w:szCs w:val="21"/>
                <w:highlight w:val="none"/>
              </w:rPr>
            </w:pPr>
          </w:p>
        </w:tc>
        <w:tc>
          <w:tcPr>
            <w:tcW w:w="1090" w:type="pct"/>
            <w:vAlign w:val="center"/>
          </w:tcPr>
          <w:p w14:paraId="66A55C54">
            <w:pPr>
              <w:pStyle w:val="57"/>
              <w:jc w:val="center"/>
              <w:rPr>
                <w:rFonts w:hint="eastAsia" w:ascii="宋体" w:hAnsi="宋体" w:eastAsia="宋体" w:cs="宋体"/>
                <w:color w:val="auto"/>
                <w:sz w:val="21"/>
                <w:szCs w:val="21"/>
                <w:highlight w:val="none"/>
              </w:rPr>
            </w:pPr>
          </w:p>
        </w:tc>
        <w:tc>
          <w:tcPr>
            <w:tcW w:w="1090" w:type="pct"/>
            <w:vAlign w:val="center"/>
          </w:tcPr>
          <w:p w14:paraId="6FC3A7DB">
            <w:pPr>
              <w:pStyle w:val="57"/>
              <w:jc w:val="center"/>
              <w:rPr>
                <w:rFonts w:hint="eastAsia" w:ascii="宋体" w:hAnsi="宋体" w:eastAsia="宋体" w:cs="宋体"/>
                <w:color w:val="auto"/>
                <w:sz w:val="21"/>
                <w:szCs w:val="21"/>
                <w:highlight w:val="none"/>
              </w:rPr>
            </w:pPr>
          </w:p>
        </w:tc>
      </w:tr>
      <w:tr w14:paraId="2B93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D84A230">
            <w:pPr>
              <w:pStyle w:val="57"/>
              <w:jc w:val="center"/>
              <w:rPr>
                <w:rFonts w:hint="eastAsia" w:ascii="宋体" w:hAnsi="宋体" w:eastAsia="宋体" w:cs="宋体"/>
                <w:color w:val="auto"/>
                <w:sz w:val="21"/>
                <w:szCs w:val="21"/>
                <w:highlight w:val="none"/>
              </w:rPr>
            </w:pPr>
          </w:p>
        </w:tc>
        <w:tc>
          <w:tcPr>
            <w:tcW w:w="1395" w:type="pct"/>
            <w:vAlign w:val="center"/>
          </w:tcPr>
          <w:p w14:paraId="5A1690B5">
            <w:pPr>
              <w:pStyle w:val="57"/>
              <w:jc w:val="center"/>
              <w:rPr>
                <w:rFonts w:hint="eastAsia" w:ascii="宋体" w:hAnsi="宋体" w:eastAsia="宋体" w:cs="宋体"/>
                <w:color w:val="auto"/>
                <w:sz w:val="21"/>
                <w:szCs w:val="21"/>
                <w:highlight w:val="none"/>
              </w:rPr>
            </w:pPr>
          </w:p>
        </w:tc>
        <w:tc>
          <w:tcPr>
            <w:tcW w:w="1002" w:type="pct"/>
            <w:vAlign w:val="center"/>
          </w:tcPr>
          <w:p w14:paraId="735418C2">
            <w:pPr>
              <w:pStyle w:val="57"/>
              <w:jc w:val="center"/>
              <w:rPr>
                <w:rFonts w:hint="eastAsia" w:ascii="宋体" w:hAnsi="宋体" w:eastAsia="宋体" w:cs="宋体"/>
                <w:color w:val="auto"/>
                <w:sz w:val="21"/>
                <w:szCs w:val="21"/>
                <w:highlight w:val="none"/>
              </w:rPr>
            </w:pPr>
          </w:p>
        </w:tc>
        <w:tc>
          <w:tcPr>
            <w:tcW w:w="1090" w:type="pct"/>
            <w:vAlign w:val="center"/>
          </w:tcPr>
          <w:p w14:paraId="13F6671D">
            <w:pPr>
              <w:pStyle w:val="57"/>
              <w:jc w:val="center"/>
              <w:rPr>
                <w:rFonts w:hint="eastAsia" w:ascii="宋体" w:hAnsi="宋体" w:eastAsia="宋体" w:cs="宋体"/>
                <w:color w:val="auto"/>
                <w:sz w:val="21"/>
                <w:szCs w:val="21"/>
                <w:highlight w:val="none"/>
              </w:rPr>
            </w:pPr>
          </w:p>
        </w:tc>
        <w:tc>
          <w:tcPr>
            <w:tcW w:w="1090" w:type="pct"/>
            <w:vAlign w:val="center"/>
          </w:tcPr>
          <w:p w14:paraId="3DC0B3BB">
            <w:pPr>
              <w:pStyle w:val="57"/>
              <w:jc w:val="center"/>
              <w:rPr>
                <w:rFonts w:hint="eastAsia" w:ascii="宋体" w:hAnsi="宋体" w:eastAsia="宋体" w:cs="宋体"/>
                <w:color w:val="auto"/>
                <w:sz w:val="21"/>
                <w:szCs w:val="21"/>
                <w:highlight w:val="none"/>
              </w:rPr>
            </w:pPr>
          </w:p>
        </w:tc>
      </w:tr>
      <w:tr w14:paraId="23E04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1109CF1">
            <w:pPr>
              <w:pStyle w:val="57"/>
              <w:jc w:val="center"/>
              <w:rPr>
                <w:rFonts w:hint="eastAsia" w:ascii="宋体" w:hAnsi="宋体" w:eastAsia="宋体" w:cs="宋体"/>
                <w:color w:val="auto"/>
                <w:sz w:val="21"/>
                <w:szCs w:val="21"/>
                <w:highlight w:val="none"/>
              </w:rPr>
            </w:pPr>
          </w:p>
        </w:tc>
        <w:tc>
          <w:tcPr>
            <w:tcW w:w="1395" w:type="pct"/>
            <w:vAlign w:val="center"/>
          </w:tcPr>
          <w:p w14:paraId="4E1F25E0">
            <w:pPr>
              <w:pStyle w:val="57"/>
              <w:jc w:val="center"/>
              <w:rPr>
                <w:rFonts w:hint="eastAsia" w:ascii="宋体" w:hAnsi="宋体" w:eastAsia="宋体" w:cs="宋体"/>
                <w:color w:val="auto"/>
                <w:sz w:val="21"/>
                <w:szCs w:val="21"/>
                <w:highlight w:val="none"/>
              </w:rPr>
            </w:pPr>
          </w:p>
        </w:tc>
        <w:tc>
          <w:tcPr>
            <w:tcW w:w="1002" w:type="pct"/>
            <w:vAlign w:val="center"/>
          </w:tcPr>
          <w:p w14:paraId="4F1707F4">
            <w:pPr>
              <w:pStyle w:val="57"/>
              <w:jc w:val="center"/>
              <w:rPr>
                <w:rFonts w:hint="eastAsia" w:ascii="宋体" w:hAnsi="宋体" w:eastAsia="宋体" w:cs="宋体"/>
                <w:color w:val="auto"/>
                <w:sz w:val="21"/>
                <w:szCs w:val="21"/>
                <w:highlight w:val="none"/>
              </w:rPr>
            </w:pPr>
          </w:p>
        </w:tc>
        <w:tc>
          <w:tcPr>
            <w:tcW w:w="1090" w:type="pct"/>
            <w:vAlign w:val="center"/>
          </w:tcPr>
          <w:p w14:paraId="59E61A3B">
            <w:pPr>
              <w:pStyle w:val="57"/>
              <w:jc w:val="center"/>
              <w:rPr>
                <w:rFonts w:hint="eastAsia" w:ascii="宋体" w:hAnsi="宋体" w:eastAsia="宋体" w:cs="宋体"/>
                <w:color w:val="auto"/>
                <w:sz w:val="21"/>
                <w:szCs w:val="21"/>
                <w:highlight w:val="none"/>
              </w:rPr>
            </w:pPr>
          </w:p>
        </w:tc>
        <w:tc>
          <w:tcPr>
            <w:tcW w:w="1090" w:type="pct"/>
            <w:vAlign w:val="center"/>
          </w:tcPr>
          <w:p w14:paraId="33E07ECA">
            <w:pPr>
              <w:pStyle w:val="57"/>
              <w:jc w:val="center"/>
              <w:rPr>
                <w:rFonts w:hint="eastAsia" w:ascii="宋体" w:hAnsi="宋体" w:eastAsia="宋体" w:cs="宋体"/>
                <w:color w:val="auto"/>
                <w:sz w:val="21"/>
                <w:szCs w:val="21"/>
                <w:highlight w:val="none"/>
              </w:rPr>
            </w:pPr>
          </w:p>
        </w:tc>
      </w:tr>
      <w:tr w14:paraId="6B929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1CB3DA8">
            <w:pPr>
              <w:pStyle w:val="57"/>
              <w:jc w:val="center"/>
              <w:rPr>
                <w:rFonts w:hint="eastAsia" w:ascii="宋体" w:hAnsi="宋体" w:eastAsia="宋体" w:cs="宋体"/>
                <w:color w:val="auto"/>
                <w:sz w:val="21"/>
                <w:szCs w:val="21"/>
                <w:highlight w:val="none"/>
              </w:rPr>
            </w:pPr>
          </w:p>
        </w:tc>
        <w:tc>
          <w:tcPr>
            <w:tcW w:w="1395" w:type="pct"/>
            <w:vAlign w:val="center"/>
          </w:tcPr>
          <w:p w14:paraId="494F1780">
            <w:pPr>
              <w:pStyle w:val="57"/>
              <w:jc w:val="center"/>
              <w:rPr>
                <w:rFonts w:hint="eastAsia" w:ascii="宋体" w:hAnsi="宋体" w:eastAsia="宋体" w:cs="宋体"/>
                <w:color w:val="auto"/>
                <w:sz w:val="21"/>
                <w:szCs w:val="21"/>
                <w:highlight w:val="none"/>
              </w:rPr>
            </w:pPr>
          </w:p>
        </w:tc>
        <w:tc>
          <w:tcPr>
            <w:tcW w:w="1002" w:type="pct"/>
            <w:vAlign w:val="center"/>
          </w:tcPr>
          <w:p w14:paraId="02E24AFD">
            <w:pPr>
              <w:pStyle w:val="57"/>
              <w:jc w:val="center"/>
              <w:rPr>
                <w:rFonts w:hint="eastAsia" w:ascii="宋体" w:hAnsi="宋体" w:eastAsia="宋体" w:cs="宋体"/>
                <w:color w:val="auto"/>
                <w:sz w:val="21"/>
                <w:szCs w:val="21"/>
                <w:highlight w:val="none"/>
              </w:rPr>
            </w:pPr>
          </w:p>
        </w:tc>
        <w:tc>
          <w:tcPr>
            <w:tcW w:w="1090" w:type="pct"/>
            <w:vAlign w:val="center"/>
          </w:tcPr>
          <w:p w14:paraId="15C952B3">
            <w:pPr>
              <w:pStyle w:val="57"/>
              <w:jc w:val="center"/>
              <w:rPr>
                <w:rFonts w:hint="eastAsia" w:ascii="宋体" w:hAnsi="宋体" w:eastAsia="宋体" w:cs="宋体"/>
                <w:color w:val="auto"/>
                <w:sz w:val="21"/>
                <w:szCs w:val="21"/>
                <w:highlight w:val="none"/>
              </w:rPr>
            </w:pPr>
          </w:p>
        </w:tc>
        <w:tc>
          <w:tcPr>
            <w:tcW w:w="1090" w:type="pct"/>
            <w:vAlign w:val="center"/>
          </w:tcPr>
          <w:p w14:paraId="042480C5">
            <w:pPr>
              <w:pStyle w:val="57"/>
              <w:jc w:val="center"/>
              <w:rPr>
                <w:rFonts w:hint="eastAsia" w:ascii="宋体" w:hAnsi="宋体" w:eastAsia="宋体" w:cs="宋体"/>
                <w:color w:val="auto"/>
                <w:sz w:val="21"/>
                <w:szCs w:val="21"/>
                <w:highlight w:val="none"/>
              </w:rPr>
            </w:pPr>
          </w:p>
        </w:tc>
      </w:tr>
      <w:tr w14:paraId="13BE0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D3D8B34">
            <w:pPr>
              <w:pStyle w:val="57"/>
              <w:jc w:val="center"/>
              <w:rPr>
                <w:rFonts w:hint="eastAsia" w:ascii="宋体" w:hAnsi="宋体" w:eastAsia="宋体" w:cs="宋体"/>
                <w:color w:val="auto"/>
                <w:sz w:val="21"/>
                <w:szCs w:val="21"/>
                <w:highlight w:val="none"/>
              </w:rPr>
            </w:pPr>
          </w:p>
        </w:tc>
        <w:tc>
          <w:tcPr>
            <w:tcW w:w="1395" w:type="pct"/>
            <w:vAlign w:val="center"/>
          </w:tcPr>
          <w:p w14:paraId="3FA50495">
            <w:pPr>
              <w:pStyle w:val="57"/>
              <w:jc w:val="center"/>
              <w:rPr>
                <w:rFonts w:hint="eastAsia" w:ascii="宋体" w:hAnsi="宋体" w:eastAsia="宋体" w:cs="宋体"/>
                <w:color w:val="auto"/>
                <w:sz w:val="21"/>
                <w:szCs w:val="21"/>
                <w:highlight w:val="none"/>
              </w:rPr>
            </w:pPr>
          </w:p>
        </w:tc>
        <w:tc>
          <w:tcPr>
            <w:tcW w:w="1002" w:type="pct"/>
            <w:vAlign w:val="center"/>
          </w:tcPr>
          <w:p w14:paraId="65521973">
            <w:pPr>
              <w:pStyle w:val="57"/>
              <w:jc w:val="center"/>
              <w:rPr>
                <w:rFonts w:hint="eastAsia" w:ascii="宋体" w:hAnsi="宋体" w:eastAsia="宋体" w:cs="宋体"/>
                <w:color w:val="auto"/>
                <w:sz w:val="21"/>
                <w:szCs w:val="21"/>
                <w:highlight w:val="none"/>
              </w:rPr>
            </w:pPr>
          </w:p>
        </w:tc>
        <w:tc>
          <w:tcPr>
            <w:tcW w:w="1090" w:type="pct"/>
            <w:vAlign w:val="center"/>
          </w:tcPr>
          <w:p w14:paraId="505486BC">
            <w:pPr>
              <w:pStyle w:val="57"/>
              <w:jc w:val="center"/>
              <w:rPr>
                <w:rFonts w:hint="eastAsia" w:ascii="宋体" w:hAnsi="宋体" w:eastAsia="宋体" w:cs="宋体"/>
                <w:color w:val="auto"/>
                <w:sz w:val="21"/>
                <w:szCs w:val="21"/>
                <w:highlight w:val="none"/>
              </w:rPr>
            </w:pPr>
          </w:p>
        </w:tc>
        <w:tc>
          <w:tcPr>
            <w:tcW w:w="1090" w:type="pct"/>
            <w:vAlign w:val="center"/>
          </w:tcPr>
          <w:p w14:paraId="40E41834">
            <w:pPr>
              <w:pStyle w:val="57"/>
              <w:jc w:val="center"/>
              <w:rPr>
                <w:rFonts w:hint="eastAsia" w:ascii="宋体" w:hAnsi="宋体" w:eastAsia="宋体" w:cs="宋体"/>
                <w:color w:val="auto"/>
                <w:sz w:val="21"/>
                <w:szCs w:val="21"/>
                <w:highlight w:val="none"/>
              </w:rPr>
            </w:pPr>
          </w:p>
        </w:tc>
      </w:tr>
      <w:tr w14:paraId="322EB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E27F183">
            <w:pPr>
              <w:pStyle w:val="57"/>
              <w:jc w:val="center"/>
              <w:rPr>
                <w:rFonts w:hint="eastAsia" w:ascii="宋体" w:hAnsi="宋体" w:eastAsia="宋体" w:cs="宋体"/>
                <w:color w:val="auto"/>
                <w:sz w:val="21"/>
                <w:szCs w:val="21"/>
                <w:highlight w:val="none"/>
              </w:rPr>
            </w:pPr>
          </w:p>
        </w:tc>
        <w:tc>
          <w:tcPr>
            <w:tcW w:w="1395" w:type="pct"/>
            <w:vAlign w:val="center"/>
          </w:tcPr>
          <w:p w14:paraId="199507E1">
            <w:pPr>
              <w:pStyle w:val="57"/>
              <w:jc w:val="center"/>
              <w:rPr>
                <w:rFonts w:hint="eastAsia" w:ascii="宋体" w:hAnsi="宋体" w:eastAsia="宋体" w:cs="宋体"/>
                <w:color w:val="auto"/>
                <w:sz w:val="21"/>
                <w:szCs w:val="21"/>
                <w:highlight w:val="none"/>
              </w:rPr>
            </w:pPr>
          </w:p>
        </w:tc>
        <w:tc>
          <w:tcPr>
            <w:tcW w:w="1002" w:type="pct"/>
            <w:vAlign w:val="center"/>
          </w:tcPr>
          <w:p w14:paraId="6691FD82">
            <w:pPr>
              <w:pStyle w:val="57"/>
              <w:jc w:val="center"/>
              <w:rPr>
                <w:rFonts w:hint="eastAsia" w:ascii="宋体" w:hAnsi="宋体" w:eastAsia="宋体" w:cs="宋体"/>
                <w:color w:val="auto"/>
                <w:sz w:val="21"/>
                <w:szCs w:val="21"/>
                <w:highlight w:val="none"/>
              </w:rPr>
            </w:pPr>
          </w:p>
        </w:tc>
        <w:tc>
          <w:tcPr>
            <w:tcW w:w="1090" w:type="pct"/>
            <w:vAlign w:val="center"/>
          </w:tcPr>
          <w:p w14:paraId="6E35002B">
            <w:pPr>
              <w:pStyle w:val="57"/>
              <w:jc w:val="center"/>
              <w:rPr>
                <w:rFonts w:hint="eastAsia" w:ascii="宋体" w:hAnsi="宋体" w:eastAsia="宋体" w:cs="宋体"/>
                <w:color w:val="auto"/>
                <w:sz w:val="21"/>
                <w:szCs w:val="21"/>
                <w:highlight w:val="none"/>
              </w:rPr>
            </w:pPr>
          </w:p>
        </w:tc>
        <w:tc>
          <w:tcPr>
            <w:tcW w:w="1090" w:type="pct"/>
            <w:vAlign w:val="center"/>
          </w:tcPr>
          <w:p w14:paraId="69818ED1">
            <w:pPr>
              <w:pStyle w:val="57"/>
              <w:jc w:val="center"/>
              <w:rPr>
                <w:rFonts w:hint="eastAsia" w:ascii="宋体" w:hAnsi="宋体" w:eastAsia="宋体" w:cs="宋体"/>
                <w:color w:val="auto"/>
                <w:sz w:val="21"/>
                <w:szCs w:val="21"/>
                <w:highlight w:val="none"/>
              </w:rPr>
            </w:pPr>
          </w:p>
        </w:tc>
      </w:tr>
      <w:tr w14:paraId="79F3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71E185D4">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395" w:type="pct"/>
            <w:vAlign w:val="center"/>
          </w:tcPr>
          <w:p w14:paraId="6324A49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02" w:type="pct"/>
            <w:vAlign w:val="center"/>
          </w:tcPr>
          <w:p w14:paraId="0EE8378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A24BB2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90" w:type="pct"/>
            <w:vAlign w:val="center"/>
          </w:tcPr>
          <w:p w14:paraId="7CC08218">
            <w:pPr>
              <w:pStyle w:val="57"/>
              <w:jc w:val="center"/>
              <w:rPr>
                <w:rFonts w:hint="eastAsia" w:ascii="宋体" w:hAnsi="宋体" w:eastAsia="宋体" w:cs="宋体"/>
                <w:color w:val="auto"/>
                <w:sz w:val="21"/>
                <w:szCs w:val="21"/>
                <w:highlight w:val="none"/>
              </w:rPr>
            </w:pPr>
          </w:p>
        </w:tc>
      </w:tr>
    </w:tbl>
    <w:p w14:paraId="5516D2ED">
      <w:pPr>
        <w:ind w:firstLine="420" w:firstLineChars="200"/>
        <w:rPr>
          <w:rFonts w:hint="eastAsia" w:cs="仿宋_GB2312"/>
          <w:color w:val="auto"/>
          <w:sz w:val="21"/>
          <w:szCs w:val="21"/>
          <w:highlight w:val="none"/>
        </w:rPr>
      </w:pPr>
    </w:p>
    <w:p w14:paraId="79243E57">
      <w:pPr>
        <w:ind w:firstLine="420" w:firstLineChars="200"/>
        <w:rPr>
          <w:rFonts w:cs="仿宋_GB2312"/>
          <w:color w:val="auto"/>
          <w:szCs w:val="24"/>
          <w:highlight w:val="none"/>
        </w:rPr>
      </w:pPr>
      <w:r>
        <w:rPr>
          <w:rFonts w:hint="eastAsia" w:cs="仿宋_GB2312"/>
          <w:color w:val="auto"/>
          <w:sz w:val="21"/>
          <w:szCs w:val="21"/>
          <w:highlight w:val="none"/>
        </w:rPr>
        <w:t>注：投标人应按照招标文件“第三章 采购需求”</w:t>
      </w:r>
      <w:r>
        <w:rPr>
          <w:rFonts w:hint="eastAsia" w:cs="仿宋_GB2312"/>
          <w:color w:val="auto"/>
          <w:sz w:val="21"/>
          <w:szCs w:val="21"/>
          <w:highlight w:val="none"/>
          <w:lang w:val="en-US" w:eastAsia="zh-CN"/>
        </w:rPr>
        <w:t>中的商务要求</w:t>
      </w:r>
      <w:r>
        <w:rPr>
          <w:rFonts w:hint="eastAsia" w:cs="仿宋_GB2312"/>
          <w:color w:val="auto"/>
          <w:sz w:val="21"/>
          <w:szCs w:val="21"/>
          <w:highlight w:val="none"/>
        </w:rPr>
        <w:t>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“响应/偏离”应据实填写“响应”、“正偏离”或“负偏离”</w:t>
      </w:r>
      <w:r>
        <w:rPr>
          <w:rFonts w:hint="eastAsia" w:cs="仿宋_GB2312"/>
          <w:color w:val="auto"/>
          <w:sz w:val="21"/>
          <w:szCs w:val="21"/>
          <w:highlight w:val="none"/>
        </w:rPr>
        <w:t>。</w:t>
      </w:r>
    </w:p>
    <w:p w14:paraId="1A3EAC71">
      <w:pPr>
        <w:rPr>
          <w:rFonts w:cs="仿宋_GB2312"/>
          <w:color w:val="auto"/>
          <w:szCs w:val="24"/>
          <w:highlight w:val="none"/>
        </w:rPr>
      </w:pPr>
    </w:p>
    <w:p w14:paraId="5CB06622">
      <w:pPr>
        <w:ind w:firstLine="480" w:firstLineChars="200"/>
        <w:rPr>
          <w:rFonts w:cs="仿宋_GB2312"/>
          <w:color w:val="auto"/>
          <w:szCs w:val="24"/>
          <w:highlight w:val="none"/>
        </w:rPr>
      </w:pPr>
    </w:p>
    <w:p w14:paraId="2E8083B6">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77655944">
      <w:pPr>
        <w:ind w:firstLine="420"/>
        <w:rPr>
          <w:rFonts w:cs="仿宋_GB2312"/>
          <w:color w:val="auto"/>
          <w:szCs w:val="24"/>
          <w:highlight w:val="none"/>
        </w:rPr>
      </w:pPr>
      <w:r>
        <w:rPr>
          <w:rFonts w:hint="eastAsia" w:cs="仿宋_GB2312"/>
          <w:color w:val="auto"/>
          <w:szCs w:val="24"/>
          <w:highlight w:val="none"/>
        </w:rPr>
        <w:t>日      期：</w:t>
      </w:r>
    </w:p>
    <w:p w14:paraId="598C43A6">
      <w:pPr>
        <w:ind w:firstLine="420"/>
        <w:rPr>
          <w:rFonts w:cs="仿宋_GB2312"/>
          <w:color w:val="auto"/>
          <w:szCs w:val="24"/>
          <w:highlight w:val="none"/>
        </w:rPr>
      </w:pPr>
      <w:r>
        <w:rPr>
          <w:rFonts w:cs="仿宋_GB2312"/>
          <w:color w:val="auto"/>
          <w:szCs w:val="24"/>
          <w:highlight w:val="none"/>
        </w:rPr>
        <w:br w:type="page"/>
      </w:r>
    </w:p>
    <w:p w14:paraId="287724FC">
      <w:pPr>
        <w:pStyle w:val="3"/>
        <w:bidi w:val="0"/>
        <w:jc w:val="center"/>
        <w:rPr>
          <w:rFonts w:hint="eastAsia"/>
          <w:lang w:val="en-US" w:eastAsia="zh-CN"/>
        </w:rPr>
      </w:pPr>
      <w:bookmarkStart w:id="822" w:name="_Toc10419"/>
      <w:r>
        <w:rPr>
          <w:rFonts w:hint="eastAsia"/>
          <w:lang w:val="en-US" w:eastAsia="zh-CN"/>
        </w:rPr>
        <w:t>七、业绩证明文件</w:t>
      </w:r>
      <w:bookmarkEnd w:id="822"/>
    </w:p>
    <w:p w14:paraId="4541380C">
      <w:pPr>
        <w:rPr>
          <w:rFonts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159B24BA">
      <w:pPr>
        <w:rPr>
          <w:rFonts w:cs="Arial"/>
          <w:bCs/>
          <w:color w:val="auto"/>
          <w:szCs w:val="21"/>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387D3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E9572F9">
            <w:pPr>
              <w:jc w:val="center"/>
              <w:rPr>
                <w:rFonts w:hint="eastAsia" w:ascii="宋体" w:hAnsi="宋体" w:eastAsia="宋体" w:cs="宋体"/>
                <w:color w:val="auto"/>
                <w:sz w:val="21"/>
                <w:szCs w:val="21"/>
                <w:highlight w:val="none"/>
              </w:rPr>
            </w:pPr>
            <w:bookmarkStart w:id="823" w:name="_Hlk46779239"/>
            <w:r>
              <w:rPr>
                <w:rFonts w:hint="eastAsia" w:ascii="宋体" w:hAnsi="宋体" w:eastAsia="宋体" w:cs="宋体"/>
                <w:color w:val="auto"/>
                <w:sz w:val="21"/>
                <w:szCs w:val="21"/>
                <w:highlight w:val="none"/>
              </w:rPr>
              <w:t>序号</w:t>
            </w:r>
          </w:p>
        </w:tc>
        <w:tc>
          <w:tcPr>
            <w:tcW w:w="1080" w:type="dxa"/>
            <w:vAlign w:val="center"/>
          </w:tcPr>
          <w:p w14:paraId="51F55A40">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完成时间</w:t>
            </w:r>
          </w:p>
        </w:tc>
        <w:tc>
          <w:tcPr>
            <w:tcW w:w="1248" w:type="dxa"/>
            <w:vAlign w:val="center"/>
          </w:tcPr>
          <w:p w14:paraId="4D5C38D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1129" w:type="dxa"/>
            <w:vAlign w:val="center"/>
          </w:tcPr>
          <w:p w14:paraId="69717F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标的</w:t>
            </w:r>
            <w:r>
              <w:rPr>
                <w:rFonts w:hint="eastAsia" w:ascii="宋体" w:hAnsi="宋体" w:eastAsia="宋体" w:cs="宋体"/>
                <w:color w:val="auto"/>
                <w:sz w:val="21"/>
                <w:szCs w:val="21"/>
                <w:highlight w:val="none"/>
              </w:rPr>
              <w:t>内容</w:t>
            </w:r>
          </w:p>
        </w:tc>
        <w:tc>
          <w:tcPr>
            <w:tcW w:w="1283" w:type="dxa"/>
            <w:vAlign w:val="center"/>
          </w:tcPr>
          <w:p w14:paraId="57C3507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采购人</w:t>
            </w:r>
            <w:r>
              <w:rPr>
                <w:rFonts w:hint="eastAsia" w:ascii="宋体" w:hAnsi="宋体" w:eastAsia="宋体" w:cs="宋体"/>
                <w:color w:val="auto"/>
                <w:sz w:val="21"/>
                <w:szCs w:val="21"/>
                <w:highlight w:val="none"/>
              </w:rPr>
              <w:t>名称</w:t>
            </w:r>
          </w:p>
        </w:tc>
        <w:tc>
          <w:tcPr>
            <w:tcW w:w="1368" w:type="dxa"/>
            <w:vAlign w:val="center"/>
          </w:tcPr>
          <w:p w14:paraId="55D436A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中标（成交）金额</w:t>
            </w:r>
          </w:p>
        </w:tc>
        <w:tc>
          <w:tcPr>
            <w:tcW w:w="960" w:type="dxa"/>
            <w:vAlign w:val="center"/>
          </w:tcPr>
          <w:p w14:paraId="01352CB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联系人</w:t>
            </w:r>
          </w:p>
        </w:tc>
        <w:tc>
          <w:tcPr>
            <w:tcW w:w="1176" w:type="dxa"/>
            <w:vAlign w:val="center"/>
          </w:tcPr>
          <w:p w14:paraId="2DA424B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联系电话</w:t>
            </w:r>
          </w:p>
        </w:tc>
      </w:tr>
      <w:tr w14:paraId="25958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7508E81">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80" w:type="dxa"/>
            <w:vAlign w:val="center"/>
          </w:tcPr>
          <w:p w14:paraId="27562AF7">
            <w:pPr>
              <w:rPr>
                <w:rFonts w:hint="eastAsia" w:ascii="宋体" w:hAnsi="宋体" w:eastAsia="宋体" w:cs="宋体"/>
                <w:color w:val="auto"/>
                <w:sz w:val="21"/>
                <w:szCs w:val="21"/>
                <w:highlight w:val="none"/>
              </w:rPr>
            </w:pPr>
          </w:p>
        </w:tc>
        <w:tc>
          <w:tcPr>
            <w:tcW w:w="1248" w:type="dxa"/>
            <w:vAlign w:val="center"/>
          </w:tcPr>
          <w:p w14:paraId="02799269">
            <w:pPr>
              <w:rPr>
                <w:rFonts w:hint="eastAsia" w:ascii="宋体" w:hAnsi="宋体" w:eastAsia="宋体" w:cs="宋体"/>
                <w:color w:val="auto"/>
                <w:sz w:val="21"/>
                <w:szCs w:val="21"/>
                <w:highlight w:val="none"/>
              </w:rPr>
            </w:pPr>
          </w:p>
        </w:tc>
        <w:tc>
          <w:tcPr>
            <w:tcW w:w="1129" w:type="dxa"/>
            <w:vAlign w:val="center"/>
          </w:tcPr>
          <w:p w14:paraId="6449ADDF">
            <w:pPr>
              <w:rPr>
                <w:rFonts w:hint="eastAsia" w:ascii="宋体" w:hAnsi="宋体" w:eastAsia="宋体" w:cs="宋体"/>
                <w:color w:val="auto"/>
                <w:sz w:val="21"/>
                <w:szCs w:val="21"/>
                <w:highlight w:val="none"/>
              </w:rPr>
            </w:pPr>
          </w:p>
        </w:tc>
        <w:tc>
          <w:tcPr>
            <w:tcW w:w="1283" w:type="dxa"/>
            <w:vAlign w:val="center"/>
          </w:tcPr>
          <w:p w14:paraId="183C0714">
            <w:pPr>
              <w:rPr>
                <w:rFonts w:hint="eastAsia" w:ascii="宋体" w:hAnsi="宋体" w:eastAsia="宋体" w:cs="宋体"/>
                <w:color w:val="auto"/>
                <w:sz w:val="21"/>
                <w:szCs w:val="21"/>
                <w:highlight w:val="none"/>
              </w:rPr>
            </w:pPr>
          </w:p>
        </w:tc>
        <w:tc>
          <w:tcPr>
            <w:tcW w:w="1368" w:type="dxa"/>
            <w:vAlign w:val="center"/>
          </w:tcPr>
          <w:p w14:paraId="4F169081">
            <w:pPr>
              <w:rPr>
                <w:rFonts w:hint="eastAsia" w:ascii="宋体" w:hAnsi="宋体" w:eastAsia="宋体" w:cs="宋体"/>
                <w:color w:val="auto"/>
                <w:sz w:val="21"/>
                <w:szCs w:val="21"/>
                <w:highlight w:val="none"/>
              </w:rPr>
            </w:pPr>
          </w:p>
        </w:tc>
        <w:tc>
          <w:tcPr>
            <w:tcW w:w="960" w:type="dxa"/>
            <w:vAlign w:val="center"/>
          </w:tcPr>
          <w:p w14:paraId="4A8D26BB">
            <w:pPr>
              <w:rPr>
                <w:rFonts w:hint="eastAsia" w:ascii="宋体" w:hAnsi="宋体" w:eastAsia="宋体" w:cs="宋体"/>
                <w:color w:val="auto"/>
                <w:sz w:val="21"/>
                <w:szCs w:val="21"/>
                <w:highlight w:val="none"/>
              </w:rPr>
            </w:pPr>
          </w:p>
        </w:tc>
        <w:tc>
          <w:tcPr>
            <w:tcW w:w="1176" w:type="dxa"/>
            <w:vAlign w:val="center"/>
          </w:tcPr>
          <w:p w14:paraId="09D0936A">
            <w:pPr>
              <w:rPr>
                <w:rFonts w:hint="eastAsia" w:ascii="宋体" w:hAnsi="宋体" w:eastAsia="宋体" w:cs="宋体"/>
                <w:color w:val="auto"/>
                <w:sz w:val="21"/>
                <w:szCs w:val="21"/>
                <w:highlight w:val="none"/>
              </w:rPr>
            </w:pPr>
          </w:p>
        </w:tc>
      </w:tr>
      <w:tr w14:paraId="7936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A21BB3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080" w:type="dxa"/>
            <w:vAlign w:val="center"/>
          </w:tcPr>
          <w:p w14:paraId="7CA4B3F3">
            <w:pPr>
              <w:rPr>
                <w:rFonts w:hint="eastAsia" w:ascii="宋体" w:hAnsi="宋体" w:eastAsia="宋体" w:cs="宋体"/>
                <w:color w:val="auto"/>
                <w:sz w:val="21"/>
                <w:szCs w:val="21"/>
                <w:highlight w:val="none"/>
              </w:rPr>
            </w:pPr>
          </w:p>
        </w:tc>
        <w:tc>
          <w:tcPr>
            <w:tcW w:w="1248" w:type="dxa"/>
            <w:vAlign w:val="center"/>
          </w:tcPr>
          <w:p w14:paraId="59CCECB1">
            <w:pPr>
              <w:rPr>
                <w:rFonts w:hint="eastAsia" w:ascii="宋体" w:hAnsi="宋体" w:eastAsia="宋体" w:cs="宋体"/>
                <w:color w:val="auto"/>
                <w:sz w:val="21"/>
                <w:szCs w:val="21"/>
                <w:highlight w:val="none"/>
              </w:rPr>
            </w:pPr>
          </w:p>
        </w:tc>
        <w:tc>
          <w:tcPr>
            <w:tcW w:w="1129" w:type="dxa"/>
            <w:vAlign w:val="center"/>
          </w:tcPr>
          <w:p w14:paraId="4E8043C4">
            <w:pPr>
              <w:rPr>
                <w:rFonts w:hint="eastAsia" w:ascii="宋体" w:hAnsi="宋体" w:eastAsia="宋体" w:cs="宋体"/>
                <w:color w:val="auto"/>
                <w:sz w:val="21"/>
                <w:szCs w:val="21"/>
                <w:highlight w:val="none"/>
              </w:rPr>
            </w:pPr>
          </w:p>
        </w:tc>
        <w:tc>
          <w:tcPr>
            <w:tcW w:w="1283" w:type="dxa"/>
            <w:vAlign w:val="center"/>
          </w:tcPr>
          <w:p w14:paraId="2E195778">
            <w:pPr>
              <w:rPr>
                <w:rFonts w:hint="eastAsia" w:ascii="宋体" w:hAnsi="宋体" w:eastAsia="宋体" w:cs="宋体"/>
                <w:color w:val="auto"/>
                <w:sz w:val="21"/>
                <w:szCs w:val="21"/>
                <w:highlight w:val="none"/>
              </w:rPr>
            </w:pPr>
          </w:p>
        </w:tc>
        <w:tc>
          <w:tcPr>
            <w:tcW w:w="1368" w:type="dxa"/>
            <w:vAlign w:val="center"/>
          </w:tcPr>
          <w:p w14:paraId="49A8CC13">
            <w:pPr>
              <w:rPr>
                <w:rFonts w:hint="eastAsia" w:ascii="宋体" w:hAnsi="宋体" w:eastAsia="宋体" w:cs="宋体"/>
                <w:color w:val="auto"/>
                <w:sz w:val="21"/>
                <w:szCs w:val="21"/>
                <w:highlight w:val="none"/>
              </w:rPr>
            </w:pPr>
          </w:p>
        </w:tc>
        <w:tc>
          <w:tcPr>
            <w:tcW w:w="960" w:type="dxa"/>
            <w:vAlign w:val="center"/>
          </w:tcPr>
          <w:p w14:paraId="3DDF15B1">
            <w:pPr>
              <w:rPr>
                <w:rFonts w:hint="eastAsia" w:ascii="宋体" w:hAnsi="宋体" w:eastAsia="宋体" w:cs="宋体"/>
                <w:color w:val="auto"/>
                <w:sz w:val="21"/>
                <w:szCs w:val="21"/>
                <w:highlight w:val="none"/>
              </w:rPr>
            </w:pPr>
          </w:p>
        </w:tc>
        <w:tc>
          <w:tcPr>
            <w:tcW w:w="1176" w:type="dxa"/>
            <w:vAlign w:val="center"/>
          </w:tcPr>
          <w:p w14:paraId="185645D3">
            <w:pPr>
              <w:rPr>
                <w:rFonts w:hint="eastAsia" w:ascii="宋体" w:hAnsi="宋体" w:eastAsia="宋体" w:cs="宋体"/>
                <w:color w:val="auto"/>
                <w:sz w:val="21"/>
                <w:szCs w:val="21"/>
                <w:highlight w:val="none"/>
              </w:rPr>
            </w:pPr>
          </w:p>
        </w:tc>
      </w:tr>
      <w:tr w14:paraId="624A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4428D32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080" w:type="dxa"/>
            <w:vAlign w:val="center"/>
          </w:tcPr>
          <w:p w14:paraId="46AEF6AC">
            <w:pPr>
              <w:rPr>
                <w:rFonts w:hint="eastAsia" w:ascii="宋体" w:hAnsi="宋体" w:eastAsia="宋体" w:cs="宋体"/>
                <w:color w:val="auto"/>
                <w:sz w:val="21"/>
                <w:szCs w:val="21"/>
                <w:highlight w:val="none"/>
              </w:rPr>
            </w:pPr>
          </w:p>
        </w:tc>
        <w:tc>
          <w:tcPr>
            <w:tcW w:w="1248" w:type="dxa"/>
            <w:vAlign w:val="center"/>
          </w:tcPr>
          <w:p w14:paraId="601B0208">
            <w:pPr>
              <w:rPr>
                <w:rFonts w:hint="eastAsia" w:ascii="宋体" w:hAnsi="宋体" w:eastAsia="宋体" w:cs="宋体"/>
                <w:color w:val="auto"/>
                <w:sz w:val="21"/>
                <w:szCs w:val="21"/>
                <w:highlight w:val="none"/>
              </w:rPr>
            </w:pPr>
          </w:p>
        </w:tc>
        <w:tc>
          <w:tcPr>
            <w:tcW w:w="1129" w:type="dxa"/>
            <w:vAlign w:val="center"/>
          </w:tcPr>
          <w:p w14:paraId="56885EE6">
            <w:pPr>
              <w:rPr>
                <w:rFonts w:hint="eastAsia" w:ascii="宋体" w:hAnsi="宋体" w:eastAsia="宋体" w:cs="宋体"/>
                <w:color w:val="auto"/>
                <w:sz w:val="21"/>
                <w:szCs w:val="21"/>
                <w:highlight w:val="none"/>
              </w:rPr>
            </w:pPr>
          </w:p>
        </w:tc>
        <w:tc>
          <w:tcPr>
            <w:tcW w:w="1283" w:type="dxa"/>
            <w:vAlign w:val="center"/>
          </w:tcPr>
          <w:p w14:paraId="00552B19">
            <w:pPr>
              <w:rPr>
                <w:rFonts w:hint="eastAsia" w:ascii="宋体" w:hAnsi="宋体" w:eastAsia="宋体" w:cs="宋体"/>
                <w:color w:val="auto"/>
                <w:sz w:val="21"/>
                <w:szCs w:val="21"/>
                <w:highlight w:val="none"/>
              </w:rPr>
            </w:pPr>
          </w:p>
        </w:tc>
        <w:tc>
          <w:tcPr>
            <w:tcW w:w="1368" w:type="dxa"/>
            <w:vAlign w:val="center"/>
          </w:tcPr>
          <w:p w14:paraId="77BC6128">
            <w:pPr>
              <w:rPr>
                <w:rFonts w:hint="eastAsia" w:ascii="宋体" w:hAnsi="宋体" w:eastAsia="宋体" w:cs="宋体"/>
                <w:color w:val="auto"/>
                <w:sz w:val="21"/>
                <w:szCs w:val="21"/>
                <w:highlight w:val="none"/>
              </w:rPr>
            </w:pPr>
          </w:p>
        </w:tc>
        <w:tc>
          <w:tcPr>
            <w:tcW w:w="960" w:type="dxa"/>
            <w:vAlign w:val="center"/>
          </w:tcPr>
          <w:p w14:paraId="38FE3D5D">
            <w:pPr>
              <w:rPr>
                <w:rFonts w:hint="eastAsia" w:ascii="宋体" w:hAnsi="宋体" w:eastAsia="宋体" w:cs="宋体"/>
                <w:color w:val="auto"/>
                <w:sz w:val="21"/>
                <w:szCs w:val="21"/>
                <w:highlight w:val="none"/>
              </w:rPr>
            </w:pPr>
          </w:p>
        </w:tc>
        <w:tc>
          <w:tcPr>
            <w:tcW w:w="1176" w:type="dxa"/>
            <w:vAlign w:val="center"/>
          </w:tcPr>
          <w:p w14:paraId="20173386">
            <w:pPr>
              <w:rPr>
                <w:rFonts w:hint="eastAsia" w:ascii="宋体" w:hAnsi="宋体" w:eastAsia="宋体" w:cs="宋体"/>
                <w:color w:val="auto"/>
                <w:sz w:val="21"/>
                <w:szCs w:val="21"/>
                <w:highlight w:val="none"/>
              </w:rPr>
            </w:pPr>
          </w:p>
        </w:tc>
      </w:tr>
      <w:tr w14:paraId="45C01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D25913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080" w:type="dxa"/>
            <w:vAlign w:val="center"/>
          </w:tcPr>
          <w:p w14:paraId="12629B54">
            <w:pPr>
              <w:rPr>
                <w:rFonts w:hint="eastAsia" w:ascii="宋体" w:hAnsi="宋体" w:eastAsia="宋体" w:cs="宋体"/>
                <w:color w:val="auto"/>
                <w:sz w:val="21"/>
                <w:szCs w:val="21"/>
                <w:highlight w:val="none"/>
              </w:rPr>
            </w:pPr>
          </w:p>
        </w:tc>
        <w:tc>
          <w:tcPr>
            <w:tcW w:w="1248" w:type="dxa"/>
            <w:vAlign w:val="center"/>
          </w:tcPr>
          <w:p w14:paraId="278EE304">
            <w:pPr>
              <w:rPr>
                <w:rFonts w:hint="eastAsia" w:ascii="宋体" w:hAnsi="宋体" w:eastAsia="宋体" w:cs="宋体"/>
                <w:color w:val="auto"/>
                <w:sz w:val="21"/>
                <w:szCs w:val="21"/>
                <w:highlight w:val="none"/>
              </w:rPr>
            </w:pPr>
          </w:p>
        </w:tc>
        <w:tc>
          <w:tcPr>
            <w:tcW w:w="1129" w:type="dxa"/>
            <w:vAlign w:val="center"/>
          </w:tcPr>
          <w:p w14:paraId="502FE2B6">
            <w:pPr>
              <w:rPr>
                <w:rFonts w:hint="eastAsia" w:ascii="宋体" w:hAnsi="宋体" w:eastAsia="宋体" w:cs="宋体"/>
                <w:color w:val="auto"/>
                <w:sz w:val="21"/>
                <w:szCs w:val="21"/>
                <w:highlight w:val="none"/>
              </w:rPr>
            </w:pPr>
          </w:p>
        </w:tc>
        <w:tc>
          <w:tcPr>
            <w:tcW w:w="1283" w:type="dxa"/>
            <w:vAlign w:val="center"/>
          </w:tcPr>
          <w:p w14:paraId="44F7BE63">
            <w:pPr>
              <w:rPr>
                <w:rFonts w:hint="eastAsia" w:ascii="宋体" w:hAnsi="宋体" w:eastAsia="宋体" w:cs="宋体"/>
                <w:color w:val="auto"/>
                <w:sz w:val="21"/>
                <w:szCs w:val="21"/>
                <w:highlight w:val="none"/>
              </w:rPr>
            </w:pPr>
          </w:p>
        </w:tc>
        <w:tc>
          <w:tcPr>
            <w:tcW w:w="1368" w:type="dxa"/>
            <w:vAlign w:val="center"/>
          </w:tcPr>
          <w:p w14:paraId="463BDC1B">
            <w:pPr>
              <w:rPr>
                <w:rFonts w:hint="eastAsia" w:ascii="宋体" w:hAnsi="宋体" w:eastAsia="宋体" w:cs="宋体"/>
                <w:color w:val="auto"/>
                <w:sz w:val="21"/>
                <w:szCs w:val="21"/>
                <w:highlight w:val="none"/>
              </w:rPr>
            </w:pPr>
          </w:p>
        </w:tc>
        <w:tc>
          <w:tcPr>
            <w:tcW w:w="960" w:type="dxa"/>
            <w:vAlign w:val="center"/>
          </w:tcPr>
          <w:p w14:paraId="5208210B">
            <w:pPr>
              <w:rPr>
                <w:rFonts w:hint="eastAsia" w:ascii="宋体" w:hAnsi="宋体" w:eastAsia="宋体" w:cs="宋体"/>
                <w:color w:val="auto"/>
                <w:sz w:val="21"/>
                <w:szCs w:val="21"/>
                <w:highlight w:val="none"/>
              </w:rPr>
            </w:pPr>
          </w:p>
        </w:tc>
        <w:tc>
          <w:tcPr>
            <w:tcW w:w="1176" w:type="dxa"/>
            <w:vAlign w:val="center"/>
          </w:tcPr>
          <w:p w14:paraId="7EC41624">
            <w:pPr>
              <w:rPr>
                <w:rFonts w:hint="eastAsia" w:ascii="宋体" w:hAnsi="宋体" w:eastAsia="宋体" w:cs="宋体"/>
                <w:color w:val="auto"/>
                <w:sz w:val="21"/>
                <w:szCs w:val="21"/>
                <w:highlight w:val="none"/>
              </w:rPr>
            </w:pPr>
          </w:p>
        </w:tc>
      </w:tr>
      <w:tr w14:paraId="6F118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FCCAE38">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080" w:type="dxa"/>
            <w:vAlign w:val="center"/>
          </w:tcPr>
          <w:p w14:paraId="1728B663">
            <w:pPr>
              <w:rPr>
                <w:rFonts w:hint="eastAsia" w:ascii="宋体" w:hAnsi="宋体" w:eastAsia="宋体" w:cs="宋体"/>
                <w:color w:val="auto"/>
                <w:sz w:val="21"/>
                <w:szCs w:val="21"/>
                <w:highlight w:val="none"/>
              </w:rPr>
            </w:pPr>
          </w:p>
        </w:tc>
        <w:tc>
          <w:tcPr>
            <w:tcW w:w="1248" w:type="dxa"/>
            <w:vAlign w:val="center"/>
          </w:tcPr>
          <w:p w14:paraId="5B701B38">
            <w:pPr>
              <w:rPr>
                <w:rFonts w:hint="eastAsia" w:ascii="宋体" w:hAnsi="宋体" w:eastAsia="宋体" w:cs="宋体"/>
                <w:color w:val="auto"/>
                <w:sz w:val="21"/>
                <w:szCs w:val="21"/>
                <w:highlight w:val="none"/>
              </w:rPr>
            </w:pPr>
          </w:p>
        </w:tc>
        <w:tc>
          <w:tcPr>
            <w:tcW w:w="1129" w:type="dxa"/>
            <w:vAlign w:val="center"/>
          </w:tcPr>
          <w:p w14:paraId="0BFD5658">
            <w:pPr>
              <w:rPr>
                <w:rFonts w:hint="eastAsia" w:ascii="宋体" w:hAnsi="宋体" w:eastAsia="宋体" w:cs="宋体"/>
                <w:color w:val="auto"/>
                <w:sz w:val="21"/>
                <w:szCs w:val="21"/>
                <w:highlight w:val="none"/>
              </w:rPr>
            </w:pPr>
          </w:p>
        </w:tc>
        <w:tc>
          <w:tcPr>
            <w:tcW w:w="1283" w:type="dxa"/>
            <w:vAlign w:val="center"/>
          </w:tcPr>
          <w:p w14:paraId="56955758">
            <w:pPr>
              <w:rPr>
                <w:rFonts w:hint="eastAsia" w:ascii="宋体" w:hAnsi="宋体" w:eastAsia="宋体" w:cs="宋体"/>
                <w:color w:val="auto"/>
                <w:sz w:val="21"/>
                <w:szCs w:val="21"/>
                <w:highlight w:val="none"/>
              </w:rPr>
            </w:pPr>
          </w:p>
        </w:tc>
        <w:tc>
          <w:tcPr>
            <w:tcW w:w="1368" w:type="dxa"/>
            <w:vAlign w:val="center"/>
          </w:tcPr>
          <w:p w14:paraId="6AF4F252">
            <w:pPr>
              <w:rPr>
                <w:rFonts w:hint="eastAsia" w:ascii="宋体" w:hAnsi="宋体" w:eastAsia="宋体" w:cs="宋体"/>
                <w:color w:val="auto"/>
                <w:sz w:val="21"/>
                <w:szCs w:val="21"/>
                <w:highlight w:val="none"/>
              </w:rPr>
            </w:pPr>
          </w:p>
        </w:tc>
        <w:tc>
          <w:tcPr>
            <w:tcW w:w="960" w:type="dxa"/>
            <w:vAlign w:val="center"/>
          </w:tcPr>
          <w:p w14:paraId="0E461DD3">
            <w:pPr>
              <w:rPr>
                <w:rFonts w:hint="eastAsia" w:ascii="宋体" w:hAnsi="宋体" w:eastAsia="宋体" w:cs="宋体"/>
                <w:color w:val="auto"/>
                <w:sz w:val="21"/>
                <w:szCs w:val="21"/>
                <w:highlight w:val="none"/>
              </w:rPr>
            </w:pPr>
          </w:p>
        </w:tc>
        <w:tc>
          <w:tcPr>
            <w:tcW w:w="1176" w:type="dxa"/>
            <w:vAlign w:val="center"/>
          </w:tcPr>
          <w:p w14:paraId="5804A0BF">
            <w:pPr>
              <w:rPr>
                <w:rFonts w:hint="eastAsia" w:ascii="宋体" w:hAnsi="宋体" w:eastAsia="宋体" w:cs="宋体"/>
                <w:color w:val="auto"/>
                <w:sz w:val="21"/>
                <w:szCs w:val="21"/>
                <w:highlight w:val="none"/>
              </w:rPr>
            </w:pPr>
          </w:p>
        </w:tc>
      </w:tr>
      <w:tr w14:paraId="3BC23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433A34E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80" w:type="dxa"/>
            <w:vAlign w:val="center"/>
          </w:tcPr>
          <w:p w14:paraId="5D94CAA1">
            <w:pPr>
              <w:rPr>
                <w:rFonts w:hint="eastAsia" w:ascii="宋体" w:hAnsi="宋体" w:eastAsia="宋体" w:cs="宋体"/>
                <w:color w:val="auto"/>
                <w:sz w:val="21"/>
                <w:szCs w:val="21"/>
                <w:highlight w:val="none"/>
              </w:rPr>
            </w:pPr>
          </w:p>
        </w:tc>
        <w:tc>
          <w:tcPr>
            <w:tcW w:w="1248" w:type="dxa"/>
            <w:vAlign w:val="center"/>
          </w:tcPr>
          <w:p w14:paraId="48AC7386">
            <w:pPr>
              <w:rPr>
                <w:rFonts w:hint="eastAsia" w:ascii="宋体" w:hAnsi="宋体" w:eastAsia="宋体" w:cs="宋体"/>
                <w:color w:val="auto"/>
                <w:sz w:val="21"/>
                <w:szCs w:val="21"/>
                <w:highlight w:val="none"/>
              </w:rPr>
            </w:pPr>
          </w:p>
        </w:tc>
        <w:tc>
          <w:tcPr>
            <w:tcW w:w="1129" w:type="dxa"/>
            <w:vAlign w:val="center"/>
          </w:tcPr>
          <w:p w14:paraId="20172F35">
            <w:pPr>
              <w:rPr>
                <w:rFonts w:hint="eastAsia" w:ascii="宋体" w:hAnsi="宋体" w:eastAsia="宋体" w:cs="宋体"/>
                <w:color w:val="auto"/>
                <w:sz w:val="21"/>
                <w:szCs w:val="21"/>
                <w:highlight w:val="none"/>
              </w:rPr>
            </w:pPr>
          </w:p>
        </w:tc>
        <w:tc>
          <w:tcPr>
            <w:tcW w:w="1283" w:type="dxa"/>
            <w:vAlign w:val="center"/>
          </w:tcPr>
          <w:p w14:paraId="75CF74D1">
            <w:pPr>
              <w:rPr>
                <w:rFonts w:hint="eastAsia" w:ascii="宋体" w:hAnsi="宋体" w:eastAsia="宋体" w:cs="宋体"/>
                <w:color w:val="auto"/>
                <w:sz w:val="21"/>
                <w:szCs w:val="21"/>
                <w:highlight w:val="none"/>
              </w:rPr>
            </w:pPr>
          </w:p>
        </w:tc>
        <w:tc>
          <w:tcPr>
            <w:tcW w:w="1368" w:type="dxa"/>
            <w:vAlign w:val="center"/>
          </w:tcPr>
          <w:p w14:paraId="52CF4BF0">
            <w:pPr>
              <w:rPr>
                <w:rFonts w:hint="eastAsia" w:ascii="宋体" w:hAnsi="宋体" w:eastAsia="宋体" w:cs="宋体"/>
                <w:color w:val="auto"/>
                <w:sz w:val="21"/>
                <w:szCs w:val="21"/>
                <w:highlight w:val="none"/>
              </w:rPr>
            </w:pPr>
          </w:p>
        </w:tc>
        <w:tc>
          <w:tcPr>
            <w:tcW w:w="960" w:type="dxa"/>
            <w:vAlign w:val="center"/>
          </w:tcPr>
          <w:p w14:paraId="4A3F6BEC">
            <w:pPr>
              <w:rPr>
                <w:rFonts w:hint="eastAsia" w:ascii="宋体" w:hAnsi="宋体" w:eastAsia="宋体" w:cs="宋体"/>
                <w:color w:val="auto"/>
                <w:sz w:val="21"/>
                <w:szCs w:val="21"/>
                <w:highlight w:val="none"/>
              </w:rPr>
            </w:pPr>
          </w:p>
        </w:tc>
        <w:tc>
          <w:tcPr>
            <w:tcW w:w="1176" w:type="dxa"/>
            <w:vAlign w:val="center"/>
          </w:tcPr>
          <w:p w14:paraId="52BCFD5F">
            <w:pPr>
              <w:rPr>
                <w:rFonts w:hint="eastAsia" w:ascii="宋体" w:hAnsi="宋体" w:eastAsia="宋体" w:cs="宋体"/>
                <w:color w:val="auto"/>
                <w:sz w:val="21"/>
                <w:szCs w:val="21"/>
                <w:highlight w:val="none"/>
              </w:rPr>
            </w:pPr>
          </w:p>
        </w:tc>
      </w:tr>
      <w:bookmarkEnd w:id="823"/>
    </w:tbl>
    <w:p w14:paraId="0D2F5038">
      <w:pPr>
        <w:rPr>
          <w:rFonts w:hint="eastAsia" w:cs="仿宋_GB2312"/>
          <w:color w:val="auto"/>
          <w:szCs w:val="24"/>
          <w:highlight w:val="none"/>
        </w:rPr>
      </w:pPr>
    </w:p>
    <w:p w14:paraId="58FF379C">
      <w:pPr>
        <w:rPr>
          <w:rFonts w:cs="仿宋_GB2312"/>
          <w:color w:val="auto"/>
          <w:sz w:val="21"/>
          <w:szCs w:val="21"/>
          <w:highlight w:val="none"/>
        </w:rPr>
      </w:pPr>
      <w:r>
        <w:rPr>
          <w:rFonts w:hint="eastAsia" w:cs="仿宋_GB2312"/>
          <w:color w:val="auto"/>
          <w:sz w:val="21"/>
          <w:szCs w:val="21"/>
          <w:highlight w:val="none"/>
        </w:rPr>
        <w:t>注：投标人须按</w:t>
      </w:r>
      <w:r>
        <w:rPr>
          <w:rFonts w:hint="eastAsia" w:cs="仿宋_GB2312"/>
          <w:color w:val="auto"/>
          <w:sz w:val="21"/>
          <w:szCs w:val="21"/>
          <w:highlight w:val="none"/>
          <w:lang w:val="en-US" w:eastAsia="zh-CN"/>
        </w:rPr>
        <w:t>评审要求</w:t>
      </w:r>
      <w:r>
        <w:rPr>
          <w:rFonts w:hint="eastAsia" w:cs="仿宋_GB2312"/>
          <w:color w:val="auto"/>
          <w:sz w:val="21"/>
          <w:szCs w:val="21"/>
          <w:highlight w:val="none"/>
        </w:rPr>
        <w:t>提供相应的业绩证明资料。</w:t>
      </w:r>
    </w:p>
    <w:p w14:paraId="5DB99613">
      <w:pPr>
        <w:widowControl/>
        <w:spacing w:before="100" w:beforeAutospacing="1" w:after="100" w:afterAutospacing="1"/>
        <w:rPr>
          <w:rFonts w:cs="Arial"/>
          <w:color w:val="auto"/>
          <w:szCs w:val="21"/>
          <w:highlight w:val="none"/>
        </w:rPr>
      </w:pPr>
    </w:p>
    <w:p w14:paraId="68FCBA1E">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360811C8">
      <w:pPr>
        <w:ind w:firstLine="420"/>
        <w:rPr>
          <w:rFonts w:cs="仿宋_GB2312"/>
          <w:color w:val="auto"/>
          <w:szCs w:val="24"/>
          <w:highlight w:val="none"/>
        </w:rPr>
      </w:pPr>
      <w:r>
        <w:rPr>
          <w:rFonts w:hint="eastAsia" w:cs="仿宋_GB2312"/>
          <w:color w:val="auto"/>
          <w:szCs w:val="24"/>
          <w:highlight w:val="none"/>
        </w:rPr>
        <w:t>日      期：</w:t>
      </w:r>
    </w:p>
    <w:p w14:paraId="095105C8">
      <w:pPr>
        <w:ind w:firstLine="420"/>
        <w:rPr>
          <w:rFonts w:cs="仿宋_GB2312"/>
          <w:color w:val="auto"/>
          <w:szCs w:val="24"/>
          <w:highlight w:val="none"/>
        </w:rPr>
      </w:pPr>
      <w:r>
        <w:rPr>
          <w:rFonts w:cs="仿宋_GB2312"/>
          <w:color w:val="auto"/>
          <w:szCs w:val="24"/>
          <w:highlight w:val="none"/>
        </w:rPr>
        <w:br w:type="page"/>
      </w:r>
    </w:p>
    <w:p w14:paraId="4E924C81">
      <w:pPr>
        <w:pStyle w:val="3"/>
        <w:bidi w:val="0"/>
        <w:jc w:val="center"/>
        <w:rPr>
          <w:rFonts w:hint="eastAsia"/>
          <w:lang w:val="en-US" w:eastAsia="zh-CN"/>
        </w:rPr>
      </w:pPr>
      <w:bookmarkStart w:id="824" w:name="_Toc17235"/>
      <w:r>
        <w:rPr>
          <w:rFonts w:hint="eastAsia"/>
          <w:lang w:val="en-US" w:eastAsia="zh-CN"/>
        </w:rPr>
        <w:t>八、拟派项目团队</w:t>
      </w:r>
      <w:bookmarkEnd w:id="824"/>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377CE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6B0F7825">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267" w:type="dxa"/>
            <w:vAlign w:val="center"/>
          </w:tcPr>
          <w:p w14:paraId="1096055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团队成员</w:t>
            </w:r>
          </w:p>
          <w:p w14:paraId="09FA2F8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96" w:type="dxa"/>
            <w:tcBorders>
              <w:right w:val="single" w:color="auto" w:sz="4" w:space="0"/>
            </w:tcBorders>
            <w:vAlign w:val="center"/>
          </w:tcPr>
          <w:p w14:paraId="4D802FFD">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工作单位</w:t>
            </w:r>
          </w:p>
        </w:tc>
        <w:tc>
          <w:tcPr>
            <w:tcW w:w="1080" w:type="dxa"/>
            <w:tcBorders>
              <w:left w:val="single" w:color="auto" w:sz="4" w:space="0"/>
            </w:tcBorders>
            <w:vAlign w:val="center"/>
          </w:tcPr>
          <w:p w14:paraId="3116E3D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身份证号</w:t>
            </w:r>
          </w:p>
        </w:tc>
        <w:tc>
          <w:tcPr>
            <w:tcW w:w="804" w:type="dxa"/>
            <w:tcBorders>
              <w:left w:val="single" w:color="auto" w:sz="4" w:space="0"/>
            </w:tcBorders>
            <w:vAlign w:val="center"/>
          </w:tcPr>
          <w:p w14:paraId="1115941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1860" w:type="dxa"/>
            <w:vAlign w:val="center"/>
          </w:tcPr>
          <w:p w14:paraId="57503923">
            <w:pPr>
              <w:pStyle w:val="57"/>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注册证书（岗位证书）名称及编号</w:t>
            </w:r>
          </w:p>
        </w:tc>
        <w:tc>
          <w:tcPr>
            <w:tcW w:w="1356" w:type="dxa"/>
            <w:vAlign w:val="center"/>
          </w:tcPr>
          <w:p w14:paraId="422D7D9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在团队中职务（岗位）</w:t>
            </w:r>
          </w:p>
        </w:tc>
        <w:tc>
          <w:tcPr>
            <w:tcW w:w="816" w:type="dxa"/>
            <w:vAlign w:val="center"/>
          </w:tcPr>
          <w:p w14:paraId="79229F16">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自有/外聘</w:t>
            </w:r>
          </w:p>
        </w:tc>
      </w:tr>
      <w:tr w14:paraId="34A62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39BDB40">
            <w:pPr>
              <w:pStyle w:val="57"/>
              <w:jc w:val="center"/>
              <w:rPr>
                <w:rFonts w:hint="eastAsia" w:ascii="宋体" w:hAnsi="宋体" w:eastAsia="宋体" w:cs="宋体"/>
                <w:color w:val="auto"/>
                <w:sz w:val="21"/>
                <w:szCs w:val="21"/>
                <w:highlight w:val="none"/>
              </w:rPr>
            </w:pPr>
            <w:bookmarkStart w:id="825" w:name="_Toc100090784"/>
            <w:bookmarkStart w:id="826" w:name="_Toc99533292"/>
            <w:r>
              <w:rPr>
                <w:rFonts w:hint="eastAsia" w:ascii="宋体" w:hAnsi="宋体" w:eastAsia="宋体" w:cs="宋体"/>
                <w:color w:val="auto"/>
                <w:sz w:val="21"/>
                <w:szCs w:val="21"/>
                <w:highlight w:val="none"/>
              </w:rPr>
              <w:t>1</w:t>
            </w:r>
            <w:bookmarkEnd w:id="825"/>
            <w:bookmarkEnd w:id="826"/>
          </w:p>
        </w:tc>
        <w:tc>
          <w:tcPr>
            <w:tcW w:w="1267" w:type="dxa"/>
            <w:vAlign w:val="center"/>
          </w:tcPr>
          <w:p w14:paraId="04D72608">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73515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EF6F977">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3483447B">
            <w:pPr>
              <w:pStyle w:val="57"/>
              <w:jc w:val="center"/>
              <w:rPr>
                <w:rFonts w:hint="eastAsia" w:ascii="宋体" w:hAnsi="宋体" w:eastAsia="宋体" w:cs="宋体"/>
                <w:color w:val="auto"/>
                <w:sz w:val="21"/>
                <w:szCs w:val="21"/>
                <w:highlight w:val="none"/>
              </w:rPr>
            </w:pPr>
          </w:p>
        </w:tc>
        <w:tc>
          <w:tcPr>
            <w:tcW w:w="1860" w:type="dxa"/>
            <w:vAlign w:val="center"/>
          </w:tcPr>
          <w:p w14:paraId="7F355EC3">
            <w:pPr>
              <w:pStyle w:val="57"/>
              <w:jc w:val="center"/>
              <w:rPr>
                <w:rFonts w:hint="eastAsia" w:ascii="宋体" w:hAnsi="宋体" w:eastAsia="宋体" w:cs="宋体"/>
                <w:color w:val="auto"/>
                <w:sz w:val="21"/>
                <w:szCs w:val="21"/>
                <w:highlight w:val="none"/>
              </w:rPr>
            </w:pPr>
          </w:p>
        </w:tc>
        <w:tc>
          <w:tcPr>
            <w:tcW w:w="1356" w:type="dxa"/>
            <w:vAlign w:val="center"/>
          </w:tcPr>
          <w:p w14:paraId="2148FD62">
            <w:pPr>
              <w:pStyle w:val="57"/>
              <w:jc w:val="center"/>
              <w:rPr>
                <w:rFonts w:hint="eastAsia" w:ascii="宋体" w:hAnsi="宋体" w:eastAsia="宋体" w:cs="宋体"/>
                <w:color w:val="auto"/>
                <w:sz w:val="21"/>
                <w:szCs w:val="21"/>
                <w:highlight w:val="none"/>
              </w:rPr>
            </w:pPr>
          </w:p>
        </w:tc>
        <w:tc>
          <w:tcPr>
            <w:tcW w:w="816" w:type="dxa"/>
            <w:vAlign w:val="center"/>
          </w:tcPr>
          <w:p w14:paraId="30F5864D">
            <w:pPr>
              <w:pStyle w:val="57"/>
              <w:jc w:val="center"/>
              <w:rPr>
                <w:rFonts w:hint="eastAsia" w:ascii="宋体" w:hAnsi="宋体" w:eastAsia="宋体" w:cs="宋体"/>
                <w:color w:val="auto"/>
                <w:sz w:val="21"/>
                <w:szCs w:val="21"/>
                <w:highlight w:val="none"/>
              </w:rPr>
            </w:pPr>
          </w:p>
        </w:tc>
      </w:tr>
      <w:tr w14:paraId="19E49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7F12C5C">
            <w:pPr>
              <w:pStyle w:val="57"/>
              <w:jc w:val="center"/>
              <w:rPr>
                <w:rFonts w:hint="eastAsia" w:ascii="宋体" w:hAnsi="宋体" w:eastAsia="宋体" w:cs="宋体"/>
                <w:color w:val="auto"/>
                <w:sz w:val="21"/>
                <w:szCs w:val="21"/>
                <w:highlight w:val="none"/>
              </w:rPr>
            </w:pPr>
            <w:bookmarkStart w:id="827" w:name="_Toc99533293"/>
            <w:bookmarkStart w:id="828" w:name="_Toc100090785"/>
            <w:r>
              <w:rPr>
                <w:rFonts w:hint="eastAsia" w:ascii="宋体" w:hAnsi="宋体" w:eastAsia="宋体" w:cs="宋体"/>
                <w:color w:val="auto"/>
                <w:sz w:val="21"/>
                <w:szCs w:val="21"/>
                <w:highlight w:val="none"/>
              </w:rPr>
              <w:t>2</w:t>
            </w:r>
            <w:bookmarkEnd w:id="827"/>
            <w:bookmarkEnd w:id="828"/>
          </w:p>
        </w:tc>
        <w:tc>
          <w:tcPr>
            <w:tcW w:w="1267" w:type="dxa"/>
            <w:vAlign w:val="center"/>
          </w:tcPr>
          <w:p w14:paraId="3AE14FF6">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06FFE82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A33E450">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76ECD82">
            <w:pPr>
              <w:pStyle w:val="57"/>
              <w:jc w:val="center"/>
              <w:rPr>
                <w:rFonts w:hint="eastAsia" w:ascii="宋体" w:hAnsi="宋体" w:eastAsia="宋体" w:cs="宋体"/>
                <w:color w:val="auto"/>
                <w:sz w:val="21"/>
                <w:szCs w:val="21"/>
                <w:highlight w:val="none"/>
              </w:rPr>
            </w:pPr>
          </w:p>
        </w:tc>
        <w:tc>
          <w:tcPr>
            <w:tcW w:w="1860" w:type="dxa"/>
            <w:vAlign w:val="center"/>
          </w:tcPr>
          <w:p w14:paraId="390E678F">
            <w:pPr>
              <w:pStyle w:val="57"/>
              <w:jc w:val="center"/>
              <w:rPr>
                <w:rFonts w:hint="eastAsia" w:ascii="宋体" w:hAnsi="宋体" w:eastAsia="宋体" w:cs="宋体"/>
                <w:color w:val="auto"/>
                <w:sz w:val="21"/>
                <w:szCs w:val="21"/>
                <w:highlight w:val="none"/>
              </w:rPr>
            </w:pPr>
          </w:p>
        </w:tc>
        <w:tc>
          <w:tcPr>
            <w:tcW w:w="1356" w:type="dxa"/>
            <w:vAlign w:val="center"/>
          </w:tcPr>
          <w:p w14:paraId="77E48E09">
            <w:pPr>
              <w:pStyle w:val="57"/>
              <w:jc w:val="center"/>
              <w:rPr>
                <w:rFonts w:hint="eastAsia" w:ascii="宋体" w:hAnsi="宋体" w:eastAsia="宋体" w:cs="宋体"/>
                <w:color w:val="auto"/>
                <w:sz w:val="21"/>
                <w:szCs w:val="21"/>
                <w:highlight w:val="none"/>
              </w:rPr>
            </w:pPr>
          </w:p>
        </w:tc>
        <w:tc>
          <w:tcPr>
            <w:tcW w:w="816" w:type="dxa"/>
            <w:vAlign w:val="center"/>
          </w:tcPr>
          <w:p w14:paraId="3D8C0BFB">
            <w:pPr>
              <w:pStyle w:val="57"/>
              <w:jc w:val="center"/>
              <w:rPr>
                <w:rFonts w:hint="eastAsia" w:ascii="宋体" w:hAnsi="宋体" w:eastAsia="宋体" w:cs="宋体"/>
                <w:color w:val="auto"/>
                <w:sz w:val="21"/>
                <w:szCs w:val="21"/>
                <w:highlight w:val="none"/>
              </w:rPr>
            </w:pPr>
          </w:p>
        </w:tc>
      </w:tr>
      <w:tr w14:paraId="5F5E2B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824241E">
            <w:pPr>
              <w:pStyle w:val="57"/>
              <w:jc w:val="center"/>
              <w:rPr>
                <w:rFonts w:hint="eastAsia" w:ascii="宋体" w:hAnsi="宋体" w:eastAsia="宋体" w:cs="宋体"/>
                <w:color w:val="auto"/>
                <w:sz w:val="21"/>
                <w:szCs w:val="21"/>
                <w:highlight w:val="none"/>
              </w:rPr>
            </w:pPr>
            <w:bookmarkStart w:id="829" w:name="_Toc99533294"/>
            <w:bookmarkStart w:id="830" w:name="_Toc100090786"/>
            <w:r>
              <w:rPr>
                <w:rFonts w:hint="eastAsia" w:ascii="宋体" w:hAnsi="宋体" w:eastAsia="宋体" w:cs="宋体"/>
                <w:color w:val="auto"/>
                <w:sz w:val="21"/>
                <w:szCs w:val="21"/>
                <w:highlight w:val="none"/>
              </w:rPr>
              <w:t>3</w:t>
            </w:r>
            <w:bookmarkEnd w:id="829"/>
            <w:bookmarkEnd w:id="830"/>
          </w:p>
        </w:tc>
        <w:tc>
          <w:tcPr>
            <w:tcW w:w="1267" w:type="dxa"/>
            <w:vAlign w:val="center"/>
          </w:tcPr>
          <w:p w14:paraId="19C124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E33B914">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70C10384">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57B47D5">
            <w:pPr>
              <w:pStyle w:val="57"/>
              <w:jc w:val="center"/>
              <w:rPr>
                <w:rFonts w:hint="eastAsia" w:ascii="宋体" w:hAnsi="宋体" w:eastAsia="宋体" w:cs="宋体"/>
                <w:color w:val="auto"/>
                <w:sz w:val="21"/>
                <w:szCs w:val="21"/>
                <w:highlight w:val="none"/>
              </w:rPr>
            </w:pPr>
          </w:p>
        </w:tc>
        <w:tc>
          <w:tcPr>
            <w:tcW w:w="1860" w:type="dxa"/>
            <w:vAlign w:val="center"/>
          </w:tcPr>
          <w:p w14:paraId="3F31D2CD">
            <w:pPr>
              <w:pStyle w:val="57"/>
              <w:jc w:val="center"/>
              <w:rPr>
                <w:rFonts w:hint="eastAsia" w:ascii="宋体" w:hAnsi="宋体" w:eastAsia="宋体" w:cs="宋体"/>
                <w:color w:val="auto"/>
                <w:sz w:val="21"/>
                <w:szCs w:val="21"/>
                <w:highlight w:val="none"/>
              </w:rPr>
            </w:pPr>
          </w:p>
        </w:tc>
        <w:tc>
          <w:tcPr>
            <w:tcW w:w="1356" w:type="dxa"/>
            <w:vAlign w:val="center"/>
          </w:tcPr>
          <w:p w14:paraId="107FDE9E">
            <w:pPr>
              <w:pStyle w:val="57"/>
              <w:jc w:val="center"/>
              <w:rPr>
                <w:rFonts w:hint="eastAsia" w:ascii="宋体" w:hAnsi="宋体" w:eastAsia="宋体" w:cs="宋体"/>
                <w:color w:val="auto"/>
                <w:sz w:val="21"/>
                <w:szCs w:val="21"/>
                <w:highlight w:val="none"/>
              </w:rPr>
            </w:pPr>
          </w:p>
        </w:tc>
        <w:tc>
          <w:tcPr>
            <w:tcW w:w="816" w:type="dxa"/>
            <w:vAlign w:val="center"/>
          </w:tcPr>
          <w:p w14:paraId="0ED9D4FB">
            <w:pPr>
              <w:pStyle w:val="57"/>
              <w:jc w:val="center"/>
              <w:rPr>
                <w:rFonts w:hint="eastAsia" w:ascii="宋体" w:hAnsi="宋体" w:eastAsia="宋体" w:cs="宋体"/>
                <w:color w:val="auto"/>
                <w:sz w:val="21"/>
                <w:szCs w:val="21"/>
                <w:highlight w:val="none"/>
              </w:rPr>
            </w:pPr>
          </w:p>
        </w:tc>
      </w:tr>
      <w:tr w14:paraId="72391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29A399B">
            <w:pPr>
              <w:pStyle w:val="57"/>
              <w:jc w:val="center"/>
              <w:rPr>
                <w:rFonts w:hint="eastAsia" w:ascii="宋体" w:hAnsi="宋体" w:eastAsia="宋体" w:cs="宋体"/>
                <w:color w:val="auto"/>
                <w:sz w:val="21"/>
                <w:szCs w:val="21"/>
                <w:highlight w:val="none"/>
              </w:rPr>
            </w:pPr>
            <w:bookmarkStart w:id="831" w:name="_Toc99533295"/>
            <w:bookmarkStart w:id="832" w:name="_Toc100090787"/>
            <w:r>
              <w:rPr>
                <w:rFonts w:hint="eastAsia" w:ascii="宋体" w:hAnsi="宋体" w:eastAsia="宋体" w:cs="宋体"/>
                <w:color w:val="auto"/>
                <w:sz w:val="21"/>
                <w:szCs w:val="21"/>
                <w:highlight w:val="none"/>
              </w:rPr>
              <w:t>4</w:t>
            </w:r>
            <w:bookmarkEnd w:id="831"/>
            <w:bookmarkEnd w:id="832"/>
          </w:p>
        </w:tc>
        <w:tc>
          <w:tcPr>
            <w:tcW w:w="1267" w:type="dxa"/>
            <w:vAlign w:val="center"/>
          </w:tcPr>
          <w:p w14:paraId="42DE0F63">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CA0809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D63F4E6">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96384D0">
            <w:pPr>
              <w:pStyle w:val="57"/>
              <w:jc w:val="center"/>
              <w:rPr>
                <w:rFonts w:hint="eastAsia" w:ascii="宋体" w:hAnsi="宋体" w:eastAsia="宋体" w:cs="宋体"/>
                <w:color w:val="auto"/>
                <w:sz w:val="21"/>
                <w:szCs w:val="21"/>
                <w:highlight w:val="none"/>
              </w:rPr>
            </w:pPr>
          </w:p>
        </w:tc>
        <w:tc>
          <w:tcPr>
            <w:tcW w:w="1860" w:type="dxa"/>
            <w:vAlign w:val="center"/>
          </w:tcPr>
          <w:p w14:paraId="068007BF">
            <w:pPr>
              <w:pStyle w:val="57"/>
              <w:jc w:val="center"/>
              <w:rPr>
                <w:rFonts w:hint="eastAsia" w:ascii="宋体" w:hAnsi="宋体" w:eastAsia="宋体" w:cs="宋体"/>
                <w:color w:val="auto"/>
                <w:sz w:val="21"/>
                <w:szCs w:val="21"/>
                <w:highlight w:val="none"/>
              </w:rPr>
            </w:pPr>
          </w:p>
        </w:tc>
        <w:tc>
          <w:tcPr>
            <w:tcW w:w="1356" w:type="dxa"/>
            <w:vAlign w:val="center"/>
          </w:tcPr>
          <w:p w14:paraId="7A6D63FA">
            <w:pPr>
              <w:pStyle w:val="57"/>
              <w:jc w:val="center"/>
              <w:rPr>
                <w:rFonts w:hint="eastAsia" w:ascii="宋体" w:hAnsi="宋体" w:eastAsia="宋体" w:cs="宋体"/>
                <w:color w:val="auto"/>
                <w:sz w:val="21"/>
                <w:szCs w:val="21"/>
                <w:highlight w:val="none"/>
              </w:rPr>
            </w:pPr>
          </w:p>
        </w:tc>
        <w:tc>
          <w:tcPr>
            <w:tcW w:w="816" w:type="dxa"/>
            <w:vAlign w:val="center"/>
          </w:tcPr>
          <w:p w14:paraId="01F1E6DB">
            <w:pPr>
              <w:pStyle w:val="57"/>
              <w:jc w:val="center"/>
              <w:rPr>
                <w:rFonts w:hint="eastAsia" w:ascii="宋体" w:hAnsi="宋体" w:eastAsia="宋体" w:cs="宋体"/>
                <w:color w:val="auto"/>
                <w:sz w:val="21"/>
                <w:szCs w:val="21"/>
                <w:highlight w:val="none"/>
              </w:rPr>
            </w:pPr>
          </w:p>
        </w:tc>
      </w:tr>
      <w:tr w14:paraId="67CF6A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1FE3797">
            <w:pPr>
              <w:pStyle w:val="57"/>
              <w:jc w:val="center"/>
              <w:rPr>
                <w:rFonts w:hint="eastAsia" w:ascii="宋体" w:hAnsi="宋体" w:eastAsia="宋体" w:cs="宋体"/>
                <w:color w:val="auto"/>
                <w:sz w:val="21"/>
                <w:szCs w:val="21"/>
                <w:highlight w:val="none"/>
              </w:rPr>
            </w:pPr>
            <w:bookmarkStart w:id="833" w:name="_Toc99533296"/>
            <w:bookmarkStart w:id="834" w:name="_Toc100090788"/>
            <w:r>
              <w:rPr>
                <w:rFonts w:hint="eastAsia" w:ascii="宋体" w:hAnsi="宋体" w:eastAsia="宋体" w:cs="宋体"/>
                <w:color w:val="auto"/>
                <w:sz w:val="21"/>
                <w:szCs w:val="21"/>
                <w:highlight w:val="none"/>
              </w:rPr>
              <w:t>5</w:t>
            </w:r>
            <w:bookmarkEnd w:id="833"/>
            <w:bookmarkEnd w:id="834"/>
          </w:p>
        </w:tc>
        <w:tc>
          <w:tcPr>
            <w:tcW w:w="1267" w:type="dxa"/>
            <w:vAlign w:val="center"/>
          </w:tcPr>
          <w:p w14:paraId="3241008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999E45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4009478">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75153765">
            <w:pPr>
              <w:pStyle w:val="57"/>
              <w:jc w:val="center"/>
              <w:rPr>
                <w:rFonts w:hint="eastAsia" w:ascii="宋体" w:hAnsi="宋体" w:eastAsia="宋体" w:cs="宋体"/>
                <w:color w:val="auto"/>
                <w:sz w:val="21"/>
                <w:szCs w:val="21"/>
                <w:highlight w:val="none"/>
              </w:rPr>
            </w:pPr>
          </w:p>
        </w:tc>
        <w:tc>
          <w:tcPr>
            <w:tcW w:w="1860" w:type="dxa"/>
            <w:vAlign w:val="center"/>
          </w:tcPr>
          <w:p w14:paraId="12AB49C0">
            <w:pPr>
              <w:pStyle w:val="57"/>
              <w:jc w:val="center"/>
              <w:rPr>
                <w:rFonts w:hint="eastAsia" w:ascii="宋体" w:hAnsi="宋体" w:eastAsia="宋体" w:cs="宋体"/>
                <w:color w:val="auto"/>
                <w:sz w:val="21"/>
                <w:szCs w:val="21"/>
                <w:highlight w:val="none"/>
              </w:rPr>
            </w:pPr>
          </w:p>
        </w:tc>
        <w:tc>
          <w:tcPr>
            <w:tcW w:w="1356" w:type="dxa"/>
            <w:vAlign w:val="center"/>
          </w:tcPr>
          <w:p w14:paraId="3943C72A">
            <w:pPr>
              <w:pStyle w:val="57"/>
              <w:jc w:val="center"/>
              <w:rPr>
                <w:rFonts w:hint="eastAsia" w:ascii="宋体" w:hAnsi="宋体" w:eastAsia="宋体" w:cs="宋体"/>
                <w:color w:val="auto"/>
                <w:sz w:val="21"/>
                <w:szCs w:val="21"/>
                <w:highlight w:val="none"/>
              </w:rPr>
            </w:pPr>
          </w:p>
        </w:tc>
        <w:tc>
          <w:tcPr>
            <w:tcW w:w="816" w:type="dxa"/>
            <w:vAlign w:val="center"/>
          </w:tcPr>
          <w:p w14:paraId="5FBE7410">
            <w:pPr>
              <w:pStyle w:val="57"/>
              <w:jc w:val="center"/>
              <w:rPr>
                <w:rFonts w:hint="eastAsia" w:ascii="宋体" w:hAnsi="宋体" w:eastAsia="宋体" w:cs="宋体"/>
                <w:color w:val="auto"/>
                <w:sz w:val="21"/>
                <w:szCs w:val="21"/>
                <w:highlight w:val="none"/>
              </w:rPr>
            </w:pPr>
          </w:p>
        </w:tc>
      </w:tr>
      <w:tr w14:paraId="053F8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07DED61F">
            <w:pPr>
              <w:pStyle w:val="57"/>
              <w:jc w:val="center"/>
              <w:rPr>
                <w:rFonts w:hint="eastAsia" w:ascii="宋体" w:hAnsi="宋体" w:eastAsia="宋体" w:cs="宋体"/>
                <w:color w:val="auto"/>
                <w:sz w:val="21"/>
                <w:szCs w:val="21"/>
                <w:highlight w:val="none"/>
              </w:rPr>
            </w:pPr>
            <w:bookmarkStart w:id="835" w:name="_Toc100090789"/>
            <w:bookmarkStart w:id="836" w:name="_Toc99533297"/>
            <w:r>
              <w:rPr>
                <w:rFonts w:hint="eastAsia" w:ascii="宋体" w:hAnsi="宋体" w:eastAsia="宋体" w:cs="宋体"/>
                <w:color w:val="auto"/>
                <w:sz w:val="21"/>
                <w:szCs w:val="21"/>
                <w:highlight w:val="none"/>
              </w:rPr>
              <w:t>6</w:t>
            </w:r>
            <w:bookmarkEnd w:id="835"/>
            <w:bookmarkEnd w:id="836"/>
          </w:p>
        </w:tc>
        <w:tc>
          <w:tcPr>
            <w:tcW w:w="1267" w:type="dxa"/>
            <w:vAlign w:val="center"/>
          </w:tcPr>
          <w:p w14:paraId="40527E11">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16947C68">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666B8AD">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45256EB9">
            <w:pPr>
              <w:pStyle w:val="57"/>
              <w:jc w:val="center"/>
              <w:rPr>
                <w:rFonts w:hint="eastAsia" w:ascii="宋体" w:hAnsi="宋体" w:eastAsia="宋体" w:cs="宋体"/>
                <w:color w:val="auto"/>
                <w:sz w:val="21"/>
                <w:szCs w:val="21"/>
                <w:highlight w:val="none"/>
              </w:rPr>
            </w:pPr>
          </w:p>
        </w:tc>
        <w:tc>
          <w:tcPr>
            <w:tcW w:w="1860" w:type="dxa"/>
            <w:vAlign w:val="center"/>
          </w:tcPr>
          <w:p w14:paraId="51ADEB68">
            <w:pPr>
              <w:pStyle w:val="57"/>
              <w:jc w:val="center"/>
              <w:rPr>
                <w:rFonts w:hint="eastAsia" w:ascii="宋体" w:hAnsi="宋体" w:eastAsia="宋体" w:cs="宋体"/>
                <w:color w:val="auto"/>
                <w:sz w:val="21"/>
                <w:szCs w:val="21"/>
                <w:highlight w:val="none"/>
              </w:rPr>
            </w:pPr>
          </w:p>
        </w:tc>
        <w:tc>
          <w:tcPr>
            <w:tcW w:w="1356" w:type="dxa"/>
            <w:vAlign w:val="center"/>
          </w:tcPr>
          <w:p w14:paraId="6FF03D95">
            <w:pPr>
              <w:pStyle w:val="57"/>
              <w:jc w:val="center"/>
              <w:rPr>
                <w:rFonts w:hint="eastAsia" w:ascii="宋体" w:hAnsi="宋体" w:eastAsia="宋体" w:cs="宋体"/>
                <w:color w:val="auto"/>
                <w:sz w:val="21"/>
                <w:szCs w:val="21"/>
                <w:highlight w:val="none"/>
              </w:rPr>
            </w:pPr>
          </w:p>
        </w:tc>
        <w:tc>
          <w:tcPr>
            <w:tcW w:w="816" w:type="dxa"/>
            <w:vAlign w:val="center"/>
          </w:tcPr>
          <w:p w14:paraId="4EF8AB8A">
            <w:pPr>
              <w:pStyle w:val="57"/>
              <w:jc w:val="center"/>
              <w:rPr>
                <w:rFonts w:hint="eastAsia" w:ascii="宋体" w:hAnsi="宋体" w:eastAsia="宋体" w:cs="宋体"/>
                <w:color w:val="auto"/>
                <w:sz w:val="21"/>
                <w:szCs w:val="21"/>
                <w:highlight w:val="none"/>
              </w:rPr>
            </w:pPr>
          </w:p>
        </w:tc>
      </w:tr>
      <w:tr w14:paraId="661CA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AA4734C">
            <w:pPr>
              <w:pStyle w:val="57"/>
              <w:jc w:val="center"/>
              <w:rPr>
                <w:rFonts w:hint="eastAsia" w:ascii="宋体" w:hAnsi="宋体" w:eastAsia="宋体" w:cs="宋体"/>
                <w:color w:val="auto"/>
                <w:sz w:val="21"/>
                <w:szCs w:val="21"/>
                <w:highlight w:val="none"/>
              </w:rPr>
            </w:pPr>
            <w:bookmarkStart w:id="837" w:name="_Toc99533298"/>
            <w:bookmarkStart w:id="838" w:name="_Toc100090790"/>
            <w:r>
              <w:rPr>
                <w:rFonts w:hint="eastAsia" w:ascii="宋体" w:hAnsi="宋体" w:eastAsia="宋体" w:cs="宋体"/>
                <w:color w:val="auto"/>
                <w:sz w:val="21"/>
                <w:szCs w:val="21"/>
                <w:highlight w:val="none"/>
              </w:rPr>
              <w:t>7</w:t>
            </w:r>
            <w:bookmarkEnd w:id="837"/>
            <w:bookmarkEnd w:id="838"/>
          </w:p>
        </w:tc>
        <w:tc>
          <w:tcPr>
            <w:tcW w:w="1267" w:type="dxa"/>
            <w:vAlign w:val="center"/>
          </w:tcPr>
          <w:p w14:paraId="3F3B684D">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8032A99">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601AE572">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1172C19">
            <w:pPr>
              <w:pStyle w:val="57"/>
              <w:jc w:val="center"/>
              <w:rPr>
                <w:rFonts w:hint="eastAsia" w:ascii="宋体" w:hAnsi="宋体" w:eastAsia="宋体" w:cs="宋体"/>
                <w:color w:val="auto"/>
                <w:sz w:val="21"/>
                <w:szCs w:val="21"/>
                <w:highlight w:val="none"/>
              </w:rPr>
            </w:pPr>
          </w:p>
        </w:tc>
        <w:tc>
          <w:tcPr>
            <w:tcW w:w="1860" w:type="dxa"/>
            <w:vAlign w:val="center"/>
          </w:tcPr>
          <w:p w14:paraId="7E9B2A2D">
            <w:pPr>
              <w:pStyle w:val="57"/>
              <w:jc w:val="center"/>
              <w:rPr>
                <w:rFonts w:hint="eastAsia" w:ascii="宋体" w:hAnsi="宋体" w:eastAsia="宋体" w:cs="宋体"/>
                <w:color w:val="auto"/>
                <w:sz w:val="21"/>
                <w:szCs w:val="21"/>
                <w:highlight w:val="none"/>
              </w:rPr>
            </w:pPr>
          </w:p>
        </w:tc>
        <w:tc>
          <w:tcPr>
            <w:tcW w:w="1356" w:type="dxa"/>
            <w:vAlign w:val="center"/>
          </w:tcPr>
          <w:p w14:paraId="5FBF328E">
            <w:pPr>
              <w:pStyle w:val="57"/>
              <w:jc w:val="center"/>
              <w:rPr>
                <w:rFonts w:hint="eastAsia" w:ascii="宋体" w:hAnsi="宋体" w:eastAsia="宋体" w:cs="宋体"/>
                <w:color w:val="auto"/>
                <w:sz w:val="21"/>
                <w:szCs w:val="21"/>
                <w:highlight w:val="none"/>
              </w:rPr>
            </w:pPr>
          </w:p>
        </w:tc>
        <w:tc>
          <w:tcPr>
            <w:tcW w:w="816" w:type="dxa"/>
            <w:vAlign w:val="center"/>
          </w:tcPr>
          <w:p w14:paraId="718DD530">
            <w:pPr>
              <w:pStyle w:val="57"/>
              <w:jc w:val="center"/>
              <w:rPr>
                <w:rFonts w:hint="eastAsia" w:ascii="宋体" w:hAnsi="宋体" w:eastAsia="宋体" w:cs="宋体"/>
                <w:color w:val="auto"/>
                <w:sz w:val="21"/>
                <w:szCs w:val="21"/>
                <w:highlight w:val="none"/>
              </w:rPr>
            </w:pPr>
          </w:p>
        </w:tc>
      </w:tr>
      <w:tr w14:paraId="5E0A6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03F7F8C">
            <w:pPr>
              <w:pStyle w:val="57"/>
              <w:jc w:val="center"/>
              <w:rPr>
                <w:rFonts w:hint="eastAsia" w:ascii="宋体" w:hAnsi="宋体" w:eastAsia="宋体" w:cs="宋体"/>
                <w:color w:val="auto"/>
                <w:sz w:val="21"/>
                <w:szCs w:val="21"/>
                <w:highlight w:val="none"/>
              </w:rPr>
            </w:pPr>
            <w:bookmarkStart w:id="839" w:name="_Toc100090791"/>
            <w:bookmarkStart w:id="840" w:name="_Toc99533299"/>
            <w:r>
              <w:rPr>
                <w:rFonts w:hint="eastAsia" w:ascii="宋体" w:hAnsi="宋体" w:eastAsia="宋体" w:cs="宋体"/>
                <w:color w:val="auto"/>
                <w:sz w:val="21"/>
                <w:szCs w:val="21"/>
                <w:highlight w:val="none"/>
              </w:rPr>
              <w:t>8</w:t>
            </w:r>
            <w:bookmarkEnd w:id="839"/>
            <w:bookmarkEnd w:id="840"/>
          </w:p>
        </w:tc>
        <w:tc>
          <w:tcPr>
            <w:tcW w:w="1267" w:type="dxa"/>
            <w:vAlign w:val="center"/>
          </w:tcPr>
          <w:p w14:paraId="20BD29D0">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C9D455C">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3548599B">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2842C962">
            <w:pPr>
              <w:pStyle w:val="57"/>
              <w:jc w:val="center"/>
              <w:rPr>
                <w:rFonts w:hint="eastAsia" w:ascii="宋体" w:hAnsi="宋体" w:eastAsia="宋体" w:cs="宋体"/>
                <w:color w:val="auto"/>
                <w:sz w:val="21"/>
                <w:szCs w:val="21"/>
                <w:highlight w:val="none"/>
              </w:rPr>
            </w:pPr>
          </w:p>
        </w:tc>
        <w:tc>
          <w:tcPr>
            <w:tcW w:w="1860" w:type="dxa"/>
            <w:vAlign w:val="center"/>
          </w:tcPr>
          <w:p w14:paraId="292DF220">
            <w:pPr>
              <w:pStyle w:val="57"/>
              <w:jc w:val="center"/>
              <w:rPr>
                <w:rFonts w:hint="eastAsia" w:ascii="宋体" w:hAnsi="宋体" w:eastAsia="宋体" w:cs="宋体"/>
                <w:color w:val="auto"/>
                <w:sz w:val="21"/>
                <w:szCs w:val="21"/>
                <w:highlight w:val="none"/>
              </w:rPr>
            </w:pPr>
          </w:p>
        </w:tc>
        <w:tc>
          <w:tcPr>
            <w:tcW w:w="1356" w:type="dxa"/>
            <w:vAlign w:val="center"/>
          </w:tcPr>
          <w:p w14:paraId="7107F6B0">
            <w:pPr>
              <w:pStyle w:val="57"/>
              <w:jc w:val="center"/>
              <w:rPr>
                <w:rFonts w:hint="eastAsia" w:ascii="宋体" w:hAnsi="宋体" w:eastAsia="宋体" w:cs="宋体"/>
                <w:color w:val="auto"/>
                <w:sz w:val="21"/>
                <w:szCs w:val="21"/>
                <w:highlight w:val="none"/>
              </w:rPr>
            </w:pPr>
          </w:p>
        </w:tc>
        <w:tc>
          <w:tcPr>
            <w:tcW w:w="816" w:type="dxa"/>
            <w:vAlign w:val="center"/>
          </w:tcPr>
          <w:p w14:paraId="247AF589">
            <w:pPr>
              <w:pStyle w:val="57"/>
              <w:jc w:val="center"/>
              <w:rPr>
                <w:rFonts w:hint="eastAsia" w:ascii="宋体" w:hAnsi="宋体" w:eastAsia="宋体" w:cs="宋体"/>
                <w:color w:val="auto"/>
                <w:sz w:val="21"/>
                <w:szCs w:val="21"/>
                <w:highlight w:val="none"/>
              </w:rPr>
            </w:pPr>
          </w:p>
        </w:tc>
      </w:tr>
      <w:tr w14:paraId="17D5B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4F7A90D9">
            <w:pPr>
              <w:pStyle w:val="57"/>
              <w:jc w:val="center"/>
              <w:rPr>
                <w:rFonts w:hint="eastAsia" w:ascii="宋体" w:hAnsi="宋体" w:eastAsia="宋体" w:cs="宋体"/>
                <w:color w:val="auto"/>
                <w:sz w:val="21"/>
                <w:szCs w:val="21"/>
                <w:highlight w:val="none"/>
              </w:rPr>
            </w:pPr>
            <w:bookmarkStart w:id="841" w:name="_Toc99533300"/>
            <w:bookmarkStart w:id="842" w:name="_Toc100090792"/>
            <w:r>
              <w:rPr>
                <w:rFonts w:hint="eastAsia" w:ascii="宋体" w:hAnsi="宋体" w:eastAsia="宋体" w:cs="宋体"/>
                <w:color w:val="auto"/>
                <w:sz w:val="21"/>
                <w:szCs w:val="21"/>
                <w:highlight w:val="none"/>
              </w:rPr>
              <w:t>9</w:t>
            </w:r>
            <w:bookmarkEnd w:id="841"/>
            <w:bookmarkEnd w:id="842"/>
          </w:p>
        </w:tc>
        <w:tc>
          <w:tcPr>
            <w:tcW w:w="1267" w:type="dxa"/>
            <w:vAlign w:val="center"/>
          </w:tcPr>
          <w:p w14:paraId="6C5090EC">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32CD2ADB">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0DD9EDDC">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05650614">
            <w:pPr>
              <w:pStyle w:val="57"/>
              <w:jc w:val="center"/>
              <w:rPr>
                <w:rFonts w:hint="eastAsia" w:ascii="宋体" w:hAnsi="宋体" w:eastAsia="宋体" w:cs="宋体"/>
                <w:color w:val="auto"/>
                <w:sz w:val="21"/>
                <w:szCs w:val="21"/>
                <w:highlight w:val="none"/>
              </w:rPr>
            </w:pPr>
          </w:p>
        </w:tc>
        <w:tc>
          <w:tcPr>
            <w:tcW w:w="1860" w:type="dxa"/>
            <w:vAlign w:val="center"/>
          </w:tcPr>
          <w:p w14:paraId="337B4053">
            <w:pPr>
              <w:pStyle w:val="57"/>
              <w:jc w:val="center"/>
              <w:rPr>
                <w:rFonts w:hint="eastAsia" w:ascii="宋体" w:hAnsi="宋体" w:eastAsia="宋体" w:cs="宋体"/>
                <w:color w:val="auto"/>
                <w:sz w:val="21"/>
                <w:szCs w:val="21"/>
                <w:highlight w:val="none"/>
              </w:rPr>
            </w:pPr>
          </w:p>
        </w:tc>
        <w:tc>
          <w:tcPr>
            <w:tcW w:w="1356" w:type="dxa"/>
            <w:vAlign w:val="center"/>
          </w:tcPr>
          <w:p w14:paraId="6968EA5F">
            <w:pPr>
              <w:pStyle w:val="57"/>
              <w:jc w:val="center"/>
              <w:rPr>
                <w:rFonts w:hint="eastAsia" w:ascii="宋体" w:hAnsi="宋体" w:eastAsia="宋体" w:cs="宋体"/>
                <w:color w:val="auto"/>
                <w:sz w:val="21"/>
                <w:szCs w:val="21"/>
                <w:highlight w:val="none"/>
              </w:rPr>
            </w:pPr>
          </w:p>
        </w:tc>
        <w:tc>
          <w:tcPr>
            <w:tcW w:w="816" w:type="dxa"/>
            <w:vAlign w:val="center"/>
          </w:tcPr>
          <w:p w14:paraId="45D99552">
            <w:pPr>
              <w:pStyle w:val="57"/>
              <w:jc w:val="center"/>
              <w:rPr>
                <w:rFonts w:hint="eastAsia" w:ascii="宋体" w:hAnsi="宋体" w:eastAsia="宋体" w:cs="宋体"/>
                <w:color w:val="auto"/>
                <w:sz w:val="21"/>
                <w:szCs w:val="21"/>
                <w:highlight w:val="none"/>
              </w:rPr>
            </w:pPr>
          </w:p>
        </w:tc>
      </w:tr>
      <w:tr w14:paraId="5F497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406250BE">
            <w:pPr>
              <w:pStyle w:val="57"/>
              <w:jc w:val="center"/>
              <w:rPr>
                <w:rFonts w:hint="eastAsia" w:ascii="宋体" w:hAnsi="宋体" w:eastAsia="宋体" w:cs="宋体"/>
                <w:color w:val="auto"/>
                <w:sz w:val="21"/>
                <w:szCs w:val="21"/>
                <w:highlight w:val="none"/>
              </w:rPr>
            </w:pPr>
            <w:bookmarkStart w:id="843" w:name="_Toc100090793"/>
            <w:bookmarkStart w:id="844" w:name="_Toc99533301"/>
            <w:r>
              <w:rPr>
                <w:rFonts w:hint="eastAsia" w:ascii="宋体" w:hAnsi="宋体" w:eastAsia="宋体" w:cs="宋体"/>
                <w:color w:val="auto"/>
                <w:sz w:val="21"/>
                <w:szCs w:val="21"/>
                <w:highlight w:val="none"/>
              </w:rPr>
              <w:t>10</w:t>
            </w:r>
            <w:bookmarkEnd w:id="843"/>
            <w:bookmarkEnd w:id="844"/>
          </w:p>
        </w:tc>
        <w:tc>
          <w:tcPr>
            <w:tcW w:w="1267" w:type="dxa"/>
            <w:vAlign w:val="center"/>
          </w:tcPr>
          <w:p w14:paraId="0D84E205">
            <w:pPr>
              <w:pStyle w:val="57"/>
              <w:jc w:val="center"/>
              <w:rPr>
                <w:rFonts w:hint="eastAsia" w:ascii="宋体" w:hAnsi="宋体" w:eastAsia="宋体" w:cs="宋体"/>
                <w:color w:val="auto"/>
                <w:sz w:val="21"/>
                <w:szCs w:val="21"/>
                <w:highlight w:val="none"/>
              </w:rPr>
            </w:pPr>
          </w:p>
        </w:tc>
        <w:tc>
          <w:tcPr>
            <w:tcW w:w="1296" w:type="dxa"/>
            <w:tcBorders>
              <w:right w:val="single" w:color="auto" w:sz="4" w:space="0"/>
            </w:tcBorders>
            <w:vAlign w:val="center"/>
          </w:tcPr>
          <w:p w14:paraId="79F36313">
            <w:pPr>
              <w:pStyle w:val="57"/>
              <w:jc w:val="center"/>
              <w:rPr>
                <w:rFonts w:hint="eastAsia" w:ascii="宋体" w:hAnsi="宋体" w:eastAsia="宋体" w:cs="宋体"/>
                <w:color w:val="auto"/>
                <w:sz w:val="21"/>
                <w:szCs w:val="21"/>
                <w:highlight w:val="none"/>
              </w:rPr>
            </w:pPr>
          </w:p>
        </w:tc>
        <w:tc>
          <w:tcPr>
            <w:tcW w:w="1080" w:type="dxa"/>
            <w:tcBorders>
              <w:left w:val="single" w:color="auto" w:sz="4" w:space="0"/>
            </w:tcBorders>
            <w:vAlign w:val="center"/>
          </w:tcPr>
          <w:p w14:paraId="193C6909">
            <w:pPr>
              <w:pStyle w:val="57"/>
              <w:jc w:val="center"/>
              <w:rPr>
                <w:rFonts w:hint="eastAsia" w:ascii="宋体" w:hAnsi="宋体" w:eastAsia="宋体" w:cs="宋体"/>
                <w:color w:val="auto"/>
                <w:sz w:val="21"/>
                <w:szCs w:val="21"/>
                <w:highlight w:val="none"/>
              </w:rPr>
            </w:pPr>
          </w:p>
        </w:tc>
        <w:tc>
          <w:tcPr>
            <w:tcW w:w="804" w:type="dxa"/>
            <w:tcBorders>
              <w:left w:val="single" w:color="auto" w:sz="4" w:space="0"/>
            </w:tcBorders>
            <w:vAlign w:val="center"/>
          </w:tcPr>
          <w:p w14:paraId="6C34049E">
            <w:pPr>
              <w:pStyle w:val="57"/>
              <w:jc w:val="center"/>
              <w:rPr>
                <w:rFonts w:hint="eastAsia" w:ascii="宋体" w:hAnsi="宋体" w:eastAsia="宋体" w:cs="宋体"/>
                <w:color w:val="auto"/>
                <w:sz w:val="21"/>
                <w:szCs w:val="21"/>
                <w:highlight w:val="none"/>
              </w:rPr>
            </w:pPr>
          </w:p>
        </w:tc>
        <w:tc>
          <w:tcPr>
            <w:tcW w:w="1860" w:type="dxa"/>
            <w:vAlign w:val="center"/>
          </w:tcPr>
          <w:p w14:paraId="7790D037">
            <w:pPr>
              <w:pStyle w:val="57"/>
              <w:jc w:val="center"/>
              <w:rPr>
                <w:rFonts w:hint="eastAsia" w:ascii="宋体" w:hAnsi="宋体" w:eastAsia="宋体" w:cs="宋体"/>
                <w:color w:val="auto"/>
                <w:sz w:val="21"/>
                <w:szCs w:val="21"/>
                <w:highlight w:val="none"/>
              </w:rPr>
            </w:pPr>
          </w:p>
        </w:tc>
        <w:tc>
          <w:tcPr>
            <w:tcW w:w="1356" w:type="dxa"/>
            <w:vAlign w:val="center"/>
          </w:tcPr>
          <w:p w14:paraId="292E64B7">
            <w:pPr>
              <w:pStyle w:val="57"/>
              <w:jc w:val="center"/>
              <w:rPr>
                <w:rFonts w:hint="eastAsia" w:ascii="宋体" w:hAnsi="宋体" w:eastAsia="宋体" w:cs="宋体"/>
                <w:color w:val="auto"/>
                <w:sz w:val="21"/>
                <w:szCs w:val="21"/>
                <w:highlight w:val="none"/>
              </w:rPr>
            </w:pPr>
          </w:p>
        </w:tc>
        <w:tc>
          <w:tcPr>
            <w:tcW w:w="816" w:type="dxa"/>
            <w:vAlign w:val="center"/>
          </w:tcPr>
          <w:p w14:paraId="77E1C162">
            <w:pPr>
              <w:pStyle w:val="57"/>
              <w:jc w:val="center"/>
              <w:rPr>
                <w:rFonts w:hint="eastAsia" w:ascii="宋体" w:hAnsi="宋体" w:eastAsia="宋体" w:cs="宋体"/>
                <w:color w:val="auto"/>
                <w:sz w:val="21"/>
                <w:szCs w:val="21"/>
                <w:highlight w:val="none"/>
              </w:rPr>
            </w:pPr>
          </w:p>
        </w:tc>
      </w:tr>
    </w:tbl>
    <w:p w14:paraId="51ED7B0D">
      <w:pPr>
        <w:rPr>
          <w:color w:val="auto"/>
          <w:highlight w:val="none"/>
        </w:rPr>
      </w:pPr>
      <w:r>
        <w:rPr>
          <w:color w:val="auto"/>
          <w:highlight w:val="none"/>
        </w:rPr>
        <w:br w:type="page"/>
      </w:r>
    </w:p>
    <w:p w14:paraId="1358285E">
      <w:pPr>
        <w:pStyle w:val="3"/>
        <w:bidi w:val="0"/>
        <w:jc w:val="center"/>
        <w:rPr>
          <w:rFonts w:hint="eastAsia"/>
          <w:lang w:val="en-US" w:eastAsia="zh-CN"/>
        </w:rPr>
      </w:pPr>
      <w:bookmarkStart w:id="845" w:name="_Toc6859"/>
      <w:r>
        <w:rPr>
          <w:rFonts w:hint="eastAsia"/>
          <w:lang w:val="en-US" w:eastAsia="zh-CN"/>
        </w:rPr>
        <w:t>九、技术响应偏离表</w:t>
      </w:r>
      <w:bookmarkEnd w:id="845"/>
    </w:p>
    <w:p w14:paraId="7EE50E6A">
      <w:pPr>
        <w:rPr>
          <w:rFonts w:cs="仿宋_GB2312"/>
          <w:color w:val="auto"/>
          <w:szCs w:val="24"/>
          <w:highlight w:val="none"/>
        </w:rPr>
      </w:pPr>
      <w:r>
        <w:rPr>
          <w:rFonts w:hint="eastAsia" w:cs="仿宋_GB2312"/>
          <w:color w:val="auto"/>
          <w:szCs w:val="24"/>
          <w:highlight w:val="none"/>
        </w:rPr>
        <w:t xml:space="preserve">项目名称：                                         </w:t>
      </w:r>
    </w:p>
    <w:p w14:paraId="10CF1BE4">
      <w:pPr>
        <w:rPr>
          <w:rFonts w:cs="仿宋_GB2312"/>
          <w:color w:val="auto"/>
          <w:szCs w:val="24"/>
          <w:highlight w:val="none"/>
        </w:rPr>
      </w:pPr>
      <w:r>
        <w:rPr>
          <w:rFonts w:hint="eastAsia" w:cs="仿宋_GB2312"/>
          <w:color w:val="auto"/>
          <w:szCs w:val="24"/>
          <w:highlight w:val="none"/>
        </w:rPr>
        <w:t>项目编号</w:t>
      </w:r>
      <w:r>
        <w:rPr>
          <w:rFonts w:hint="eastAsia"/>
          <w:b w:val="0"/>
          <w:bCs/>
          <w:color w:val="auto"/>
          <w:szCs w:val="21"/>
          <w:highlight w:val="none"/>
          <w:lang w:val="en-US" w:eastAsia="zh-CN"/>
        </w:rPr>
        <w:t>/</w:t>
      </w:r>
      <w:r>
        <w:rPr>
          <w:rFonts w:hint="eastAsia"/>
          <w:b w:val="0"/>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
        <w:gridCol w:w="1976"/>
        <w:gridCol w:w="1758"/>
        <w:gridCol w:w="2157"/>
        <w:gridCol w:w="1935"/>
      </w:tblGrid>
      <w:tr w14:paraId="23CC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5F892E5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159" w:type="pct"/>
            <w:vAlign w:val="center"/>
          </w:tcPr>
          <w:p w14:paraId="48E4867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招标文件技术</w:t>
            </w:r>
          </w:p>
          <w:p w14:paraId="0C5608DB">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要求条款</w:t>
            </w:r>
          </w:p>
        </w:tc>
        <w:tc>
          <w:tcPr>
            <w:tcW w:w="1031" w:type="pct"/>
            <w:vAlign w:val="center"/>
          </w:tcPr>
          <w:p w14:paraId="0B845CF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投标文件内容</w:t>
            </w:r>
          </w:p>
          <w:p w14:paraId="4F79E07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对应简述</w:t>
            </w:r>
          </w:p>
        </w:tc>
        <w:tc>
          <w:tcPr>
            <w:tcW w:w="1265" w:type="pct"/>
            <w:vAlign w:val="center"/>
          </w:tcPr>
          <w:p w14:paraId="4AB4E9C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响应情况</w:t>
            </w:r>
          </w:p>
        </w:tc>
        <w:tc>
          <w:tcPr>
            <w:tcW w:w="1135" w:type="pct"/>
            <w:vAlign w:val="center"/>
          </w:tcPr>
          <w:p w14:paraId="09D725B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证明资料</w:t>
            </w:r>
            <w:r>
              <w:rPr>
                <w:rFonts w:hint="eastAsia" w:ascii="宋体" w:hAnsi="宋体" w:eastAsia="宋体" w:cs="宋体"/>
                <w:color w:val="auto"/>
                <w:sz w:val="21"/>
                <w:szCs w:val="21"/>
                <w:highlight w:val="none"/>
              </w:rPr>
              <w:t>及索引</w:t>
            </w:r>
          </w:p>
        </w:tc>
      </w:tr>
      <w:tr w14:paraId="39EC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29950C57">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9" w:type="pct"/>
            <w:vAlign w:val="center"/>
          </w:tcPr>
          <w:p w14:paraId="69B288A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0E04AD72">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85AEA1C">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02D97874">
            <w:pPr>
              <w:pStyle w:val="57"/>
              <w:jc w:val="center"/>
              <w:rPr>
                <w:rFonts w:hint="eastAsia" w:ascii="宋体" w:hAnsi="宋体" w:eastAsia="宋体" w:cs="宋体"/>
                <w:color w:val="auto"/>
                <w:sz w:val="21"/>
                <w:szCs w:val="21"/>
                <w:highlight w:val="none"/>
              </w:rPr>
            </w:pPr>
          </w:p>
        </w:tc>
      </w:tr>
      <w:tr w14:paraId="4EC68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195B6778">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59" w:type="pct"/>
            <w:vAlign w:val="center"/>
          </w:tcPr>
          <w:p w14:paraId="30E52A7F">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29A6C1E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D92E460">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响应/正偏离/负偏离</w:t>
            </w:r>
          </w:p>
        </w:tc>
        <w:tc>
          <w:tcPr>
            <w:tcW w:w="1135" w:type="pct"/>
            <w:vAlign w:val="center"/>
          </w:tcPr>
          <w:p w14:paraId="63E16449">
            <w:pPr>
              <w:pStyle w:val="57"/>
              <w:jc w:val="center"/>
              <w:rPr>
                <w:rFonts w:hint="eastAsia" w:ascii="宋体" w:hAnsi="宋体" w:eastAsia="宋体" w:cs="宋体"/>
                <w:color w:val="auto"/>
                <w:sz w:val="21"/>
                <w:szCs w:val="21"/>
                <w:highlight w:val="none"/>
              </w:rPr>
            </w:pPr>
          </w:p>
        </w:tc>
      </w:tr>
      <w:tr w14:paraId="0C00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C45FE18">
            <w:pPr>
              <w:pStyle w:val="57"/>
              <w:jc w:val="center"/>
              <w:rPr>
                <w:rFonts w:hint="eastAsia" w:ascii="宋体" w:hAnsi="宋体" w:eastAsia="宋体" w:cs="宋体"/>
                <w:color w:val="auto"/>
                <w:sz w:val="21"/>
                <w:szCs w:val="21"/>
                <w:highlight w:val="none"/>
              </w:rPr>
            </w:pPr>
          </w:p>
        </w:tc>
        <w:tc>
          <w:tcPr>
            <w:tcW w:w="1159" w:type="pct"/>
            <w:vAlign w:val="center"/>
          </w:tcPr>
          <w:p w14:paraId="6D1DD644">
            <w:pPr>
              <w:pStyle w:val="57"/>
              <w:jc w:val="center"/>
              <w:rPr>
                <w:rFonts w:hint="eastAsia" w:ascii="宋体" w:hAnsi="宋体" w:eastAsia="宋体" w:cs="宋体"/>
                <w:color w:val="auto"/>
                <w:sz w:val="21"/>
                <w:szCs w:val="21"/>
                <w:highlight w:val="none"/>
              </w:rPr>
            </w:pPr>
          </w:p>
        </w:tc>
        <w:tc>
          <w:tcPr>
            <w:tcW w:w="1031" w:type="pct"/>
            <w:vAlign w:val="center"/>
          </w:tcPr>
          <w:p w14:paraId="2982168B">
            <w:pPr>
              <w:pStyle w:val="57"/>
              <w:jc w:val="center"/>
              <w:rPr>
                <w:rFonts w:hint="eastAsia" w:ascii="宋体" w:hAnsi="宋体" w:eastAsia="宋体" w:cs="宋体"/>
                <w:color w:val="auto"/>
                <w:sz w:val="21"/>
                <w:szCs w:val="21"/>
                <w:highlight w:val="none"/>
              </w:rPr>
            </w:pPr>
          </w:p>
        </w:tc>
        <w:tc>
          <w:tcPr>
            <w:tcW w:w="1265" w:type="pct"/>
            <w:vAlign w:val="center"/>
          </w:tcPr>
          <w:p w14:paraId="78EC7D09">
            <w:pPr>
              <w:pStyle w:val="57"/>
              <w:jc w:val="center"/>
              <w:rPr>
                <w:rFonts w:hint="eastAsia" w:ascii="宋体" w:hAnsi="宋体" w:eastAsia="宋体" w:cs="宋体"/>
                <w:color w:val="auto"/>
                <w:sz w:val="21"/>
                <w:szCs w:val="21"/>
                <w:highlight w:val="none"/>
              </w:rPr>
            </w:pPr>
          </w:p>
        </w:tc>
        <w:tc>
          <w:tcPr>
            <w:tcW w:w="1135" w:type="pct"/>
            <w:vAlign w:val="center"/>
          </w:tcPr>
          <w:p w14:paraId="46369488">
            <w:pPr>
              <w:pStyle w:val="57"/>
              <w:jc w:val="center"/>
              <w:rPr>
                <w:rFonts w:hint="eastAsia" w:ascii="宋体" w:hAnsi="宋体" w:eastAsia="宋体" w:cs="宋体"/>
                <w:color w:val="auto"/>
                <w:sz w:val="21"/>
                <w:szCs w:val="21"/>
                <w:highlight w:val="none"/>
              </w:rPr>
            </w:pPr>
          </w:p>
        </w:tc>
      </w:tr>
      <w:tr w14:paraId="28C8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3874C19">
            <w:pPr>
              <w:pStyle w:val="57"/>
              <w:jc w:val="center"/>
              <w:rPr>
                <w:rFonts w:hint="eastAsia" w:ascii="宋体" w:hAnsi="宋体" w:eastAsia="宋体" w:cs="宋体"/>
                <w:color w:val="auto"/>
                <w:sz w:val="21"/>
                <w:szCs w:val="21"/>
                <w:highlight w:val="none"/>
              </w:rPr>
            </w:pPr>
          </w:p>
        </w:tc>
        <w:tc>
          <w:tcPr>
            <w:tcW w:w="1159" w:type="pct"/>
            <w:vAlign w:val="center"/>
          </w:tcPr>
          <w:p w14:paraId="529041E2">
            <w:pPr>
              <w:pStyle w:val="57"/>
              <w:jc w:val="center"/>
              <w:rPr>
                <w:rFonts w:hint="eastAsia" w:ascii="宋体" w:hAnsi="宋体" w:eastAsia="宋体" w:cs="宋体"/>
                <w:color w:val="auto"/>
                <w:sz w:val="21"/>
                <w:szCs w:val="21"/>
                <w:highlight w:val="none"/>
              </w:rPr>
            </w:pPr>
          </w:p>
        </w:tc>
        <w:tc>
          <w:tcPr>
            <w:tcW w:w="1031" w:type="pct"/>
            <w:vAlign w:val="center"/>
          </w:tcPr>
          <w:p w14:paraId="301E476D">
            <w:pPr>
              <w:pStyle w:val="57"/>
              <w:jc w:val="center"/>
              <w:rPr>
                <w:rFonts w:hint="eastAsia" w:ascii="宋体" w:hAnsi="宋体" w:eastAsia="宋体" w:cs="宋体"/>
                <w:color w:val="auto"/>
                <w:sz w:val="21"/>
                <w:szCs w:val="21"/>
                <w:highlight w:val="none"/>
              </w:rPr>
            </w:pPr>
          </w:p>
        </w:tc>
        <w:tc>
          <w:tcPr>
            <w:tcW w:w="1265" w:type="pct"/>
            <w:vAlign w:val="center"/>
          </w:tcPr>
          <w:p w14:paraId="06F8AED7">
            <w:pPr>
              <w:pStyle w:val="57"/>
              <w:jc w:val="center"/>
              <w:rPr>
                <w:rFonts w:hint="eastAsia" w:ascii="宋体" w:hAnsi="宋体" w:eastAsia="宋体" w:cs="宋体"/>
                <w:color w:val="auto"/>
                <w:sz w:val="21"/>
                <w:szCs w:val="21"/>
                <w:highlight w:val="none"/>
              </w:rPr>
            </w:pPr>
          </w:p>
        </w:tc>
        <w:tc>
          <w:tcPr>
            <w:tcW w:w="1135" w:type="pct"/>
            <w:vAlign w:val="center"/>
          </w:tcPr>
          <w:p w14:paraId="0CE9DF45">
            <w:pPr>
              <w:pStyle w:val="57"/>
              <w:jc w:val="center"/>
              <w:rPr>
                <w:rFonts w:hint="eastAsia" w:ascii="宋体" w:hAnsi="宋体" w:eastAsia="宋体" w:cs="宋体"/>
                <w:color w:val="auto"/>
                <w:sz w:val="21"/>
                <w:szCs w:val="21"/>
                <w:highlight w:val="none"/>
              </w:rPr>
            </w:pPr>
          </w:p>
        </w:tc>
      </w:tr>
      <w:tr w14:paraId="7291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1433E5C">
            <w:pPr>
              <w:pStyle w:val="57"/>
              <w:jc w:val="center"/>
              <w:rPr>
                <w:rFonts w:hint="eastAsia" w:ascii="宋体" w:hAnsi="宋体" w:eastAsia="宋体" w:cs="宋体"/>
                <w:color w:val="auto"/>
                <w:sz w:val="21"/>
                <w:szCs w:val="21"/>
                <w:highlight w:val="none"/>
              </w:rPr>
            </w:pPr>
          </w:p>
        </w:tc>
        <w:tc>
          <w:tcPr>
            <w:tcW w:w="1159" w:type="pct"/>
            <w:vAlign w:val="center"/>
          </w:tcPr>
          <w:p w14:paraId="77107295">
            <w:pPr>
              <w:pStyle w:val="57"/>
              <w:jc w:val="center"/>
              <w:rPr>
                <w:rFonts w:hint="eastAsia" w:ascii="宋体" w:hAnsi="宋体" w:eastAsia="宋体" w:cs="宋体"/>
                <w:color w:val="auto"/>
                <w:sz w:val="21"/>
                <w:szCs w:val="21"/>
                <w:highlight w:val="none"/>
              </w:rPr>
            </w:pPr>
          </w:p>
        </w:tc>
        <w:tc>
          <w:tcPr>
            <w:tcW w:w="1031" w:type="pct"/>
            <w:vAlign w:val="center"/>
          </w:tcPr>
          <w:p w14:paraId="4D01D78E">
            <w:pPr>
              <w:pStyle w:val="57"/>
              <w:jc w:val="center"/>
              <w:rPr>
                <w:rFonts w:hint="eastAsia" w:ascii="宋体" w:hAnsi="宋体" w:eastAsia="宋体" w:cs="宋体"/>
                <w:color w:val="auto"/>
                <w:sz w:val="21"/>
                <w:szCs w:val="21"/>
                <w:highlight w:val="none"/>
              </w:rPr>
            </w:pPr>
          </w:p>
        </w:tc>
        <w:tc>
          <w:tcPr>
            <w:tcW w:w="1265" w:type="pct"/>
            <w:vAlign w:val="center"/>
          </w:tcPr>
          <w:p w14:paraId="6D546857">
            <w:pPr>
              <w:pStyle w:val="57"/>
              <w:jc w:val="center"/>
              <w:rPr>
                <w:rFonts w:hint="eastAsia" w:ascii="宋体" w:hAnsi="宋体" w:eastAsia="宋体" w:cs="宋体"/>
                <w:color w:val="auto"/>
                <w:sz w:val="21"/>
                <w:szCs w:val="21"/>
                <w:highlight w:val="none"/>
              </w:rPr>
            </w:pPr>
          </w:p>
        </w:tc>
        <w:tc>
          <w:tcPr>
            <w:tcW w:w="1135" w:type="pct"/>
            <w:vAlign w:val="center"/>
          </w:tcPr>
          <w:p w14:paraId="2E1B7D0B">
            <w:pPr>
              <w:pStyle w:val="57"/>
              <w:jc w:val="center"/>
              <w:rPr>
                <w:rFonts w:hint="eastAsia" w:ascii="宋体" w:hAnsi="宋体" w:eastAsia="宋体" w:cs="宋体"/>
                <w:color w:val="auto"/>
                <w:sz w:val="21"/>
                <w:szCs w:val="21"/>
                <w:highlight w:val="none"/>
              </w:rPr>
            </w:pPr>
          </w:p>
        </w:tc>
      </w:tr>
      <w:tr w14:paraId="39F80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AF16AFE">
            <w:pPr>
              <w:pStyle w:val="57"/>
              <w:jc w:val="center"/>
              <w:rPr>
                <w:rFonts w:hint="eastAsia" w:ascii="宋体" w:hAnsi="宋体" w:eastAsia="宋体" w:cs="宋体"/>
                <w:color w:val="auto"/>
                <w:sz w:val="21"/>
                <w:szCs w:val="21"/>
                <w:highlight w:val="none"/>
              </w:rPr>
            </w:pPr>
          </w:p>
        </w:tc>
        <w:tc>
          <w:tcPr>
            <w:tcW w:w="1159" w:type="pct"/>
            <w:vAlign w:val="center"/>
          </w:tcPr>
          <w:p w14:paraId="5C7E043B">
            <w:pPr>
              <w:pStyle w:val="57"/>
              <w:jc w:val="center"/>
              <w:rPr>
                <w:rFonts w:hint="eastAsia" w:ascii="宋体" w:hAnsi="宋体" w:eastAsia="宋体" w:cs="宋体"/>
                <w:color w:val="auto"/>
                <w:sz w:val="21"/>
                <w:szCs w:val="21"/>
                <w:highlight w:val="none"/>
              </w:rPr>
            </w:pPr>
          </w:p>
        </w:tc>
        <w:tc>
          <w:tcPr>
            <w:tcW w:w="1031" w:type="pct"/>
            <w:vAlign w:val="center"/>
          </w:tcPr>
          <w:p w14:paraId="64166C7A">
            <w:pPr>
              <w:pStyle w:val="57"/>
              <w:jc w:val="center"/>
              <w:rPr>
                <w:rFonts w:hint="eastAsia" w:ascii="宋体" w:hAnsi="宋体" w:eastAsia="宋体" w:cs="宋体"/>
                <w:color w:val="auto"/>
                <w:sz w:val="21"/>
                <w:szCs w:val="21"/>
                <w:highlight w:val="none"/>
              </w:rPr>
            </w:pPr>
          </w:p>
        </w:tc>
        <w:tc>
          <w:tcPr>
            <w:tcW w:w="1265" w:type="pct"/>
            <w:vAlign w:val="center"/>
          </w:tcPr>
          <w:p w14:paraId="2817CCE5">
            <w:pPr>
              <w:pStyle w:val="57"/>
              <w:jc w:val="center"/>
              <w:rPr>
                <w:rFonts w:hint="eastAsia" w:ascii="宋体" w:hAnsi="宋体" w:eastAsia="宋体" w:cs="宋体"/>
                <w:color w:val="auto"/>
                <w:sz w:val="21"/>
                <w:szCs w:val="21"/>
                <w:highlight w:val="none"/>
              </w:rPr>
            </w:pPr>
          </w:p>
        </w:tc>
        <w:tc>
          <w:tcPr>
            <w:tcW w:w="1135" w:type="pct"/>
            <w:vAlign w:val="center"/>
          </w:tcPr>
          <w:p w14:paraId="184E3F96">
            <w:pPr>
              <w:pStyle w:val="57"/>
              <w:jc w:val="center"/>
              <w:rPr>
                <w:rFonts w:hint="eastAsia" w:ascii="宋体" w:hAnsi="宋体" w:eastAsia="宋体" w:cs="宋体"/>
                <w:color w:val="auto"/>
                <w:sz w:val="21"/>
                <w:szCs w:val="21"/>
                <w:highlight w:val="none"/>
              </w:rPr>
            </w:pPr>
          </w:p>
        </w:tc>
      </w:tr>
      <w:tr w14:paraId="60C9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F23FFC2">
            <w:pPr>
              <w:pStyle w:val="57"/>
              <w:jc w:val="center"/>
              <w:rPr>
                <w:rFonts w:hint="eastAsia" w:ascii="宋体" w:hAnsi="宋体" w:eastAsia="宋体" w:cs="宋体"/>
                <w:color w:val="auto"/>
                <w:sz w:val="21"/>
                <w:szCs w:val="21"/>
                <w:highlight w:val="none"/>
              </w:rPr>
            </w:pPr>
          </w:p>
        </w:tc>
        <w:tc>
          <w:tcPr>
            <w:tcW w:w="1159" w:type="pct"/>
            <w:vAlign w:val="center"/>
          </w:tcPr>
          <w:p w14:paraId="565EC642">
            <w:pPr>
              <w:pStyle w:val="57"/>
              <w:jc w:val="center"/>
              <w:rPr>
                <w:rFonts w:hint="eastAsia" w:ascii="宋体" w:hAnsi="宋体" w:eastAsia="宋体" w:cs="宋体"/>
                <w:color w:val="auto"/>
                <w:sz w:val="21"/>
                <w:szCs w:val="21"/>
                <w:highlight w:val="none"/>
              </w:rPr>
            </w:pPr>
          </w:p>
        </w:tc>
        <w:tc>
          <w:tcPr>
            <w:tcW w:w="1031" w:type="pct"/>
            <w:vAlign w:val="center"/>
          </w:tcPr>
          <w:p w14:paraId="4813DEC4">
            <w:pPr>
              <w:pStyle w:val="57"/>
              <w:jc w:val="center"/>
              <w:rPr>
                <w:rFonts w:hint="eastAsia" w:ascii="宋体" w:hAnsi="宋体" w:eastAsia="宋体" w:cs="宋体"/>
                <w:color w:val="auto"/>
                <w:sz w:val="21"/>
                <w:szCs w:val="21"/>
                <w:highlight w:val="none"/>
              </w:rPr>
            </w:pPr>
          </w:p>
        </w:tc>
        <w:tc>
          <w:tcPr>
            <w:tcW w:w="1265" w:type="pct"/>
            <w:vAlign w:val="center"/>
          </w:tcPr>
          <w:p w14:paraId="6FC99520">
            <w:pPr>
              <w:pStyle w:val="57"/>
              <w:jc w:val="center"/>
              <w:rPr>
                <w:rFonts w:hint="eastAsia" w:ascii="宋体" w:hAnsi="宋体" w:eastAsia="宋体" w:cs="宋体"/>
                <w:color w:val="auto"/>
                <w:sz w:val="21"/>
                <w:szCs w:val="21"/>
                <w:highlight w:val="none"/>
              </w:rPr>
            </w:pPr>
          </w:p>
        </w:tc>
        <w:tc>
          <w:tcPr>
            <w:tcW w:w="1135" w:type="pct"/>
            <w:vAlign w:val="center"/>
          </w:tcPr>
          <w:p w14:paraId="6C388A43">
            <w:pPr>
              <w:pStyle w:val="57"/>
              <w:jc w:val="center"/>
              <w:rPr>
                <w:rFonts w:hint="eastAsia" w:ascii="宋体" w:hAnsi="宋体" w:eastAsia="宋体" w:cs="宋体"/>
                <w:color w:val="auto"/>
                <w:sz w:val="21"/>
                <w:szCs w:val="21"/>
                <w:highlight w:val="none"/>
              </w:rPr>
            </w:pPr>
          </w:p>
        </w:tc>
      </w:tr>
      <w:tr w14:paraId="668F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AF398B2">
            <w:pPr>
              <w:pStyle w:val="57"/>
              <w:jc w:val="center"/>
              <w:rPr>
                <w:rFonts w:hint="eastAsia" w:ascii="宋体" w:hAnsi="宋体" w:eastAsia="宋体" w:cs="宋体"/>
                <w:color w:val="auto"/>
                <w:sz w:val="21"/>
                <w:szCs w:val="21"/>
                <w:highlight w:val="none"/>
              </w:rPr>
            </w:pPr>
          </w:p>
        </w:tc>
        <w:tc>
          <w:tcPr>
            <w:tcW w:w="1159" w:type="pct"/>
            <w:vAlign w:val="center"/>
          </w:tcPr>
          <w:p w14:paraId="7E5C6D21">
            <w:pPr>
              <w:pStyle w:val="57"/>
              <w:jc w:val="center"/>
              <w:rPr>
                <w:rFonts w:hint="eastAsia" w:ascii="宋体" w:hAnsi="宋体" w:eastAsia="宋体" w:cs="宋体"/>
                <w:color w:val="auto"/>
                <w:sz w:val="21"/>
                <w:szCs w:val="21"/>
                <w:highlight w:val="none"/>
              </w:rPr>
            </w:pPr>
          </w:p>
        </w:tc>
        <w:tc>
          <w:tcPr>
            <w:tcW w:w="1031" w:type="pct"/>
            <w:vAlign w:val="center"/>
          </w:tcPr>
          <w:p w14:paraId="449C5534">
            <w:pPr>
              <w:pStyle w:val="57"/>
              <w:jc w:val="center"/>
              <w:rPr>
                <w:rFonts w:hint="eastAsia" w:ascii="宋体" w:hAnsi="宋体" w:eastAsia="宋体" w:cs="宋体"/>
                <w:color w:val="auto"/>
                <w:sz w:val="21"/>
                <w:szCs w:val="21"/>
                <w:highlight w:val="none"/>
              </w:rPr>
            </w:pPr>
          </w:p>
        </w:tc>
        <w:tc>
          <w:tcPr>
            <w:tcW w:w="1265" w:type="pct"/>
            <w:vAlign w:val="center"/>
          </w:tcPr>
          <w:p w14:paraId="43936EF1">
            <w:pPr>
              <w:pStyle w:val="57"/>
              <w:jc w:val="center"/>
              <w:rPr>
                <w:rFonts w:hint="eastAsia" w:ascii="宋体" w:hAnsi="宋体" w:eastAsia="宋体" w:cs="宋体"/>
                <w:color w:val="auto"/>
                <w:sz w:val="21"/>
                <w:szCs w:val="21"/>
                <w:highlight w:val="none"/>
              </w:rPr>
            </w:pPr>
          </w:p>
        </w:tc>
        <w:tc>
          <w:tcPr>
            <w:tcW w:w="1135" w:type="pct"/>
            <w:vAlign w:val="center"/>
          </w:tcPr>
          <w:p w14:paraId="015081ED">
            <w:pPr>
              <w:pStyle w:val="57"/>
              <w:jc w:val="center"/>
              <w:rPr>
                <w:rFonts w:hint="eastAsia" w:ascii="宋体" w:hAnsi="宋体" w:eastAsia="宋体" w:cs="宋体"/>
                <w:color w:val="auto"/>
                <w:sz w:val="21"/>
                <w:szCs w:val="21"/>
                <w:highlight w:val="none"/>
              </w:rPr>
            </w:pPr>
          </w:p>
        </w:tc>
      </w:tr>
      <w:tr w14:paraId="576C8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BE7E344">
            <w:pPr>
              <w:pStyle w:val="57"/>
              <w:jc w:val="center"/>
              <w:rPr>
                <w:rFonts w:hint="eastAsia" w:ascii="宋体" w:hAnsi="宋体" w:eastAsia="宋体" w:cs="宋体"/>
                <w:color w:val="auto"/>
                <w:sz w:val="21"/>
                <w:szCs w:val="21"/>
                <w:highlight w:val="none"/>
              </w:rPr>
            </w:pPr>
          </w:p>
        </w:tc>
        <w:tc>
          <w:tcPr>
            <w:tcW w:w="1159" w:type="pct"/>
            <w:vAlign w:val="center"/>
          </w:tcPr>
          <w:p w14:paraId="4E7FED0B">
            <w:pPr>
              <w:pStyle w:val="57"/>
              <w:jc w:val="center"/>
              <w:rPr>
                <w:rFonts w:hint="eastAsia" w:ascii="宋体" w:hAnsi="宋体" w:eastAsia="宋体" w:cs="宋体"/>
                <w:color w:val="auto"/>
                <w:sz w:val="21"/>
                <w:szCs w:val="21"/>
                <w:highlight w:val="none"/>
              </w:rPr>
            </w:pPr>
          </w:p>
        </w:tc>
        <w:tc>
          <w:tcPr>
            <w:tcW w:w="1031" w:type="pct"/>
            <w:vAlign w:val="center"/>
          </w:tcPr>
          <w:p w14:paraId="07398BD3">
            <w:pPr>
              <w:pStyle w:val="57"/>
              <w:jc w:val="center"/>
              <w:rPr>
                <w:rFonts w:hint="eastAsia" w:ascii="宋体" w:hAnsi="宋体" w:eastAsia="宋体" w:cs="宋体"/>
                <w:color w:val="auto"/>
                <w:sz w:val="21"/>
                <w:szCs w:val="21"/>
                <w:highlight w:val="none"/>
              </w:rPr>
            </w:pPr>
          </w:p>
        </w:tc>
        <w:tc>
          <w:tcPr>
            <w:tcW w:w="1265" w:type="pct"/>
            <w:vAlign w:val="center"/>
          </w:tcPr>
          <w:p w14:paraId="085E5102">
            <w:pPr>
              <w:pStyle w:val="57"/>
              <w:jc w:val="center"/>
              <w:rPr>
                <w:rFonts w:hint="eastAsia" w:ascii="宋体" w:hAnsi="宋体" w:eastAsia="宋体" w:cs="宋体"/>
                <w:color w:val="auto"/>
                <w:sz w:val="21"/>
                <w:szCs w:val="21"/>
                <w:highlight w:val="none"/>
              </w:rPr>
            </w:pPr>
          </w:p>
        </w:tc>
        <w:tc>
          <w:tcPr>
            <w:tcW w:w="1135" w:type="pct"/>
            <w:vAlign w:val="center"/>
          </w:tcPr>
          <w:p w14:paraId="74B87043">
            <w:pPr>
              <w:pStyle w:val="57"/>
              <w:jc w:val="center"/>
              <w:rPr>
                <w:rFonts w:hint="eastAsia" w:ascii="宋体" w:hAnsi="宋体" w:eastAsia="宋体" w:cs="宋体"/>
                <w:color w:val="auto"/>
                <w:sz w:val="21"/>
                <w:szCs w:val="21"/>
                <w:highlight w:val="none"/>
              </w:rPr>
            </w:pPr>
          </w:p>
        </w:tc>
      </w:tr>
      <w:tr w14:paraId="4BD9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DBDBE11">
            <w:pPr>
              <w:pStyle w:val="57"/>
              <w:jc w:val="center"/>
              <w:rPr>
                <w:rFonts w:hint="eastAsia" w:ascii="宋体" w:hAnsi="宋体" w:eastAsia="宋体" w:cs="宋体"/>
                <w:color w:val="auto"/>
                <w:sz w:val="21"/>
                <w:szCs w:val="21"/>
                <w:highlight w:val="none"/>
              </w:rPr>
            </w:pPr>
          </w:p>
        </w:tc>
        <w:tc>
          <w:tcPr>
            <w:tcW w:w="1159" w:type="pct"/>
            <w:vAlign w:val="center"/>
          </w:tcPr>
          <w:p w14:paraId="1F11A7BE">
            <w:pPr>
              <w:pStyle w:val="57"/>
              <w:jc w:val="center"/>
              <w:rPr>
                <w:rFonts w:hint="eastAsia" w:ascii="宋体" w:hAnsi="宋体" w:eastAsia="宋体" w:cs="宋体"/>
                <w:color w:val="auto"/>
                <w:sz w:val="21"/>
                <w:szCs w:val="21"/>
                <w:highlight w:val="none"/>
              </w:rPr>
            </w:pPr>
          </w:p>
        </w:tc>
        <w:tc>
          <w:tcPr>
            <w:tcW w:w="1031" w:type="pct"/>
            <w:vAlign w:val="center"/>
          </w:tcPr>
          <w:p w14:paraId="09342B6E">
            <w:pPr>
              <w:pStyle w:val="57"/>
              <w:jc w:val="center"/>
              <w:rPr>
                <w:rFonts w:hint="eastAsia" w:ascii="宋体" w:hAnsi="宋体" w:eastAsia="宋体" w:cs="宋体"/>
                <w:color w:val="auto"/>
                <w:sz w:val="21"/>
                <w:szCs w:val="21"/>
                <w:highlight w:val="none"/>
              </w:rPr>
            </w:pPr>
          </w:p>
        </w:tc>
        <w:tc>
          <w:tcPr>
            <w:tcW w:w="1265" w:type="pct"/>
            <w:vAlign w:val="center"/>
          </w:tcPr>
          <w:p w14:paraId="6742B646">
            <w:pPr>
              <w:pStyle w:val="57"/>
              <w:jc w:val="center"/>
              <w:rPr>
                <w:rFonts w:hint="eastAsia" w:ascii="宋体" w:hAnsi="宋体" w:eastAsia="宋体" w:cs="宋体"/>
                <w:color w:val="auto"/>
                <w:sz w:val="21"/>
                <w:szCs w:val="21"/>
                <w:highlight w:val="none"/>
              </w:rPr>
            </w:pPr>
          </w:p>
        </w:tc>
        <w:tc>
          <w:tcPr>
            <w:tcW w:w="1135" w:type="pct"/>
            <w:vAlign w:val="center"/>
          </w:tcPr>
          <w:p w14:paraId="4C72FCC2">
            <w:pPr>
              <w:pStyle w:val="57"/>
              <w:jc w:val="center"/>
              <w:rPr>
                <w:rFonts w:hint="eastAsia" w:ascii="宋体" w:hAnsi="宋体" w:eastAsia="宋体" w:cs="宋体"/>
                <w:color w:val="auto"/>
                <w:sz w:val="21"/>
                <w:szCs w:val="21"/>
                <w:highlight w:val="none"/>
              </w:rPr>
            </w:pPr>
          </w:p>
        </w:tc>
      </w:tr>
      <w:tr w14:paraId="26694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0D811F11">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59" w:type="pct"/>
            <w:vAlign w:val="center"/>
          </w:tcPr>
          <w:p w14:paraId="7D0AF02A">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031" w:type="pct"/>
            <w:vAlign w:val="center"/>
          </w:tcPr>
          <w:p w14:paraId="6EC8C4F3">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265" w:type="pct"/>
            <w:vAlign w:val="center"/>
          </w:tcPr>
          <w:p w14:paraId="59EB3DF9">
            <w:pPr>
              <w:pStyle w:val="57"/>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135" w:type="pct"/>
            <w:vAlign w:val="center"/>
          </w:tcPr>
          <w:p w14:paraId="1BF96619">
            <w:pPr>
              <w:pStyle w:val="57"/>
              <w:jc w:val="center"/>
              <w:rPr>
                <w:rFonts w:hint="eastAsia" w:ascii="宋体" w:hAnsi="宋体" w:eastAsia="宋体" w:cs="宋体"/>
                <w:color w:val="auto"/>
                <w:sz w:val="21"/>
                <w:szCs w:val="21"/>
                <w:highlight w:val="none"/>
              </w:rPr>
            </w:pPr>
          </w:p>
        </w:tc>
      </w:tr>
    </w:tbl>
    <w:p w14:paraId="7A96DC4C">
      <w:pPr>
        <w:ind w:firstLine="420" w:firstLineChars="200"/>
        <w:rPr>
          <w:rFonts w:hint="eastAsia" w:cs="仿宋_GB2312"/>
          <w:color w:val="auto"/>
          <w:sz w:val="21"/>
          <w:szCs w:val="21"/>
          <w:highlight w:val="none"/>
        </w:rPr>
      </w:pPr>
    </w:p>
    <w:p w14:paraId="2B5EBACC">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w:t>
      </w:r>
      <w:r>
        <w:rPr>
          <w:rFonts w:hint="eastAsia" w:cs="仿宋_GB2312"/>
          <w:color w:val="auto"/>
          <w:sz w:val="21"/>
          <w:szCs w:val="21"/>
          <w:highlight w:val="none"/>
          <w:lang w:val="en-US" w:eastAsia="zh-CN"/>
        </w:rPr>
        <w:t>中的技术要求</w:t>
      </w:r>
      <w:r>
        <w:rPr>
          <w:rFonts w:hint="eastAsia" w:cs="仿宋_GB2312"/>
          <w:color w:val="auto"/>
          <w:sz w:val="21"/>
          <w:szCs w:val="21"/>
          <w:highlight w:val="none"/>
        </w:rPr>
        <w:t>逐条对应填写</w:t>
      </w:r>
      <w:r>
        <w:rPr>
          <w:rFonts w:hint="eastAsia" w:cs="仿宋_GB2312"/>
          <w:color w:val="auto"/>
          <w:sz w:val="21"/>
          <w:szCs w:val="21"/>
          <w:highlight w:val="none"/>
          <w:lang w:eastAsia="zh-CN"/>
        </w:rPr>
        <w:t>，</w:t>
      </w:r>
      <w:r>
        <w:rPr>
          <w:rFonts w:hint="eastAsia" w:cs="仿宋_GB2312"/>
          <w:color w:val="auto"/>
          <w:sz w:val="21"/>
          <w:szCs w:val="21"/>
          <w:highlight w:val="none"/>
          <w:lang w:val="en-US" w:eastAsia="zh-CN"/>
        </w:rPr>
        <w:t>“响应/正偏离/负偏离”应据实填写“响应”、“正偏离”或“负偏离”</w:t>
      </w:r>
      <w:r>
        <w:rPr>
          <w:rFonts w:hint="eastAsia" w:cs="仿宋_GB2312"/>
          <w:color w:val="auto"/>
          <w:sz w:val="21"/>
          <w:szCs w:val="21"/>
          <w:highlight w:val="none"/>
        </w:rPr>
        <w:t>。</w:t>
      </w:r>
    </w:p>
    <w:p w14:paraId="12AEBD40">
      <w:pPr>
        <w:ind w:firstLine="480" w:firstLineChars="200"/>
        <w:rPr>
          <w:rFonts w:cs="仿宋_GB2312"/>
          <w:color w:val="auto"/>
          <w:szCs w:val="24"/>
          <w:highlight w:val="none"/>
        </w:rPr>
      </w:pPr>
    </w:p>
    <w:p w14:paraId="53059121">
      <w:pPr>
        <w:ind w:firstLine="480" w:firstLineChars="200"/>
        <w:rPr>
          <w:rFonts w:cs="仿宋_GB2312"/>
          <w:color w:val="auto"/>
          <w:szCs w:val="24"/>
          <w:highlight w:val="none"/>
        </w:rPr>
      </w:pPr>
      <w:r>
        <w:rPr>
          <w:rFonts w:hint="eastAsia" w:cs="仿宋_GB2312"/>
          <w:color w:val="auto"/>
          <w:szCs w:val="24"/>
          <w:highlight w:val="none"/>
        </w:rPr>
        <w:t>投标人名称</w:t>
      </w:r>
      <w:r>
        <w:rPr>
          <w:rFonts w:hint="eastAsia" w:cs="仿宋_GB2312"/>
          <w:color w:val="auto"/>
          <w:szCs w:val="24"/>
          <w:highlight w:val="none"/>
          <w:lang w:eastAsia="zh-CN"/>
        </w:rPr>
        <w:t>（</w:t>
      </w:r>
      <w:r>
        <w:rPr>
          <w:rFonts w:hint="eastAsia" w:cs="宋体"/>
          <w:color w:val="auto"/>
          <w:kern w:val="0"/>
          <w:sz w:val="24"/>
          <w:szCs w:val="24"/>
          <w:highlight w:val="none"/>
          <w:lang w:val="en-US" w:eastAsia="zh-CN"/>
        </w:rPr>
        <w:t>公</w:t>
      </w:r>
      <w:r>
        <w:rPr>
          <w:rFonts w:hint="eastAsia" w:ascii="宋体" w:hAnsi="宋体" w:eastAsia="宋体" w:cs="宋体"/>
          <w:color w:val="auto"/>
          <w:kern w:val="0"/>
          <w:sz w:val="24"/>
          <w:szCs w:val="24"/>
          <w:highlight w:val="none"/>
          <w:lang w:eastAsia="zh-CN"/>
        </w:rPr>
        <w:t>章</w:t>
      </w:r>
      <w:r>
        <w:rPr>
          <w:rFonts w:hint="eastAsia" w:ascii="宋体" w:hAnsi="宋体" w:cs="宋体"/>
          <w:color w:val="auto"/>
          <w:kern w:val="0"/>
          <w:sz w:val="24"/>
          <w:highlight w:val="none"/>
          <w:lang w:val="zh-CN"/>
        </w:rPr>
        <w:t>)</w:t>
      </w:r>
      <w:r>
        <w:rPr>
          <w:rFonts w:hint="eastAsia" w:cs="仿宋_GB2312"/>
          <w:color w:val="auto"/>
          <w:szCs w:val="24"/>
          <w:highlight w:val="none"/>
        </w:rPr>
        <w:t>：</w:t>
      </w:r>
    </w:p>
    <w:p w14:paraId="27EF6D84">
      <w:pPr>
        <w:ind w:firstLine="420"/>
        <w:rPr>
          <w:rFonts w:cs="仿宋_GB2312"/>
          <w:color w:val="auto"/>
          <w:szCs w:val="24"/>
          <w:highlight w:val="none"/>
        </w:rPr>
      </w:pPr>
      <w:r>
        <w:rPr>
          <w:rFonts w:hint="eastAsia" w:cs="仿宋_GB2312"/>
          <w:color w:val="auto"/>
          <w:szCs w:val="24"/>
          <w:highlight w:val="none"/>
        </w:rPr>
        <w:t>日      期：</w:t>
      </w:r>
    </w:p>
    <w:p w14:paraId="3689B270">
      <w:pPr>
        <w:ind w:firstLine="420"/>
        <w:rPr>
          <w:rFonts w:cs="仿宋_GB2312"/>
          <w:color w:val="auto"/>
          <w:szCs w:val="24"/>
          <w:highlight w:val="none"/>
        </w:rPr>
      </w:pPr>
    </w:p>
    <w:p w14:paraId="05FE41C4">
      <w:pPr>
        <w:ind w:firstLine="420"/>
        <w:rPr>
          <w:rFonts w:cs="仿宋_GB2312"/>
          <w:color w:val="auto"/>
          <w:szCs w:val="24"/>
          <w:highlight w:val="none"/>
        </w:rPr>
      </w:pPr>
    </w:p>
    <w:p w14:paraId="5228E054">
      <w:pPr>
        <w:ind w:firstLine="420"/>
        <w:rPr>
          <w:rFonts w:hint="eastAsia" w:cs="仿宋_GB2312"/>
          <w:color w:val="auto"/>
          <w:sz w:val="21"/>
          <w:szCs w:val="21"/>
          <w:highlight w:val="none"/>
          <w:lang w:val="en-US" w:eastAsia="zh-CN"/>
        </w:rPr>
      </w:pPr>
      <w:r>
        <w:rPr>
          <w:rFonts w:hint="eastAsia" w:cs="仿宋_GB2312"/>
          <w:color w:val="auto"/>
          <w:sz w:val="21"/>
          <w:szCs w:val="21"/>
          <w:highlight w:val="none"/>
          <w:lang w:val="en-US" w:eastAsia="zh-CN"/>
        </w:rPr>
        <w:t>备注：投标人在本表中须标注产品实际参数数值，照搬照抄采购文件参数、不注明实际数值者</w:t>
      </w:r>
      <w:r>
        <w:rPr>
          <w:rFonts w:hint="eastAsia" w:cs="仿宋_GB2312"/>
          <w:b/>
          <w:bCs/>
          <w:color w:val="auto"/>
          <w:sz w:val="21"/>
          <w:szCs w:val="21"/>
          <w:highlight w:val="none"/>
          <w:lang w:val="en-US" w:eastAsia="zh-CN"/>
        </w:rPr>
        <w:t>视为未响应</w:t>
      </w:r>
      <w:r>
        <w:rPr>
          <w:rFonts w:hint="eastAsia" w:cs="仿宋_GB2312"/>
          <w:color w:val="auto"/>
          <w:sz w:val="21"/>
          <w:szCs w:val="21"/>
          <w:highlight w:val="none"/>
          <w:lang w:val="en-US" w:eastAsia="zh-CN"/>
        </w:rPr>
        <w:t>。</w:t>
      </w:r>
    </w:p>
    <w:p w14:paraId="5E3B4625">
      <w:pPr>
        <w:ind w:firstLine="420"/>
        <w:rPr>
          <w:rFonts w:hint="eastAsia" w:cs="仿宋_GB2312"/>
          <w:color w:val="auto"/>
          <w:sz w:val="21"/>
          <w:szCs w:val="21"/>
          <w:highlight w:val="none"/>
          <w:lang w:val="en-US" w:eastAsia="zh-CN"/>
        </w:rPr>
      </w:pPr>
    </w:p>
    <w:p w14:paraId="49372E23">
      <w:pPr>
        <w:ind w:firstLine="420"/>
        <w:rPr>
          <w:rFonts w:hint="eastAsia" w:cs="仿宋_GB2312"/>
          <w:color w:val="auto"/>
          <w:sz w:val="21"/>
          <w:szCs w:val="21"/>
          <w:highlight w:val="none"/>
          <w:lang w:val="en-US" w:eastAsia="zh-CN"/>
        </w:rPr>
      </w:pPr>
    </w:p>
    <w:p w14:paraId="06C98EB9">
      <w:pPr>
        <w:pStyle w:val="3"/>
        <w:bidi w:val="0"/>
        <w:jc w:val="center"/>
        <w:rPr>
          <w:rFonts w:hint="eastAsia"/>
          <w:lang w:val="en-US" w:eastAsia="zh-CN"/>
        </w:rPr>
      </w:pPr>
      <w:bookmarkStart w:id="846" w:name="_Toc4237"/>
      <w:r>
        <w:rPr>
          <w:rFonts w:hint="eastAsia"/>
          <w:lang w:val="en-US" w:eastAsia="zh-CN"/>
        </w:rPr>
        <w:t>十、技术方案</w:t>
      </w:r>
      <w:bookmarkEnd w:id="846"/>
    </w:p>
    <w:p w14:paraId="2D29AED8">
      <w:pPr>
        <w:spacing w:line="440" w:lineRule="exact"/>
        <w:ind w:right="-192" w:rightChars="-80" w:firstLine="480" w:firstLineChars="200"/>
        <w:rPr>
          <w:rFonts w:hint="eastAsia"/>
          <w:color w:val="auto"/>
          <w:highlight w:val="none"/>
        </w:rPr>
      </w:pPr>
    </w:p>
    <w:p w14:paraId="1CDDDD18">
      <w:pPr>
        <w:spacing w:line="440" w:lineRule="exact"/>
        <w:ind w:right="-192" w:rightChars="-80" w:firstLine="480" w:firstLineChars="200"/>
        <w:rPr>
          <w:rFonts w:hint="eastAsia"/>
          <w:color w:val="auto"/>
          <w:highlight w:val="none"/>
        </w:rPr>
      </w:pPr>
      <w:r>
        <w:rPr>
          <w:rFonts w:hint="eastAsia"/>
          <w:color w:val="auto"/>
          <w:highlight w:val="none"/>
        </w:rPr>
        <w:t>技术方案科学合理、真实可行，能充分体现出自身技术和专业优势。其要点和主要内容包括但不限于以下：</w:t>
      </w:r>
    </w:p>
    <w:p w14:paraId="332B2736">
      <w:pPr>
        <w:spacing w:line="440" w:lineRule="exact"/>
        <w:ind w:right="-192" w:rightChars="-80" w:firstLine="480" w:firstLineChars="200"/>
        <w:rPr>
          <w:rFonts w:hint="eastAsia"/>
          <w:color w:val="auto"/>
          <w:highlight w:val="none"/>
        </w:rPr>
      </w:pPr>
      <w:r>
        <w:rPr>
          <w:rFonts w:hint="eastAsia"/>
          <w:color w:val="auto"/>
          <w:highlight w:val="none"/>
        </w:rPr>
        <w:t>1.货物技术参数、性能及设备配置简介</w:t>
      </w:r>
    </w:p>
    <w:p w14:paraId="5B82765F">
      <w:pPr>
        <w:spacing w:line="440" w:lineRule="exact"/>
        <w:ind w:right="-192" w:rightChars="-80" w:firstLine="480" w:firstLineChars="200"/>
        <w:rPr>
          <w:rFonts w:hint="eastAsia"/>
          <w:color w:val="auto"/>
          <w:highlight w:val="none"/>
        </w:rPr>
      </w:pPr>
      <w:r>
        <w:rPr>
          <w:rFonts w:hint="eastAsia"/>
          <w:color w:val="auto"/>
          <w:highlight w:val="none"/>
        </w:rPr>
        <w:t>2.货物技术特点、使用说明及质量标准、检测标准等详细方案(如包括投标产品彩页或检测报告或相应技术参数的厂家使用说明书等)质量检测报告内容及彩页图片、文字部分须清晰可见，对未提供技术支持资料或不全的视为无效；参数与其提供的技术支持资料不一致的，均视为偏离。（所投产品须为</w:t>
      </w:r>
      <w:r>
        <w:rPr>
          <w:rFonts w:hint="eastAsia"/>
          <w:b/>
          <w:bCs/>
          <w:color w:val="auto"/>
          <w:highlight w:val="none"/>
        </w:rPr>
        <w:t>当年生产出厂产品</w:t>
      </w:r>
      <w:r>
        <w:rPr>
          <w:rFonts w:hint="eastAsia"/>
          <w:color w:val="auto"/>
          <w:highlight w:val="none"/>
        </w:rPr>
        <w:t>，需在投标文件内提供所投产品生产铭牌或所投产品其他官方页面显示该内容。）</w:t>
      </w:r>
    </w:p>
    <w:p w14:paraId="5604E412">
      <w:pPr>
        <w:spacing w:line="440" w:lineRule="exact"/>
        <w:ind w:right="-192" w:rightChars="-80" w:firstLine="480" w:firstLineChars="200"/>
        <w:rPr>
          <w:rFonts w:hint="eastAsia"/>
          <w:color w:val="auto"/>
          <w:highlight w:val="none"/>
        </w:rPr>
      </w:pPr>
      <w:r>
        <w:rPr>
          <w:rFonts w:hint="eastAsia"/>
          <w:color w:val="auto"/>
          <w:highlight w:val="none"/>
        </w:rPr>
        <w:t>3.投标货物主要备品备件、易损件、专用工具等配置国内外供应情况（包括有相关耗材、试剂或易损器械，是否有提供优惠价格报价，但此价格不计入本次项目投标报价中，仅供将来采购人有需要时参考）</w:t>
      </w:r>
    </w:p>
    <w:p w14:paraId="76F667AE">
      <w:pPr>
        <w:spacing w:line="440" w:lineRule="exact"/>
        <w:ind w:right="-192" w:rightChars="-80" w:firstLine="480" w:firstLineChars="200"/>
        <w:rPr>
          <w:rFonts w:hint="eastAsia"/>
          <w:color w:val="auto"/>
          <w:highlight w:val="none"/>
        </w:rPr>
      </w:pPr>
      <w:r>
        <w:rPr>
          <w:rFonts w:hint="eastAsia"/>
          <w:color w:val="auto"/>
          <w:highlight w:val="none"/>
        </w:rPr>
        <w:t>4.供货、运输、存储、安装、调试和验收方案等</w:t>
      </w:r>
    </w:p>
    <w:p w14:paraId="1B0C1A81">
      <w:pPr>
        <w:spacing w:line="440" w:lineRule="exact"/>
        <w:ind w:right="-192" w:rightChars="-80" w:firstLine="480" w:firstLineChars="200"/>
        <w:rPr>
          <w:rFonts w:hint="eastAsia"/>
          <w:color w:val="auto"/>
          <w:highlight w:val="none"/>
        </w:rPr>
      </w:pPr>
      <w:r>
        <w:rPr>
          <w:rFonts w:hint="eastAsia"/>
          <w:color w:val="auto"/>
          <w:highlight w:val="none"/>
        </w:rPr>
        <w:t>5.按照技术评审标准，自行补充内容。</w:t>
      </w:r>
    </w:p>
    <w:p w14:paraId="7DF80CA9">
      <w:pPr>
        <w:spacing w:line="440" w:lineRule="exact"/>
        <w:ind w:right="-192" w:rightChars="-80" w:firstLine="480" w:firstLineChars="200"/>
        <w:rPr>
          <w:rFonts w:hint="eastAsia"/>
          <w:color w:val="auto"/>
          <w:highlight w:val="none"/>
        </w:rPr>
      </w:pPr>
    </w:p>
    <w:p w14:paraId="1D619DF9">
      <w:pPr>
        <w:spacing w:line="440" w:lineRule="exact"/>
        <w:ind w:right="-192" w:rightChars="-80" w:firstLine="480" w:firstLineChars="200"/>
        <w:rPr>
          <w:rFonts w:hint="eastAsia"/>
          <w:color w:val="auto"/>
          <w:highlight w:val="none"/>
        </w:rPr>
      </w:pPr>
    </w:p>
    <w:p w14:paraId="72B55EAF">
      <w:pPr>
        <w:spacing w:line="440" w:lineRule="exact"/>
        <w:ind w:right="-192" w:rightChars="-80" w:firstLine="480" w:firstLineChars="200"/>
        <w:rPr>
          <w:rFonts w:hint="eastAsia"/>
          <w:color w:val="auto"/>
          <w:highlight w:val="none"/>
        </w:rPr>
      </w:pPr>
    </w:p>
    <w:p w14:paraId="5B5BEE89">
      <w:pPr>
        <w:rPr>
          <w:rFonts w:hint="eastAsia" w:ascii="宋体" w:hAnsi="宋体" w:eastAsia="宋体" w:cs="宋体"/>
          <w:b w:val="0"/>
          <w:bCs/>
          <w:kern w:val="2"/>
          <w:sz w:val="21"/>
          <w:szCs w:val="21"/>
          <w:highlight w:val="none"/>
        </w:rPr>
      </w:pPr>
      <w:r>
        <w:rPr>
          <w:rFonts w:hint="eastAsia" w:ascii="宋体" w:hAnsi="宋体" w:eastAsia="宋体" w:cs="宋体"/>
          <w:b w:val="0"/>
          <w:bCs/>
          <w:kern w:val="2"/>
          <w:sz w:val="21"/>
          <w:szCs w:val="21"/>
          <w:highlight w:val="none"/>
        </w:rPr>
        <w:br w:type="page"/>
      </w:r>
    </w:p>
    <w:p w14:paraId="3878D3F5">
      <w:pPr>
        <w:pStyle w:val="45"/>
        <w:rPr>
          <w:rFonts w:hint="eastAsia"/>
          <w:b/>
          <w:bCs/>
          <w:color w:val="auto"/>
          <w:highlight w:val="none"/>
        </w:rPr>
      </w:pPr>
      <w:r>
        <w:rPr>
          <w:rFonts w:hint="eastAsia"/>
          <w:b/>
          <w:bCs/>
          <w:color w:val="auto"/>
          <w:highlight w:val="none"/>
        </w:rPr>
        <w:t>投标人应按照招标文件商务</w:t>
      </w:r>
      <w:r>
        <w:rPr>
          <w:rFonts w:hint="eastAsia"/>
          <w:b/>
          <w:bCs/>
          <w:color w:val="auto"/>
          <w:highlight w:val="none"/>
          <w:lang w:eastAsia="zh-CN"/>
        </w:rPr>
        <w:t>、</w:t>
      </w:r>
      <w:r>
        <w:rPr>
          <w:rFonts w:hint="eastAsia"/>
          <w:b/>
          <w:bCs/>
          <w:color w:val="auto"/>
          <w:highlight w:val="none"/>
          <w:lang w:val="en-US" w:eastAsia="zh-CN"/>
        </w:rPr>
        <w:t>技术</w:t>
      </w:r>
      <w:r>
        <w:rPr>
          <w:rFonts w:hint="eastAsia"/>
          <w:b/>
          <w:bCs/>
          <w:color w:val="auto"/>
          <w:highlight w:val="none"/>
        </w:rPr>
        <w:t>部分</w:t>
      </w:r>
      <w:r>
        <w:rPr>
          <w:rFonts w:hint="eastAsia"/>
          <w:b/>
          <w:bCs/>
          <w:color w:val="auto"/>
          <w:highlight w:val="none"/>
          <w:lang w:val="en-US" w:eastAsia="zh-CN"/>
        </w:rPr>
        <w:t>评审</w:t>
      </w:r>
      <w:r>
        <w:rPr>
          <w:rFonts w:hint="eastAsia"/>
          <w:b/>
          <w:bCs/>
          <w:color w:val="auto"/>
          <w:highlight w:val="none"/>
        </w:rPr>
        <w:t>要求，提供详细的</w:t>
      </w:r>
      <w:r>
        <w:rPr>
          <w:rFonts w:hint="eastAsia"/>
          <w:b/>
          <w:bCs/>
          <w:color w:val="auto"/>
          <w:highlight w:val="none"/>
          <w:lang w:val="en-US" w:eastAsia="zh-CN"/>
        </w:rPr>
        <w:t>供货及相关</w:t>
      </w:r>
      <w:r>
        <w:rPr>
          <w:rFonts w:hint="eastAsia"/>
          <w:b/>
          <w:bCs/>
          <w:color w:val="auto"/>
          <w:highlight w:val="none"/>
        </w:rPr>
        <w:t>服务方案，包括文字描述或图表显示。格式自拟。</w:t>
      </w:r>
    </w:p>
    <w:p w14:paraId="4E81E1AC">
      <w:pPr>
        <w:pStyle w:val="45"/>
        <w:rPr>
          <w:rFonts w:hint="eastAsia"/>
          <w:color w:val="auto"/>
          <w:highlight w:val="none"/>
        </w:rPr>
      </w:pPr>
    </w:p>
    <w:p w14:paraId="182190A8">
      <w:pPr>
        <w:pStyle w:val="61"/>
        <w:spacing w:line="360" w:lineRule="auto"/>
        <w:rPr>
          <w:rFonts w:ascii="宋体" w:hAnsi="宋体" w:cs="宋体"/>
          <w:sz w:val="21"/>
          <w:szCs w:val="21"/>
        </w:rPr>
      </w:pPr>
      <w:r>
        <w:rPr>
          <w:rFonts w:hint="eastAsia" w:ascii="宋体" w:hAnsi="宋体" w:cs="宋体"/>
          <w:sz w:val="21"/>
          <w:szCs w:val="21"/>
        </w:rPr>
        <w:t>①货物主要技术指标和运行性能：</w:t>
      </w:r>
    </w:p>
    <w:p w14:paraId="28BF8F54">
      <w:pPr>
        <w:pStyle w:val="61"/>
        <w:spacing w:line="360" w:lineRule="auto"/>
        <w:rPr>
          <w:rFonts w:ascii="宋体" w:hAnsi="宋体" w:cs="宋体"/>
          <w:sz w:val="21"/>
          <w:szCs w:val="21"/>
        </w:rPr>
      </w:pPr>
      <w:r>
        <w:rPr>
          <w:rFonts w:hint="eastAsia" w:ascii="宋体" w:hAnsi="宋体" w:cs="宋体"/>
          <w:sz w:val="21"/>
          <w:szCs w:val="21"/>
          <w:lang w:val="en-US" w:eastAsia="zh-CN"/>
        </w:rPr>
        <w:t>1、</w:t>
      </w:r>
      <w:r>
        <w:rPr>
          <w:rFonts w:hint="eastAsia" w:ascii="宋体" w:hAnsi="宋体" w:cs="宋体"/>
          <w:sz w:val="21"/>
          <w:szCs w:val="21"/>
        </w:rPr>
        <w:t>同货物型号一致的产品手册、彩页、说明书等技术文件（包括但不限于招标文件中要求提供的投标产品样本、使用保养说明书、图纸以及产品检测报告和认定证书等技术资料）；</w:t>
      </w:r>
    </w:p>
    <w:p w14:paraId="40BBA3CC">
      <w:pPr>
        <w:pStyle w:val="61"/>
        <w:spacing w:line="360" w:lineRule="auto"/>
        <w:rPr>
          <w:rFonts w:hint="eastAsia" w:eastAsia="宋体"/>
          <w:color w:val="auto"/>
          <w:highlight w:val="none"/>
          <w:lang w:val="en-US" w:eastAsia="zh-CN"/>
        </w:rPr>
      </w:pPr>
      <w:r>
        <w:rPr>
          <w:rFonts w:hint="eastAsia" w:ascii="宋体" w:hAnsi="宋体" w:cs="宋体"/>
          <w:sz w:val="21"/>
          <w:szCs w:val="21"/>
          <w:lang w:val="en-US" w:eastAsia="zh-CN"/>
        </w:rPr>
        <w:t>2、</w:t>
      </w:r>
      <w:r>
        <w:rPr>
          <w:rFonts w:hint="eastAsia" w:ascii="宋体" w:hAnsi="宋体" w:cs="宋体"/>
          <w:sz w:val="21"/>
          <w:szCs w:val="21"/>
        </w:rPr>
        <w:t>货物配件、耗材、选件表和备件及特殊工具清单；货物安装方案及验收标准；质量保证措施和保证交货期措施；其他：</w:t>
      </w:r>
      <w:r>
        <w:rPr>
          <w:rFonts w:hint="eastAsia" w:ascii="宋体" w:hAnsi="宋体" w:cs="宋体"/>
          <w:sz w:val="21"/>
          <w:szCs w:val="21"/>
          <w:u w:val="single"/>
        </w:rPr>
        <w:t xml:space="preserve">   /                       </w:t>
      </w:r>
    </w:p>
    <w:p w14:paraId="4FE4F96B">
      <w:pPr>
        <w:pStyle w:val="97"/>
        <w:spacing w:line="360" w:lineRule="auto"/>
        <w:rPr>
          <w:rFonts w:hint="eastAsia" w:ascii="宋体" w:hAnsi="宋体"/>
          <w:kern w:val="0"/>
          <w:sz w:val="24"/>
          <w:lang w:val="en-US" w:eastAsia="zh-CN"/>
        </w:rPr>
      </w:pPr>
      <w:r>
        <w:rPr>
          <w:rFonts w:hint="eastAsia" w:ascii="宋体" w:hAnsi="宋体"/>
          <w:kern w:val="0"/>
          <w:sz w:val="24"/>
          <w:lang w:val="en-US" w:eastAsia="zh-CN"/>
        </w:rPr>
        <w:t>3、售后</w:t>
      </w:r>
    </w:p>
    <w:p w14:paraId="70BA983D">
      <w:pPr>
        <w:pStyle w:val="97"/>
        <w:spacing w:line="360" w:lineRule="auto"/>
        <w:rPr>
          <w:rFonts w:hint="eastAsia" w:ascii="宋体" w:hAnsi="宋体"/>
          <w:kern w:val="0"/>
          <w:sz w:val="24"/>
        </w:rPr>
      </w:pPr>
      <w:r>
        <w:rPr>
          <w:rFonts w:hint="eastAsia" w:ascii="宋体" w:hAnsi="宋体"/>
          <w:kern w:val="0"/>
          <w:sz w:val="24"/>
        </w:rPr>
        <w:t>①货物售后服务：</w:t>
      </w:r>
    </w:p>
    <w:p w14:paraId="0D51EEAB">
      <w:pPr>
        <w:pStyle w:val="97"/>
        <w:spacing w:line="360" w:lineRule="auto"/>
        <w:rPr>
          <w:rFonts w:hint="eastAsia" w:ascii="宋体" w:hAnsi="宋体"/>
          <w:kern w:val="0"/>
          <w:sz w:val="24"/>
        </w:rPr>
      </w:pPr>
      <w:r>
        <w:rPr>
          <w:rFonts w:hint="eastAsia" w:ascii="宋体" w:hAnsi="宋体"/>
          <w:kern w:val="0"/>
          <w:sz w:val="24"/>
        </w:rPr>
        <w:t>&lt;1&gt;货物的保修期和售后服务的程序、内容及措施；</w:t>
      </w:r>
    </w:p>
    <w:p w14:paraId="4B8477F5">
      <w:pPr>
        <w:pStyle w:val="97"/>
        <w:spacing w:line="360" w:lineRule="auto"/>
        <w:rPr>
          <w:rFonts w:hint="eastAsia" w:ascii="宋体" w:hAnsi="宋体"/>
          <w:kern w:val="0"/>
          <w:sz w:val="24"/>
        </w:rPr>
      </w:pPr>
      <w:r>
        <w:rPr>
          <w:rFonts w:hint="eastAsia" w:ascii="宋体" w:hAnsi="宋体"/>
          <w:kern w:val="0"/>
          <w:sz w:val="24"/>
        </w:rPr>
        <w:t>&lt;2&gt;响应时间和技术支持情况；</w:t>
      </w:r>
    </w:p>
    <w:p w14:paraId="5866A5B6">
      <w:pPr>
        <w:pStyle w:val="97"/>
        <w:spacing w:line="360" w:lineRule="auto"/>
        <w:rPr>
          <w:rFonts w:hint="eastAsia" w:ascii="宋体" w:hAnsi="宋体"/>
          <w:kern w:val="0"/>
          <w:sz w:val="24"/>
        </w:rPr>
      </w:pPr>
      <w:r>
        <w:rPr>
          <w:rFonts w:hint="eastAsia" w:ascii="宋体" w:hAnsi="宋体"/>
          <w:kern w:val="0"/>
          <w:sz w:val="24"/>
        </w:rPr>
        <w:t>&lt;3&gt;</w:t>
      </w:r>
      <w:r>
        <w:rPr>
          <w:rFonts w:hint="eastAsia" w:ascii="宋体" w:hAnsi="宋体"/>
          <w:sz w:val="24"/>
        </w:rPr>
        <w:t>安装、调试、培训、验收的方案和措施</w:t>
      </w:r>
      <w:r>
        <w:rPr>
          <w:rFonts w:hint="eastAsia" w:ascii="宋体" w:hAnsi="宋体"/>
          <w:kern w:val="0"/>
          <w:sz w:val="24"/>
        </w:rPr>
        <w:t>。</w:t>
      </w:r>
    </w:p>
    <w:p w14:paraId="14C087E4">
      <w:pPr>
        <w:pStyle w:val="45"/>
        <w:rPr>
          <w:rFonts w:hint="eastAsia" w:eastAsia="宋体"/>
          <w:color w:val="auto"/>
          <w:highlight w:val="none"/>
          <w:lang w:eastAsia="zh-CN"/>
        </w:rPr>
      </w:pPr>
      <w:r>
        <w:rPr>
          <w:rFonts w:hint="eastAsia"/>
          <w:color w:val="auto"/>
          <w:highlight w:val="none"/>
          <w:lang w:eastAsia="zh-CN"/>
        </w:rPr>
        <w:t>……</w:t>
      </w:r>
    </w:p>
    <w:p w14:paraId="6ACA0992">
      <w:pPr>
        <w:pStyle w:val="97"/>
        <w:spacing w:line="360" w:lineRule="auto"/>
        <w:rPr>
          <w:rFonts w:hint="eastAsia"/>
          <w:sz w:val="24"/>
        </w:rPr>
      </w:pPr>
      <w:r>
        <w:rPr>
          <w:rFonts w:hint="eastAsia" w:ascii="宋体" w:hAnsi="宋体"/>
          <w:kern w:val="0"/>
          <w:sz w:val="24"/>
        </w:rPr>
        <w:t>②售后服务网点明细表（包括联系人、详细地址、电话、传真）及</w:t>
      </w:r>
      <w:r>
        <w:rPr>
          <w:rFonts w:hint="eastAsia"/>
          <w:sz w:val="24"/>
        </w:rPr>
        <w:t>本地化服务情况一览表；</w:t>
      </w:r>
    </w:p>
    <w:p w14:paraId="3C5E2BB1">
      <w:pPr>
        <w:pStyle w:val="97"/>
        <w:spacing w:line="360" w:lineRule="auto"/>
        <w:rPr>
          <w:rFonts w:hint="eastAsia"/>
          <w:sz w:val="24"/>
        </w:rPr>
      </w:pPr>
    </w:p>
    <w:p w14:paraId="31CB5701">
      <w:pPr>
        <w:rPr>
          <w:rFonts w:hint="eastAsia"/>
          <w:sz w:val="24"/>
        </w:rPr>
      </w:pPr>
      <w:r>
        <w:rPr>
          <w:rFonts w:hint="eastAsia"/>
          <w:sz w:val="24"/>
        </w:rPr>
        <w:br w:type="page"/>
      </w:r>
    </w:p>
    <w:p w14:paraId="3C351754">
      <w:pPr>
        <w:pStyle w:val="97"/>
        <w:spacing w:line="360" w:lineRule="auto"/>
        <w:rPr>
          <w:rFonts w:hint="eastAsia"/>
          <w:sz w:val="24"/>
        </w:rPr>
      </w:pPr>
      <w:r>
        <w:rPr>
          <w:rFonts w:hint="eastAsia"/>
          <w:sz w:val="24"/>
        </w:rPr>
        <w:t>附本地化服务一览表：</w:t>
      </w:r>
    </w:p>
    <w:tbl>
      <w:tblPr>
        <w:tblStyle w:val="3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14:paraId="4C3FA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14:paraId="3A7C7466">
            <w:pPr>
              <w:pStyle w:val="97"/>
              <w:spacing w:line="360" w:lineRule="auto"/>
              <w:jc w:val="center"/>
              <w:rPr>
                <w:rFonts w:hint="eastAsia" w:ascii="宋体" w:hAnsi="宋体"/>
                <w:sz w:val="24"/>
              </w:rPr>
            </w:pPr>
            <w:r>
              <w:rPr>
                <w:rFonts w:hint="eastAsia" w:ascii="宋体" w:hAnsi="宋体"/>
                <w:sz w:val="24"/>
              </w:rPr>
              <w:t>投标人名称</w:t>
            </w:r>
          </w:p>
        </w:tc>
        <w:tc>
          <w:tcPr>
            <w:tcW w:w="7691" w:type="dxa"/>
            <w:gridSpan w:val="3"/>
            <w:noWrap w:val="0"/>
            <w:vAlign w:val="top"/>
          </w:tcPr>
          <w:p w14:paraId="5DDF2DEB">
            <w:pPr>
              <w:pStyle w:val="97"/>
              <w:spacing w:line="360" w:lineRule="auto"/>
              <w:rPr>
                <w:rFonts w:hint="eastAsia" w:ascii="宋体" w:hAnsi="宋体"/>
                <w:sz w:val="24"/>
              </w:rPr>
            </w:pPr>
          </w:p>
        </w:tc>
      </w:tr>
      <w:tr w14:paraId="03848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56870862">
            <w:pPr>
              <w:pStyle w:val="97"/>
              <w:spacing w:line="360" w:lineRule="auto"/>
              <w:jc w:val="center"/>
              <w:rPr>
                <w:rFonts w:hint="eastAsia" w:ascii="宋体" w:hAnsi="宋体"/>
                <w:sz w:val="24"/>
              </w:rPr>
            </w:pPr>
            <w:r>
              <w:rPr>
                <w:rFonts w:hint="eastAsia" w:ascii="宋体" w:hAnsi="宋体"/>
                <w:sz w:val="24"/>
              </w:rPr>
              <w:t>本地化服务形式</w:t>
            </w:r>
          </w:p>
        </w:tc>
        <w:tc>
          <w:tcPr>
            <w:tcW w:w="7691" w:type="dxa"/>
            <w:gridSpan w:val="3"/>
            <w:noWrap w:val="0"/>
            <w:vAlign w:val="center"/>
          </w:tcPr>
          <w:p w14:paraId="1FEC62E5">
            <w:pPr>
              <w:pStyle w:val="97"/>
              <w:spacing w:line="360" w:lineRule="auto"/>
              <w:rPr>
                <w:rFonts w:hint="eastAsia" w:ascii="宋体" w:hAnsi="宋体"/>
                <w:sz w:val="24"/>
              </w:rPr>
            </w:pPr>
            <w:r>
              <w:rPr>
                <w:rFonts w:hint="eastAsia" w:ascii="宋体" w:hAnsi="宋体"/>
                <w:sz w:val="24"/>
              </w:rPr>
              <w:t>□ 在本地具有固定的合作伙伴</w:t>
            </w:r>
          </w:p>
          <w:p w14:paraId="78916E8B">
            <w:pPr>
              <w:pStyle w:val="97"/>
              <w:spacing w:line="360" w:lineRule="auto"/>
              <w:rPr>
                <w:rFonts w:hint="eastAsia" w:ascii="宋体" w:hAnsi="宋体"/>
                <w:sz w:val="24"/>
              </w:rPr>
            </w:pPr>
            <w:r>
              <w:rPr>
                <w:rFonts w:hint="eastAsia" w:ascii="宋体" w:hAnsi="宋体"/>
                <w:sz w:val="24"/>
              </w:rPr>
              <w:t>□ 在本地注册成立</w:t>
            </w:r>
          </w:p>
        </w:tc>
      </w:tr>
      <w:tr w14:paraId="1406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14:paraId="590719FC">
            <w:pPr>
              <w:pStyle w:val="97"/>
              <w:spacing w:line="360" w:lineRule="auto"/>
              <w:rPr>
                <w:rFonts w:hint="eastAsia" w:ascii="宋体" w:hAnsi="宋体"/>
                <w:sz w:val="24"/>
              </w:rPr>
            </w:pPr>
            <w:r>
              <w:rPr>
                <w:rFonts w:hint="eastAsia" w:ascii="宋体" w:hAnsi="宋体"/>
                <w:sz w:val="24"/>
              </w:rPr>
              <w:t>以下本地注册的公司无需填写</w:t>
            </w:r>
          </w:p>
        </w:tc>
      </w:tr>
      <w:tr w14:paraId="7A56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14:paraId="74E5841B">
            <w:pPr>
              <w:pStyle w:val="97"/>
              <w:spacing w:line="360" w:lineRule="auto"/>
              <w:jc w:val="center"/>
              <w:rPr>
                <w:rFonts w:hint="eastAsia" w:ascii="宋体" w:hAnsi="宋体"/>
                <w:sz w:val="24"/>
              </w:rPr>
            </w:pPr>
            <w:r>
              <w:rPr>
                <w:rFonts w:hint="eastAsia" w:ascii="宋体" w:hAnsi="宋体"/>
                <w:sz w:val="24"/>
              </w:rPr>
              <w:t>本地化服务地点及联系方式</w:t>
            </w:r>
          </w:p>
        </w:tc>
        <w:tc>
          <w:tcPr>
            <w:tcW w:w="2940" w:type="dxa"/>
            <w:noWrap w:val="0"/>
            <w:vAlign w:val="center"/>
          </w:tcPr>
          <w:p w14:paraId="236D008E">
            <w:pPr>
              <w:pStyle w:val="97"/>
              <w:spacing w:line="360" w:lineRule="auto"/>
              <w:jc w:val="center"/>
              <w:rPr>
                <w:rFonts w:hint="eastAsia" w:ascii="宋体" w:hAnsi="宋体"/>
                <w:sz w:val="24"/>
              </w:rPr>
            </w:pPr>
          </w:p>
        </w:tc>
        <w:tc>
          <w:tcPr>
            <w:tcW w:w="2180" w:type="dxa"/>
            <w:noWrap w:val="0"/>
            <w:vAlign w:val="center"/>
          </w:tcPr>
          <w:p w14:paraId="09EEAA0D">
            <w:pPr>
              <w:pStyle w:val="97"/>
              <w:spacing w:line="360" w:lineRule="auto"/>
              <w:jc w:val="center"/>
              <w:rPr>
                <w:rFonts w:hint="eastAsia" w:ascii="宋体" w:hAnsi="宋体"/>
                <w:sz w:val="24"/>
              </w:rPr>
            </w:pPr>
            <w:r>
              <w:rPr>
                <w:rFonts w:hint="eastAsia" w:ascii="宋体" w:hAnsi="宋体"/>
                <w:sz w:val="24"/>
              </w:rPr>
              <w:t>负责人及联系方式（附身份证号码）</w:t>
            </w:r>
          </w:p>
        </w:tc>
        <w:tc>
          <w:tcPr>
            <w:tcW w:w="2571" w:type="dxa"/>
            <w:noWrap w:val="0"/>
            <w:vAlign w:val="top"/>
          </w:tcPr>
          <w:p w14:paraId="64A45E9B">
            <w:pPr>
              <w:pStyle w:val="97"/>
              <w:spacing w:line="360" w:lineRule="auto"/>
              <w:rPr>
                <w:rFonts w:hint="eastAsia" w:ascii="宋体" w:hAnsi="宋体"/>
                <w:sz w:val="24"/>
              </w:rPr>
            </w:pPr>
          </w:p>
        </w:tc>
      </w:tr>
      <w:tr w14:paraId="6511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3985B86D">
            <w:pPr>
              <w:pStyle w:val="97"/>
              <w:spacing w:line="360" w:lineRule="auto"/>
              <w:rPr>
                <w:rFonts w:hint="eastAsia" w:ascii="宋体" w:hAnsi="宋体"/>
                <w:sz w:val="24"/>
              </w:rPr>
            </w:pPr>
            <w:r>
              <w:rPr>
                <w:rFonts w:hint="eastAsia" w:ascii="宋体" w:hAnsi="宋体"/>
                <w:sz w:val="24"/>
              </w:rPr>
              <w:t>服务人员名单及联系方式（附身份证号码）：</w:t>
            </w:r>
          </w:p>
          <w:p w14:paraId="209BF73C">
            <w:pPr>
              <w:pStyle w:val="97"/>
              <w:spacing w:line="360" w:lineRule="auto"/>
              <w:rPr>
                <w:rFonts w:hint="eastAsia" w:ascii="宋体" w:hAnsi="宋体"/>
                <w:sz w:val="24"/>
              </w:rPr>
            </w:pPr>
          </w:p>
        </w:tc>
      </w:tr>
      <w:tr w14:paraId="7BCEB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ACB003E">
            <w:pPr>
              <w:pStyle w:val="97"/>
              <w:spacing w:line="360" w:lineRule="auto"/>
              <w:rPr>
                <w:rFonts w:hint="eastAsia" w:ascii="宋体" w:hAnsi="宋体"/>
                <w:sz w:val="24"/>
              </w:rPr>
            </w:pPr>
            <w:r>
              <w:rPr>
                <w:rFonts w:hint="eastAsia" w:ascii="宋体" w:hAnsi="宋体"/>
                <w:sz w:val="24"/>
              </w:rPr>
              <w:t>其他有关证明文件说明（如营业执照等）：</w:t>
            </w:r>
          </w:p>
          <w:p w14:paraId="6D92421C">
            <w:pPr>
              <w:pStyle w:val="97"/>
              <w:spacing w:line="360" w:lineRule="auto"/>
              <w:rPr>
                <w:rFonts w:hint="eastAsia" w:ascii="宋体" w:hAnsi="宋体"/>
                <w:sz w:val="24"/>
              </w:rPr>
            </w:pPr>
          </w:p>
        </w:tc>
      </w:tr>
      <w:tr w14:paraId="18F1A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14:paraId="0FB6C3DF">
            <w:pPr>
              <w:pStyle w:val="97"/>
              <w:spacing w:line="360" w:lineRule="auto"/>
              <w:rPr>
                <w:rFonts w:hint="eastAsia" w:ascii="宋体" w:hAnsi="宋体"/>
                <w:sz w:val="24"/>
              </w:rPr>
            </w:pPr>
            <w:r>
              <w:rPr>
                <w:rFonts w:hint="eastAsia" w:ascii="宋体" w:hAnsi="宋体"/>
                <w:sz w:val="24"/>
              </w:rPr>
              <w:t>备注：1、具有合作伙伴的应填写合作伙伴的相关资料，并提供双方的合作协议以及合作伙伴的营业执照等证明文件。</w:t>
            </w:r>
          </w:p>
          <w:p w14:paraId="5469504F">
            <w:pPr>
              <w:pStyle w:val="97"/>
              <w:spacing w:line="360" w:lineRule="auto"/>
              <w:ind w:left="2" w:leftChars="1" w:firstLine="720" w:firstLineChars="300"/>
              <w:rPr>
                <w:rFonts w:hint="eastAsia" w:ascii="宋体" w:hAnsi="宋体"/>
                <w:color w:val="000000"/>
                <w:sz w:val="24"/>
              </w:rPr>
            </w:pPr>
            <w:r>
              <w:rPr>
                <w:rFonts w:hint="eastAsia" w:ascii="宋体" w:hAnsi="宋体"/>
                <w:color w:val="000000"/>
                <w:sz w:val="24"/>
              </w:rPr>
              <w:t>2、如供应商不能提供本地化服务，可不填报。</w:t>
            </w:r>
          </w:p>
        </w:tc>
      </w:tr>
    </w:tbl>
    <w:p w14:paraId="369BB9B1">
      <w:pPr>
        <w:pStyle w:val="45"/>
        <w:rPr>
          <w:rFonts w:hint="eastAsia"/>
          <w:color w:val="auto"/>
          <w:highlight w:val="none"/>
        </w:rPr>
      </w:pPr>
    </w:p>
    <w:p w14:paraId="7EE77353">
      <w:pPr>
        <w:pStyle w:val="45"/>
        <w:rPr>
          <w:color w:val="auto"/>
          <w:highlight w:val="none"/>
        </w:rPr>
      </w:pPr>
      <w:r>
        <w:rPr>
          <w:color w:val="auto"/>
          <w:highlight w:val="none"/>
        </w:rPr>
        <w:br w:type="page"/>
      </w:r>
    </w:p>
    <w:p w14:paraId="68D392B1">
      <w:pPr>
        <w:pStyle w:val="3"/>
        <w:bidi w:val="0"/>
        <w:jc w:val="center"/>
        <w:rPr>
          <w:rFonts w:hint="eastAsia"/>
          <w:lang w:val="en-US" w:eastAsia="zh-CN"/>
        </w:rPr>
      </w:pPr>
      <w:bookmarkStart w:id="847" w:name="_Toc9268"/>
      <w:r>
        <w:rPr>
          <w:rFonts w:hint="eastAsia"/>
          <w:lang w:val="en-US" w:eastAsia="zh-CN"/>
        </w:rPr>
        <w:t>十一、其他文件</w:t>
      </w:r>
      <w:bookmarkEnd w:id="847"/>
    </w:p>
    <w:p w14:paraId="6EF40482">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一）</w:t>
      </w:r>
      <w:r>
        <w:rPr>
          <w:rFonts w:hint="eastAsia"/>
          <w:b/>
          <w:bCs/>
          <w:color w:val="auto"/>
          <w:sz w:val="24"/>
          <w:szCs w:val="24"/>
          <w:highlight w:val="none"/>
        </w:rPr>
        <w:t>招标文件要求提供的其它商务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技术资料和证明材料；</w:t>
      </w:r>
    </w:p>
    <w:p w14:paraId="1AB0431C">
      <w:pPr>
        <w:pStyle w:val="45"/>
        <w:rPr>
          <w:rFonts w:hint="eastAsia"/>
          <w:color w:val="auto"/>
          <w:sz w:val="24"/>
          <w:szCs w:val="24"/>
          <w:highlight w:val="none"/>
          <w:lang w:val="en-US" w:eastAsia="zh-CN"/>
        </w:rPr>
      </w:pPr>
      <w:r>
        <w:rPr>
          <w:rFonts w:hint="eastAsia"/>
          <w:color w:val="auto"/>
          <w:sz w:val="24"/>
          <w:szCs w:val="24"/>
          <w:highlight w:val="none"/>
          <w:lang w:val="en-US" w:eastAsia="zh-CN"/>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08"/>
        <w:gridCol w:w="2841"/>
        <w:gridCol w:w="2743"/>
      </w:tblGrid>
      <w:tr w14:paraId="321A6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1508E63E">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供应商名称</w:t>
            </w:r>
          </w:p>
        </w:tc>
        <w:tc>
          <w:tcPr>
            <w:tcW w:w="2841" w:type="dxa"/>
            <w:vAlign w:val="center"/>
          </w:tcPr>
          <w:p w14:paraId="525F160D">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供应商实际控制人性别</w:t>
            </w:r>
          </w:p>
        </w:tc>
        <w:tc>
          <w:tcPr>
            <w:tcW w:w="2743" w:type="dxa"/>
            <w:vAlign w:val="center"/>
          </w:tcPr>
          <w:p w14:paraId="6288AB90">
            <w:pPr>
              <w:keepNext w:val="0"/>
              <w:keepLines w:val="0"/>
              <w:widowControl/>
              <w:suppressLineNumbers w:val="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kern w:val="0"/>
                <w:sz w:val="24"/>
                <w:szCs w:val="24"/>
                <w:highlight w:val="none"/>
                <w:lang w:val="en-US" w:eastAsia="zh-CN" w:bidi="ar"/>
              </w:rPr>
              <w:t>外商投资类型</w:t>
            </w:r>
          </w:p>
        </w:tc>
      </w:tr>
      <w:tr w14:paraId="0694C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5BC16E3C">
            <w:pPr>
              <w:pStyle w:val="45"/>
              <w:rPr>
                <w:rFonts w:hint="eastAsia" w:ascii="宋体" w:hAnsi="宋体" w:eastAsia="宋体" w:cs="宋体"/>
                <w:color w:val="auto"/>
                <w:sz w:val="24"/>
                <w:szCs w:val="24"/>
                <w:highlight w:val="none"/>
                <w:vertAlign w:val="baseline"/>
                <w:lang w:val="en-US" w:eastAsia="zh-CN"/>
              </w:rPr>
            </w:pPr>
          </w:p>
        </w:tc>
        <w:tc>
          <w:tcPr>
            <w:tcW w:w="2841" w:type="dxa"/>
          </w:tcPr>
          <w:p w14:paraId="471F983C">
            <w:pPr>
              <w:pStyle w:val="45"/>
              <w:rPr>
                <w:rFonts w:hint="eastAsia" w:ascii="宋体" w:hAnsi="宋体" w:eastAsia="宋体" w:cs="宋体"/>
                <w:color w:val="auto"/>
                <w:sz w:val="24"/>
                <w:szCs w:val="24"/>
                <w:highlight w:val="none"/>
                <w:vertAlign w:val="baseline"/>
                <w:lang w:val="en-US" w:eastAsia="zh-CN"/>
              </w:rPr>
            </w:pPr>
          </w:p>
        </w:tc>
        <w:tc>
          <w:tcPr>
            <w:tcW w:w="2743" w:type="dxa"/>
          </w:tcPr>
          <w:p w14:paraId="59E9D0CB">
            <w:pPr>
              <w:pStyle w:val="45"/>
              <w:rPr>
                <w:rFonts w:hint="eastAsia" w:ascii="宋体" w:hAnsi="宋体" w:eastAsia="宋体" w:cs="宋体"/>
                <w:color w:val="auto"/>
                <w:sz w:val="24"/>
                <w:szCs w:val="24"/>
                <w:highlight w:val="none"/>
                <w:vertAlign w:val="baseline"/>
                <w:lang w:val="en-US" w:eastAsia="zh-CN"/>
              </w:rPr>
            </w:pPr>
          </w:p>
        </w:tc>
      </w:tr>
      <w:tr w14:paraId="6D8FF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BE5BC20">
            <w:pPr>
              <w:pStyle w:val="45"/>
              <w:rPr>
                <w:rFonts w:hint="eastAsia" w:ascii="宋体" w:hAnsi="宋体" w:eastAsia="宋体" w:cs="宋体"/>
                <w:color w:val="auto"/>
                <w:sz w:val="24"/>
                <w:szCs w:val="24"/>
                <w:highlight w:val="none"/>
                <w:vertAlign w:val="baseline"/>
                <w:lang w:val="en-US" w:eastAsia="zh-CN"/>
              </w:rPr>
            </w:pPr>
          </w:p>
        </w:tc>
        <w:tc>
          <w:tcPr>
            <w:tcW w:w="2841" w:type="dxa"/>
          </w:tcPr>
          <w:p w14:paraId="65335BA2">
            <w:pPr>
              <w:pStyle w:val="45"/>
              <w:rPr>
                <w:rFonts w:hint="eastAsia" w:ascii="宋体" w:hAnsi="宋体" w:eastAsia="宋体" w:cs="宋体"/>
                <w:color w:val="auto"/>
                <w:sz w:val="24"/>
                <w:szCs w:val="24"/>
                <w:highlight w:val="none"/>
                <w:vertAlign w:val="baseline"/>
                <w:lang w:val="en-US" w:eastAsia="zh-CN"/>
              </w:rPr>
            </w:pPr>
          </w:p>
        </w:tc>
        <w:tc>
          <w:tcPr>
            <w:tcW w:w="2743" w:type="dxa"/>
          </w:tcPr>
          <w:p w14:paraId="331FBFA7">
            <w:pPr>
              <w:pStyle w:val="45"/>
              <w:rPr>
                <w:rFonts w:hint="eastAsia" w:ascii="宋体" w:hAnsi="宋体" w:eastAsia="宋体" w:cs="宋体"/>
                <w:color w:val="auto"/>
                <w:sz w:val="24"/>
                <w:szCs w:val="24"/>
                <w:highlight w:val="none"/>
                <w:vertAlign w:val="baseline"/>
                <w:lang w:val="en-US" w:eastAsia="zh-CN"/>
              </w:rPr>
            </w:pPr>
          </w:p>
        </w:tc>
      </w:tr>
      <w:tr w14:paraId="1A91A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399AB141">
            <w:pPr>
              <w:pStyle w:val="45"/>
              <w:rPr>
                <w:rFonts w:hint="eastAsia" w:ascii="宋体" w:hAnsi="宋体" w:eastAsia="宋体" w:cs="宋体"/>
                <w:color w:val="auto"/>
                <w:sz w:val="24"/>
                <w:szCs w:val="24"/>
                <w:highlight w:val="none"/>
                <w:vertAlign w:val="baseline"/>
                <w:lang w:val="en-US" w:eastAsia="zh-CN"/>
              </w:rPr>
            </w:pPr>
          </w:p>
        </w:tc>
        <w:tc>
          <w:tcPr>
            <w:tcW w:w="2841" w:type="dxa"/>
          </w:tcPr>
          <w:p w14:paraId="00E4C5E8">
            <w:pPr>
              <w:pStyle w:val="45"/>
              <w:rPr>
                <w:rFonts w:hint="eastAsia" w:ascii="宋体" w:hAnsi="宋体" w:eastAsia="宋体" w:cs="宋体"/>
                <w:color w:val="auto"/>
                <w:sz w:val="24"/>
                <w:szCs w:val="24"/>
                <w:highlight w:val="none"/>
                <w:vertAlign w:val="baseline"/>
                <w:lang w:val="en-US" w:eastAsia="zh-CN"/>
              </w:rPr>
            </w:pPr>
          </w:p>
        </w:tc>
        <w:tc>
          <w:tcPr>
            <w:tcW w:w="2743" w:type="dxa"/>
          </w:tcPr>
          <w:p w14:paraId="42125693">
            <w:pPr>
              <w:pStyle w:val="45"/>
              <w:rPr>
                <w:rFonts w:hint="eastAsia" w:ascii="宋体" w:hAnsi="宋体" w:eastAsia="宋体" w:cs="宋体"/>
                <w:color w:val="auto"/>
                <w:sz w:val="24"/>
                <w:szCs w:val="24"/>
                <w:highlight w:val="none"/>
                <w:vertAlign w:val="baseline"/>
                <w:lang w:val="en-US" w:eastAsia="zh-CN"/>
              </w:rPr>
            </w:pPr>
          </w:p>
        </w:tc>
      </w:tr>
      <w:tr w14:paraId="24B46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2995954E">
            <w:pPr>
              <w:pStyle w:val="45"/>
              <w:rPr>
                <w:rFonts w:hint="eastAsia" w:ascii="宋体" w:hAnsi="宋体" w:eastAsia="宋体" w:cs="宋体"/>
                <w:color w:val="auto"/>
                <w:sz w:val="24"/>
                <w:szCs w:val="24"/>
                <w:highlight w:val="none"/>
                <w:vertAlign w:val="baseline"/>
                <w:lang w:val="en-US" w:eastAsia="zh-CN"/>
              </w:rPr>
            </w:pPr>
          </w:p>
        </w:tc>
        <w:tc>
          <w:tcPr>
            <w:tcW w:w="2841" w:type="dxa"/>
          </w:tcPr>
          <w:p w14:paraId="75889361">
            <w:pPr>
              <w:pStyle w:val="45"/>
              <w:rPr>
                <w:rFonts w:hint="eastAsia" w:ascii="宋体" w:hAnsi="宋体" w:eastAsia="宋体" w:cs="宋体"/>
                <w:color w:val="auto"/>
                <w:sz w:val="24"/>
                <w:szCs w:val="24"/>
                <w:highlight w:val="none"/>
                <w:vertAlign w:val="baseline"/>
                <w:lang w:val="en-US" w:eastAsia="zh-CN"/>
              </w:rPr>
            </w:pPr>
          </w:p>
        </w:tc>
        <w:tc>
          <w:tcPr>
            <w:tcW w:w="2743" w:type="dxa"/>
          </w:tcPr>
          <w:p w14:paraId="760C7D5C">
            <w:pPr>
              <w:pStyle w:val="45"/>
              <w:rPr>
                <w:rFonts w:hint="eastAsia" w:ascii="宋体" w:hAnsi="宋体" w:eastAsia="宋体" w:cs="宋体"/>
                <w:color w:val="auto"/>
                <w:sz w:val="24"/>
                <w:szCs w:val="24"/>
                <w:highlight w:val="none"/>
                <w:vertAlign w:val="baseline"/>
                <w:lang w:val="en-US" w:eastAsia="zh-CN"/>
              </w:rPr>
            </w:pPr>
          </w:p>
        </w:tc>
      </w:tr>
    </w:tbl>
    <w:p w14:paraId="799D1172">
      <w:pPr>
        <w:keepNext w:val="0"/>
        <w:keepLines w:val="0"/>
        <w:widowControl/>
        <w:suppressLineNumbers w:val="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 xml:space="preserve">注：1.供应商如为联合体，则应填写联合体各成员信息。 </w:t>
      </w:r>
    </w:p>
    <w:p w14:paraId="429C5533">
      <w:pPr>
        <w:keepNext w:val="0"/>
        <w:keepLines w:val="0"/>
        <w:widowControl/>
        <w:suppressLineNumbers w:val="0"/>
        <w:ind w:firstLine="420" w:firstLineChars="200"/>
        <w:jc w:val="left"/>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w:t>
      </w:r>
      <w:r>
        <w:rPr>
          <w:rFonts w:hint="eastAsia" w:cs="宋体"/>
          <w:color w:val="auto"/>
          <w:kern w:val="0"/>
          <w:sz w:val="21"/>
          <w:szCs w:val="21"/>
          <w:highlight w:val="none"/>
          <w:lang w:val="en-US" w:eastAsia="zh-CN" w:bidi="ar"/>
        </w:rPr>
        <w:t>“供应商实际控制人性别”</w:t>
      </w:r>
      <w:r>
        <w:rPr>
          <w:rFonts w:hint="eastAsia" w:ascii="宋体" w:hAnsi="宋体" w:eastAsia="宋体" w:cs="宋体"/>
          <w:color w:val="auto"/>
          <w:kern w:val="0"/>
          <w:sz w:val="21"/>
          <w:szCs w:val="21"/>
          <w:highlight w:val="none"/>
          <w:lang w:val="en-US" w:eastAsia="zh-CN" w:bidi="ar"/>
        </w:rPr>
        <w:t>按供应商实际控制人性别划分请填写“男”或“女”，指拥有供应商 51%以上绝对所有权的性；绝对所有权拥有者可以是一个人，也可以是多人合计计算。</w:t>
      </w:r>
    </w:p>
    <w:p w14:paraId="6C85D95C">
      <w:pPr>
        <w:pStyle w:val="45"/>
        <w:ind w:left="0" w:leftChars="0" w:firstLine="420" w:firstLineChars="200"/>
        <w:rPr>
          <w:rFonts w:hint="eastAsia"/>
          <w:color w:val="auto"/>
          <w:sz w:val="21"/>
          <w:szCs w:val="21"/>
          <w:highlight w:val="none"/>
          <w:lang w:eastAsia="zh-CN"/>
        </w:rPr>
      </w:pPr>
      <w:r>
        <w:rPr>
          <w:rFonts w:hint="eastAsia" w:ascii="宋体" w:hAnsi="宋体" w:eastAsia="宋体" w:cs="宋体"/>
          <w:color w:val="auto"/>
          <w:kern w:val="0"/>
          <w:sz w:val="21"/>
          <w:szCs w:val="21"/>
          <w:highlight w:val="none"/>
          <w:lang w:val="en-US" w:eastAsia="zh-CN" w:bidi="ar"/>
        </w:rPr>
        <w:t>3.</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外商投资类型</w:t>
      </w:r>
      <w:r>
        <w:rPr>
          <w:rFonts w:hint="eastAsia"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val="en-US" w:eastAsia="zh-CN" w:bidi="ar"/>
        </w:rPr>
        <w:t>请填写“外商单独投资”、“外商部分投资”或“内资”。</w:t>
      </w:r>
    </w:p>
    <w:p w14:paraId="74B37C36">
      <w:pPr>
        <w:pStyle w:val="45"/>
        <w:rPr>
          <w:rFonts w:hint="default"/>
          <w:color w:val="auto"/>
          <w:sz w:val="28"/>
          <w:szCs w:val="28"/>
          <w:highlight w:val="none"/>
          <w:lang w:val="en-US" w:eastAsia="zh-CN"/>
        </w:rPr>
      </w:pPr>
    </w:p>
    <w:p w14:paraId="133DC12D">
      <w:pPr>
        <w:pStyle w:val="45"/>
        <w:rPr>
          <w:rFonts w:hint="eastAsia"/>
          <w:color w:val="auto"/>
          <w:sz w:val="24"/>
          <w:szCs w:val="24"/>
          <w:highlight w:val="none"/>
          <w:lang w:val="en-US" w:eastAsia="zh-CN"/>
        </w:rPr>
      </w:pPr>
    </w:p>
    <w:p w14:paraId="3C3FBFEC">
      <w:pPr>
        <w:pStyle w:val="45"/>
        <w:rPr>
          <w:rFonts w:hint="default"/>
          <w:color w:val="auto"/>
          <w:sz w:val="24"/>
          <w:szCs w:val="24"/>
          <w:highlight w:val="none"/>
          <w:lang w:val="en-US" w:eastAsia="zh-CN"/>
        </w:rPr>
      </w:pPr>
      <w:r>
        <w:rPr>
          <w:rFonts w:hint="eastAsia"/>
          <w:color w:val="auto"/>
          <w:sz w:val="24"/>
          <w:szCs w:val="24"/>
          <w:highlight w:val="none"/>
          <w:lang w:val="en-US" w:eastAsia="zh-CN"/>
        </w:rPr>
        <w:t>1.2承诺中标后提供质量保函，保函要求详见合同，格式自拟。</w:t>
      </w:r>
    </w:p>
    <w:p w14:paraId="12732B39">
      <w:pPr>
        <w:pStyle w:val="45"/>
        <w:rPr>
          <w:rFonts w:hint="default"/>
          <w:color w:val="auto"/>
          <w:sz w:val="24"/>
          <w:szCs w:val="24"/>
          <w:highlight w:val="none"/>
          <w:lang w:val="en-US" w:eastAsia="zh-CN"/>
        </w:rPr>
      </w:pPr>
    </w:p>
    <w:p w14:paraId="099E62D7">
      <w:pPr>
        <w:pStyle w:val="45"/>
        <w:rPr>
          <w:rFonts w:hint="default"/>
          <w:color w:val="auto"/>
          <w:sz w:val="24"/>
          <w:szCs w:val="24"/>
          <w:highlight w:val="none"/>
          <w:lang w:val="en-US" w:eastAsia="zh-CN"/>
        </w:rPr>
      </w:pPr>
    </w:p>
    <w:p w14:paraId="3457F028">
      <w:pPr>
        <w:pStyle w:val="45"/>
        <w:rPr>
          <w:rFonts w:hint="default"/>
          <w:color w:val="auto"/>
          <w:sz w:val="24"/>
          <w:szCs w:val="24"/>
          <w:highlight w:val="none"/>
          <w:lang w:val="en-US" w:eastAsia="zh-CN"/>
        </w:rPr>
      </w:pPr>
    </w:p>
    <w:p w14:paraId="0C829964">
      <w:pPr>
        <w:pStyle w:val="45"/>
        <w:rPr>
          <w:rFonts w:hint="default"/>
          <w:color w:val="auto"/>
          <w:sz w:val="24"/>
          <w:szCs w:val="24"/>
          <w:highlight w:val="none"/>
          <w:lang w:val="en-US" w:eastAsia="zh-CN"/>
        </w:rPr>
      </w:pPr>
    </w:p>
    <w:p w14:paraId="3F26FF37">
      <w:pPr>
        <w:pStyle w:val="45"/>
        <w:rPr>
          <w:rFonts w:hint="eastAsia"/>
          <w:color w:val="auto"/>
          <w:sz w:val="24"/>
          <w:szCs w:val="24"/>
          <w:highlight w:val="none"/>
          <w:lang w:val="en-US" w:eastAsia="zh-CN"/>
        </w:rPr>
      </w:pPr>
      <w:r>
        <w:rPr>
          <w:rFonts w:hint="eastAsia"/>
          <w:color w:val="auto"/>
          <w:sz w:val="24"/>
          <w:szCs w:val="24"/>
          <w:highlight w:val="none"/>
          <w:lang w:val="en-US" w:eastAsia="zh-CN"/>
        </w:rPr>
        <w:t>1.3其它商务、技术资料和证明材料</w:t>
      </w:r>
    </w:p>
    <w:p w14:paraId="110B54DA">
      <w:pPr>
        <w:pStyle w:val="45"/>
        <w:ind w:left="0" w:leftChars="0" w:firstLine="0" w:firstLineChars="0"/>
        <w:rPr>
          <w:rFonts w:hint="eastAsia"/>
          <w:b/>
          <w:bCs/>
          <w:color w:val="auto"/>
          <w:sz w:val="24"/>
          <w:szCs w:val="24"/>
          <w:highlight w:val="none"/>
          <w:lang w:eastAsia="zh-CN"/>
        </w:rPr>
      </w:pPr>
    </w:p>
    <w:p w14:paraId="1B53D123">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7DF13FE9">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eastAsia="zh-CN"/>
        </w:rPr>
        <w:t>（</w:t>
      </w:r>
      <w:r>
        <w:rPr>
          <w:rFonts w:hint="eastAsia"/>
          <w:b/>
          <w:bCs/>
          <w:color w:val="auto"/>
          <w:sz w:val="24"/>
          <w:szCs w:val="24"/>
          <w:highlight w:val="none"/>
          <w:lang w:val="en-US" w:eastAsia="zh-CN"/>
        </w:rPr>
        <w:t>二）</w:t>
      </w:r>
      <w:r>
        <w:rPr>
          <w:rFonts w:hint="eastAsia"/>
          <w:b/>
          <w:bCs/>
          <w:color w:val="auto"/>
          <w:sz w:val="24"/>
          <w:szCs w:val="24"/>
          <w:highlight w:val="none"/>
        </w:rPr>
        <w:t>投标人认为需要提供的其它商务</w:t>
      </w:r>
      <w:r>
        <w:rPr>
          <w:rFonts w:hint="eastAsia"/>
          <w:b/>
          <w:bCs/>
          <w:color w:val="auto"/>
          <w:sz w:val="24"/>
          <w:szCs w:val="24"/>
          <w:highlight w:val="none"/>
          <w:lang w:eastAsia="zh-CN"/>
        </w:rPr>
        <w:t>、</w:t>
      </w:r>
      <w:r>
        <w:rPr>
          <w:rFonts w:hint="eastAsia"/>
          <w:b/>
          <w:bCs/>
          <w:color w:val="auto"/>
          <w:sz w:val="24"/>
          <w:szCs w:val="24"/>
          <w:highlight w:val="none"/>
        </w:rPr>
        <w:t>技术资料和说明。</w:t>
      </w:r>
    </w:p>
    <w:p w14:paraId="5E6104EF">
      <w:pPr>
        <w:pStyle w:val="45"/>
        <w:rPr>
          <w:rFonts w:hint="eastAsia"/>
          <w:color w:val="auto"/>
          <w:sz w:val="24"/>
          <w:szCs w:val="24"/>
          <w:highlight w:val="none"/>
          <w:lang w:val="en-US" w:eastAsia="zh-CN"/>
        </w:rPr>
      </w:pPr>
      <w:r>
        <w:rPr>
          <w:rFonts w:hint="eastAsia"/>
          <w:color w:val="auto"/>
          <w:sz w:val="24"/>
          <w:szCs w:val="24"/>
          <w:highlight w:val="none"/>
          <w:lang w:val="en-US" w:eastAsia="zh-CN"/>
        </w:rPr>
        <w:t>其它商务、技术资料和证明材料</w:t>
      </w:r>
    </w:p>
    <w:p w14:paraId="25610A05">
      <w:pPr>
        <w:spacing w:line="400" w:lineRule="atLeast"/>
        <w:rPr>
          <w:rFonts w:hint="eastAsia" w:ascii="宋体" w:hAnsi="宋体" w:eastAsia="宋体" w:cs="宋体"/>
          <w:bCs/>
          <w:sz w:val="24"/>
          <w:szCs w:val="24"/>
        </w:rPr>
      </w:pPr>
    </w:p>
    <w:p w14:paraId="1E1B6B65">
      <w:pPr>
        <w:rPr>
          <w:rFonts w:hint="eastAsia"/>
          <w:b/>
          <w:bCs/>
          <w:color w:val="auto"/>
          <w:sz w:val="24"/>
          <w:szCs w:val="24"/>
          <w:highlight w:val="none"/>
          <w:lang w:eastAsia="zh-CN"/>
        </w:rPr>
      </w:pPr>
      <w:r>
        <w:rPr>
          <w:rFonts w:hint="eastAsia"/>
          <w:b/>
          <w:bCs/>
          <w:color w:val="auto"/>
          <w:sz w:val="24"/>
          <w:szCs w:val="24"/>
          <w:highlight w:val="none"/>
          <w:lang w:eastAsia="zh-CN"/>
        </w:rPr>
        <w:br w:type="page"/>
      </w:r>
    </w:p>
    <w:p w14:paraId="668DCA88">
      <w:pPr>
        <w:pStyle w:val="45"/>
        <w:ind w:left="0" w:leftChars="0" w:firstLine="0" w:firstLineChars="0"/>
        <w:rPr>
          <w:rFonts w:hint="eastAsia"/>
          <w:b/>
          <w:bCs/>
          <w:color w:val="auto"/>
          <w:sz w:val="24"/>
          <w:szCs w:val="24"/>
          <w:highlight w:val="none"/>
        </w:rPr>
      </w:pPr>
      <w:r>
        <w:rPr>
          <w:rFonts w:hint="eastAsia"/>
          <w:b/>
          <w:bCs/>
          <w:color w:val="auto"/>
          <w:sz w:val="24"/>
          <w:szCs w:val="24"/>
          <w:highlight w:val="none"/>
          <w:lang w:val="en-US" w:eastAsia="zh-CN"/>
        </w:rPr>
        <w:t>（三）投标保证金缴纳</w:t>
      </w:r>
      <w:r>
        <w:rPr>
          <w:rFonts w:hint="eastAsia"/>
          <w:b/>
          <w:bCs/>
          <w:color w:val="auto"/>
          <w:sz w:val="24"/>
          <w:szCs w:val="24"/>
          <w:highlight w:val="none"/>
        </w:rPr>
        <w:t>证明材料；</w:t>
      </w:r>
    </w:p>
    <w:p w14:paraId="5693D063">
      <w:pPr>
        <w:pStyle w:val="45"/>
        <w:rPr>
          <w:rFonts w:hint="eastAsia" w:ascii="宋体" w:hAnsi="宋体" w:eastAsia="宋体" w:cs="宋体"/>
          <w:b w:val="0"/>
          <w:color w:val="auto"/>
          <w:spacing w:val="6"/>
          <w:sz w:val="24"/>
          <w:highlight w:val="none"/>
          <w:lang w:val="en-US" w:eastAsia="zh-CN"/>
        </w:rPr>
      </w:pPr>
      <w:r>
        <w:rPr>
          <w:rFonts w:hint="eastAsia" w:ascii="宋体" w:hAnsi="宋体" w:eastAsia="宋体" w:cs="宋体"/>
          <w:b w:val="0"/>
          <w:color w:val="auto"/>
          <w:spacing w:val="6"/>
          <w:sz w:val="24"/>
          <w:highlight w:val="none"/>
        </w:rPr>
        <w:t>说明：</w:t>
      </w:r>
      <w:r>
        <w:rPr>
          <w:rFonts w:hint="eastAsia" w:ascii="宋体" w:hAnsi="宋体" w:eastAsia="宋体" w:cs="宋体"/>
          <w:b w:val="0"/>
          <w:color w:val="auto"/>
          <w:spacing w:val="6"/>
          <w:sz w:val="24"/>
          <w:highlight w:val="none"/>
          <w:lang w:val="en-US" w:eastAsia="zh-CN"/>
        </w:rPr>
        <w:t>①电汇、转账形式，附投标保证金汇款底单复印件（要求复印件内容清晰，能看清采购代理机构、响应人的名称、账号、金额等）②支票、汇票、本票、保函等非现金形式提供对应的资料（如保函可提供保单）</w:t>
      </w:r>
    </w:p>
    <w:p w14:paraId="25B37F64">
      <w:pPr>
        <w:pStyle w:val="45"/>
        <w:rPr>
          <w:rFonts w:hint="eastAsia" w:ascii="宋体" w:hAnsi="宋体" w:eastAsia="宋体" w:cs="宋体"/>
          <w:b w:val="0"/>
          <w:color w:val="auto"/>
          <w:spacing w:val="6"/>
          <w:sz w:val="24"/>
          <w:highlight w:val="none"/>
          <w:lang w:val="en-US" w:eastAsia="zh-CN"/>
        </w:rPr>
      </w:pPr>
    </w:p>
    <w:p w14:paraId="3A71E560">
      <w:pPr>
        <w:pStyle w:val="45"/>
        <w:rPr>
          <w:rFonts w:hint="eastAsia" w:ascii="宋体" w:hAnsi="宋体" w:eastAsia="宋体" w:cs="宋体"/>
          <w:b w:val="0"/>
          <w:color w:val="auto"/>
          <w:spacing w:val="6"/>
          <w:sz w:val="24"/>
          <w:highlight w:val="none"/>
          <w:lang w:val="en-US" w:eastAsia="zh-CN"/>
        </w:rPr>
      </w:pPr>
    </w:p>
    <w:p w14:paraId="36779903">
      <w:pPr>
        <w:pStyle w:val="45"/>
        <w:rPr>
          <w:rFonts w:hint="eastAsia" w:ascii="宋体" w:hAnsi="宋体" w:eastAsia="宋体" w:cs="宋体"/>
          <w:b w:val="0"/>
          <w:color w:val="auto"/>
          <w:spacing w:val="6"/>
          <w:sz w:val="24"/>
          <w:highlight w:val="none"/>
          <w:lang w:val="en-US" w:eastAsia="zh-CN"/>
        </w:rPr>
      </w:pPr>
    </w:p>
    <w:p w14:paraId="2C53C3D1">
      <w:pPr>
        <w:pStyle w:val="45"/>
        <w:rPr>
          <w:rFonts w:hint="eastAsia" w:ascii="宋体" w:hAnsi="宋体" w:eastAsia="宋体" w:cs="宋体"/>
          <w:b w:val="0"/>
          <w:color w:val="auto"/>
          <w:spacing w:val="6"/>
          <w:sz w:val="24"/>
          <w:highlight w:val="none"/>
          <w:lang w:val="en-US" w:eastAsia="zh-CN"/>
        </w:rPr>
      </w:pPr>
    </w:p>
    <w:p w14:paraId="1395BCEB">
      <w:pPr>
        <w:pStyle w:val="45"/>
        <w:rPr>
          <w:rFonts w:hint="eastAsia" w:ascii="宋体" w:hAnsi="宋体" w:eastAsia="宋体" w:cs="宋体"/>
          <w:b w:val="0"/>
          <w:color w:val="auto"/>
          <w:spacing w:val="6"/>
          <w:sz w:val="24"/>
          <w:highlight w:val="none"/>
          <w:lang w:val="en-US" w:eastAsia="zh-CN"/>
        </w:rPr>
      </w:pPr>
    </w:p>
    <w:p w14:paraId="4D2C2381">
      <w:pPr>
        <w:pStyle w:val="45"/>
        <w:rPr>
          <w:rFonts w:hint="eastAsia" w:ascii="宋体" w:hAnsi="宋体" w:eastAsia="宋体" w:cs="宋体"/>
          <w:b w:val="0"/>
          <w:color w:val="auto"/>
          <w:spacing w:val="6"/>
          <w:sz w:val="24"/>
          <w:highlight w:val="none"/>
          <w:lang w:val="en-US" w:eastAsia="zh-CN"/>
        </w:rPr>
      </w:pPr>
    </w:p>
    <w:p w14:paraId="368ACD64">
      <w:pPr>
        <w:pStyle w:val="45"/>
        <w:rPr>
          <w:rFonts w:hint="eastAsia" w:ascii="宋体" w:hAnsi="宋体" w:eastAsia="宋体" w:cs="宋体"/>
          <w:b w:val="0"/>
          <w:color w:val="auto"/>
          <w:spacing w:val="6"/>
          <w:sz w:val="24"/>
          <w:highlight w:val="none"/>
          <w:lang w:val="en-US" w:eastAsia="zh-CN"/>
        </w:rPr>
      </w:pPr>
    </w:p>
    <w:p w14:paraId="0FA877C0">
      <w:pPr>
        <w:pStyle w:val="45"/>
        <w:rPr>
          <w:rFonts w:hint="eastAsia" w:ascii="宋体" w:hAnsi="宋体" w:eastAsia="宋体" w:cs="宋体"/>
          <w:b w:val="0"/>
          <w:color w:val="auto"/>
          <w:spacing w:val="6"/>
          <w:sz w:val="24"/>
          <w:highlight w:val="none"/>
          <w:lang w:val="en-US" w:eastAsia="zh-CN"/>
        </w:rPr>
      </w:pPr>
    </w:p>
    <w:p w14:paraId="58DFA755">
      <w:pPr>
        <w:pStyle w:val="45"/>
        <w:rPr>
          <w:rFonts w:hint="eastAsia" w:ascii="宋体" w:hAnsi="宋体" w:eastAsia="宋体" w:cs="宋体"/>
          <w:b w:val="0"/>
          <w:color w:val="auto"/>
          <w:spacing w:val="6"/>
          <w:sz w:val="24"/>
          <w:highlight w:val="none"/>
          <w:lang w:val="en-US" w:eastAsia="zh-CN"/>
        </w:rPr>
      </w:pPr>
    </w:p>
    <w:p w14:paraId="6808B5A9">
      <w:pPr>
        <w:pStyle w:val="45"/>
        <w:rPr>
          <w:rFonts w:hint="eastAsia" w:ascii="宋体" w:hAnsi="宋体" w:eastAsia="宋体" w:cs="宋体"/>
          <w:b w:val="0"/>
          <w:color w:val="auto"/>
          <w:spacing w:val="6"/>
          <w:sz w:val="24"/>
          <w:highlight w:val="none"/>
          <w:lang w:val="en-US" w:eastAsia="zh-CN"/>
        </w:rPr>
      </w:pPr>
    </w:p>
    <w:p w14:paraId="68DC1A85">
      <w:pPr>
        <w:pStyle w:val="45"/>
        <w:rPr>
          <w:rFonts w:hint="eastAsia" w:ascii="宋体" w:hAnsi="宋体" w:eastAsia="宋体" w:cs="宋体"/>
          <w:b w:val="0"/>
          <w:color w:val="auto"/>
          <w:spacing w:val="6"/>
          <w:sz w:val="24"/>
          <w:highlight w:val="none"/>
          <w:lang w:val="en-US" w:eastAsia="zh-CN"/>
        </w:rPr>
      </w:pPr>
    </w:p>
    <w:p w14:paraId="4EDA1DBD">
      <w:pPr>
        <w:pStyle w:val="45"/>
        <w:rPr>
          <w:rFonts w:hint="eastAsia" w:ascii="宋体" w:hAnsi="宋体" w:eastAsia="宋体" w:cs="宋体"/>
          <w:b w:val="0"/>
          <w:color w:val="auto"/>
          <w:spacing w:val="6"/>
          <w:sz w:val="24"/>
          <w:highlight w:val="none"/>
          <w:lang w:val="en-US" w:eastAsia="zh-CN"/>
        </w:rPr>
      </w:pPr>
    </w:p>
    <w:tbl>
      <w:tblPr>
        <w:tblStyle w:val="35"/>
        <w:tblW w:w="8338" w:type="dxa"/>
        <w:tblInd w:w="0" w:type="dxa"/>
        <w:tblLayout w:type="autofit"/>
        <w:tblCellMar>
          <w:top w:w="0" w:type="dxa"/>
          <w:left w:w="108" w:type="dxa"/>
          <w:bottom w:w="0" w:type="dxa"/>
          <w:right w:w="108" w:type="dxa"/>
        </w:tblCellMar>
      </w:tblPr>
      <w:tblGrid>
        <w:gridCol w:w="2577"/>
        <w:gridCol w:w="2031"/>
        <w:gridCol w:w="3730"/>
      </w:tblGrid>
      <w:tr w14:paraId="7EF6DB75">
        <w:tblPrEx>
          <w:tblCellMar>
            <w:top w:w="0" w:type="dxa"/>
            <w:left w:w="108" w:type="dxa"/>
            <w:bottom w:w="0" w:type="dxa"/>
            <w:right w:w="108" w:type="dxa"/>
          </w:tblCellMar>
        </w:tblPrEx>
        <w:trPr>
          <w:trHeight w:val="453" w:hRule="atLeast"/>
        </w:trPr>
        <w:tc>
          <w:tcPr>
            <w:tcW w:w="257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F7F59">
            <w:pPr>
              <w:shd w:val="clear"/>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b/>
                <w:bCs/>
                <w:color w:val="auto"/>
                <w:sz w:val="24"/>
                <w:szCs w:val="24"/>
                <w:highlight w:val="none"/>
                <w:shd w:val="clear" w:color="auto" w:fill="auto"/>
                <w:lang w:val="en-US" w:eastAsia="zh-CN"/>
              </w:rPr>
              <w:br w:type="page"/>
            </w:r>
            <w:r>
              <w:rPr>
                <w:rFonts w:hint="eastAsia" w:ascii="宋体" w:hAnsi="宋体" w:eastAsia="宋体" w:cs="宋体"/>
                <w:color w:val="000000"/>
                <w:kern w:val="0"/>
                <w:sz w:val="21"/>
                <w:szCs w:val="21"/>
                <w:highlight w:val="none"/>
                <w:shd w:val="clear" w:color="auto" w:fill="auto"/>
              </w:rPr>
              <w:t>本项目中标后项目负责人（后期项目对接人员）</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C532FD9">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7217591E">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1CA68FAA">
        <w:tblPrEx>
          <w:tblCellMar>
            <w:top w:w="0" w:type="dxa"/>
            <w:left w:w="108" w:type="dxa"/>
            <w:bottom w:w="0" w:type="dxa"/>
            <w:right w:w="108" w:type="dxa"/>
          </w:tblCellMar>
        </w:tblPrEx>
        <w:trPr>
          <w:trHeight w:val="498"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75ED4467">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5519042B">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5F1CF42A">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29C1B5E6">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0CE89168">
            <w:pPr>
              <w:widowControl/>
              <w:shd w:val="clear"/>
              <w:topLinePunct w:val="0"/>
              <w:jc w:val="center"/>
              <w:rPr>
                <w:rFonts w:hint="eastAsia" w:ascii="宋体" w:hAnsi="宋体" w:eastAsia="宋体" w:cs="宋体"/>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76E5FD4">
            <w:pPr>
              <w:widowControl/>
              <w:shd w:val="clear"/>
              <w:topLinePunct w:val="0"/>
              <w:jc w:val="center"/>
              <w:rPr>
                <w:rFonts w:hint="eastAsia" w:ascii="宋体" w:hAnsi="宋体" w:eastAsia="宋体" w:cs="宋体"/>
                <w:color w:val="000000"/>
                <w:kern w:val="0"/>
                <w:sz w:val="21"/>
                <w:szCs w:val="21"/>
                <w:highlight w:val="none"/>
                <w:shd w:val="clear" w:color="auto" w:fill="auto"/>
              </w:rPr>
            </w:pPr>
            <w:r>
              <w:rPr>
                <w:rFonts w:hint="eastAsia" w:ascii="宋体" w:hAnsi="宋体" w:eastAsia="宋体" w:cs="宋体"/>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B29C6C2">
            <w:pPr>
              <w:widowControl/>
              <w:shd w:val="clear"/>
              <w:topLinePunct w:val="0"/>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lang w:val="zh-CN"/>
              </w:rPr>
              <w:t>　</w:t>
            </w:r>
          </w:p>
        </w:tc>
      </w:tr>
      <w:tr w14:paraId="08F0759A">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bottom w:val="single" w:color="auto" w:sz="4" w:space="0"/>
              <w:right w:val="single" w:color="auto" w:sz="4" w:space="0"/>
            </w:tcBorders>
            <w:vAlign w:val="center"/>
          </w:tcPr>
          <w:p w14:paraId="36F349D1">
            <w:pPr>
              <w:widowControl/>
              <w:shd w:val="clear"/>
              <w:topLinePunct w:val="0"/>
              <w:jc w:val="center"/>
              <w:rPr>
                <w:rFonts w:hint="eastAsia" w:ascii="宋体" w:hAnsi="宋体" w:eastAsia="宋体" w:cs="宋体"/>
                <w:b/>
                <w:bCs/>
                <w:color w:val="000000"/>
                <w:kern w:val="0"/>
                <w:sz w:val="21"/>
                <w:szCs w:val="21"/>
                <w:highlight w:val="none"/>
                <w:shd w:val="clear" w:color="auto" w:fill="auto"/>
                <w:lang w:eastAsia="zh-CN"/>
              </w:rPr>
            </w:pPr>
            <w:r>
              <w:rPr>
                <w:rFonts w:hint="eastAsia" w:ascii="宋体" w:hAnsi="宋体" w:eastAsia="宋体" w:cs="宋体"/>
                <w:b/>
                <w:bCs/>
                <w:color w:val="000000"/>
                <w:kern w:val="0"/>
                <w:sz w:val="21"/>
                <w:szCs w:val="21"/>
                <w:highlight w:val="none"/>
                <w:shd w:val="clear" w:color="auto" w:fill="auto"/>
              </w:rPr>
              <w:t>项目</w:t>
            </w:r>
            <w:r>
              <w:rPr>
                <w:rFonts w:hint="eastAsia" w:ascii="宋体" w:hAnsi="宋体" w:eastAsia="宋体" w:cs="宋体"/>
                <w:b/>
                <w:bCs/>
                <w:color w:val="000000"/>
                <w:kern w:val="0"/>
                <w:sz w:val="21"/>
                <w:szCs w:val="21"/>
                <w:highlight w:val="none"/>
                <w:shd w:val="clear" w:color="auto" w:fill="auto"/>
                <w:lang w:val="en-US" w:eastAsia="zh-CN"/>
              </w:rPr>
              <w:t>经理</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15687FB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联系人</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B47F74D">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7BF686D3">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10F146F9">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6E81215A">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2C906C7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6692B3E0">
        <w:tblPrEx>
          <w:tblCellMar>
            <w:top w:w="0" w:type="dxa"/>
            <w:left w:w="108" w:type="dxa"/>
            <w:bottom w:w="0" w:type="dxa"/>
            <w:right w:w="108" w:type="dxa"/>
          </w:tblCellMar>
        </w:tblPrEx>
        <w:trPr>
          <w:trHeight w:val="489" w:hRule="atLeast"/>
        </w:trPr>
        <w:tc>
          <w:tcPr>
            <w:tcW w:w="2577" w:type="dxa"/>
            <w:vMerge w:val="continue"/>
            <w:tcBorders>
              <w:top w:val="single" w:color="auto" w:sz="4" w:space="0"/>
              <w:left w:val="single" w:color="auto" w:sz="4" w:space="0"/>
              <w:bottom w:val="single" w:color="auto" w:sz="4" w:space="0"/>
              <w:right w:val="single" w:color="auto" w:sz="4" w:space="0"/>
            </w:tcBorders>
            <w:vAlign w:val="center"/>
          </w:tcPr>
          <w:p w14:paraId="45B51D32">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471173F">
            <w:pPr>
              <w:widowControl/>
              <w:shd w:val="clear"/>
              <w:topLinePunct w:val="0"/>
              <w:jc w:val="center"/>
              <w:rPr>
                <w:rFonts w:hint="eastAsia" w:ascii="宋体" w:hAnsi="宋体" w:eastAsia="宋体" w:cs="宋体"/>
                <w:b/>
                <w:bCs/>
                <w:color w:val="000000"/>
                <w:kern w:val="0"/>
                <w:sz w:val="21"/>
                <w:szCs w:val="21"/>
                <w:highlight w:val="none"/>
                <w:shd w:val="clear" w:color="auto" w:fill="auto"/>
              </w:rPr>
            </w:pPr>
            <w:r>
              <w:rPr>
                <w:rFonts w:hint="eastAsia" w:ascii="宋体" w:hAnsi="宋体" w:eastAsia="宋体" w:cs="宋体"/>
                <w:b/>
                <w:bCs/>
                <w:color w:val="000000"/>
                <w:kern w:val="0"/>
                <w:sz w:val="21"/>
                <w:szCs w:val="21"/>
                <w:highlight w:val="none"/>
                <w:shd w:val="clear" w:color="auto" w:fill="auto"/>
              </w:rPr>
              <w:t>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123ABFB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4E1A5A78">
        <w:tblPrEx>
          <w:tblCellMar>
            <w:top w:w="0" w:type="dxa"/>
            <w:left w:w="108" w:type="dxa"/>
            <w:bottom w:w="0" w:type="dxa"/>
            <w:right w:w="108" w:type="dxa"/>
          </w:tblCellMar>
        </w:tblPrEx>
        <w:trPr>
          <w:trHeight w:val="489" w:hRule="atLeast"/>
        </w:trPr>
        <w:tc>
          <w:tcPr>
            <w:tcW w:w="2577" w:type="dxa"/>
            <w:vMerge w:val="restart"/>
            <w:tcBorders>
              <w:top w:val="single" w:color="auto" w:sz="4" w:space="0"/>
              <w:left w:val="single" w:color="auto" w:sz="4" w:space="0"/>
              <w:right w:val="single" w:color="auto" w:sz="4" w:space="0"/>
            </w:tcBorders>
            <w:vAlign w:val="center"/>
          </w:tcPr>
          <w:p w14:paraId="5892F26C">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如中标，开票信息</w:t>
            </w: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27CF6110">
            <w:pPr>
              <w:widowControl/>
              <w:shd w:val="clear"/>
              <w:topLinePunct w:val="0"/>
              <w:jc w:val="center"/>
              <w:rPr>
                <w:rFonts w:hint="eastAsia"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税号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43CC75A">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55CBE41E">
        <w:tblPrEx>
          <w:tblCellMar>
            <w:top w:w="0" w:type="dxa"/>
            <w:left w:w="108" w:type="dxa"/>
            <w:bottom w:w="0" w:type="dxa"/>
            <w:right w:w="108" w:type="dxa"/>
          </w:tblCellMar>
        </w:tblPrEx>
        <w:trPr>
          <w:trHeight w:val="489" w:hRule="atLeast"/>
        </w:trPr>
        <w:tc>
          <w:tcPr>
            <w:tcW w:w="2577" w:type="dxa"/>
            <w:vMerge w:val="continue"/>
            <w:tcBorders>
              <w:left w:val="single" w:color="auto" w:sz="4" w:space="0"/>
              <w:right w:val="single" w:color="auto" w:sz="4" w:space="0"/>
            </w:tcBorders>
            <w:vAlign w:val="center"/>
          </w:tcPr>
          <w:p w14:paraId="0B1A544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43C39F26">
            <w:pPr>
              <w:widowControl/>
              <w:shd w:val="clear"/>
              <w:topLinePunct w:val="0"/>
              <w:jc w:val="center"/>
              <w:rPr>
                <w:rFonts w:hint="default" w:ascii="宋体" w:hAnsi="宋体" w:eastAsia="宋体"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专票/普票</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3FDE0184">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r w14:paraId="1CC185BD">
        <w:tblPrEx>
          <w:tblCellMar>
            <w:top w:w="0" w:type="dxa"/>
            <w:left w:w="108" w:type="dxa"/>
            <w:bottom w:w="0" w:type="dxa"/>
            <w:right w:w="108" w:type="dxa"/>
          </w:tblCellMar>
        </w:tblPrEx>
        <w:trPr>
          <w:trHeight w:val="498" w:hRule="atLeast"/>
        </w:trPr>
        <w:tc>
          <w:tcPr>
            <w:tcW w:w="2577" w:type="dxa"/>
            <w:vMerge w:val="continue"/>
            <w:tcBorders>
              <w:left w:val="single" w:color="auto" w:sz="4" w:space="0"/>
              <w:bottom w:val="single" w:color="auto" w:sz="4" w:space="0"/>
              <w:right w:val="single" w:color="auto" w:sz="4" w:space="0"/>
            </w:tcBorders>
            <w:vAlign w:val="center"/>
          </w:tcPr>
          <w:p w14:paraId="5BF7EDAC">
            <w:pPr>
              <w:widowControl/>
              <w:shd w:val="clear"/>
              <w:topLinePunct w:val="0"/>
              <w:jc w:val="center"/>
              <w:rPr>
                <w:rFonts w:hint="eastAsia" w:ascii="宋体" w:hAnsi="宋体" w:eastAsia="宋体" w:cs="宋体"/>
                <w:b/>
                <w:bCs/>
                <w:color w:val="000000"/>
                <w:kern w:val="0"/>
                <w:sz w:val="21"/>
                <w:szCs w:val="21"/>
                <w:highlight w:val="none"/>
                <w:shd w:val="clear" w:color="auto" w:fill="auto"/>
              </w:rPr>
            </w:pPr>
          </w:p>
        </w:tc>
        <w:tc>
          <w:tcPr>
            <w:tcW w:w="2031" w:type="dxa"/>
            <w:tcBorders>
              <w:top w:val="single" w:color="auto" w:sz="4" w:space="0"/>
              <w:left w:val="single" w:color="auto" w:sz="4" w:space="0"/>
              <w:bottom w:val="single" w:color="auto" w:sz="4" w:space="0"/>
              <w:right w:val="single" w:color="auto" w:sz="4" w:space="0"/>
            </w:tcBorders>
            <w:shd w:val="clear" w:color="auto" w:fill="auto"/>
            <w:vAlign w:val="center"/>
          </w:tcPr>
          <w:p w14:paraId="34CE93AA">
            <w:pPr>
              <w:widowControl/>
              <w:shd w:val="clear"/>
              <w:topLinePunct w:val="0"/>
              <w:jc w:val="center"/>
              <w:rPr>
                <w:rFonts w:hint="default" w:cs="宋体"/>
                <w:b/>
                <w:bCs/>
                <w:color w:val="000000"/>
                <w:kern w:val="0"/>
                <w:sz w:val="21"/>
                <w:szCs w:val="21"/>
                <w:highlight w:val="none"/>
                <w:shd w:val="clear" w:color="auto" w:fill="auto"/>
                <w:lang w:val="en-US" w:eastAsia="zh-CN"/>
              </w:rPr>
            </w:pPr>
            <w:r>
              <w:rPr>
                <w:rFonts w:hint="eastAsia" w:cs="宋体"/>
                <w:b/>
                <w:bCs/>
                <w:color w:val="000000"/>
                <w:kern w:val="0"/>
                <w:sz w:val="21"/>
                <w:szCs w:val="21"/>
                <w:highlight w:val="none"/>
                <w:shd w:val="clear" w:color="auto" w:fill="auto"/>
                <w:lang w:val="en-US" w:eastAsia="zh-CN"/>
              </w:rPr>
              <w:t>发票发送邮箱</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14:paraId="674AA87E">
            <w:pPr>
              <w:widowControl/>
              <w:shd w:val="clear"/>
              <w:topLinePunct w:val="0"/>
              <w:rPr>
                <w:rFonts w:hint="eastAsia" w:ascii="宋体" w:hAnsi="宋体" w:eastAsia="宋体" w:cs="宋体"/>
                <w:b/>
                <w:bCs/>
                <w:color w:val="000000"/>
                <w:kern w:val="0"/>
                <w:sz w:val="21"/>
                <w:szCs w:val="21"/>
                <w:highlight w:val="none"/>
                <w:shd w:val="clear" w:color="auto" w:fill="auto"/>
                <w:lang w:val="zh-CN"/>
              </w:rPr>
            </w:pPr>
          </w:p>
        </w:tc>
      </w:tr>
    </w:tbl>
    <w:p w14:paraId="77C819BF">
      <w:pPr>
        <w:pStyle w:val="45"/>
        <w:rPr>
          <w:rFonts w:hint="eastAsia" w:ascii="宋体" w:hAnsi="宋体" w:eastAsia="宋体" w:cs="宋体"/>
          <w:color w:val="auto"/>
          <w:sz w:val="24"/>
          <w:szCs w:val="24"/>
          <w:highlight w:val="none"/>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FZShuSong-Z01">
    <w:altName w:val="Segoe Print"/>
    <w:panose1 w:val="00000000000000000000"/>
    <w:charset w:val="00"/>
    <w:family w:val="auto"/>
    <w:pitch w:val="default"/>
    <w:sig w:usb0="00000000" w:usb1="00000000" w:usb2="00000000" w:usb3="00000000" w:csb0="00000000" w:csb1="00000000"/>
  </w:font>
  <w:font w:name="方正黑体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ejaVuSans">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75237">
    <w:pPr>
      <w:pStyle w:val="24"/>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56EF0">
                          <w:pPr>
                            <w:pStyle w:val="2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B56EF0">
                    <w:pPr>
                      <w:pStyle w:val="2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A2D5C">
    <w:pPr>
      <w:pStyle w:val="2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9D99BF">
                          <w:pPr>
                            <w:pStyle w:val="24"/>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E9D99BF">
                    <w:pPr>
                      <w:pStyle w:val="24"/>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41052">
    <w:pPr>
      <w:pStyle w:val="24"/>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BFC54">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86BFC54">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4005E617">
    <w:pPr>
      <w:pStyle w:val="2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AB5A6">
    <w:pPr>
      <w:pStyle w:val="24"/>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859B93">
                          <w:pPr>
                            <w:pStyle w:val="24"/>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6859B93">
                    <w:pPr>
                      <w:pStyle w:val="24"/>
                    </w:pPr>
                    <w:r>
                      <w:fldChar w:fldCharType="begin"/>
                    </w:r>
                    <w:r>
                      <w:instrText xml:space="preserve"> PAGE  \* MERGEFORMAT </w:instrText>
                    </w:r>
                    <w:r>
                      <w:fldChar w:fldCharType="separate"/>
                    </w:r>
                    <w:r>
                      <w:t>80</w:t>
                    </w:r>
                    <w:r>
                      <w:fldChar w:fldCharType="end"/>
                    </w:r>
                  </w:p>
                </w:txbxContent>
              </v:textbox>
            </v:shape>
          </w:pict>
        </mc:Fallback>
      </mc:AlternateContent>
    </w:r>
  </w:p>
  <w:p w14:paraId="5FF60CA7">
    <w:pPr>
      <w:pStyle w:val="2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57AC4">
    <w:pPr>
      <w:pStyle w:val="25"/>
      <w:rPr>
        <w:rFonts w:hint="eastAsia" w:eastAsia="宋体"/>
        <w:lang w:eastAsia="zh-CN"/>
      </w:rPr>
    </w:pPr>
    <w:r>
      <w:rPr>
        <w:rFonts w:hint="eastAsia"/>
        <w:lang w:eastAsia="zh-CN"/>
      </w:rPr>
      <w:t>新疆医科大学第一附属医院血型鉴定、不规则抗体筛查及交叉配血质控品采购项目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BA87A">
    <w:pPr>
      <w:pStyle w:val="25"/>
      <w:rPr>
        <w:rFonts w:hint="eastAsia" w:eastAsia="宋体"/>
        <w:lang w:eastAsia="zh-CN"/>
      </w:rPr>
    </w:pPr>
    <w:r>
      <w:rPr>
        <w:rFonts w:hint="eastAsia"/>
        <w:lang w:eastAsia="zh-CN"/>
      </w:rPr>
      <w:t>新疆医科大学第一附属医院血型鉴定、不规则抗体筛查及交叉配血质控品采购项目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E14F0">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7"/>
      <w:lvlText w:val="%1."/>
      <w:lvlJc w:val="left"/>
      <w:pPr>
        <w:tabs>
          <w:tab w:val="left" w:pos="780"/>
        </w:tabs>
        <w:ind w:left="780" w:hanging="360"/>
      </w:pPr>
    </w:lvl>
  </w:abstractNum>
  <w:abstractNum w:abstractNumId="1">
    <w:nsid w:val="B9B90F64"/>
    <w:multiLevelType w:val="singleLevel"/>
    <w:tmpl w:val="B9B90F64"/>
    <w:lvl w:ilvl="0" w:tentative="0">
      <w:start w:val="2"/>
      <w:numFmt w:val="chineseCounting"/>
      <w:suff w:val="nothing"/>
      <w:lvlText w:val="（%1）"/>
      <w:lvlJc w:val="left"/>
      <w:rPr>
        <w:rFonts w:hint="eastAsia"/>
      </w:rPr>
    </w:lvl>
  </w:abstractNum>
  <w:abstractNum w:abstractNumId="2">
    <w:nsid w:val="0053208E"/>
    <w:multiLevelType w:val="singleLevel"/>
    <w:tmpl w:val="0053208E"/>
    <w:lvl w:ilvl="0" w:tentative="0">
      <w:start w:val="1"/>
      <w:numFmt w:val="decimal"/>
      <w:suff w:val="nothing"/>
      <w:lvlText w:val="%1、"/>
      <w:lvlJc w:val="left"/>
    </w:lvl>
  </w:abstractNum>
  <w:abstractNum w:abstractNumId="3">
    <w:nsid w:val="0F05FF60"/>
    <w:multiLevelType w:val="singleLevel"/>
    <w:tmpl w:val="0F05FF60"/>
    <w:lvl w:ilvl="0" w:tentative="0">
      <w:start w:val="3"/>
      <w:numFmt w:val="chineseCounting"/>
      <w:suff w:val="nothing"/>
      <w:lvlText w:val="%1、"/>
      <w:lvlJc w:val="left"/>
      <w:rPr>
        <w:rFonts w:hint="eastAsia"/>
      </w:rPr>
    </w:lvl>
  </w:abstractNum>
  <w:abstractNum w:abstractNumId="4">
    <w:nsid w:val="182163E7"/>
    <w:multiLevelType w:val="singleLevel"/>
    <w:tmpl w:val="182163E7"/>
    <w:lvl w:ilvl="0" w:tentative="0">
      <w:start w:val="1"/>
      <w:numFmt w:val="decimal"/>
      <w:pStyle w:val="28"/>
      <w:lvlText w:val="%1."/>
      <w:lvlJc w:val="left"/>
      <w:pPr>
        <w:tabs>
          <w:tab w:val="left" w:pos="2040"/>
        </w:tabs>
        <w:ind w:left="2040" w:hanging="360"/>
      </w:p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7"/>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7791287"/>
    <w:multiLevelType w:val="singleLevel"/>
    <w:tmpl w:val="77791287"/>
    <w:lvl w:ilvl="0" w:tentative="0">
      <w:start w:val="2"/>
      <w:numFmt w:val="decimal"/>
      <w:lvlText w:val="%1."/>
      <w:lvlJc w:val="left"/>
      <w:pPr>
        <w:tabs>
          <w:tab w:val="left" w:pos="312"/>
        </w:tabs>
      </w:pPr>
    </w:lvl>
  </w:abstractNum>
  <w:abstractNum w:abstractNumId="9">
    <w:nsid w:val="7856C7C7"/>
    <w:multiLevelType w:val="multilevel"/>
    <w:tmpl w:val="7856C7C7"/>
    <w:lvl w:ilvl="0" w:tentative="0">
      <w:start w:val="1"/>
      <w:numFmt w:val="decimal"/>
      <w:pStyle w:val="95"/>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992" w:hanging="567"/>
      </w:pPr>
      <w:rPr>
        <w:rFonts w:hint="default"/>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 w:numId="2">
    <w:abstractNumId w:val="4"/>
  </w:num>
  <w:num w:numId="3">
    <w:abstractNumId w:val="6"/>
  </w:num>
  <w:num w:numId="4">
    <w:abstractNumId w:val="9"/>
  </w:num>
  <w:num w:numId="5">
    <w:abstractNumId w:val="2"/>
  </w:num>
  <w:num w:numId="6">
    <w:abstractNumId w:val="3"/>
  </w:num>
  <w:num w:numId="7">
    <w:abstractNumId w:val="8"/>
  </w:num>
  <w:num w:numId="8">
    <w:abstractNumId w:val="1"/>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215"/>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JkNTg1OTJkZTA1ZDVhNGYzMmVkNzJiZGI5ZmNhNzAifQ=="/>
  </w:docVars>
  <w:rsids>
    <w:rsidRoot w:val="00172A27"/>
    <w:rsid w:val="0000366A"/>
    <w:rsid w:val="00006F7F"/>
    <w:rsid w:val="00007003"/>
    <w:rsid w:val="000075B7"/>
    <w:rsid w:val="000237EA"/>
    <w:rsid w:val="00027CD2"/>
    <w:rsid w:val="00031E0C"/>
    <w:rsid w:val="00040832"/>
    <w:rsid w:val="00040D23"/>
    <w:rsid w:val="000439DA"/>
    <w:rsid w:val="00063604"/>
    <w:rsid w:val="0006370A"/>
    <w:rsid w:val="00066832"/>
    <w:rsid w:val="00067934"/>
    <w:rsid w:val="000720BF"/>
    <w:rsid w:val="0008641D"/>
    <w:rsid w:val="000B39A0"/>
    <w:rsid w:val="000C3E03"/>
    <w:rsid w:val="000C488D"/>
    <w:rsid w:val="000C52EC"/>
    <w:rsid w:val="000D0230"/>
    <w:rsid w:val="000D0AD3"/>
    <w:rsid w:val="000E45BD"/>
    <w:rsid w:val="000E4E33"/>
    <w:rsid w:val="000E67CF"/>
    <w:rsid w:val="000F20FD"/>
    <w:rsid w:val="000F39B0"/>
    <w:rsid w:val="001008D8"/>
    <w:rsid w:val="001022A4"/>
    <w:rsid w:val="00115EF7"/>
    <w:rsid w:val="0013642D"/>
    <w:rsid w:val="00146410"/>
    <w:rsid w:val="00150D67"/>
    <w:rsid w:val="00150EAD"/>
    <w:rsid w:val="00156600"/>
    <w:rsid w:val="00160E9C"/>
    <w:rsid w:val="00172190"/>
    <w:rsid w:val="00173480"/>
    <w:rsid w:val="00181988"/>
    <w:rsid w:val="00182557"/>
    <w:rsid w:val="0018304A"/>
    <w:rsid w:val="001904E9"/>
    <w:rsid w:val="001A77DE"/>
    <w:rsid w:val="001B36EC"/>
    <w:rsid w:val="001D7B23"/>
    <w:rsid w:val="001E2F56"/>
    <w:rsid w:val="00204A2D"/>
    <w:rsid w:val="002062E6"/>
    <w:rsid w:val="00207131"/>
    <w:rsid w:val="0022214D"/>
    <w:rsid w:val="00223585"/>
    <w:rsid w:val="002257E4"/>
    <w:rsid w:val="002317DB"/>
    <w:rsid w:val="00232245"/>
    <w:rsid w:val="0023265E"/>
    <w:rsid w:val="00235B5A"/>
    <w:rsid w:val="00251060"/>
    <w:rsid w:val="002514A3"/>
    <w:rsid w:val="00256B32"/>
    <w:rsid w:val="00256D01"/>
    <w:rsid w:val="002706F2"/>
    <w:rsid w:val="00271135"/>
    <w:rsid w:val="00285E30"/>
    <w:rsid w:val="00292BAB"/>
    <w:rsid w:val="002A1AEC"/>
    <w:rsid w:val="002A1BCB"/>
    <w:rsid w:val="002A5262"/>
    <w:rsid w:val="002A6484"/>
    <w:rsid w:val="002A79C6"/>
    <w:rsid w:val="002C06B9"/>
    <w:rsid w:val="002C0FDD"/>
    <w:rsid w:val="002C5E37"/>
    <w:rsid w:val="002D11F7"/>
    <w:rsid w:val="002D48C5"/>
    <w:rsid w:val="002E0B52"/>
    <w:rsid w:val="002E1CF4"/>
    <w:rsid w:val="002E5FED"/>
    <w:rsid w:val="002F0DA9"/>
    <w:rsid w:val="003113C1"/>
    <w:rsid w:val="00312C3A"/>
    <w:rsid w:val="0031353D"/>
    <w:rsid w:val="0032200D"/>
    <w:rsid w:val="00333B37"/>
    <w:rsid w:val="0034487B"/>
    <w:rsid w:val="00347CC6"/>
    <w:rsid w:val="00347D88"/>
    <w:rsid w:val="00350BCD"/>
    <w:rsid w:val="0035643C"/>
    <w:rsid w:val="00366226"/>
    <w:rsid w:val="003746B0"/>
    <w:rsid w:val="00374A6B"/>
    <w:rsid w:val="00383E1C"/>
    <w:rsid w:val="00390D4A"/>
    <w:rsid w:val="0039222E"/>
    <w:rsid w:val="0039288A"/>
    <w:rsid w:val="00393395"/>
    <w:rsid w:val="0039372E"/>
    <w:rsid w:val="00394AF5"/>
    <w:rsid w:val="003A19A4"/>
    <w:rsid w:val="003A1A1B"/>
    <w:rsid w:val="003A4485"/>
    <w:rsid w:val="003A4878"/>
    <w:rsid w:val="003B4310"/>
    <w:rsid w:val="003B60A6"/>
    <w:rsid w:val="003C5883"/>
    <w:rsid w:val="003C7C49"/>
    <w:rsid w:val="003D3327"/>
    <w:rsid w:val="003D6656"/>
    <w:rsid w:val="003E057C"/>
    <w:rsid w:val="003E2B14"/>
    <w:rsid w:val="003E314B"/>
    <w:rsid w:val="003F5655"/>
    <w:rsid w:val="003F5BC6"/>
    <w:rsid w:val="004021C6"/>
    <w:rsid w:val="00406BEF"/>
    <w:rsid w:val="00410595"/>
    <w:rsid w:val="00420F7C"/>
    <w:rsid w:val="0043307A"/>
    <w:rsid w:val="00433514"/>
    <w:rsid w:val="00446BB3"/>
    <w:rsid w:val="0045353D"/>
    <w:rsid w:val="004771C7"/>
    <w:rsid w:val="00481283"/>
    <w:rsid w:val="00481C3A"/>
    <w:rsid w:val="004851CA"/>
    <w:rsid w:val="0048656E"/>
    <w:rsid w:val="00493221"/>
    <w:rsid w:val="004A302C"/>
    <w:rsid w:val="004B539D"/>
    <w:rsid w:val="004C1FA1"/>
    <w:rsid w:val="004C3DCC"/>
    <w:rsid w:val="004E0BF9"/>
    <w:rsid w:val="004E0CF9"/>
    <w:rsid w:val="004F3FDD"/>
    <w:rsid w:val="004F46AB"/>
    <w:rsid w:val="00501A4A"/>
    <w:rsid w:val="005032B9"/>
    <w:rsid w:val="005100F2"/>
    <w:rsid w:val="00510300"/>
    <w:rsid w:val="00511D7B"/>
    <w:rsid w:val="00513AD5"/>
    <w:rsid w:val="00523D37"/>
    <w:rsid w:val="00524831"/>
    <w:rsid w:val="0052616B"/>
    <w:rsid w:val="00532F25"/>
    <w:rsid w:val="00541D90"/>
    <w:rsid w:val="00542258"/>
    <w:rsid w:val="0054547C"/>
    <w:rsid w:val="0054632A"/>
    <w:rsid w:val="00551EDC"/>
    <w:rsid w:val="005544D1"/>
    <w:rsid w:val="00554509"/>
    <w:rsid w:val="00561523"/>
    <w:rsid w:val="00561527"/>
    <w:rsid w:val="005714C6"/>
    <w:rsid w:val="00594E7A"/>
    <w:rsid w:val="005A146E"/>
    <w:rsid w:val="005A7208"/>
    <w:rsid w:val="005A7987"/>
    <w:rsid w:val="005B5936"/>
    <w:rsid w:val="005C0D20"/>
    <w:rsid w:val="005D050C"/>
    <w:rsid w:val="005F7A46"/>
    <w:rsid w:val="00611383"/>
    <w:rsid w:val="00620B1C"/>
    <w:rsid w:val="00626E33"/>
    <w:rsid w:val="006407ED"/>
    <w:rsid w:val="0064251F"/>
    <w:rsid w:val="00643F74"/>
    <w:rsid w:val="006503AE"/>
    <w:rsid w:val="00651EE4"/>
    <w:rsid w:val="00654524"/>
    <w:rsid w:val="00654BCF"/>
    <w:rsid w:val="0066052B"/>
    <w:rsid w:val="006630EF"/>
    <w:rsid w:val="0066446E"/>
    <w:rsid w:val="0066601A"/>
    <w:rsid w:val="006662AB"/>
    <w:rsid w:val="00674212"/>
    <w:rsid w:val="0067621A"/>
    <w:rsid w:val="006815D1"/>
    <w:rsid w:val="00687DD5"/>
    <w:rsid w:val="006923C3"/>
    <w:rsid w:val="006937E9"/>
    <w:rsid w:val="00693EF9"/>
    <w:rsid w:val="006947A5"/>
    <w:rsid w:val="006A1A11"/>
    <w:rsid w:val="006A2C75"/>
    <w:rsid w:val="006A4105"/>
    <w:rsid w:val="006B0C84"/>
    <w:rsid w:val="006B543B"/>
    <w:rsid w:val="006B7E54"/>
    <w:rsid w:val="006C0BD1"/>
    <w:rsid w:val="006C30C8"/>
    <w:rsid w:val="006C5139"/>
    <w:rsid w:val="006C69FC"/>
    <w:rsid w:val="006D069F"/>
    <w:rsid w:val="006D2C95"/>
    <w:rsid w:val="006D5F8F"/>
    <w:rsid w:val="006D6CEA"/>
    <w:rsid w:val="006E3B5C"/>
    <w:rsid w:val="006E3EB8"/>
    <w:rsid w:val="00707B1D"/>
    <w:rsid w:val="00710909"/>
    <w:rsid w:val="00716369"/>
    <w:rsid w:val="00723649"/>
    <w:rsid w:val="007265C3"/>
    <w:rsid w:val="00735F23"/>
    <w:rsid w:val="00740CEF"/>
    <w:rsid w:val="00742261"/>
    <w:rsid w:val="00752C5E"/>
    <w:rsid w:val="007531F9"/>
    <w:rsid w:val="00764378"/>
    <w:rsid w:val="0076591F"/>
    <w:rsid w:val="00766F0F"/>
    <w:rsid w:val="00773B9A"/>
    <w:rsid w:val="0077582F"/>
    <w:rsid w:val="007862C9"/>
    <w:rsid w:val="0079007B"/>
    <w:rsid w:val="007A0F22"/>
    <w:rsid w:val="007B5C1A"/>
    <w:rsid w:val="007C03A0"/>
    <w:rsid w:val="007C2BEF"/>
    <w:rsid w:val="007D3D77"/>
    <w:rsid w:val="007E157B"/>
    <w:rsid w:val="007E2EF7"/>
    <w:rsid w:val="007E4818"/>
    <w:rsid w:val="007E6A7E"/>
    <w:rsid w:val="007F33F3"/>
    <w:rsid w:val="007F6124"/>
    <w:rsid w:val="00801BDF"/>
    <w:rsid w:val="00802B86"/>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585D"/>
    <w:rsid w:val="00880E22"/>
    <w:rsid w:val="00882B6F"/>
    <w:rsid w:val="008834AE"/>
    <w:rsid w:val="00885F4D"/>
    <w:rsid w:val="008962E2"/>
    <w:rsid w:val="008A74EF"/>
    <w:rsid w:val="008B0539"/>
    <w:rsid w:val="008B1C98"/>
    <w:rsid w:val="008B5ADF"/>
    <w:rsid w:val="008D0B3B"/>
    <w:rsid w:val="008D1450"/>
    <w:rsid w:val="008D2E66"/>
    <w:rsid w:val="008D56A5"/>
    <w:rsid w:val="008E1546"/>
    <w:rsid w:val="008E189F"/>
    <w:rsid w:val="008E24ED"/>
    <w:rsid w:val="008E40FE"/>
    <w:rsid w:val="008E57AC"/>
    <w:rsid w:val="008E6D3B"/>
    <w:rsid w:val="00906396"/>
    <w:rsid w:val="0090770A"/>
    <w:rsid w:val="00916E4D"/>
    <w:rsid w:val="00917A63"/>
    <w:rsid w:val="00920750"/>
    <w:rsid w:val="00923C36"/>
    <w:rsid w:val="00924B8E"/>
    <w:rsid w:val="00930024"/>
    <w:rsid w:val="009344DE"/>
    <w:rsid w:val="009357E5"/>
    <w:rsid w:val="00936087"/>
    <w:rsid w:val="00945D17"/>
    <w:rsid w:val="00951FEE"/>
    <w:rsid w:val="00965FBF"/>
    <w:rsid w:val="00973941"/>
    <w:rsid w:val="0097751F"/>
    <w:rsid w:val="00980255"/>
    <w:rsid w:val="009804FA"/>
    <w:rsid w:val="00985B78"/>
    <w:rsid w:val="0098649F"/>
    <w:rsid w:val="00993AFA"/>
    <w:rsid w:val="0099686E"/>
    <w:rsid w:val="00996DF2"/>
    <w:rsid w:val="009A41B0"/>
    <w:rsid w:val="009A4756"/>
    <w:rsid w:val="009A4C46"/>
    <w:rsid w:val="009A4DBF"/>
    <w:rsid w:val="009B3513"/>
    <w:rsid w:val="009B39EA"/>
    <w:rsid w:val="009D3FC3"/>
    <w:rsid w:val="009D433D"/>
    <w:rsid w:val="009D4484"/>
    <w:rsid w:val="009D5889"/>
    <w:rsid w:val="009D7755"/>
    <w:rsid w:val="009F1D20"/>
    <w:rsid w:val="00A00548"/>
    <w:rsid w:val="00A00713"/>
    <w:rsid w:val="00A00731"/>
    <w:rsid w:val="00A11A5C"/>
    <w:rsid w:val="00A22235"/>
    <w:rsid w:val="00A22F7B"/>
    <w:rsid w:val="00A23801"/>
    <w:rsid w:val="00A2554C"/>
    <w:rsid w:val="00A3295D"/>
    <w:rsid w:val="00A33652"/>
    <w:rsid w:val="00A3798C"/>
    <w:rsid w:val="00A42866"/>
    <w:rsid w:val="00A461C1"/>
    <w:rsid w:val="00A46B5C"/>
    <w:rsid w:val="00A50D6E"/>
    <w:rsid w:val="00A51DD8"/>
    <w:rsid w:val="00A647EA"/>
    <w:rsid w:val="00A653D9"/>
    <w:rsid w:val="00A736C6"/>
    <w:rsid w:val="00A82472"/>
    <w:rsid w:val="00A83F1F"/>
    <w:rsid w:val="00A8416F"/>
    <w:rsid w:val="00AA0223"/>
    <w:rsid w:val="00AB28B8"/>
    <w:rsid w:val="00AB3B77"/>
    <w:rsid w:val="00AC57B7"/>
    <w:rsid w:val="00AC73C5"/>
    <w:rsid w:val="00AC755C"/>
    <w:rsid w:val="00AD0E13"/>
    <w:rsid w:val="00AD5ABF"/>
    <w:rsid w:val="00AF45C5"/>
    <w:rsid w:val="00AF5667"/>
    <w:rsid w:val="00B05DD5"/>
    <w:rsid w:val="00B12477"/>
    <w:rsid w:val="00B13343"/>
    <w:rsid w:val="00B1354B"/>
    <w:rsid w:val="00B220B2"/>
    <w:rsid w:val="00B23942"/>
    <w:rsid w:val="00B32474"/>
    <w:rsid w:val="00B4327E"/>
    <w:rsid w:val="00B467A4"/>
    <w:rsid w:val="00B5286D"/>
    <w:rsid w:val="00B545BC"/>
    <w:rsid w:val="00B61032"/>
    <w:rsid w:val="00B61D2E"/>
    <w:rsid w:val="00B71854"/>
    <w:rsid w:val="00B71DA4"/>
    <w:rsid w:val="00B7235B"/>
    <w:rsid w:val="00B76348"/>
    <w:rsid w:val="00B81261"/>
    <w:rsid w:val="00B82556"/>
    <w:rsid w:val="00B87655"/>
    <w:rsid w:val="00B87801"/>
    <w:rsid w:val="00B92871"/>
    <w:rsid w:val="00B928DA"/>
    <w:rsid w:val="00BA5AC3"/>
    <w:rsid w:val="00BA630D"/>
    <w:rsid w:val="00BB06B4"/>
    <w:rsid w:val="00BB2551"/>
    <w:rsid w:val="00BB4892"/>
    <w:rsid w:val="00BB5E9B"/>
    <w:rsid w:val="00BC1A44"/>
    <w:rsid w:val="00BC5C37"/>
    <w:rsid w:val="00BC757B"/>
    <w:rsid w:val="00BC7ED2"/>
    <w:rsid w:val="00BD0190"/>
    <w:rsid w:val="00BE212E"/>
    <w:rsid w:val="00BE4AAB"/>
    <w:rsid w:val="00BE5086"/>
    <w:rsid w:val="00BF4971"/>
    <w:rsid w:val="00C07F40"/>
    <w:rsid w:val="00C12E85"/>
    <w:rsid w:val="00C16A79"/>
    <w:rsid w:val="00C20278"/>
    <w:rsid w:val="00C22791"/>
    <w:rsid w:val="00C236DC"/>
    <w:rsid w:val="00C31B7F"/>
    <w:rsid w:val="00C32F79"/>
    <w:rsid w:val="00C33FD2"/>
    <w:rsid w:val="00C35271"/>
    <w:rsid w:val="00C4036A"/>
    <w:rsid w:val="00C50E28"/>
    <w:rsid w:val="00C62934"/>
    <w:rsid w:val="00C64428"/>
    <w:rsid w:val="00C74D6F"/>
    <w:rsid w:val="00C842DE"/>
    <w:rsid w:val="00C902FB"/>
    <w:rsid w:val="00C965AE"/>
    <w:rsid w:val="00CA0AED"/>
    <w:rsid w:val="00CA66E6"/>
    <w:rsid w:val="00CC29DE"/>
    <w:rsid w:val="00CC3B64"/>
    <w:rsid w:val="00CD37C6"/>
    <w:rsid w:val="00CD3BA4"/>
    <w:rsid w:val="00CD41AA"/>
    <w:rsid w:val="00CD6943"/>
    <w:rsid w:val="00CE6C2F"/>
    <w:rsid w:val="00CE73CC"/>
    <w:rsid w:val="00CE7E9C"/>
    <w:rsid w:val="00CF2EF3"/>
    <w:rsid w:val="00CF3298"/>
    <w:rsid w:val="00D02F3B"/>
    <w:rsid w:val="00D0657B"/>
    <w:rsid w:val="00D129CB"/>
    <w:rsid w:val="00D16A04"/>
    <w:rsid w:val="00D27C17"/>
    <w:rsid w:val="00D41B89"/>
    <w:rsid w:val="00D47F27"/>
    <w:rsid w:val="00D5541F"/>
    <w:rsid w:val="00D57923"/>
    <w:rsid w:val="00D66387"/>
    <w:rsid w:val="00D741B6"/>
    <w:rsid w:val="00D74BD0"/>
    <w:rsid w:val="00D74FED"/>
    <w:rsid w:val="00D75A81"/>
    <w:rsid w:val="00D7761F"/>
    <w:rsid w:val="00D86806"/>
    <w:rsid w:val="00D86C35"/>
    <w:rsid w:val="00DB04FB"/>
    <w:rsid w:val="00DB6DFF"/>
    <w:rsid w:val="00DC003F"/>
    <w:rsid w:val="00DE72B3"/>
    <w:rsid w:val="00DF4668"/>
    <w:rsid w:val="00E00172"/>
    <w:rsid w:val="00E0533A"/>
    <w:rsid w:val="00E0701A"/>
    <w:rsid w:val="00E131D1"/>
    <w:rsid w:val="00E17AA0"/>
    <w:rsid w:val="00E2655B"/>
    <w:rsid w:val="00E311AB"/>
    <w:rsid w:val="00E358BF"/>
    <w:rsid w:val="00E36EC8"/>
    <w:rsid w:val="00E51146"/>
    <w:rsid w:val="00E512A9"/>
    <w:rsid w:val="00E54AF9"/>
    <w:rsid w:val="00E5624E"/>
    <w:rsid w:val="00E601D4"/>
    <w:rsid w:val="00E64C88"/>
    <w:rsid w:val="00E7179D"/>
    <w:rsid w:val="00E74832"/>
    <w:rsid w:val="00E81B04"/>
    <w:rsid w:val="00E820C5"/>
    <w:rsid w:val="00E87550"/>
    <w:rsid w:val="00E9413F"/>
    <w:rsid w:val="00E973D2"/>
    <w:rsid w:val="00EA0745"/>
    <w:rsid w:val="00EC7C64"/>
    <w:rsid w:val="00ED00D6"/>
    <w:rsid w:val="00EE26DC"/>
    <w:rsid w:val="00EE3FF1"/>
    <w:rsid w:val="00EE5816"/>
    <w:rsid w:val="00F03292"/>
    <w:rsid w:val="00F0565C"/>
    <w:rsid w:val="00F121AE"/>
    <w:rsid w:val="00F15852"/>
    <w:rsid w:val="00F23F4B"/>
    <w:rsid w:val="00F27441"/>
    <w:rsid w:val="00F462F0"/>
    <w:rsid w:val="00F46C50"/>
    <w:rsid w:val="00F56CD7"/>
    <w:rsid w:val="00F60B61"/>
    <w:rsid w:val="00F66E89"/>
    <w:rsid w:val="00F67822"/>
    <w:rsid w:val="00F70621"/>
    <w:rsid w:val="00F74182"/>
    <w:rsid w:val="00F7607A"/>
    <w:rsid w:val="00F8517B"/>
    <w:rsid w:val="00F90250"/>
    <w:rsid w:val="00F91395"/>
    <w:rsid w:val="00F961D7"/>
    <w:rsid w:val="00F97A2B"/>
    <w:rsid w:val="00FA0CA3"/>
    <w:rsid w:val="00FA3BC5"/>
    <w:rsid w:val="00FA40FE"/>
    <w:rsid w:val="00FB08DC"/>
    <w:rsid w:val="00FB0D30"/>
    <w:rsid w:val="00FB1AE0"/>
    <w:rsid w:val="00FB34C2"/>
    <w:rsid w:val="00FB42F5"/>
    <w:rsid w:val="00FD76E1"/>
    <w:rsid w:val="00FE0970"/>
    <w:rsid w:val="00FF3F3A"/>
    <w:rsid w:val="00FF400F"/>
    <w:rsid w:val="01064C9A"/>
    <w:rsid w:val="011E7A06"/>
    <w:rsid w:val="01303AC5"/>
    <w:rsid w:val="013E61E2"/>
    <w:rsid w:val="014F4893"/>
    <w:rsid w:val="01554610"/>
    <w:rsid w:val="01781929"/>
    <w:rsid w:val="017C564F"/>
    <w:rsid w:val="01877B89"/>
    <w:rsid w:val="01891B53"/>
    <w:rsid w:val="019E3125"/>
    <w:rsid w:val="01BA39DE"/>
    <w:rsid w:val="01CA216C"/>
    <w:rsid w:val="01D0068D"/>
    <w:rsid w:val="01D775B9"/>
    <w:rsid w:val="01DD3C4D"/>
    <w:rsid w:val="02026E30"/>
    <w:rsid w:val="02132174"/>
    <w:rsid w:val="02186A33"/>
    <w:rsid w:val="022278B2"/>
    <w:rsid w:val="023130F5"/>
    <w:rsid w:val="024737BC"/>
    <w:rsid w:val="024C2B81"/>
    <w:rsid w:val="025C3104"/>
    <w:rsid w:val="026D3223"/>
    <w:rsid w:val="028604AE"/>
    <w:rsid w:val="028B75EF"/>
    <w:rsid w:val="028D5673"/>
    <w:rsid w:val="02922C89"/>
    <w:rsid w:val="029D33DC"/>
    <w:rsid w:val="02AD3196"/>
    <w:rsid w:val="02C44E0D"/>
    <w:rsid w:val="02C9326F"/>
    <w:rsid w:val="02DA63DE"/>
    <w:rsid w:val="02DF39F5"/>
    <w:rsid w:val="02EF5EA2"/>
    <w:rsid w:val="03200295"/>
    <w:rsid w:val="0361440A"/>
    <w:rsid w:val="036D7252"/>
    <w:rsid w:val="03747EC0"/>
    <w:rsid w:val="03922815"/>
    <w:rsid w:val="0399004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51C17"/>
    <w:rsid w:val="049A5E25"/>
    <w:rsid w:val="049F343C"/>
    <w:rsid w:val="04B14F1D"/>
    <w:rsid w:val="04F01EE9"/>
    <w:rsid w:val="04F574FF"/>
    <w:rsid w:val="05025778"/>
    <w:rsid w:val="052E656D"/>
    <w:rsid w:val="053255AC"/>
    <w:rsid w:val="05394BDC"/>
    <w:rsid w:val="053A4F12"/>
    <w:rsid w:val="053F247C"/>
    <w:rsid w:val="05445D91"/>
    <w:rsid w:val="05595CE0"/>
    <w:rsid w:val="057C377D"/>
    <w:rsid w:val="057E74F5"/>
    <w:rsid w:val="05810D93"/>
    <w:rsid w:val="05812B41"/>
    <w:rsid w:val="05873D08"/>
    <w:rsid w:val="058E656D"/>
    <w:rsid w:val="05B362B9"/>
    <w:rsid w:val="05B44CC5"/>
    <w:rsid w:val="05C2565F"/>
    <w:rsid w:val="05C72C4A"/>
    <w:rsid w:val="05CB2336"/>
    <w:rsid w:val="05D15877"/>
    <w:rsid w:val="05D215EF"/>
    <w:rsid w:val="05D2339D"/>
    <w:rsid w:val="05D37841"/>
    <w:rsid w:val="05E530D0"/>
    <w:rsid w:val="05EA4B8A"/>
    <w:rsid w:val="05F70FAA"/>
    <w:rsid w:val="05FD48BE"/>
    <w:rsid w:val="06224C6C"/>
    <w:rsid w:val="06231E4A"/>
    <w:rsid w:val="06253E14"/>
    <w:rsid w:val="0633208D"/>
    <w:rsid w:val="063A16EC"/>
    <w:rsid w:val="063B53E6"/>
    <w:rsid w:val="065B7836"/>
    <w:rsid w:val="06856661"/>
    <w:rsid w:val="069114AA"/>
    <w:rsid w:val="0698763E"/>
    <w:rsid w:val="06A66D03"/>
    <w:rsid w:val="06AE7966"/>
    <w:rsid w:val="06AF6DD1"/>
    <w:rsid w:val="06B01930"/>
    <w:rsid w:val="06B07B82"/>
    <w:rsid w:val="06B64A6C"/>
    <w:rsid w:val="06DD649D"/>
    <w:rsid w:val="06E8731C"/>
    <w:rsid w:val="06F04422"/>
    <w:rsid w:val="07047ECE"/>
    <w:rsid w:val="071C5217"/>
    <w:rsid w:val="071D4AEC"/>
    <w:rsid w:val="07210A39"/>
    <w:rsid w:val="072242D3"/>
    <w:rsid w:val="072440CC"/>
    <w:rsid w:val="0737795B"/>
    <w:rsid w:val="073F4A62"/>
    <w:rsid w:val="074053D4"/>
    <w:rsid w:val="07442078"/>
    <w:rsid w:val="07585B24"/>
    <w:rsid w:val="077F2232"/>
    <w:rsid w:val="078A2181"/>
    <w:rsid w:val="078E2CF2"/>
    <w:rsid w:val="07941252"/>
    <w:rsid w:val="07B54D24"/>
    <w:rsid w:val="07EA70C4"/>
    <w:rsid w:val="08031F33"/>
    <w:rsid w:val="081E0B1B"/>
    <w:rsid w:val="0822060B"/>
    <w:rsid w:val="08534C69"/>
    <w:rsid w:val="085D7896"/>
    <w:rsid w:val="08687FE8"/>
    <w:rsid w:val="08935065"/>
    <w:rsid w:val="08997D8A"/>
    <w:rsid w:val="089A2898"/>
    <w:rsid w:val="08AD2074"/>
    <w:rsid w:val="08D306C7"/>
    <w:rsid w:val="08D538D0"/>
    <w:rsid w:val="08D77648"/>
    <w:rsid w:val="08E04023"/>
    <w:rsid w:val="08F2265D"/>
    <w:rsid w:val="09077801"/>
    <w:rsid w:val="091C32AD"/>
    <w:rsid w:val="09212671"/>
    <w:rsid w:val="0926010A"/>
    <w:rsid w:val="093D1475"/>
    <w:rsid w:val="093F343F"/>
    <w:rsid w:val="09410F65"/>
    <w:rsid w:val="09412D13"/>
    <w:rsid w:val="095B3C9B"/>
    <w:rsid w:val="095E1A4A"/>
    <w:rsid w:val="095E1B17"/>
    <w:rsid w:val="09664528"/>
    <w:rsid w:val="09704318"/>
    <w:rsid w:val="09AC1C5B"/>
    <w:rsid w:val="09B039F5"/>
    <w:rsid w:val="09BD105E"/>
    <w:rsid w:val="09CE174C"/>
    <w:rsid w:val="09EA6F07"/>
    <w:rsid w:val="09EB2C7F"/>
    <w:rsid w:val="09FE29B2"/>
    <w:rsid w:val="0A140428"/>
    <w:rsid w:val="0A1C108A"/>
    <w:rsid w:val="0A2148F3"/>
    <w:rsid w:val="0A2C5771"/>
    <w:rsid w:val="0A391C3C"/>
    <w:rsid w:val="0A3D172D"/>
    <w:rsid w:val="0A3E680D"/>
    <w:rsid w:val="0A6749FB"/>
    <w:rsid w:val="0A740EC6"/>
    <w:rsid w:val="0A7964DD"/>
    <w:rsid w:val="0A825391"/>
    <w:rsid w:val="0A9D29C6"/>
    <w:rsid w:val="0A9F4195"/>
    <w:rsid w:val="0AAB338B"/>
    <w:rsid w:val="0AD55A2E"/>
    <w:rsid w:val="0AD6392F"/>
    <w:rsid w:val="0AD83203"/>
    <w:rsid w:val="0AEF054D"/>
    <w:rsid w:val="0AF049F1"/>
    <w:rsid w:val="0B05734A"/>
    <w:rsid w:val="0B08583F"/>
    <w:rsid w:val="0B095AB3"/>
    <w:rsid w:val="0B0E131B"/>
    <w:rsid w:val="0B115FB9"/>
    <w:rsid w:val="0B1A381C"/>
    <w:rsid w:val="0B265A74"/>
    <w:rsid w:val="0B352404"/>
    <w:rsid w:val="0B376893"/>
    <w:rsid w:val="0B381EF4"/>
    <w:rsid w:val="0B386398"/>
    <w:rsid w:val="0B3A0D5F"/>
    <w:rsid w:val="0B3A3EBE"/>
    <w:rsid w:val="0B460AB5"/>
    <w:rsid w:val="0B49729F"/>
    <w:rsid w:val="0B536D2E"/>
    <w:rsid w:val="0B5C2086"/>
    <w:rsid w:val="0B674587"/>
    <w:rsid w:val="0B6A776A"/>
    <w:rsid w:val="0B6E5916"/>
    <w:rsid w:val="0BB24C22"/>
    <w:rsid w:val="0BD87233"/>
    <w:rsid w:val="0BF0642E"/>
    <w:rsid w:val="0BF202F5"/>
    <w:rsid w:val="0BFE313E"/>
    <w:rsid w:val="0C02649C"/>
    <w:rsid w:val="0C0B25B3"/>
    <w:rsid w:val="0C104C1F"/>
    <w:rsid w:val="0C1E6205"/>
    <w:rsid w:val="0C28640C"/>
    <w:rsid w:val="0C3C5A14"/>
    <w:rsid w:val="0C5A4DAC"/>
    <w:rsid w:val="0C5E47B4"/>
    <w:rsid w:val="0C8A677F"/>
    <w:rsid w:val="0CC04897"/>
    <w:rsid w:val="0CD12600"/>
    <w:rsid w:val="0CD520F0"/>
    <w:rsid w:val="0CD67C16"/>
    <w:rsid w:val="0CD81BE1"/>
    <w:rsid w:val="0CFB142B"/>
    <w:rsid w:val="0D0C53E6"/>
    <w:rsid w:val="0D2210AE"/>
    <w:rsid w:val="0D466B4A"/>
    <w:rsid w:val="0D611BD6"/>
    <w:rsid w:val="0D865A79"/>
    <w:rsid w:val="0D95205B"/>
    <w:rsid w:val="0D957AD2"/>
    <w:rsid w:val="0D9D0734"/>
    <w:rsid w:val="0DA90E87"/>
    <w:rsid w:val="0DB74AC1"/>
    <w:rsid w:val="0DEF71E2"/>
    <w:rsid w:val="0E0D58BA"/>
    <w:rsid w:val="0E0F1632"/>
    <w:rsid w:val="0E19425F"/>
    <w:rsid w:val="0E237412"/>
    <w:rsid w:val="0E2449B2"/>
    <w:rsid w:val="0E342E47"/>
    <w:rsid w:val="0E460DCC"/>
    <w:rsid w:val="0E653000"/>
    <w:rsid w:val="0E685D49"/>
    <w:rsid w:val="0E6D45AA"/>
    <w:rsid w:val="0E72396F"/>
    <w:rsid w:val="0E796AAB"/>
    <w:rsid w:val="0E7B2A67"/>
    <w:rsid w:val="0E7C0027"/>
    <w:rsid w:val="0E7E0566"/>
    <w:rsid w:val="0E7F6315"/>
    <w:rsid w:val="0E8D07A9"/>
    <w:rsid w:val="0EB36461"/>
    <w:rsid w:val="0EB45D35"/>
    <w:rsid w:val="0EBD75FE"/>
    <w:rsid w:val="0ECA5559"/>
    <w:rsid w:val="0ED87C76"/>
    <w:rsid w:val="0EF600FC"/>
    <w:rsid w:val="0F1B5913"/>
    <w:rsid w:val="0F4C0664"/>
    <w:rsid w:val="0F5337A0"/>
    <w:rsid w:val="0F711E78"/>
    <w:rsid w:val="0F917E25"/>
    <w:rsid w:val="0F96368D"/>
    <w:rsid w:val="0F9D4A1B"/>
    <w:rsid w:val="0FA062BA"/>
    <w:rsid w:val="0FA638D0"/>
    <w:rsid w:val="0FB35FED"/>
    <w:rsid w:val="0FC21432"/>
    <w:rsid w:val="0FD0478D"/>
    <w:rsid w:val="0FD33C3D"/>
    <w:rsid w:val="0FE8213B"/>
    <w:rsid w:val="0FF52AA9"/>
    <w:rsid w:val="0FF860F6"/>
    <w:rsid w:val="0FF94348"/>
    <w:rsid w:val="0FFF1232"/>
    <w:rsid w:val="10047D52"/>
    <w:rsid w:val="10086339"/>
    <w:rsid w:val="10150A56"/>
    <w:rsid w:val="10240C99"/>
    <w:rsid w:val="102723E9"/>
    <w:rsid w:val="102B566C"/>
    <w:rsid w:val="104841C5"/>
    <w:rsid w:val="107439CE"/>
    <w:rsid w:val="10861954"/>
    <w:rsid w:val="108D6693"/>
    <w:rsid w:val="1090632E"/>
    <w:rsid w:val="10A92DD3"/>
    <w:rsid w:val="10B2439E"/>
    <w:rsid w:val="10BD54A5"/>
    <w:rsid w:val="10C55FD8"/>
    <w:rsid w:val="10F845FF"/>
    <w:rsid w:val="1103023A"/>
    <w:rsid w:val="11036B00"/>
    <w:rsid w:val="11082369"/>
    <w:rsid w:val="11357D2A"/>
    <w:rsid w:val="113849FC"/>
    <w:rsid w:val="113A4C18"/>
    <w:rsid w:val="11421E5E"/>
    <w:rsid w:val="11422FE1"/>
    <w:rsid w:val="116E48C1"/>
    <w:rsid w:val="11845E93"/>
    <w:rsid w:val="11867E5D"/>
    <w:rsid w:val="11877731"/>
    <w:rsid w:val="11967974"/>
    <w:rsid w:val="11A2456B"/>
    <w:rsid w:val="11AE5258"/>
    <w:rsid w:val="11DF30C9"/>
    <w:rsid w:val="11FA6155"/>
    <w:rsid w:val="12130FC5"/>
    <w:rsid w:val="121C60CC"/>
    <w:rsid w:val="1222745A"/>
    <w:rsid w:val="12371157"/>
    <w:rsid w:val="127001C5"/>
    <w:rsid w:val="127759F8"/>
    <w:rsid w:val="127A0C92"/>
    <w:rsid w:val="127F48AC"/>
    <w:rsid w:val="128819B3"/>
    <w:rsid w:val="128F2D41"/>
    <w:rsid w:val="12942106"/>
    <w:rsid w:val="129E4D32"/>
    <w:rsid w:val="12A548F1"/>
    <w:rsid w:val="12B91B6C"/>
    <w:rsid w:val="12BA7692"/>
    <w:rsid w:val="12EF558E"/>
    <w:rsid w:val="12F9640D"/>
    <w:rsid w:val="13021765"/>
    <w:rsid w:val="13037AFF"/>
    <w:rsid w:val="132A4818"/>
    <w:rsid w:val="13456351"/>
    <w:rsid w:val="134C0C32"/>
    <w:rsid w:val="13541895"/>
    <w:rsid w:val="135D4BEE"/>
    <w:rsid w:val="136F0A03"/>
    <w:rsid w:val="137B79E1"/>
    <w:rsid w:val="13833F28"/>
    <w:rsid w:val="13E7095B"/>
    <w:rsid w:val="13E83E5F"/>
    <w:rsid w:val="13FD7BA9"/>
    <w:rsid w:val="14065285"/>
    <w:rsid w:val="144731A8"/>
    <w:rsid w:val="14717C9A"/>
    <w:rsid w:val="147F2942"/>
    <w:rsid w:val="14991C55"/>
    <w:rsid w:val="14AF7789"/>
    <w:rsid w:val="14D50D33"/>
    <w:rsid w:val="14DA401C"/>
    <w:rsid w:val="14EA0703"/>
    <w:rsid w:val="14EF1875"/>
    <w:rsid w:val="14F670A8"/>
    <w:rsid w:val="151E65FF"/>
    <w:rsid w:val="15221674"/>
    <w:rsid w:val="1537321C"/>
    <w:rsid w:val="154020D1"/>
    <w:rsid w:val="157B7F4A"/>
    <w:rsid w:val="1585042C"/>
    <w:rsid w:val="15A840F3"/>
    <w:rsid w:val="15AE1730"/>
    <w:rsid w:val="15B11221"/>
    <w:rsid w:val="15E37F2A"/>
    <w:rsid w:val="15FB249C"/>
    <w:rsid w:val="15FF21B4"/>
    <w:rsid w:val="15FF3D3A"/>
    <w:rsid w:val="16383AE2"/>
    <w:rsid w:val="16565924"/>
    <w:rsid w:val="16571DC8"/>
    <w:rsid w:val="16646293"/>
    <w:rsid w:val="16685D83"/>
    <w:rsid w:val="167C182F"/>
    <w:rsid w:val="167C538B"/>
    <w:rsid w:val="167D1103"/>
    <w:rsid w:val="167D2FDD"/>
    <w:rsid w:val="168F6893"/>
    <w:rsid w:val="16AE5760"/>
    <w:rsid w:val="16AE750E"/>
    <w:rsid w:val="16AF2A39"/>
    <w:rsid w:val="16B40FC8"/>
    <w:rsid w:val="16BC1C2B"/>
    <w:rsid w:val="16BD0A63"/>
    <w:rsid w:val="16C46D32"/>
    <w:rsid w:val="16E3540A"/>
    <w:rsid w:val="16E442B3"/>
    <w:rsid w:val="1711641B"/>
    <w:rsid w:val="1719707D"/>
    <w:rsid w:val="17215F32"/>
    <w:rsid w:val="172872C1"/>
    <w:rsid w:val="17457E73"/>
    <w:rsid w:val="174F6F43"/>
    <w:rsid w:val="175814CF"/>
    <w:rsid w:val="176821F4"/>
    <w:rsid w:val="177E1C86"/>
    <w:rsid w:val="17944956"/>
    <w:rsid w:val="179B7A92"/>
    <w:rsid w:val="17A21229"/>
    <w:rsid w:val="17AD77C6"/>
    <w:rsid w:val="17B62B1E"/>
    <w:rsid w:val="17CB7119"/>
    <w:rsid w:val="17DB67AF"/>
    <w:rsid w:val="18041ADC"/>
    <w:rsid w:val="18495740"/>
    <w:rsid w:val="185A794E"/>
    <w:rsid w:val="18891474"/>
    <w:rsid w:val="188E6B63"/>
    <w:rsid w:val="188F0B1E"/>
    <w:rsid w:val="18C272A1"/>
    <w:rsid w:val="18D314AE"/>
    <w:rsid w:val="18DA283C"/>
    <w:rsid w:val="18F90F15"/>
    <w:rsid w:val="192D6E10"/>
    <w:rsid w:val="193261D5"/>
    <w:rsid w:val="19373862"/>
    <w:rsid w:val="193D1CBA"/>
    <w:rsid w:val="19520625"/>
    <w:rsid w:val="19526877"/>
    <w:rsid w:val="19856C4C"/>
    <w:rsid w:val="199665EC"/>
    <w:rsid w:val="19A76BC3"/>
    <w:rsid w:val="19CC03D7"/>
    <w:rsid w:val="19D2300F"/>
    <w:rsid w:val="19EC5173"/>
    <w:rsid w:val="19F138D9"/>
    <w:rsid w:val="19F872A0"/>
    <w:rsid w:val="1A352420"/>
    <w:rsid w:val="1A377809"/>
    <w:rsid w:val="1A452ACF"/>
    <w:rsid w:val="1A512FD2"/>
    <w:rsid w:val="1A5D54D3"/>
    <w:rsid w:val="1AC150C0"/>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A86C22"/>
    <w:rsid w:val="1BC17CE4"/>
    <w:rsid w:val="1BCC0B62"/>
    <w:rsid w:val="1BDD4B1E"/>
    <w:rsid w:val="1BE35EAC"/>
    <w:rsid w:val="1BE718C7"/>
    <w:rsid w:val="1BF43C15"/>
    <w:rsid w:val="1C146065"/>
    <w:rsid w:val="1C1B73F4"/>
    <w:rsid w:val="1C2F10F1"/>
    <w:rsid w:val="1C3B1844"/>
    <w:rsid w:val="1C406E5A"/>
    <w:rsid w:val="1C495921"/>
    <w:rsid w:val="1C5F4637"/>
    <w:rsid w:val="1C744D56"/>
    <w:rsid w:val="1C7A6810"/>
    <w:rsid w:val="1C7B7E93"/>
    <w:rsid w:val="1C7D1E5D"/>
    <w:rsid w:val="1C8036FB"/>
    <w:rsid w:val="1C871B11"/>
    <w:rsid w:val="1C9553F8"/>
    <w:rsid w:val="1C9C6787"/>
    <w:rsid w:val="1CD770EC"/>
    <w:rsid w:val="1CDC4DD5"/>
    <w:rsid w:val="1CE43C8A"/>
    <w:rsid w:val="1D183933"/>
    <w:rsid w:val="1D210A3A"/>
    <w:rsid w:val="1D3764AF"/>
    <w:rsid w:val="1D4F5570"/>
    <w:rsid w:val="1D5E1C8E"/>
    <w:rsid w:val="1D61177E"/>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66B63"/>
    <w:rsid w:val="1E8A6AB3"/>
    <w:rsid w:val="1E9570A5"/>
    <w:rsid w:val="1E9B2A6E"/>
    <w:rsid w:val="1EAF02C7"/>
    <w:rsid w:val="1EBA1146"/>
    <w:rsid w:val="1EC73863"/>
    <w:rsid w:val="1ED46823"/>
    <w:rsid w:val="1EDB24C3"/>
    <w:rsid w:val="1EDF295B"/>
    <w:rsid w:val="1F046865"/>
    <w:rsid w:val="1F1D16D5"/>
    <w:rsid w:val="1F204D21"/>
    <w:rsid w:val="1F2760B0"/>
    <w:rsid w:val="1F315A8C"/>
    <w:rsid w:val="1F460C2C"/>
    <w:rsid w:val="1F525822"/>
    <w:rsid w:val="1F58270D"/>
    <w:rsid w:val="1F5F1CED"/>
    <w:rsid w:val="1F707A57"/>
    <w:rsid w:val="1F7237CF"/>
    <w:rsid w:val="1F770DE5"/>
    <w:rsid w:val="1F7A2EE7"/>
    <w:rsid w:val="1F833C2E"/>
    <w:rsid w:val="1F890B18"/>
    <w:rsid w:val="1F8D0609"/>
    <w:rsid w:val="1FB82BC8"/>
    <w:rsid w:val="1FCA53B9"/>
    <w:rsid w:val="1FD47FE6"/>
    <w:rsid w:val="1FE31481"/>
    <w:rsid w:val="1FF16DE9"/>
    <w:rsid w:val="1FF468DA"/>
    <w:rsid w:val="200F54C2"/>
    <w:rsid w:val="201B5C14"/>
    <w:rsid w:val="20254CE5"/>
    <w:rsid w:val="2039253E"/>
    <w:rsid w:val="204A02A8"/>
    <w:rsid w:val="2059498F"/>
    <w:rsid w:val="20690166"/>
    <w:rsid w:val="207E07F8"/>
    <w:rsid w:val="20803CC9"/>
    <w:rsid w:val="209239FD"/>
    <w:rsid w:val="209617ED"/>
    <w:rsid w:val="20BE5C8F"/>
    <w:rsid w:val="20CC482F"/>
    <w:rsid w:val="20E97AC1"/>
    <w:rsid w:val="20EA2A65"/>
    <w:rsid w:val="20EF2BFD"/>
    <w:rsid w:val="210112AE"/>
    <w:rsid w:val="21354AB4"/>
    <w:rsid w:val="21376210"/>
    <w:rsid w:val="214E2A84"/>
    <w:rsid w:val="21556257"/>
    <w:rsid w:val="215B3892"/>
    <w:rsid w:val="215F4227"/>
    <w:rsid w:val="217F6677"/>
    <w:rsid w:val="21817CF9"/>
    <w:rsid w:val="21884BA0"/>
    <w:rsid w:val="219519F6"/>
    <w:rsid w:val="2197576F"/>
    <w:rsid w:val="219B1B95"/>
    <w:rsid w:val="21BA145D"/>
    <w:rsid w:val="21BF6A73"/>
    <w:rsid w:val="21C30312"/>
    <w:rsid w:val="21DE15EF"/>
    <w:rsid w:val="21ED1832"/>
    <w:rsid w:val="21EE35A8"/>
    <w:rsid w:val="21F26E49"/>
    <w:rsid w:val="21F7445F"/>
    <w:rsid w:val="220151E4"/>
    <w:rsid w:val="22032E04"/>
    <w:rsid w:val="2217240B"/>
    <w:rsid w:val="22196184"/>
    <w:rsid w:val="222039B6"/>
    <w:rsid w:val="222B5EB7"/>
    <w:rsid w:val="2237485C"/>
    <w:rsid w:val="223E3E3C"/>
    <w:rsid w:val="227635D6"/>
    <w:rsid w:val="22764D8E"/>
    <w:rsid w:val="22794E74"/>
    <w:rsid w:val="228D26CE"/>
    <w:rsid w:val="22BB723B"/>
    <w:rsid w:val="22C87E24"/>
    <w:rsid w:val="22C95DFC"/>
    <w:rsid w:val="22EC5F17"/>
    <w:rsid w:val="22EE06E2"/>
    <w:rsid w:val="22F015DA"/>
    <w:rsid w:val="22F8223D"/>
    <w:rsid w:val="22F84FC6"/>
    <w:rsid w:val="22FD3CF7"/>
    <w:rsid w:val="230230BC"/>
    <w:rsid w:val="23243032"/>
    <w:rsid w:val="235A0EEE"/>
    <w:rsid w:val="235C6C70"/>
    <w:rsid w:val="23614286"/>
    <w:rsid w:val="236E0751"/>
    <w:rsid w:val="23712585"/>
    <w:rsid w:val="23A405B3"/>
    <w:rsid w:val="23C93BD9"/>
    <w:rsid w:val="23F446D5"/>
    <w:rsid w:val="242B03F0"/>
    <w:rsid w:val="243472A5"/>
    <w:rsid w:val="2440076D"/>
    <w:rsid w:val="24455956"/>
    <w:rsid w:val="249E6E14"/>
    <w:rsid w:val="24A563F4"/>
    <w:rsid w:val="24A80AB4"/>
    <w:rsid w:val="24B228BF"/>
    <w:rsid w:val="24D171E9"/>
    <w:rsid w:val="24EF141E"/>
    <w:rsid w:val="25034EC9"/>
    <w:rsid w:val="250C0222"/>
    <w:rsid w:val="25461985"/>
    <w:rsid w:val="25586D6C"/>
    <w:rsid w:val="256516E0"/>
    <w:rsid w:val="256B319A"/>
    <w:rsid w:val="25730D2E"/>
    <w:rsid w:val="25781413"/>
    <w:rsid w:val="257858B7"/>
    <w:rsid w:val="258B383C"/>
    <w:rsid w:val="259455FA"/>
    <w:rsid w:val="259F4BF2"/>
    <w:rsid w:val="25A246E2"/>
    <w:rsid w:val="25AD5EB4"/>
    <w:rsid w:val="25B20DC9"/>
    <w:rsid w:val="25B662E5"/>
    <w:rsid w:val="25BF5294"/>
    <w:rsid w:val="25C2759F"/>
    <w:rsid w:val="25C63DCF"/>
    <w:rsid w:val="25C74149"/>
    <w:rsid w:val="25DE267C"/>
    <w:rsid w:val="25E46AA9"/>
    <w:rsid w:val="25E66CC5"/>
    <w:rsid w:val="25F018F1"/>
    <w:rsid w:val="25FA62CC"/>
    <w:rsid w:val="26143832"/>
    <w:rsid w:val="26207C3D"/>
    <w:rsid w:val="262275D1"/>
    <w:rsid w:val="262B46D7"/>
    <w:rsid w:val="26325A66"/>
    <w:rsid w:val="263712CE"/>
    <w:rsid w:val="26456C5F"/>
    <w:rsid w:val="264D6D44"/>
    <w:rsid w:val="26635DE5"/>
    <w:rsid w:val="26977FBF"/>
    <w:rsid w:val="26AF355A"/>
    <w:rsid w:val="26B50445"/>
    <w:rsid w:val="26B54405"/>
    <w:rsid w:val="26B835BD"/>
    <w:rsid w:val="26BC17D3"/>
    <w:rsid w:val="26DC11F6"/>
    <w:rsid w:val="26E5365D"/>
    <w:rsid w:val="26EC191F"/>
    <w:rsid w:val="26F251F5"/>
    <w:rsid w:val="270C62B7"/>
    <w:rsid w:val="27473793"/>
    <w:rsid w:val="27677991"/>
    <w:rsid w:val="27802801"/>
    <w:rsid w:val="278A123C"/>
    <w:rsid w:val="27963D10"/>
    <w:rsid w:val="279F537D"/>
    <w:rsid w:val="27D165A2"/>
    <w:rsid w:val="27DF5779"/>
    <w:rsid w:val="280451E0"/>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E4F92"/>
    <w:rsid w:val="28B07116"/>
    <w:rsid w:val="28B9421C"/>
    <w:rsid w:val="28CB21A2"/>
    <w:rsid w:val="28CC2935"/>
    <w:rsid w:val="28E62B38"/>
    <w:rsid w:val="28E868B0"/>
    <w:rsid w:val="28F25980"/>
    <w:rsid w:val="28F96D0F"/>
    <w:rsid w:val="290673F2"/>
    <w:rsid w:val="290B7A2E"/>
    <w:rsid w:val="2944442E"/>
    <w:rsid w:val="29493E9D"/>
    <w:rsid w:val="29606D8E"/>
    <w:rsid w:val="2964062C"/>
    <w:rsid w:val="29787C34"/>
    <w:rsid w:val="298131E9"/>
    <w:rsid w:val="298760C9"/>
    <w:rsid w:val="29927747"/>
    <w:rsid w:val="29AE7AF9"/>
    <w:rsid w:val="29C54E43"/>
    <w:rsid w:val="29C9048F"/>
    <w:rsid w:val="29CB06AB"/>
    <w:rsid w:val="29CF6311"/>
    <w:rsid w:val="29FA689B"/>
    <w:rsid w:val="29FD5066"/>
    <w:rsid w:val="2A007C29"/>
    <w:rsid w:val="2A0108B7"/>
    <w:rsid w:val="2A04596B"/>
    <w:rsid w:val="2A111964"/>
    <w:rsid w:val="2A133E00"/>
    <w:rsid w:val="2A1536D4"/>
    <w:rsid w:val="2A1A0CEB"/>
    <w:rsid w:val="2A202079"/>
    <w:rsid w:val="2A2E4796"/>
    <w:rsid w:val="2A500BB0"/>
    <w:rsid w:val="2A506E02"/>
    <w:rsid w:val="2A5C57A7"/>
    <w:rsid w:val="2A6B3832"/>
    <w:rsid w:val="2A7559E0"/>
    <w:rsid w:val="2A88659C"/>
    <w:rsid w:val="2A906CB5"/>
    <w:rsid w:val="2A954815"/>
    <w:rsid w:val="2ABE1FBE"/>
    <w:rsid w:val="2AD0584D"/>
    <w:rsid w:val="2AEE4B12"/>
    <w:rsid w:val="2AFE685E"/>
    <w:rsid w:val="2B057BED"/>
    <w:rsid w:val="2B060A50"/>
    <w:rsid w:val="2B0A5203"/>
    <w:rsid w:val="2B116592"/>
    <w:rsid w:val="2B193698"/>
    <w:rsid w:val="2B1C4F36"/>
    <w:rsid w:val="2B2160A9"/>
    <w:rsid w:val="2B2D2CA0"/>
    <w:rsid w:val="2B400C25"/>
    <w:rsid w:val="2B447344"/>
    <w:rsid w:val="2B45531F"/>
    <w:rsid w:val="2B4714A0"/>
    <w:rsid w:val="2B471FB3"/>
    <w:rsid w:val="2B574A20"/>
    <w:rsid w:val="2B606BD1"/>
    <w:rsid w:val="2B612949"/>
    <w:rsid w:val="2B6C5576"/>
    <w:rsid w:val="2B717030"/>
    <w:rsid w:val="2B74267D"/>
    <w:rsid w:val="2B762899"/>
    <w:rsid w:val="2B7663F5"/>
    <w:rsid w:val="2B7E52A9"/>
    <w:rsid w:val="2B8C265B"/>
    <w:rsid w:val="2BA50A88"/>
    <w:rsid w:val="2BAA2542"/>
    <w:rsid w:val="2BB242BF"/>
    <w:rsid w:val="2BB60EE7"/>
    <w:rsid w:val="2BCA4992"/>
    <w:rsid w:val="2BE035C8"/>
    <w:rsid w:val="2BF24188"/>
    <w:rsid w:val="2BF65788"/>
    <w:rsid w:val="2BFD08C4"/>
    <w:rsid w:val="2C235EB7"/>
    <w:rsid w:val="2C2B5431"/>
    <w:rsid w:val="2C610E53"/>
    <w:rsid w:val="2C6646BB"/>
    <w:rsid w:val="2C9C1E8B"/>
    <w:rsid w:val="2C9F3729"/>
    <w:rsid w:val="2CA5221B"/>
    <w:rsid w:val="2CAF267A"/>
    <w:rsid w:val="2CBE197F"/>
    <w:rsid w:val="2CCB6C14"/>
    <w:rsid w:val="2CE51A84"/>
    <w:rsid w:val="2CE90E48"/>
    <w:rsid w:val="2CED0939"/>
    <w:rsid w:val="2CF27CFD"/>
    <w:rsid w:val="2CF577ED"/>
    <w:rsid w:val="2CFA3055"/>
    <w:rsid w:val="2D012636"/>
    <w:rsid w:val="2D016C6B"/>
    <w:rsid w:val="2D0D2D89"/>
    <w:rsid w:val="2D170777"/>
    <w:rsid w:val="2D2B1461"/>
    <w:rsid w:val="2D2D1B91"/>
    <w:rsid w:val="2D5B7F98"/>
    <w:rsid w:val="2D6A6CF3"/>
    <w:rsid w:val="2D8D7A26"/>
    <w:rsid w:val="2DB9081B"/>
    <w:rsid w:val="2DCE2518"/>
    <w:rsid w:val="2DD218DC"/>
    <w:rsid w:val="2DDB69E3"/>
    <w:rsid w:val="2DE735DA"/>
    <w:rsid w:val="2DEF7457"/>
    <w:rsid w:val="2E093AD9"/>
    <w:rsid w:val="2E0A0E72"/>
    <w:rsid w:val="2E426A62"/>
    <w:rsid w:val="2E6B420B"/>
    <w:rsid w:val="2E6C48D9"/>
    <w:rsid w:val="2E7035CF"/>
    <w:rsid w:val="2E7D3F3E"/>
    <w:rsid w:val="2E864BA1"/>
    <w:rsid w:val="2E8F4F19"/>
    <w:rsid w:val="2EA63495"/>
    <w:rsid w:val="2EB10BCB"/>
    <w:rsid w:val="2EB57234"/>
    <w:rsid w:val="2EB90231"/>
    <w:rsid w:val="2EC8340B"/>
    <w:rsid w:val="2ED303B5"/>
    <w:rsid w:val="2EF35FAE"/>
    <w:rsid w:val="2EF91817"/>
    <w:rsid w:val="2EFA6A37"/>
    <w:rsid w:val="2F167CA6"/>
    <w:rsid w:val="2F1C5505"/>
    <w:rsid w:val="2F25260C"/>
    <w:rsid w:val="2F452CAE"/>
    <w:rsid w:val="2F4A3E20"/>
    <w:rsid w:val="2F551796"/>
    <w:rsid w:val="2F5D70AC"/>
    <w:rsid w:val="2F8A246F"/>
    <w:rsid w:val="2F8B61E7"/>
    <w:rsid w:val="2F904855"/>
    <w:rsid w:val="2FA33530"/>
    <w:rsid w:val="2FA36C75"/>
    <w:rsid w:val="2FB83480"/>
    <w:rsid w:val="2FBE036A"/>
    <w:rsid w:val="2FCA7E4D"/>
    <w:rsid w:val="2FFA41B9"/>
    <w:rsid w:val="301D6DE7"/>
    <w:rsid w:val="302428C3"/>
    <w:rsid w:val="30297EDA"/>
    <w:rsid w:val="303074BA"/>
    <w:rsid w:val="30601421"/>
    <w:rsid w:val="306929CC"/>
    <w:rsid w:val="30696528"/>
    <w:rsid w:val="306B405E"/>
    <w:rsid w:val="30832D34"/>
    <w:rsid w:val="308C4B30"/>
    <w:rsid w:val="309612E7"/>
    <w:rsid w:val="30C714A1"/>
    <w:rsid w:val="30CB2919"/>
    <w:rsid w:val="30D53BBD"/>
    <w:rsid w:val="30EB33E1"/>
    <w:rsid w:val="30F5600E"/>
    <w:rsid w:val="30FC114A"/>
    <w:rsid w:val="31012C04"/>
    <w:rsid w:val="310E0E7D"/>
    <w:rsid w:val="31104BF6"/>
    <w:rsid w:val="314A68DF"/>
    <w:rsid w:val="317A6D88"/>
    <w:rsid w:val="317F1D7B"/>
    <w:rsid w:val="31803EE9"/>
    <w:rsid w:val="319E66A5"/>
    <w:rsid w:val="31A737AC"/>
    <w:rsid w:val="31A87524"/>
    <w:rsid w:val="31B00187"/>
    <w:rsid w:val="31D200FD"/>
    <w:rsid w:val="31DB3455"/>
    <w:rsid w:val="31DE4CF4"/>
    <w:rsid w:val="31E56082"/>
    <w:rsid w:val="31E64732"/>
    <w:rsid w:val="31F35602"/>
    <w:rsid w:val="31F84559"/>
    <w:rsid w:val="3207249C"/>
    <w:rsid w:val="320F4D4B"/>
    <w:rsid w:val="320F75A3"/>
    <w:rsid w:val="32140715"/>
    <w:rsid w:val="3236068C"/>
    <w:rsid w:val="324059AE"/>
    <w:rsid w:val="326351F9"/>
    <w:rsid w:val="326636E8"/>
    <w:rsid w:val="32766A06"/>
    <w:rsid w:val="327D078A"/>
    <w:rsid w:val="32933D30"/>
    <w:rsid w:val="32A7158A"/>
    <w:rsid w:val="32B31CDC"/>
    <w:rsid w:val="32C75788"/>
    <w:rsid w:val="32E165BD"/>
    <w:rsid w:val="32FA3DAF"/>
    <w:rsid w:val="330469DC"/>
    <w:rsid w:val="33244988"/>
    <w:rsid w:val="33274478"/>
    <w:rsid w:val="332B3F69"/>
    <w:rsid w:val="334A3443"/>
    <w:rsid w:val="334F40FB"/>
    <w:rsid w:val="33641229"/>
    <w:rsid w:val="338673F1"/>
    <w:rsid w:val="339D48A3"/>
    <w:rsid w:val="33AC3A1C"/>
    <w:rsid w:val="33C74846"/>
    <w:rsid w:val="33CF6FEA"/>
    <w:rsid w:val="33DA0FA6"/>
    <w:rsid w:val="33F64577"/>
    <w:rsid w:val="34056568"/>
    <w:rsid w:val="340910DB"/>
    <w:rsid w:val="340E2AF3"/>
    <w:rsid w:val="343E7CCC"/>
    <w:rsid w:val="34525525"/>
    <w:rsid w:val="346040E6"/>
    <w:rsid w:val="34A0589E"/>
    <w:rsid w:val="34A67F96"/>
    <w:rsid w:val="34A9783B"/>
    <w:rsid w:val="34AA2194"/>
    <w:rsid w:val="34B0508B"/>
    <w:rsid w:val="34C92A9F"/>
    <w:rsid w:val="34CE1050"/>
    <w:rsid w:val="34DF440A"/>
    <w:rsid w:val="350A581B"/>
    <w:rsid w:val="351062BE"/>
    <w:rsid w:val="352E7D40"/>
    <w:rsid w:val="35426A60"/>
    <w:rsid w:val="35586B6B"/>
    <w:rsid w:val="355E7319"/>
    <w:rsid w:val="35690D78"/>
    <w:rsid w:val="357C4F4F"/>
    <w:rsid w:val="358D36CE"/>
    <w:rsid w:val="3598340C"/>
    <w:rsid w:val="35B02F5D"/>
    <w:rsid w:val="35CE6E2D"/>
    <w:rsid w:val="35DB7EC8"/>
    <w:rsid w:val="35EE2046"/>
    <w:rsid w:val="35F41640"/>
    <w:rsid w:val="361A6E50"/>
    <w:rsid w:val="362A0508"/>
    <w:rsid w:val="363967AA"/>
    <w:rsid w:val="36415851"/>
    <w:rsid w:val="36460158"/>
    <w:rsid w:val="36603F29"/>
    <w:rsid w:val="36745C27"/>
    <w:rsid w:val="36851BE2"/>
    <w:rsid w:val="368A0116"/>
    <w:rsid w:val="369116D0"/>
    <w:rsid w:val="36941E25"/>
    <w:rsid w:val="36965B9D"/>
    <w:rsid w:val="369F7E9A"/>
    <w:rsid w:val="36A4650C"/>
    <w:rsid w:val="36B52C04"/>
    <w:rsid w:val="36CC15BF"/>
    <w:rsid w:val="36EF34FF"/>
    <w:rsid w:val="370C4F32"/>
    <w:rsid w:val="370E607B"/>
    <w:rsid w:val="372907BF"/>
    <w:rsid w:val="37294C63"/>
    <w:rsid w:val="37353608"/>
    <w:rsid w:val="374D6BA3"/>
    <w:rsid w:val="37500442"/>
    <w:rsid w:val="375A6BCB"/>
    <w:rsid w:val="376D366E"/>
    <w:rsid w:val="377A726D"/>
    <w:rsid w:val="377E4FAF"/>
    <w:rsid w:val="37971BCD"/>
    <w:rsid w:val="37A75B88"/>
    <w:rsid w:val="37BA3B0D"/>
    <w:rsid w:val="37CC6579"/>
    <w:rsid w:val="37D921E5"/>
    <w:rsid w:val="37F51788"/>
    <w:rsid w:val="37F92887"/>
    <w:rsid w:val="37FC2378"/>
    <w:rsid w:val="380C2A2C"/>
    <w:rsid w:val="384B3FA8"/>
    <w:rsid w:val="3854528C"/>
    <w:rsid w:val="38547ABE"/>
    <w:rsid w:val="38565141"/>
    <w:rsid w:val="38B41380"/>
    <w:rsid w:val="38B95B73"/>
    <w:rsid w:val="38C07F49"/>
    <w:rsid w:val="38C22C79"/>
    <w:rsid w:val="38C77A8E"/>
    <w:rsid w:val="38CF183A"/>
    <w:rsid w:val="38DF66DE"/>
    <w:rsid w:val="38E30E42"/>
    <w:rsid w:val="38E57239"/>
    <w:rsid w:val="38EF5A38"/>
    <w:rsid w:val="38F31085"/>
    <w:rsid w:val="39036257"/>
    <w:rsid w:val="390F1199"/>
    <w:rsid w:val="39367F12"/>
    <w:rsid w:val="393D0552"/>
    <w:rsid w:val="394538AA"/>
    <w:rsid w:val="394D5E49"/>
    <w:rsid w:val="39553AED"/>
    <w:rsid w:val="398F2E12"/>
    <w:rsid w:val="399531A9"/>
    <w:rsid w:val="39993E51"/>
    <w:rsid w:val="39A10631"/>
    <w:rsid w:val="39AD02F7"/>
    <w:rsid w:val="39B5458C"/>
    <w:rsid w:val="39B60304"/>
    <w:rsid w:val="39DA2245"/>
    <w:rsid w:val="39DA3FF3"/>
    <w:rsid w:val="39DF3CFF"/>
    <w:rsid w:val="39E81075"/>
    <w:rsid w:val="39EB5714"/>
    <w:rsid w:val="39F71049"/>
    <w:rsid w:val="39F96B6F"/>
    <w:rsid w:val="3A013C75"/>
    <w:rsid w:val="3A0472C2"/>
    <w:rsid w:val="3A073743"/>
    <w:rsid w:val="3A12378C"/>
    <w:rsid w:val="3A2B6F44"/>
    <w:rsid w:val="3A361B71"/>
    <w:rsid w:val="3A456E52"/>
    <w:rsid w:val="3A5A5133"/>
    <w:rsid w:val="3A631110"/>
    <w:rsid w:val="3A773F37"/>
    <w:rsid w:val="3A830B2E"/>
    <w:rsid w:val="3ABA2F86"/>
    <w:rsid w:val="3AC70A1B"/>
    <w:rsid w:val="3AEA64B7"/>
    <w:rsid w:val="3AF92B9E"/>
    <w:rsid w:val="3AFA0DF0"/>
    <w:rsid w:val="3B097226"/>
    <w:rsid w:val="3B111C96"/>
    <w:rsid w:val="3B194FEF"/>
    <w:rsid w:val="3B236ECD"/>
    <w:rsid w:val="3B497682"/>
    <w:rsid w:val="3B5F6EA5"/>
    <w:rsid w:val="3B6E70E8"/>
    <w:rsid w:val="3B765F9D"/>
    <w:rsid w:val="3B7F30A4"/>
    <w:rsid w:val="3B8561E0"/>
    <w:rsid w:val="3B8B1A48"/>
    <w:rsid w:val="3BB07701"/>
    <w:rsid w:val="3BB2349B"/>
    <w:rsid w:val="3BB54D17"/>
    <w:rsid w:val="3BBF7944"/>
    <w:rsid w:val="3BC82C9D"/>
    <w:rsid w:val="3BC9431F"/>
    <w:rsid w:val="3BE92C13"/>
    <w:rsid w:val="3BEA2669"/>
    <w:rsid w:val="3C0D4B53"/>
    <w:rsid w:val="3C0E2679"/>
    <w:rsid w:val="3C2105FF"/>
    <w:rsid w:val="3C2D2B00"/>
    <w:rsid w:val="3C372D23"/>
    <w:rsid w:val="3C447E49"/>
    <w:rsid w:val="3C494757"/>
    <w:rsid w:val="3C4B11D8"/>
    <w:rsid w:val="3C4B380F"/>
    <w:rsid w:val="3C4F6F1A"/>
    <w:rsid w:val="3C720E5A"/>
    <w:rsid w:val="3C890A00"/>
    <w:rsid w:val="3C8C1F1C"/>
    <w:rsid w:val="3C962E42"/>
    <w:rsid w:val="3CA408E8"/>
    <w:rsid w:val="3CA52FDE"/>
    <w:rsid w:val="3CB81E44"/>
    <w:rsid w:val="3CC14C1F"/>
    <w:rsid w:val="3CD0758C"/>
    <w:rsid w:val="3CE358B4"/>
    <w:rsid w:val="3CE55188"/>
    <w:rsid w:val="3CEB3557"/>
    <w:rsid w:val="3CF56BC9"/>
    <w:rsid w:val="3D0A4BEF"/>
    <w:rsid w:val="3D0E2E48"/>
    <w:rsid w:val="3D1D0DC6"/>
    <w:rsid w:val="3D1F37E4"/>
    <w:rsid w:val="3D211F38"/>
    <w:rsid w:val="3D235CB1"/>
    <w:rsid w:val="3D346110"/>
    <w:rsid w:val="3D37175C"/>
    <w:rsid w:val="3D4F2F4A"/>
    <w:rsid w:val="3D6964E1"/>
    <w:rsid w:val="3D762284"/>
    <w:rsid w:val="3D826E7B"/>
    <w:rsid w:val="3D864BBD"/>
    <w:rsid w:val="3DBC05DF"/>
    <w:rsid w:val="3DDB0CD9"/>
    <w:rsid w:val="3DDD67A7"/>
    <w:rsid w:val="3DE23DBE"/>
    <w:rsid w:val="3DE90CA8"/>
    <w:rsid w:val="3E157CEF"/>
    <w:rsid w:val="3E5527E2"/>
    <w:rsid w:val="3E667746"/>
    <w:rsid w:val="3E7C1BE2"/>
    <w:rsid w:val="3E815385"/>
    <w:rsid w:val="3E885B96"/>
    <w:rsid w:val="3E952BDE"/>
    <w:rsid w:val="3EB43064"/>
    <w:rsid w:val="3EB92D70"/>
    <w:rsid w:val="3EBC22FE"/>
    <w:rsid w:val="3ECD4126"/>
    <w:rsid w:val="3EE20B96"/>
    <w:rsid w:val="3EF1250A"/>
    <w:rsid w:val="3EF773F5"/>
    <w:rsid w:val="3F13427B"/>
    <w:rsid w:val="3F163D1F"/>
    <w:rsid w:val="3F450160"/>
    <w:rsid w:val="3F473ED8"/>
    <w:rsid w:val="3F4C14EF"/>
    <w:rsid w:val="3F4D019D"/>
    <w:rsid w:val="3F5860E5"/>
    <w:rsid w:val="3F591E5E"/>
    <w:rsid w:val="3F5F4E8F"/>
    <w:rsid w:val="3F760C61"/>
    <w:rsid w:val="3F8213B4"/>
    <w:rsid w:val="3F827606"/>
    <w:rsid w:val="3F870779"/>
    <w:rsid w:val="3F890995"/>
    <w:rsid w:val="3F8A2017"/>
    <w:rsid w:val="3F917849"/>
    <w:rsid w:val="3F9B0612"/>
    <w:rsid w:val="3F9D1D4A"/>
    <w:rsid w:val="3FA241A2"/>
    <w:rsid w:val="3FAA4467"/>
    <w:rsid w:val="3FAC01DF"/>
    <w:rsid w:val="3FD85478"/>
    <w:rsid w:val="3FE536F1"/>
    <w:rsid w:val="3FE77469"/>
    <w:rsid w:val="3FFA719D"/>
    <w:rsid w:val="40215D3E"/>
    <w:rsid w:val="403A57EB"/>
    <w:rsid w:val="404843AC"/>
    <w:rsid w:val="404B3E9C"/>
    <w:rsid w:val="4061546E"/>
    <w:rsid w:val="40664832"/>
    <w:rsid w:val="4079067E"/>
    <w:rsid w:val="4093139F"/>
    <w:rsid w:val="409343AF"/>
    <w:rsid w:val="409E3FCC"/>
    <w:rsid w:val="40D75730"/>
    <w:rsid w:val="40E63BC5"/>
    <w:rsid w:val="40EB4D37"/>
    <w:rsid w:val="40EC14AB"/>
    <w:rsid w:val="40FA4F7A"/>
    <w:rsid w:val="410D2F00"/>
    <w:rsid w:val="410D73A4"/>
    <w:rsid w:val="413C37E5"/>
    <w:rsid w:val="415648A7"/>
    <w:rsid w:val="415A71E1"/>
    <w:rsid w:val="41630D72"/>
    <w:rsid w:val="418807D8"/>
    <w:rsid w:val="418C02C8"/>
    <w:rsid w:val="419B675D"/>
    <w:rsid w:val="41AA69A0"/>
    <w:rsid w:val="41B15F81"/>
    <w:rsid w:val="41C31810"/>
    <w:rsid w:val="41C55588"/>
    <w:rsid w:val="41E225DE"/>
    <w:rsid w:val="41F8595E"/>
    <w:rsid w:val="42100EF9"/>
    <w:rsid w:val="4214206C"/>
    <w:rsid w:val="42454372"/>
    <w:rsid w:val="426179A2"/>
    <w:rsid w:val="427174BE"/>
    <w:rsid w:val="42786A9F"/>
    <w:rsid w:val="428B67D2"/>
    <w:rsid w:val="428E0070"/>
    <w:rsid w:val="4294310E"/>
    <w:rsid w:val="42943344"/>
    <w:rsid w:val="42975177"/>
    <w:rsid w:val="429A07C3"/>
    <w:rsid w:val="42C615B8"/>
    <w:rsid w:val="42D77C69"/>
    <w:rsid w:val="42DC0DDB"/>
    <w:rsid w:val="42DE0FF8"/>
    <w:rsid w:val="42E56A55"/>
    <w:rsid w:val="42FC322C"/>
    <w:rsid w:val="43193DDE"/>
    <w:rsid w:val="43372938"/>
    <w:rsid w:val="43484F88"/>
    <w:rsid w:val="434A1275"/>
    <w:rsid w:val="435C1F1C"/>
    <w:rsid w:val="4387343D"/>
    <w:rsid w:val="43972F54"/>
    <w:rsid w:val="439E42E3"/>
    <w:rsid w:val="43A124B3"/>
    <w:rsid w:val="43B65AD0"/>
    <w:rsid w:val="43BB4E95"/>
    <w:rsid w:val="43C55D14"/>
    <w:rsid w:val="43D85A47"/>
    <w:rsid w:val="43E837B0"/>
    <w:rsid w:val="43E97C54"/>
    <w:rsid w:val="43F11473"/>
    <w:rsid w:val="43F839F3"/>
    <w:rsid w:val="44022AC4"/>
    <w:rsid w:val="44024872"/>
    <w:rsid w:val="44044A8E"/>
    <w:rsid w:val="44184095"/>
    <w:rsid w:val="44236B1E"/>
    <w:rsid w:val="444158E6"/>
    <w:rsid w:val="44564BBE"/>
    <w:rsid w:val="44641089"/>
    <w:rsid w:val="446948F1"/>
    <w:rsid w:val="446F3961"/>
    <w:rsid w:val="44B95F17"/>
    <w:rsid w:val="44C11AA6"/>
    <w:rsid w:val="44C75831"/>
    <w:rsid w:val="44CD7477"/>
    <w:rsid w:val="44D04970"/>
    <w:rsid w:val="44D426B2"/>
    <w:rsid w:val="44DF4BB3"/>
    <w:rsid w:val="44E346A3"/>
    <w:rsid w:val="44F11150"/>
    <w:rsid w:val="44F3240C"/>
    <w:rsid w:val="450048CC"/>
    <w:rsid w:val="450E5498"/>
    <w:rsid w:val="451A208F"/>
    <w:rsid w:val="452457E1"/>
    <w:rsid w:val="45350C77"/>
    <w:rsid w:val="453A628D"/>
    <w:rsid w:val="45415D40"/>
    <w:rsid w:val="45435142"/>
    <w:rsid w:val="45451DF1"/>
    <w:rsid w:val="454A4722"/>
    <w:rsid w:val="454B2248"/>
    <w:rsid w:val="45513D03"/>
    <w:rsid w:val="4554734F"/>
    <w:rsid w:val="45570447"/>
    <w:rsid w:val="45723C79"/>
    <w:rsid w:val="45B033D9"/>
    <w:rsid w:val="45B45368"/>
    <w:rsid w:val="45B46417"/>
    <w:rsid w:val="45B86522"/>
    <w:rsid w:val="45DB537A"/>
    <w:rsid w:val="45DE4E6B"/>
    <w:rsid w:val="45F43872"/>
    <w:rsid w:val="46113492"/>
    <w:rsid w:val="461B3AA5"/>
    <w:rsid w:val="462C5BD6"/>
    <w:rsid w:val="462E5DF2"/>
    <w:rsid w:val="463B4047"/>
    <w:rsid w:val="464C0026"/>
    <w:rsid w:val="4654337F"/>
    <w:rsid w:val="46655038"/>
    <w:rsid w:val="466C06C8"/>
    <w:rsid w:val="46843C64"/>
    <w:rsid w:val="46850285"/>
    <w:rsid w:val="46955E71"/>
    <w:rsid w:val="469B1418"/>
    <w:rsid w:val="469F45FA"/>
    <w:rsid w:val="46A240EA"/>
    <w:rsid w:val="46A460B4"/>
    <w:rsid w:val="46AF05B5"/>
    <w:rsid w:val="46BF5B57"/>
    <w:rsid w:val="46C94CDE"/>
    <w:rsid w:val="46D30747"/>
    <w:rsid w:val="46E14C12"/>
    <w:rsid w:val="4706474A"/>
    <w:rsid w:val="470703F1"/>
    <w:rsid w:val="470D3C59"/>
    <w:rsid w:val="471B28B4"/>
    <w:rsid w:val="473B0E1B"/>
    <w:rsid w:val="473F27FF"/>
    <w:rsid w:val="47401A3E"/>
    <w:rsid w:val="476017C6"/>
    <w:rsid w:val="47745A86"/>
    <w:rsid w:val="47811F51"/>
    <w:rsid w:val="47841A42"/>
    <w:rsid w:val="47863A0C"/>
    <w:rsid w:val="478E2D76"/>
    <w:rsid w:val="47916CB1"/>
    <w:rsid w:val="47A65E5C"/>
    <w:rsid w:val="47CA1B4A"/>
    <w:rsid w:val="47E67FE2"/>
    <w:rsid w:val="47F0014A"/>
    <w:rsid w:val="47F60B91"/>
    <w:rsid w:val="481903DC"/>
    <w:rsid w:val="486F26F2"/>
    <w:rsid w:val="48740AF8"/>
    <w:rsid w:val="487B247F"/>
    <w:rsid w:val="488E0DCA"/>
    <w:rsid w:val="48934632"/>
    <w:rsid w:val="48B56357"/>
    <w:rsid w:val="48B955C2"/>
    <w:rsid w:val="48B9571B"/>
    <w:rsid w:val="48BA396D"/>
    <w:rsid w:val="48BB76E5"/>
    <w:rsid w:val="48C657AA"/>
    <w:rsid w:val="48F30C2D"/>
    <w:rsid w:val="490177EE"/>
    <w:rsid w:val="490D6193"/>
    <w:rsid w:val="491F7C74"/>
    <w:rsid w:val="492B090F"/>
    <w:rsid w:val="492D6240"/>
    <w:rsid w:val="49382AE4"/>
    <w:rsid w:val="49417BEA"/>
    <w:rsid w:val="494852C1"/>
    <w:rsid w:val="494E0559"/>
    <w:rsid w:val="4968786D"/>
    <w:rsid w:val="496A7A12"/>
    <w:rsid w:val="496F0BFB"/>
    <w:rsid w:val="49843F7B"/>
    <w:rsid w:val="498E0956"/>
    <w:rsid w:val="49911DC2"/>
    <w:rsid w:val="499659CF"/>
    <w:rsid w:val="499A718B"/>
    <w:rsid w:val="49B52386"/>
    <w:rsid w:val="49C202E7"/>
    <w:rsid w:val="49EC3FFA"/>
    <w:rsid w:val="49F72751"/>
    <w:rsid w:val="4A1E3C56"/>
    <w:rsid w:val="4A1E617D"/>
    <w:rsid w:val="4A2D016F"/>
    <w:rsid w:val="4A421E6C"/>
    <w:rsid w:val="4A704B0B"/>
    <w:rsid w:val="4A730023"/>
    <w:rsid w:val="4A744C91"/>
    <w:rsid w:val="4A876DA6"/>
    <w:rsid w:val="4A8833F8"/>
    <w:rsid w:val="4A8A619F"/>
    <w:rsid w:val="4AA2290B"/>
    <w:rsid w:val="4AC05487"/>
    <w:rsid w:val="4AD46AF0"/>
    <w:rsid w:val="4ADF61DE"/>
    <w:rsid w:val="4ADF76BB"/>
    <w:rsid w:val="4B0071C8"/>
    <w:rsid w:val="4B116CFB"/>
    <w:rsid w:val="4B125FF6"/>
    <w:rsid w:val="4B1B110F"/>
    <w:rsid w:val="4B3552BC"/>
    <w:rsid w:val="4B3F45FD"/>
    <w:rsid w:val="4B4614E8"/>
    <w:rsid w:val="4B6C4CC7"/>
    <w:rsid w:val="4B6E7993"/>
    <w:rsid w:val="4B7D0C82"/>
    <w:rsid w:val="4B8244EA"/>
    <w:rsid w:val="4B8B339F"/>
    <w:rsid w:val="4B92472D"/>
    <w:rsid w:val="4BA15B30"/>
    <w:rsid w:val="4BA17066"/>
    <w:rsid w:val="4BDA7172"/>
    <w:rsid w:val="4BEF7DD1"/>
    <w:rsid w:val="4C0575F5"/>
    <w:rsid w:val="4C1B46C5"/>
    <w:rsid w:val="4C2B503E"/>
    <w:rsid w:val="4C312198"/>
    <w:rsid w:val="4C3253A4"/>
    <w:rsid w:val="4C3677AE"/>
    <w:rsid w:val="4C40062D"/>
    <w:rsid w:val="4C481290"/>
    <w:rsid w:val="4C5366CE"/>
    <w:rsid w:val="4C651E42"/>
    <w:rsid w:val="4C735D9E"/>
    <w:rsid w:val="4C787DC7"/>
    <w:rsid w:val="4C8229F4"/>
    <w:rsid w:val="4C8C3872"/>
    <w:rsid w:val="4C987D10"/>
    <w:rsid w:val="4CA94424"/>
    <w:rsid w:val="4CAA3CF8"/>
    <w:rsid w:val="4CD62D3F"/>
    <w:rsid w:val="4CE0771A"/>
    <w:rsid w:val="4D331F40"/>
    <w:rsid w:val="4D3B0DF4"/>
    <w:rsid w:val="4D534390"/>
    <w:rsid w:val="4D64659D"/>
    <w:rsid w:val="4D7F6F33"/>
    <w:rsid w:val="4D9549A9"/>
    <w:rsid w:val="4D9D16E6"/>
    <w:rsid w:val="4DA76875"/>
    <w:rsid w:val="4DB017E2"/>
    <w:rsid w:val="4DB82445"/>
    <w:rsid w:val="4DC25072"/>
    <w:rsid w:val="4DC96400"/>
    <w:rsid w:val="4DD76D6F"/>
    <w:rsid w:val="4DDC4D2C"/>
    <w:rsid w:val="4DEB281B"/>
    <w:rsid w:val="4E0D453F"/>
    <w:rsid w:val="4E10402F"/>
    <w:rsid w:val="4E121B55"/>
    <w:rsid w:val="4E1E176D"/>
    <w:rsid w:val="4E2B2C17"/>
    <w:rsid w:val="4E2D698F"/>
    <w:rsid w:val="4E505C68"/>
    <w:rsid w:val="4E573A0C"/>
    <w:rsid w:val="4E5C1022"/>
    <w:rsid w:val="4E613302"/>
    <w:rsid w:val="4E760336"/>
    <w:rsid w:val="4EAC01FC"/>
    <w:rsid w:val="4EB250E6"/>
    <w:rsid w:val="4EB33338"/>
    <w:rsid w:val="4EB946C7"/>
    <w:rsid w:val="4EBB7240"/>
    <w:rsid w:val="4EBE1CDD"/>
    <w:rsid w:val="4EC05A55"/>
    <w:rsid w:val="4ECA0682"/>
    <w:rsid w:val="4ECD0674"/>
    <w:rsid w:val="4ED60DD5"/>
    <w:rsid w:val="4EE74D90"/>
    <w:rsid w:val="4EEF633A"/>
    <w:rsid w:val="4F134939"/>
    <w:rsid w:val="4F1D6A04"/>
    <w:rsid w:val="4F2935FA"/>
    <w:rsid w:val="4F2A7373"/>
    <w:rsid w:val="4F437111"/>
    <w:rsid w:val="4F495A4B"/>
    <w:rsid w:val="4F587A3C"/>
    <w:rsid w:val="4F7A3E56"/>
    <w:rsid w:val="4F8C3B89"/>
    <w:rsid w:val="4F9547EC"/>
    <w:rsid w:val="4FBB7C00"/>
    <w:rsid w:val="4FCC21D8"/>
    <w:rsid w:val="4FE6773D"/>
    <w:rsid w:val="4FEB6B02"/>
    <w:rsid w:val="4FEE65F2"/>
    <w:rsid w:val="4FF27E90"/>
    <w:rsid w:val="50106568"/>
    <w:rsid w:val="501222E0"/>
    <w:rsid w:val="501F0559"/>
    <w:rsid w:val="5023629C"/>
    <w:rsid w:val="503A5393"/>
    <w:rsid w:val="5043249A"/>
    <w:rsid w:val="504D50C7"/>
    <w:rsid w:val="505521CD"/>
    <w:rsid w:val="5060304C"/>
    <w:rsid w:val="506A211C"/>
    <w:rsid w:val="507C3BFE"/>
    <w:rsid w:val="50827466"/>
    <w:rsid w:val="50AC49D2"/>
    <w:rsid w:val="50CC248F"/>
    <w:rsid w:val="50D21A70"/>
    <w:rsid w:val="50D457E8"/>
    <w:rsid w:val="50F6750C"/>
    <w:rsid w:val="50FB4B23"/>
    <w:rsid w:val="51160A34"/>
    <w:rsid w:val="51163F32"/>
    <w:rsid w:val="51183927"/>
    <w:rsid w:val="51226553"/>
    <w:rsid w:val="51453FF0"/>
    <w:rsid w:val="516C77CE"/>
    <w:rsid w:val="5170282E"/>
    <w:rsid w:val="519A433C"/>
    <w:rsid w:val="519B0C10"/>
    <w:rsid w:val="51AE366B"/>
    <w:rsid w:val="51D71830"/>
    <w:rsid w:val="51D830B6"/>
    <w:rsid w:val="51DF0427"/>
    <w:rsid w:val="51E23F34"/>
    <w:rsid w:val="51EB2DE9"/>
    <w:rsid w:val="51F83758"/>
    <w:rsid w:val="520B3E30"/>
    <w:rsid w:val="520E5B76"/>
    <w:rsid w:val="5223503D"/>
    <w:rsid w:val="523A66EC"/>
    <w:rsid w:val="5246001F"/>
    <w:rsid w:val="52611553"/>
    <w:rsid w:val="528C10A0"/>
    <w:rsid w:val="52972F71"/>
    <w:rsid w:val="52B0193D"/>
    <w:rsid w:val="52BC29D7"/>
    <w:rsid w:val="52C06024"/>
    <w:rsid w:val="52C8312A"/>
    <w:rsid w:val="52DD4E28"/>
    <w:rsid w:val="52FB52AE"/>
    <w:rsid w:val="52FB705C"/>
    <w:rsid w:val="52FC4B82"/>
    <w:rsid w:val="532E2213"/>
    <w:rsid w:val="533026AA"/>
    <w:rsid w:val="53310CD0"/>
    <w:rsid w:val="533E2F7F"/>
    <w:rsid w:val="534D3630"/>
    <w:rsid w:val="535B3F9E"/>
    <w:rsid w:val="535C60FE"/>
    <w:rsid w:val="53745413"/>
    <w:rsid w:val="53807561"/>
    <w:rsid w:val="538708F0"/>
    <w:rsid w:val="538A38B2"/>
    <w:rsid w:val="538E7D0E"/>
    <w:rsid w:val="53A56FC8"/>
    <w:rsid w:val="53B4545D"/>
    <w:rsid w:val="53B8319F"/>
    <w:rsid w:val="53C03E02"/>
    <w:rsid w:val="53DF24DA"/>
    <w:rsid w:val="53F65A75"/>
    <w:rsid w:val="53FB308C"/>
    <w:rsid w:val="5402441A"/>
    <w:rsid w:val="542F214A"/>
    <w:rsid w:val="54302D35"/>
    <w:rsid w:val="54316AAD"/>
    <w:rsid w:val="543A3BB4"/>
    <w:rsid w:val="54640C31"/>
    <w:rsid w:val="547F3CBD"/>
    <w:rsid w:val="549562C2"/>
    <w:rsid w:val="54994D7E"/>
    <w:rsid w:val="549E786E"/>
    <w:rsid w:val="54AB6860"/>
    <w:rsid w:val="54BB2F47"/>
    <w:rsid w:val="54BE216E"/>
    <w:rsid w:val="54BF40B9"/>
    <w:rsid w:val="54D15BFA"/>
    <w:rsid w:val="550F3292"/>
    <w:rsid w:val="5512615B"/>
    <w:rsid w:val="551B6940"/>
    <w:rsid w:val="552A3C28"/>
    <w:rsid w:val="55563AD1"/>
    <w:rsid w:val="555F460E"/>
    <w:rsid w:val="556B5B8F"/>
    <w:rsid w:val="558722C8"/>
    <w:rsid w:val="558F536E"/>
    <w:rsid w:val="55C027DF"/>
    <w:rsid w:val="55C2628A"/>
    <w:rsid w:val="55CE2806"/>
    <w:rsid w:val="55D50038"/>
    <w:rsid w:val="55D63DB0"/>
    <w:rsid w:val="55DB3175"/>
    <w:rsid w:val="55DF1E8B"/>
    <w:rsid w:val="55E55DA1"/>
    <w:rsid w:val="55EE4C56"/>
    <w:rsid w:val="55F61D5C"/>
    <w:rsid w:val="55F71D73"/>
    <w:rsid w:val="56042154"/>
    <w:rsid w:val="56222B52"/>
    <w:rsid w:val="562A1B91"/>
    <w:rsid w:val="562B5B9A"/>
    <w:rsid w:val="56331D5B"/>
    <w:rsid w:val="56356D29"/>
    <w:rsid w:val="5637484F"/>
    <w:rsid w:val="5640122A"/>
    <w:rsid w:val="56570A4D"/>
    <w:rsid w:val="5661367A"/>
    <w:rsid w:val="56902358"/>
    <w:rsid w:val="56914387"/>
    <w:rsid w:val="56AB7BA5"/>
    <w:rsid w:val="56AF3861"/>
    <w:rsid w:val="56B85264"/>
    <w:rsid w:val="56C46C9A"/>
    <w:rsid w:val="56CA56C3"/>
    <w:rsid w:val="56CF0F2B"/>
    <w:rsid w:val="56DC53F6"/>
    <w:rsid w:val="56F40992"/>
    <w:rsid w:val="5714693E"/>
    <w:rsid w:val="575C2093"/>
    <w:rsid w:val="57664784"/>
    <w:rsid w:val="5781726E"/>
    <w:rsid w:val="578D049F"/>
    <w:rsid w:val="57BE4AFC"/>
    <w:rsid w:val="57C06AC6"/>
    <w:rsid w:val="57CE11E3"/>
    <w:rsid w:val="57CF2865"/>
    <w:rsid w:val="57E07028"/>
    <w:rsid w:val="57EC78BB"/>
    <w:rsid w:val="57F25B24"/>
    <w:rsid w:val="57F549C2"/>
    <w:rsid w:val="58010F61"/>
    <w:rsid w:val="58033583"/>
    <w:rsid w:val="581A7F84"/>
    <w:rsid w:val="58403763"/>
    <w:rsid w:val="58434227"/>
    <w:rsid w:val="584C2108"/>
    <w:rsid w:val="58550FBC"/>
    <w:rsid w:val="585D2567"/>
    <w:rsid w:val="586C6306"/>
    <w:rsid w:val="58737694"/>
    <w:rsid w:val="587F072F"/>
    <w:rsid w:val="58BA1767"/>
    <w:rsid w:val="58DC49CD"/>
    <w:rsid w:val="591A469F"/>
    <w:rsid w:val="59215342"/>
    <w:rsid w:val="59264A99"/>
    <w:rsid w:val="592941F7"/>
    <w:rsid w:val="592A3C50"/>
    <w:rsid w:val="593B46DD"/>
    <w:rsid w:val="594026BD"/>
    <w:rsid w:val="594159E5"/>
    <w:rsid w:val="59460076"/>
    <w:rsid w:val="595042A3"/>
    <w:rsid w:val="59515D8A"/>
    <w:rsid w:val="595C637A"/>
    <w:rsid w:val="5960477C"/>
    <w:rsid w:val="596B66F6"/>
    <w:rsid w:val="596D2336"/>
    <w:rsid w:val="596F6178"/>
    <w:rsid w:val="59881A57"/>
    <w:rsid w:val="599A203A"/>
    <w:rsid w:val="59A5674B"/>
    <w:rsid w:val="59BD150F"/>
    <w:rsid w:val="59C53F20"/>
    <w:rsid w:val="59ED3476"/>
    <w:rsid w:val="5A151F73"/>
    <w:rsid w:val="5A492DA3"/>
    <w:rsid w:val="5A53777D"/>
    <w:rsid w:val="5A56101C"/>
    <w:rsid w:val="5A582FE6"/>
    <w:rsid w:val="5A601E9A"/>
    <w:rsid w:val="5AA77AC9"/>
    <w:rsid w:val="5AA91A93"/>
    <w:rsid w:val="5ABD109B"/>
    <w:rsid w:val="5ABE4B07"/>
    <w:rsid w:val="5AC266B1"/>
    <w:rsid w:val="5AE44879"/>
    <w:rsid w:val="5AFA409D"/>
    <w:rsid w:val="5AFA5E4B"/>
    <w:rsid w:val="5B1769FD"/>
    <w:rsid w:val="5B2D6220"/>
    <w:rsid w:val="5B321A89"/>
    <w:rsid w:val="5B386973"/>
    <w:rsid w:val="5B4A6DD2"/>
    <w:rsid w:val="5B4E6197"/>
    <w:rsid w:val="5B657EA9"/>
    <w:rsid w:val="5B751975"/>
    <w:rsid w:val="5B8147BE"/>
    <w:rsid w:val="5B920779"/>
    <w:rsid w:val="5B925066"/>
    <w:rsid w:val="5BA555B3"/>
    <w:rsid w:val="5BB47AC3"/>
    <w:rsid w:val="5BB74B2C"/>
    <w:rsid w:val="5BB756DE"/>
    <w:rsid w:val="5BD41E6E"/>
    <w:rsid w:val="5BEA2363"/>
    <w:rsid w:val="5BEA5EBF"/>
    <w:rsid w:val="5BEF1728"/>
    <w:rsid w:val="5BF64864"/>
    <w:rsid w:val="5BFD3E45"/>
    <w:rsid w:val="5C2869E8"/>
    <w:rsid w:val="5C2C64D8"/>
    <w:rsid w:val="5C381321"/>
    <w:rsid w:val="5C3A6E47"/>
    <w:rsid w:val="5C3B1922"/>
    <w:rsid w:val="5C4F5402"/>
    <w:rsid w:val="5C5069F0"/>
    <w:rsid w:val="5C537F09"/>
    <w:rsid w:val="5C5477DD"/>
    <w:rsid w:val="5C5E2B95"/>
    <w:rsid w:val="5C7A1E91"/>
    <w:rsid w:val="5C8C6F77"/>
    <w:rsid w:val="5CA40764"/>
    <w:rsid w:val="5CAB5170"/>
    <w:rsid w:val="5CAC7619"/>
    <w:rsid w:val="5CBD5382"/>
    <w:rsid w:val="5CCA5724"/>
    <w:rsid w:val="5CD23F92"/>
    <w:rsid w:val="5CE62B2B"/>
    <w:rsid w:val="5CE70651"/>
    <w:rsid w:val="5CEE5E83"/>
    <w:rsid w:val="5D290C69"/>
    <w:rsid w:val="5D292A17"/>
    <w:rsid w:val="5D6972B8"/>
    <w:rsid w:val="5D6A432E"/>
    <w:rsid w:val="5D706822"/>
    <w:rsid w:val="5D7F6ADB"/>
    <w:rsid w:val="5D9500AD"/>
    <w:rsid w:val="5D953E89"/>
    <w:rsid w:val="5DAD53F7"/>
    <w:rsid w:val="5DB42C29"/>
    <w:rsid w:val="5DB669A1"/>
    <w:rsid w:val="5DBA7B13"/>
    <w:rsid w:val="5DBD1FCA"/>
    <w:rsid w:val="5DC0337C"/>
    <w:rsid w:val="5E084D23"/>
    <w:rsid w:val="5E092890"/>
    <w:rsid w:val="5E192A8C"/>
    <w:rsid w:val="5E1C432A"/>
    <w:rsid w:val="5E257683"/>
    <w:rsid w:val="5E282CCF"/>
    <w:rsid w:val="5E3A2E3F"/>
    <w:rsid w:val="5E510478"/>
    <w:rsid w:val="5E524438"/>
    <w:rsid w:val="5E714676"/>
    <w:rsid w:val="5E8425FB"/>
    <w:rsid w:val="5E8C6F99"/>
    <w:rsid w:val="5EAA0273"/>
    <w:rsid w:val="5ECF75EF"/>
    <w:rsid w:val="5ED54C05"/>
    <w:rsid w:val="5EF2352E"/>
    <w:rsid w:val="5EF57055"/>
    <w:rsid w:val="5EF763C6"/>
    <w:rsid w:val="5EFD0600"/>
    <w:rsid w:val="5F08322C"/>
    <w:rsid w:val="5F4E6765"/>
    <w:rsid w:val="5F5D7160"/>
    <w:rsid w:val="5F714A4F"/>
    <w:rsid w:val="5F7408C2"/>
    <w:rsid w:val="5F887EC9"/>
    <w:rsid w:val="5F893C41"/>
    <w:rsid w:val="5F8B79B9"/>
    <w:rsid w:val="5F8D16D6"/>
    <w:rsid w:val="5F97010C"/>
    <w:rsid w:val="5FB23198"/>
    <w:rsid w:val="5FB42390"/>
    <w:rsid w:val="5FB46F10"/>
    <w:rsid w:val="5FB90FB7"/>
    <w:rsid w:val="5FC30058"/>
    <w:rsid w:val="5FF27A39"/>
    <w:rsid w:val="5FFB0081"/>
    <w:rsid w:val="5FFE1F39"/>
    <w:rsid w:val="60060FEE"/>
    <w:rsid w:val="600A2554"/>
    <w:rsid w:val="6045400C"/>
    <w:rsid w:val="60462E90"/>
    <w:rsid w:val="60571E01"/>
    <w:rsid w:val="606F72DB"/>
    <w:rsid w:val="60786190"/>
    <w:rsid w:val="608368E3"/>
    <w:rsid w:val="60A07495"/>
    <w:rsid w:val="60A30D33"/>
    <w:rsid w:val="60A96349"/>
    <w:rsid w:val="60AE00AB"/>
    <w:rsid w:val="60B31391"/>
    <w:rsid w:val="60C2740B"/>
    <w:rsid w:val="60C82547"/>
    <w:rsid w:val="60E354CF"/>
    <w:rsid w:val="612706F9"/>
    <w:rsid w:val="612945BF"/>
    <w:rsid w:val="61530A39"/>
    <w:rsid w:val="617E77D6"/>
    <w:rsid w:val="6183303E"/>
    <w:rsid w:val="61923281"/>
    <w:rsid w:val="619F1863"/>
    <w:rsid w:val="61A82AA5"/>
    <w:rsid w:val="61AC3CD1"/>
    <w:rsid w:val="61CB22EF"/>
    <w:rsid w:val="61DF3FED"/>
    <w:rsid w:val="61FE695C"/>
    <w:rsid w:val="621534B6"/>
    <w:rsid w:val="621912AD"/>
    <w:rsid w:val="621B3277"/>
    <w:rsid w:val="62326812"/>
    <w:rsid w:val="62571DD5"/>
    <w:rsid w:val="625B7377"/>
    <w:rsid w:val="6278019C"/>
    <w:rsid w:val="628C1A7E"/>
    <w:rsid w:val="629B7F14"/>
    <w:rsid w:val="62A96AD4"/>
    <w:rsid w:val="62AE40EB"/>
    <w:rsid w:val="62B2525D"/>
    <w:rsid w:val="62C0797A"/>
    <w:rsid w:val="62D41677"/>
    <w:rsid w:val="62E95123"/>
    <w:rsid w:val="62FB09B2"/>
    <w:rsid w:val="62FE04A2"/>
    <w:rsid w:val="63001694"/>
    <w:rsid w:val="63185A08"/>
    <w:rsid w:val="631D29EB"/>
    <w:rsid w:val="633C6169"/>
    <w:rsid w:val="6366170D"/>
    <w:rsid w:val="637A3FCD"/>
    <w:rsid w:val="63822EAD"/>
    <w:rsid w:val="638440D9"/>
    <w:rsid w:val="638C7755"/>
    <w:rsid w:val="639B1A12"/>
    <w:rsid w:val="63B70D7D"/>
    <w:rsid w:val="63BC45E5"/>
    <w:rsid w:val="63D23E09"/>
    <w:rsid w:val="63EA73A4"/>
    <w:rsid w:val="63F773CC"/>
    <w:rsid w:val="64055F8C"/>
    <w:rsid w:val="64300F47"/>
    <w:rsid w:val="64483336"/>
    <w:rsid w:val="644F0FB6"/>
    <w:rsid w:val="646C600B"/>
    <w:rsid w:val="646F3406"/>
    <w:rsid w:val="647F4D00"/>
    <w:rsid w:val="64942E6C"/>
    <w:rsid w:val="64AE53F9"/>
    <w:rsid w:val="64D63485"/>
    <w:rsid w:val="64E35BA2"/>
    <w:rsid w:val="64EC2CA8"/>
    <w:rsid w:val="65057A45"/>
    <w:rsid w:val="65085608"/>
    <w:rsid w:val="65091AAC"/>
    <w:rsid w:val="650D3C56"/>
    <w:rsid w:val="650F7082"/>
    <w:rsid w:val="65110961"/>
    <w:rsid w:val="6518767F"/>
    <w:rsid w:val="65362175"/>
    <w:rsid w:val="65385EEE"/>
    <w:rsid w:val="656767D3"/>
    <w:rsid w:val="65712B94"/>
    <w:rsid w:val="657A02B4"/>
    <w:rsid w:val="65801643"/>
    <w:rsid w:val="658D7B64"/>
    <w:rsid w:val="65956E9C"/>
    <w:rsid w:val="659858FD"/>
    <w:rsid w:val="6598698C"/>
    <w:rsid w:val="65A13CC9"/>
    <w:rsid w:val="65AA25C1"/>
    <w:rsid w:val="65BD5CDC"/>
    <w:rsid w:val="65E120E1"/>
    <w:rsid w:val="65F91B21"/>
    <w:rsid w:val="660364FC"/>
    <w:rsid w:val="660D737A"/>
    <w:rsid w:val="661E2CB4"/>
    <w:rsid w:val="661E3335"/>
    <w:rsid w:val="66240220"/>
    <w:rsid w:val="662621EA"/>
    <w:rsid w:val="662C6800"/>
    <w:rsid w:val="6632293D"/>
    <w:rsid w:val="664E603D"/>
    <w:rsid w:val="665E7BD6"/>
    <w:rsid w:val="666F1DE3"/>
    <w:rsid w:val="667B2536"/>
    <w:rsid w:val="667D1E28"/>
    <w:rsid w:val="66A870A3"/>
    <w:rsid w:val="66AD46B9"/>
    <w:rsid w:val="66B141AA"/>
    <w:rsid w:val="66CD4D5B"/>
    <w:rsid w:val="66DD6797"/>
    <w:rsid w:val="66ED4AB6"/>
    <w:rsid w:val="66F66060"/>
    <w:rsid w:val="66F67E0E"/>
    <w:rsid w:val="670818F0"/>
    <w:rsid w:val="670D09A2"/>
    <w:rsid w:val="671D183F"/>
    <w:rsid w:val="67293782"/>
    <w:rsid w:val="67303B11"/>
    <w:rsid w:val="6731274F"/>
    <w:rsid w:val="675114E9"/>
    <w:rsid w:val="675863D3"/>
    <w:rsid w:val="6759039D"/>
    <w:rsid w:val="679703E1"/>
    <w:rsid w:val="67984F00"/>
    <w:rsid w:val="67A965FC"/>
    <w:rsid w:val="67D57BA6"/>
    <w:rsid w:val="68336E40"/>
    <w:rsid w:val="683926A8"/>
    <w:rsid w:val="68537CAF"/>
    <w:rsid w:val="685F3791"/>
    <w:rsid w:val="68725BBA"/>
    <w:rsid w:val="68776D2D"/>
    <w:rsid w:val="687A4A6F"/>
    <w:rsid w:val="68B079A5"/>
    <w:rsid w:val="68B71C9D"/>
    <w:rsid w:val="68BB30BE"/>
    <w:rsid w:val="68D45F2D"/>
    <w:rsid w:val="68DF62EE"/>
    <w:rsid w:val="68EA5751"/>
    <w:rsid w:val="68F570FB"/>
    <w:rsid w:val="69456E2B"/>
    <w:rsid w:val="69531548"/>
    <w:rsid w:val="696F3EA8"/>
    <w:rsid w:val="69712612"/>
    <w:rsid w:val="69731BEA"/>
    <w:rsid w:val="69790883"/>
    <w:rsid w:val="697A2F79"/>
    <w:rsid w:val="697B486A"/>
    <w:rsid w:val="69855F70"/>
    <w:rsid w:val="698C6808"/>
    <w:rsid w:val="69A47FF6"/>
    <w:rsid w:val="69DB0179"/>
    <w:rsid w:val="6A102F95"/>
    <w:rsid w:val="6A242EE4"/>
    <w:rsid w:val="6A2922A9"/>
    <w:rsid w:val="6A4415E9"/>
    <w:rsid w:val="6A5D1F52"/>
    <w:rsid w:val="6A7C062B"/>
    <w:rsid w:val="6A8D0A8A"/>
    <w:rsid w:val="6A9736B6"/>
    <w:rsid w:val="6AAB0F10"/>
    <w:rsid w:val="6AB06526"/>
    <w:rsid w:val="6ACC55B0"/>
    <w:rsid w:val="6ACD70D8"/>
    <w:rsid w:val="6AE12B83"/>
    <w:rsid w:val="6AEA7C8A"/>
    <w:rsid w:val="6AF12F2B"/>
    <w:rsid w:val="6B054AC4"/>
    <w:rsid w:val="6B1E7934"/>
    <w:rsid w:val="6B225676"/>
    <w:rsid w:val="6B422808"/>
    <w:rsid w:val="6B476E8A"/>
    <w:rsid w:val="6B4B5217"/>
    <w:rsid w:val="6B680BAF"/>
    <w:rsid w:val="6B6F1F3D"/>
    <w:rsid w:val="6B8A1717"/>
    <w:rsid w:val="6B8C6F93"/>
    <w:rsid w:val="6B99345E"/>
    <w:rsid w:val="6BAD273F"/>
    <w:rsid w:val="6BBB1626"/>
    <w:rsid w:val="6BC56001"/>
    <w:rsid w:val="6BCA186A"/>
    <w:rsid w:val="6BCC7390"/>
    <w:rsid w:val="6BCE3108"/>
    <w:rsid w:val="6BD04C6F"/>
    <w:rsid w:val="6BD36970"/>
    <w:rsid w:val="6BD526E8"/>
    <w:rsid w:val="6C17069E"/>
    <w:rsid w:val="6C2225DD"/>
    <w:rsid w:val="6C29013E"/>
    <w:rsid w:val="6C301153"/>
    <w:rsid w:val="6C6B0957"/>
    <w:rsid w:val="6C832144"/>
    <w:rsid w:val="6C845EBC"/>
    <w:rsid w:val="6C89702F"/>
    <w:rsid w:val="6C9D0D2C"/>
    <w:rsid w:val="6CC265FC"/>
    <w:rsid w:val="6CC476B1"/>
    <w:rsid w:val="6CD504C6"/>
    <w:rsid w:val="6CD52274"/>
    <w:rsid w:val="6CF92406"/>
    <w:rsid w:val="6CFC3CA5"/>
    <w:rsid w:val="6CFC5A53"/>
    <w:rsid w:val="6CFE5C6F"/>
    <w:rsid w:val="6D050DAB"/>
    <w:rsid w:val="6D147240"/>
    <w:rsid w:val="6D196605"/>
    <w:rsid w:val="6D21370B"/>
    <w:rsid w:val="6D3B18E0"/>
    <w:rsid w:val="6D57537F"/>
    <w:rsid w:val="6D5B6C1D"/>
    <w:rsid w:val="6D6D4BA2"/>
    <w:rsid w:val="6D77332B"/>
    <w:rsid w:val="6D8B5ABC"/>
    <w:rsid w:val="6D8E2AD7"/>
    <w:rsid w:val="6D940381"/>
    <w:rsid w:val="6D9C3AFC"/>
    <w:rsid w:val="6DAC1227"/>
    <w:rsid w:val="6DBB76BC"/>
    <w:rsid w:val="6DCE6CB3"/>
    <w:rsid w:val="6DD15131"/>
    <w:rsid w:val="6DD469CF"/>
    <w:rsid w:val="6DF66946"/>
    <w:rsid w:val="6E14209A"/>
    <w:rsid w:val="6E22773B"/>
    <w:rsid w:val="6E443B55"/>
    <w:rsid w:val="6E4E6782"/>
    <w:rsid w:val="6E5B2C4D"/>
    <w:rsid w:val="6E6164B5"/>
    <w:rsid w:val="6E720128"/>
    <w:rsid w:val="6E9F4B86"/>
    <w:rsid w:val="6EA168B2"/>
    <w:rsid w:val="6EB02F99"/>
    <w:rsid w:val="6EB72460"/>
    <w:rsid w:val="6EB74327"/>
    <w:rsid w:val="6EB8556A"/>
    <w:rsid w:val="6EBC36EB"/>
    <w:rsid w:val="6EEE586F"/>
    <w:rsid w:val="6EF72976"/>
    <w:rsid w:val="6F064E06"/>
    <w:rsid w:val="6F094457"/>
    <w:rsid w:val="6F176B74"/>
    <w:rsid w:val="6F35349E"/>
    <w:rsid w:val="6F360C58"/>
    <w:rsid w:val="6F370FC4"/>
    <w:rsid w:val="6F614293"/>
    <w:rsid w:val="6F636421"/>
    <w:rsid w:val="6F6B5112"/>
    <w:rsid w:val="6F6E6EC3"/>
    <w:rsid w:val="6F7264A0"/>
    <w:rsid w:val="6F765F90"/>
    <w:rsid w:val="6F83245B"/>
    <w:rsid w:val="6F9401C4"/>
    <w:rsid w:val="6FB915A7"/>
    <w:rsid w:val="6FC14D32"/>
    <w:rsid w:val="6FCD1928"/>
    <w:rsid w:val="6FD902CD"/>
    <w:rsid w:val="6FDD39BA"/>
    <w:rsid w:val="6FDE58E3"/>
    <w:rsid w:val="6FE61F3E"/>
    <w:rsid w:val="6FED3D79"/>
    <w:rsid w:val="6FF60E7F"/>
    <w:rsid w:val="70003AAC"/>
    <w:rsid w:val="70161521"/>
    <w:rsid w:val="701914D7"/>
    <w:rsid w:val="701C6FC8"/>
    <w:rsid w:val="70205EFC"/>
    <w:rsid w:val="702F613F"/>
    <w:rsid w:val="703244E4"/>
    <w:rsid w:val="705636CC"/>
    <w:rsid w:val="70720586"/>
    <w:rsid w:val="70875F7B"/>
    <w:rsid w:val="70897150"/>
    <w:rsid w:val="70F83A70"/>
    <w:rsid w:val="71656047"/>
    <w:rsid w:val="718F158B"/>
    <w:rsid w:val="71A242CB"/>
    <w:rsid w:val="71C8684B"/>
    <w:rsid w:val="71CF732E"/>
    <w:rsid w:val="71DC40A5"/>
    <w:rsid w:val="71DD22F7"/>
    <w:rsid w:val="71E116BB"/>
    <w:rsid w:val="71F4319C"/>
    <w:rsid w:val="71FC75D1"/>
    <w:rsid w:val="71FE04BF"/>
    <w:rsid w:val="720D49AF"/>
    <w:rsid w:val="720F7FD6"/>
    <w:rsid w:val="72121874"/>
    <w:rsid w:val="72181F15"/>
    <w:rsid w:val="722021E3"/>
    <w:rsid w:val="7229553C"/>
    <w:rsid w:val="72323CC5"/>
    <w:rsid w:val="726F7FB0"/>
    <w:rsid w:val="72A46970"/>
    <w:rsid w:val="72AD3E9C"/>
    <w:rsid w:val="72B50B7E"/>
    <w:rsid w:val="72BB0EC2"/>
    <w:rsid w:val="72C62D8B"/>
    <w:rsid w:val="72EE22E1"/>
    <w:rsid w:val="72F56982"/>
    <w:rsid w:val="72FD2525"/>
    <w:rsid w:val="732D2E0A"/>
    <w:rsid w:val="732E0930"/>
    <w:rsid w:val="732E65A4"/>
    <w:rsid w:val="73335F46"/>
    <w:rsid w:val="73373C88"/>
    <w:rsid w:val="735C7C30"/>
    <w:rsid w:val="73661E78"/>
    <w:rsid w:val="73697BBA"/>
    <w:rsid w:val="73775E2C"/>
    <w:rsid w:val="737A3A3A"/>
    <w:rsid w:val="738170BC"/>
    <w:rsid w:val="73A155A6"/>
    <w:rsid w:val="73A86934"/>
    <w:rsid w:val="73B250BD"/>
    <w:rsid w:val="73B40E35"/>
    <w:rsid w:val="73B61051"/>
    <w:rsid w:val="73B70925"/>
    <w:rsid w:val="73BB6668"/>
    <w:rsid w:val="73C365CB"/>
    <w:rsid w:val="73D414D7"/>
    <w:rsid w:val="73EA4857"/>
    <w:rsid w:val="73F6144E"/>
    <w:rsid w:val="742023C5"/>
    <w:rsid w:val="743264FC"/>
    <w:rsid w:val="743D52CE"/>
    <w:rsid w:val="7443670B"/>
    <w:rsid w:val="74534AF2"/>
    <w:rsid w:val="745B0DF4"/>
    <w:rsid w:val="745B7503"/>
    <w:rsid w:val="748D1686"/>
    <w:rsid w:val="74933140"/>
    <w:rsid w:val="749649DF"/>
    <w:rsid w:val="74AE3AD6"/>
    <w:rsid w:val="74B80A8E"/>
    <w:rsid w:val="751109D2"/>
    <w:rsid w:val="751122B7"/>
    <w:rsid w:val="75157FF9"/>
    <w:rsid w:val="751759A6"/>
    <w:rsid w:val="75387844"/>
    <w:rsid w:val="75431C52"/>
    <w:rsid w:val="756060A7"/>
    <w:rsid w:val="75644ADD"/>
    <w:rsid w:val="75674604"/>
    <w:rsid w:val="756920F3"/>
    <w:rsid w:val="756B5E6B"/>
    <w:rsid w:val="756C4E37"/>
    <w:rsid w:val="756D0E75"/>
    <w:rsid w:val="75755831"/>
    <w:rsid w:val="75866801"/>
    <w:rsid w:val="758807CB"/>
    <w:rsid w:val="75937E8D"/>
    <w:rsid w:val="75D51537"/>
    <w:rsid w:val="75DF5F11"/>
    <w:rsid w:val="75E35A02"/>
    <w:rsid w:val="75E654F2"/>
    <w:rsid w:val="762027B2"/>
    <w:rsid w:val="762108D3"/>
    <w:rsid w:val="76312C11"/>
    <w:rsid w:val="763224E5"/>
    <w:rsid w:val="76361FD5"/>
    <w:rsid w:val="763F502B"/>
    <w:rsid w:val="764364A0"/>
    <w:rsid w:val="76505878"/>
    <w:rsid w:val="765406AD"/>
    <w:rsid w:val="76551BDB"/>
    <w:rsid w:val="76780840"/>
    <w:rsid w:val="76790114"/>
    <w:rsid w:val="76794AF8"/>
    <w:rsid w:val="76850C08"/>
    <w:rsid w:val="76BB24DB"/>
    <w:rsid w:val="76C84BF7"/>
    <w:rsid w:val="76D67314"/>
    <w:rsid w:val="76DF266D"/>
    <w:rsid w:val="770B3462"/>
    <w:rsid w:val="7711659E"/>
    <w:rsid w:val="771B11CB"/>
    <w:rsid w:val="77213419"/>
    <w:rsid w:val="7722255A"/>
    <w:rsid w:val="77274014"/>
    <w:rsid w:val="772E2227"/>
    <w:rsid w:val="77302EC9"/>
    <w:rsid w:val="7731279D"/>
    <w:rsid w:val="773724A9"/>
    <w:rsid w:val="77533CC6"/>
    <w:rsid w:val="77542034"/>
    <w:rsid w:val="775748F9"/>
    <w:rsid w:val="775D4510"/>
    <w:rsid w:val="7760252B"/>
    <w:rsid w:val="776058DA"/>
    <w:rsid w:val="77626DFA"/>
    <w:rsid w:val="777032C5"/>
    <w:rsid w:val="777803CC"/>
    <w:rsid w:val="777D1E86"/>
    <w:rsid w:val="77905715"/>
    <w:rsid w:val="779276DF"/>
    <w:rsid w:val="77F40160"/>
    <w:rsid w:val="780B1CA4"/>
    <w:rsid w:val="781D568D"/>
    <w:rsid w:val="78342545"/>
    <w:rsid w:val="78362F6D"/>
    <w:rsid w:val="78412EB3"/>
    <w:rsid w:val="78627545"/>
    <w:rsid w:val="78632E2A"/>
    <w:rsid w:val="78654665"/>
    <w:rsid w:val="78654DF4"/>
    <w:rsid w:val="787B0173"/>
    <w:rsid w:val="789C661D"/>
    <w:rsid w:val="78CC6C21"/>
    <w:rsid w:val="78E0447A"/>
    <w:rsid w:val="78EF46BD"/>
    <w:rsid w:val="78F63C9E"/>
    <w:rsid w:val="78FC4FDD"/>
    <w:rsid w:val="790740FD"/>
    <w:rsid w:val="791660EE"/>
    <w:rsid w:val="791D122B"/>
    <w:rsid w:val="791F31F5"/>
    <w:rsid w:val="793F5645"/>
    <w:rsid w:val="794E7636"/>
    <w:rsid w:val="797F1EE5"/>
    <w:rsid w:val="79892D64"/>
    <w:rsid w:val="798B088A"/>
    <w:rsid w:val="798B2638"/>
    <w:rsid w:val="798E037A"/>
    <w:rsid w:val="79960FDD"/>
    <w:rsid w:val="79997202"/>
    <w:rsid w:val="799E680F"/>
    <w:rsid w:val="79B0209F"/>
    <w:rsid w:val="79C45B4A"/>
    <w:rsid w:val="7A1B3962"/>
    <w:rsid w:val="7A2111EE"/>
    <w:rsid w:val="7A2A00A3"/>
    <w:rsid w:val="7A2F56B9"/>
    <w:rsid w:val="7A623463"/>
    <w:rsid w:val="7A6D48C0"/>
    <w:rsid w:val="7A6D7F90"/>
    <w:rsid w:val="7A765096"/>
    <w:rsid w:val="7A861051"/>
    <w:rsid w:val="7A974046"/>
    <w:rsid w:val="7A9A4854"/>
    <w:rsid w:val="7AB931D5"/>
    <w:rsid w:val="7ABA14EE"/>
    <w:rsid w:val="7AC53928"/>
    <w:rsid w:val="7AC878BC"/>
    <w:rsid w:val="7ACA7190"/>
    <w:rsid w:val="7B007056"/>
    <w:rsid w:val="7B02692A"/>
    <w:rsid w:val="7B0F72C3"/>
    <w:rsid w:val="7B114DBF"/>
    <w:rsid w:val="7B2368A0"/>
    <w:rsid w:val="7B242D44"/>
    <w:rsid w:val="7B5B428C"/>
    <w:rsid w:val="7B887EC5"/>
    <w:rsid w:val="7B897961"/>
    <w:rsid w:val="7B914152"/>
    <w:rsid w:val="7BB17EFC"/>
    <w:rsid w:val="7BB346A3"/>
    <w:rsid w:val="7BB5399C"/>
    <w:rsid w:val="7BC60184"/>
    <w:rsid w:val="7BD5403F"/>
    <w:rsid w:val="7BDD2EF3"/>
    <w:rsid w:val="7BE73A8B"/>
    <w:rsid w:val="7BF471EA"/>
    <w:rsid w:val="7C011556"/>
    <w:rsid w:val="7C18217D"/>
    <w:rsid w:val="7C346F6A"/>
    <w:rsid w:val="7C3C40BE"/>
    <w:rsid w:val="7C4C3220"/>
    <w:rsid w:val="7C4F37CE"/>
    <w:rsid w:val="7C507B69"/>
    <w:rsid w:val="7C596A1E"/>
    <w:rsid w:val="7C5E2286"/>
    <w:rsid w:val="7C701FB9"/>
    <w:rsid w:val="7C817D22"/>
    <w:rsid w:val="7C857813"/>
    <w:rsid w:val="7C99506C"/>
    <w:rsid w:val="7CB5297B"/>
    <w:rsid w:val="7CD24A22"/>
    <w:rsid w:val="7CEA1D6C"/>
    <w:rsid w:val="7CF61768"/>
    <w:rsid w:val="7D0C7F34"/>
    <w:rsid w:val="7D0E5A5A"/>
    <w:rsid w:val="7D2C5EE0"/>
    <w:rsid w:val="7D360B0D"/>
    <w:rsid w:val="7D3B7ECD"/>
    <w:rsid w:val="7D406A1E"/>
    <w:rsid w:val="7D494CE4"/>
    <w:rsid w:val="7D5A0C9F"/>
    <w:rsid w:val="7D637428"/>
    <w:rsid w:val="7D6F2271"/>
    <w:rsid w:val="7D741635"/>
    <w:rsid w:val="7D823D52"/>
    <w:rsid w:val="7D851A94"/>
    <w:rsid w:val="7D965A4F"/>
    <w:rsid w:val="7DA95783"/>
    <w:rsid w:val="7DAF31EC"/>
    <w:rsid w:val="7DB3326F"/>
    <w:rsid w:val="7DCB56F9"/>
    <w:rsid w:val="7DF34C50"/>
    <w:rsid w:val="7DFC1D56"/>
    <w:rsid w:val="7E0D00F2"/>
    <w:rsid w:val="7E1846B6"/>
    <w:rsid w:val="7E1A21DD"/>
    <w:rsid w:val="7E2C7639"/>
    <w:rsid w:val="7E3037AE"/>
    <w:rsid w:val="7E3A287F"/>
    <w:rsid w:val="7E486D4A"/>
    <w:rsid w:val="7E5F22E5"/>
    <w:rsid w:val="7E6B4A0B"/>
    <w:rsid w:val="7E6E1D28"/>
    <w:rsid w:val="7E714CEC"/>
    <w:rsid w:val="7E786F03"/>
    <w:rsid w:val="7E7C7B82"/>
    <w:rsid w:val="7E8B4E88"/>
    <w:rsid w:val="7E960CC1"/>
    <w:rsid w:val="7EA36676"/>
    <w:rsid w:val="7EB702F4"/>
    <w:rsid w:val="7ECD724F"/>
    <w:rsid w:val="7ED405DD"/>
    <w:rsid w:val="7ED625A7"/>
    <w:rsid w:val="7EEA4F77"/>
    <w:rsid w:val="7EED715E"/>
    <w:rsid w:val="7EFD7F37"/>
    <w:rsid w:val="7F0A2251"/>
    <w:rsid w:val="7F0D3AEF"/>
    <w:rsid w:val="7F17671C"/>
    <w:rsid w:val="7F2271E4"/>
    <w:rsid w:val="7F2D7CEE"/>
    <w:rsid w:val="7F313C82"/>
    <w:rsid w:val="7F4339B5"/>
    <w:rsid w:val="7F4A61E1"/>
    <w:rsid w:val="7F544D8E"/>
    <w:rsid w:val="7F596D35"/>
    <w:rsid w:val="7F5C68C8"/>
    <w:rsid w:val="7F645E05"/>
    <w:rsid w:val="7F654AB2"/>
    <w:rsid w:val="7F743B6E"/>
    <w:rsid w:val="7F8C710A"/>
    <w:rsid w:val="7F967F89"/>
    <w:rsid w:val="7F9935D5"/>
    <w:rsid w:val="7FA51F7A"/>
    <w:rsid w:val="7FB328E9"/>
    <w:rsid w:val="7FC468A4"/>
    <w:rsid w:val="7FD30895"/>
    <w:rsid w:val="7FDD1714"/>
    <w:rsid w:val="7FDD5BB8"/>
    <w:rsid w:val="7FE934FA"/>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qFormat="1" w:unhideWhenUsed="0" w:uiPriority="99" w:semiHidden="0"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qFormat="1" w:uiPriority="99" w:name="List Number 5"/>
    <w:lsdException w:qFormat="1" w:unhideWhenUsed="0" w:uiPriority="98"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2">
    <w:name w:val="heading 1"/>
    <w:basedOn w:val="1"/>
    <w:next w:val="1"/>
    <w:link w:val="46"/>
    <w:autoRedefine/>
    <w:qFormat/>
    <w:uiPriority w:val="9"/>
    <w:pPr>
      <w:keepNext/>
      <w:keepLines/>
      <w:spacing w:before="340" w:after="330" w:line="578" w:lineRule="auto"/>
      <w:jc w:val="center"/>
      <w:outlineLvl w:val="0"/>
    </w:pPr>
    <w:rPr>
      <w:rFonts w:eastAsia="黑体"/>
      <w:b/>
      <w:bCs/>
      <w:kern w:val="44"/>
      <w:sz w:val="44"/>
      <w:szCs w:val="44"/>
    </w:rPr>
  </w:style>
  <w:style w:type="paragraph" w:styleId="3">
    <w:name w:val="heading 2"/>
    <w:basedOn w:val="1"/>
    <w:next w:val="1"/>
    <w:link w:val="50"/>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4">
    <w:name w:val="heading 3"/>
    <w:basedOn w:val="1"/>
    <w:next w:val="1"/>
    <w:link w:val="53"/>
    <w:autoRedefine/>
    <w:unhideWhenUsed/>
    <w:qFormat/>
    <w:uiPriority w:val="9"/>
    <w:pPr>
      <w:keepNext/>
      <w:keepLines/>
      <w:spacing w:before="260" w:after="260" w:line="416" w:lineRule="auto"/>
      <w:outlineLvl w:val="2"/>
    </w:pPr>
    <w:rPr>
      <w:b/>
      <w:bCs/>
      <w:sz w:val="30"/>
      <w:szCs w:val="32"/>
    </w:rPr>
  </w:style>
  <w:style w:type="paragraph" w:styleId="5">
    <w:name w:val="heading 4"/>
    <w:basedOn w:val="1"/>
    <w:next w:val="1"/>
    <w:link w:val="54"/>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6">
    <w:name w:val="heading 5"/>
    <w:basedOn w:val="7"/>
    <w:next w:val="8"/>
    <w:autoRedefine/>
    <w:qFormat/>
    <w:uiPriority w:val="1"/>
    <w:pPr>
      <w:tabs>
        <w:tab w:val="left" w:pos="780"/>
      </w:tabs>
      <w:ind w:left="638" w:firstLine="561"/>
      <w:outlineLvl w:val="4"/>
    </w:pPr>
    <w:rPr>
      <w:rFonts w:ascii="仿宋" w:hAnsi="仿宋" w:eastAsia="仿宋" w:cs="仿宋"/>
      <w:b/>
      <w:bCs/>
      <w:kern w:val="0"/>
      <w:sz w:val="28"/>
      <w:szCs w:val="28"/>
      <w:lang w:val="zh-CN" w:bidi="zh-CN"/>
    </w:rPr>
  </w:style>
  <w:style w:type="character" w:default="1" w:styleId="37">
    <w:name w:val="Default Paragraph Font"/>
    <w:autoRedefine/>
    <w:semiHidden/>
    <w:unhideWhenUsed/>
    <w:qFormat/>
    <w:uiPriority w:val="1"/>
  </w:style>
  <w:style w:type="table" w:default="1" w:styleId="35">
    <w:name w:val="Normal Table"/>
    <w:autoRedefine/>
    <w:semiHidden/>
    <w:unhideWhenUsed/>
    <w:qFormat/>
    <w:uiPriority w:val="99"/>
    <w:tblPr>
      <w:tblCellMar>
        <w:top w:w="0" w:type="dxa"/>
        <w:left w:w="108" w:type="dxa"/>
        <w:bottom w:w="0" w:type="dxa"/>
        <w:right w:w="108" w:type="dxa"/>
      </w:tblCellMar>
    </w:tblPr>
  </w:style>
  <w:style w:type="paragraph" w:styleId="7">
    <w:name w:val="List Number 2"/>
    <w:basedOn w:val="1"/>
    <w:autoRedefine/>
    <w:semiHidden/>
    <w:unhideWhenUsed/>
    <w:qFormat/>
    <w:uiPriority w:val="99"/>
    <w:pPr>
      <w:numPr>
        <w:ilvl w:val="0"/>
        <w:numId w:val="1"/>
      </w:numPr>
    </w:pPr>
  </w:style>
  <w:style w:type="paragraph" w:styleId="8">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9">
    <w:name w:val="toc 7"/>
    <w:basedOn w:val="1"/>
    <w:next w:val="1"/>
    <w:autoRedefine/>
    <w:unhideWhenUsed/>
    <w:qFormat/>
    <w:uiPriority w:val="39"/>
    <w:pPr>
      <w:ind w:left="1440"/>
    </w:pPr>
    <w:rPr>
      <w:rFonts w:asciiTheme="minorHAnsi" w:eastAsiaTheme="minorHAnsi"/>
      <w:sz w:val="18"/>
      <w:szCs w:val="18"/>
    </w:rPr>
  </w:style>
  <w:style w:type="paragraph" w:styleId="10">
    <w:name w:val="Normal Indent"/>
    <w:basedOn w:val="1"/>
    <w:next w:val="1"/>
    <w:autoRedefine/>
    <w:unhideWhenUsed/>
    <w:qFormat/>
    <w:uiPriority w:val="0"/>
    <w:pPr>
      <w:ind w:firstLine="420" w:firstLineChars="200"/>
    </w:pPr>
    <w:rPr>
      <w:rFonts w:ascii="Calibri" w:hAnsi="Calibri"/>
      <w:szCs w:val="22"/>
    </w:rPr>
  </w:style>
  <w:style w:type="paragraph" w:styleId="11">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2">
    <w:name w:val="annotation text"/>
    <w:basedOn w:val="1"/>
    <w:link w:val="51"/>
    <w:autoRedefine/>
    <w:qFormat/>
    <w:uiPriority w:val="0"/>
    <w:pPr>
      <w:spacing w:line="240" w:lineRule="auto"/>
    </w:pPr>
    <w:rPr>
      <w:rFonts w:eastAsiaTheme="minorEastAsia"/>
      <w:sz w:val="21"/>
      <w:szCs w:val="24"/>
    </w:rPr>
  </w:style>
  <w:style w:type="paragraph" w:styleId="13">
    <w:name w:val="index 6"/>
    <w:basedOn w:val="1"/>
    <w:next w:val="1"/>
    <w:qFormat/>
    <w:uiPriority w:val="99"/>
    <w:pPr>
      <w:ind w:left="2100"/>
    </w:pPr>
  </w:style>
  <w:style w:type="paragraph" w:styleId="14">
    <w:name w:val="Body Text"/>
    <w:basedOn w:val="1"/>
    <w:next w:val="15"/>
    <w:link w:val="55"/>
    <w:autoRedefine/>
    <w:qFormat/>
    <w:uiPriority w:val="99"/>
    <w:pPr>
      <w:spacing w:after="120" w:line="240" w:lineRule="auto"/>
      <w:jc w:val="both"/>
    </w:pPr>
    <w:rPr>
      <w:rFonts w:eastAsiaTheme="minorEastAsia"/>
      <w:sz w:val="21"/>
      <w:szCs w:val="24"/>
    </w:rPr>
  </w:style>
  <w:style w:type="paragraph" w:customStyle="1" w:styleId="15">
    <w:name w:val="Default"/>
    <w:basedOn w:val="16"/>
    <w:next w:val="1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6">
    <w:name w:val="Title"/>
    <w:basedOn w:val="1"/>
    <w:next w:val="1"/>
    <w:qFormat/>
    <w:uiPriority w:val="98"/>
    <w:pPr>
      <w:spacing w:before="240" w:after="60"/>
      <w:jc w:val="center"/>
      <w:outlineLvl w:val="0"/>
    </w:pPr>
    <w:rPr>
      <w:rFonts w:ascii="等线 Light" w:hAnsi="等线 Light"/>
      <w:b/>
      <w:bCs/>
      <w:sz w:val="32"/>
      <w:szCs w:val="32"/>
    </w:rPr>
  </w:style>
  <w:style w:type="paragraph" w:customStyle="1" w:styleId="17">
    <w:name w:val="大标题"/>
    <w:basedOn w:val="1"/>
    <w:next w:val="18"/>
    <w:qFormat/>
    <w:uiPriority w:val="0"/>
    <w:pPr>
      <w:jc w:val="center"/>
    </w:pPr>
    <w:rPr>
      <w:rFonts w:ascii="Arial" w:hAnsi="Arial" w:eastAsia="宋体" w:cs="Times New Roman"/>
      <w:b/>
      <w:sz w:val="28"/>
      <w:szCs w:val="24"/>
    </w:rPr>
  </w:style>
  <w:style w:type="paragraph" w:styleId="18">
    <w:name w:val="Body Text First Indent 2"/>
    <w:basedOn w:val="19"/>
    <w:next w:val="1"/>
    <w:autoRedefine/>
    <w:qFormat/>
    <w:uiPriority w:val="0"/>
    <w:pPr>
      <w:snapToGrid/>
      <w:spacing w:after="120" w:line="240" w:lineRule="auto"/>
      <w:ind w:left="420" w:leftChars="200" w:right="0" w:firstLine="420" w:firstLineChars="200"/>
    </w:pPr>
    <w:rPr>
      <w:rFonts w:ascii="Times New Roman" w:eastAsia="宋体"/>
      <w:spacing w:val="0"/>
      <w:sz w:val="21"/>
      <w:szCs w:val="24"/>
    </w:rPr>
  </w:style>
  <w:style w:type="paragraph" w:styleId="19">
    <w:name w:val="Body Text Indent"/>
    <w:basedOn w:val="1"/>
    <w:autoRedefine/>
    <w:unhideWhenUsed/>
    <w:qFormat/>
    <w:uiPriority w:val="0"/>
    <w:pPr>
      <w:ind w:firstLine="630"/>
    </w:pPr>
    <w:rPr>
      <w:rFonts w:eastAsia="仿宋_GB2312"/>
      <w:kern w:val="0"/>
      <w:sz w:val="32"/>
      <w:szCs w:val="20"/>
    </w:rPr>
  </w:style>
  <w:style w:type="paragraph" w:styleId="20">
    <w:name w:val="toc 5"/>
    <w:basedOn w:val="1"/>
    <w:next w:val="1"/>
    <w:autoRedefine/>
    <w:unhideWhenUsed/>
    <w:qFormat/>
    <w:uiPriority w:val="39"/>
    <w:pPr>
      <w:ind w:left="960"/>
    </w:pPr>
    <w:rPr>
      <w:rFonts w:asciiTheme="minorHAnsi" w:eastAsiaTheme="minorHAnsi"/>
      <w:sz w:val="18"/>
      <w:szCs w:val="18"/>
    </w:rPr>
  </w:style>
  <w:style w:type="paragraph" w:styleId="21">
    <w:name w:val="toc 3"/>
    <w:basedOn w:val="1"/>
    <w:next w:val="1"/>
    <w:autoRedefine/>
    <w:unhideWhenUsed/>
    <w:qFormat/>
    <w:uiPriority w:val="39"/>
    <w:pPr>
      <w:ind w:left="480"/>
    </w:pPr>
    <w:rPr>
      <w:rFonts w:asciiTheme="minorHAnsi" w:eastAsiaTheme="minorHAnsi"/>
      <w:i/>
      <w:iCs/>
      <w:sz w:val="20"/>
      <w:szCs w:val="20"/>
    </w:rPr>
  </w:style>
  <w:style w:type="paragraph" w:styleId="22">
    <w:name w:val="Plain Text"/>
    <w:basedOn w:val="1"/>
    <w:autoRedefine/>
    <w:unhideWhenUsed/>
    <w:qFormat/>
    <w:uiPriority w:val="0"/>
    <w:rPr>
      <w:rFonts w:ascii="宋体" w:hAnsi="Courier New"/>
      <w:kern w:val="0"/>
      <w:sz w:val="20"/>
      <w:szCs w:val="20"/>
    </w:rPr>
  </w:style>
  <w:style w:type="paragraph" w:styleId="23">
    <w:name w:val="toc 8"/>
    <w:basedOn w:val="1"/>
    <w:next w:val="1"/>
    <w:autoRedefine/>
    <w:unhideWhenUsed/>
    <w:qFormat/>
    <w:uiPriority w:val="39"/>
    <w:pPr>
      <w:ind w:left="1680"/>
    </w:pPr>
    <w:rPr>
      <w:rFonts w:asciiTheme="minorHAnsi" w:eastAsiaTheme="minorHAnsi"/>
      <w:sz w:val="18"/>
      <w:szCs w:val="18"/>
    </w:rPr>
  </w:style>
  <w:style w:type="paragraph" w:styleId="24">
    <w:name w:val="footer"/>
    <w:basedOn w:val="1"/>
    <w:link w:val="49"/>
    <w:autoRedefine/>
    <w:unhideWhenUsed/>
    <w:qFormat/>
    <w:uiPriority w:val="99"/>
    <w:pPr>
      <w:tabs>
        <w:tab w:val="center" w:pos="4153"/>
        <w:tab w:val="right" w:pos="8306"/>
      </w:tabs>
      <w:snapToGrid w:val="0"/>
      <w:spacing w:line="240" w:lineRule="auto"/>
    </w:pPr>
    <w:rPr>
      <w:sz w:val="18"/>
      <w:szCs w:val="18"/>
    </w:rPr>
  </w:style>
  <w:style w:type="paragraph" w:styleId="25">
    <w:name w:val="header"/>
    <w:basedOn w:val="1"/>
    <w:link w:val="48"/>
    <w:autoRedefine/>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26">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7">
    <w:name w:val="toc 4"/>
    <w:basedOn w:val="1"/>
    <w:next w:val="1"/>
    <w:autoRedefine/>
    <w:unhideWhenUsed/>
    <w:qFormat/>
    <w:uiPriority w:val="39"/>
    <w:pPr>
      <w:ind w:left="720"/>
    </w:pPr>
    <w:rPr>
      <w:rFonts w:asciiTheme="minorHAnsi" w:eastAsiaTheme="minorHAnsi"/>
      <w:sz w:val="18"/>
      <w:szCs w:val="18"/>
    </w:rPr>
  </w:style>
  <w:style w:type="paragraph" w:styleId="28">
    <w:name w:val="List Number 5"/>
    <w:basedOn w:val="1"/>
    <w:semiHidden/>
    <w:unhideWhenUsed/>
    <w:qFormat/>
    <w:uiPriority w:val="99"/>
    <w:pPr>
      <w:numPr>
        <w:ilvl w:val="0"/>
        <w:numId w:val="2"/>
      </w:numPr>
    </w:pPr>
  </w:style>
  <w:style w:type="paragraph" w:styleId="29">
    <w:name w:val="footnote text"/>
    <w:basedOn w:val="1"/>
    <w:qFormat/>
    <w:uiPriority w:val="0"/>
    <w:pPr>
      <w:widowControl/>
      <w:jc w:val="left"/>
    </w:pPr>
    <w:rPr>
      <w:kern w:val="0"/>
      <w:sz w:val="20"/>
      <w:szCs w:val="20"/>
      <w:lang w:val="de-DE"/>
    </w:rPr>
  </w:style>
  <w:style w:type="paragraph" w:styleId="30">
    <w:name w:val="toc 6"/>
    <w:basedOn w:val="1"/>
    <w:next w:val="1"/>
    <w:autoRedefine/>
    <w:unhideWhenUsed/>
    <w:qFormat/>
    <w:uiPriority w:val="39"/>
    <w:pPr>
      <w:ind w:left="1200"/>
    </w:pPr>
    <w:rPr>
      <w:rFonts w:asciiTheme="minorHAnsi" w:eastAsiaTheme="minorHAnsi"/>
      <w:sz w:val="18"/>
      <w:szCs w:val="18"/>
    </w:rPr>
  </w:style>
  <w:style w:type="paragraph" w:styleId="31">
    <w:name w:val="toc 2"/>
    <w:basedOn w:val="1"/>
    <w:next w:val="1"/>
    <w:autoRedefine/>
    <w:unhideWhenUsed/>
    <w:qFormat/>
    <w:uiPriority w:val="39"/>
    <w:pPr>
      <w:ind w:left="240"/>
    </w:pPr>
    <w:rPr>
      <w:rFonts w:asciiTheme="minorHAnsi" w:eastAsiaTheme="minorHAnsi"/>
      <w:smallCaps/>
      <w:sz w:val="20"/>
      <w:szCs w:val="20"/>
    </w:rPr>
  </w:style>
  <w:style w:type="paragraph" w:styleId="32">
    <w:name w:val="toc 9"/>
    <w:basedOn w:val="1"/>
    <w:next w:val="1"/>
    <w:autoRedefine/>
    <w:unhideWhenUsed/>
    <w:qFormat/>
    <w:uiPriority w:val="39"/>
    <w:pPr>
      <w:ind w:left="1920"/>
    </w:pPr>
    <w:rPr>
      <w:rFonts w:asciiTheme="minorHAnsi" w:eastAsiaTheme="minorHAnsi"/>
      <w:sz w:val="18"/>
      <w:szCs w:val="18"/>
    </w:rPr>
  </w:style>
  <w:style w:type="paragraph" w:styleId="33">
    <w:name w:val="annotation subject"/>
    <w:basedOn w:val="12"/>
    <w:next w:val="12"/>
    <w:link w:val="59"/>
    <w:autoRedefine/>
    <w:semiHidden/>
    <w:unhideWhenUsed/>
    <w:qFormat/>
    <w:uiPriority w:val="99"/>
    <w:pPr>
      <w:spacing w:line="360" w:lineRule="auto"/>
    </w:pPr>
    <w:rPr>
      <w:rFonts w:eastAsia="宋体"/>
      <w:b/>
      <w:bCs/>
      <w:sz w:val="24"/>
      <w:szCs w:val="22"/>
    </w:rPr>
  </w:style>
  <w:style w:type="paragraph" w:styleId="34">
    <w:name w:val="Body Text First Indent"/>
    <w:basedOn w:val="14"/>
    <w:qFormat/>
    <w:uiPriority w:val="99"/>
    <w:pPr>
      <w:spacing w:after="120"/>
      <w:ind w:firstLine="420" w:firstLineChars="100"/>
    </w:p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page number"/>
    <w:qFormat/>
    <w:uiPriority w:val="0"/>
  </w:style>
  <w:style w:type="character" w:styleId="40">
    <w:name w:val="Emphasis"/>
    <w:qFormat/>
    <w:uiPriority w:val="20"/>
    <w:rPr>
      <w:i/>
      <w:iCs/>
    </w:rPr>
  </w:style>
  <w:style w:type="character" w:styleId="41">
    <w:name w:val="Hyperlink"/>
    <w:basedOn w:val="37"/>
    <w:autoRedefine/>
    <w:unhideWhenUsed/>
    <w:qFormat/>
    <w:uiPriority w:val="99"/>
    <w:rPr>
      <w:color w:val="0563C1" w:themeColor="hyperlink"/>
      <w:u w:val="single"/>
      <w14:textFill>
        <w14:solidFill>
          <w14:schemeClr w14:val="hlink"/>
        </w14:solidFill>
      </w14:textFill>
    </w:rPr>
  </w:style>
  <w:style w:type="character" w:styleId="42">
    <w:name w:val="annotation reference"/>
    <w:basedOn w:val="37"/>
    <w:autoRedefine/>
    <w:qFormat/>
    <w:uiPriority w:val="0"/>
    <w:rPr>
      <w:sz w:val="21"/>
      <w:szCs w:val="21"/>
    </w:rPr>
  </w:style>
  <w:style w:type="character" w:styleId="43">
    <w:name w:val="HTML Sample"/>
    <w:basedOn w:val="37"/>
    <w:semiHidden/>
    <w:unhideWhenUsed/>
    <w:qFormat/>
    <w:uiPriority w:val="99"/>
    <w:rPr>
      <w:rFonts w:ascii="Courier New" w:hAnsi="Courier New"/>
    </w:rPr>
  </w:style>
  <w:style w:type="paragraph" w:customStyle="1" w:styleId="44">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5">
    <w:name w:val="正文缩进2"/>
    <w:basedOn w:val="1"/>
    <w:autoRedefine/>
    <w:qFormat/>
    <w:uiPriority w:val="0"/>
    <w:pPr>
      <w:wordWrap w:val="0"/>
      <w:ind w:firstLine="480"/>
    </w:pPr>
    <w:rPr>
      <w:iCs/>
      <w:shd w:val="clear" w:color="auto" w:fill="FFFFFF" w:themeFill="background1"/>
      <w:lang w:val="zh-CN"/>
    </w:rPr>
  </w:style>
  <w:style w:type="character" w:customStyle="1" w:styleId="46">
    <w:name w:val="标题 1 字符"/>
    <w:basedOn w:val="37"/>
    <w:link w:val="2"/>
    <w:autoRedefine/>
    <w:qFormat/>
    <w:uiPriority w:val="9"/>
    <w:rPr>
      <w:rFonts w:eastAsia="黑体"/>
      <w:b/>
      <w:bCs/>
      <w:kern w:val="44"/>
      <w:sz w:val="44"/>
      <w:szCs w:val="44"/>
    </w:rPr>
  </w:style>
  <w:style w:type="paragraph" w:styleId="47">
    <w:name w:val="List Paragraph"/>
    <w:basedOn w:val="1"/>
    <w:link w:val="94"/>
    <w:autoRedefine/>
    <w:qFormat/>
    <w:uiPriority w:val="34"/>
    <w:pPr>
      <w:numPr>
        <w:ilvl w:val="0"/>
        <w:numId w:val="3"/>
      </w:numPr>
    </w:pPr>
  </w:style>
  <w:style w:type="character" w:customStyle="1" w:styleId="48">
    <w:name w:val="页眉 字符"/>
    <w:basedOn w:val="37"/>
    <w:link w:val="25"/>
    <w:autoRedefine/>
    <w:qFormat/>
    <w:uiPriority w:val="99"/>
    <w:rPr>
      <w:rFonts w:eastAsia="宋体"/>
      <w:sz w:val="18"/>
      <w:szCs w:val="18"/>
    </w:rPr>
  </w:style>
  <w:style w:type="character" w:customStyle="1" w:styleId="49">
    <w:name w:val="页脚 字符"/>
    <w:basedOn w:val="37"/>
    <w:link w:val="24"/>
    <w:autoRedefine/>
    <w:qFormat/>
    <w:uiPriority w:val="99"/>
    <w:rPr>
      <w:rFonts w:eastAsia="宋体"/>
      <w:sz w:val="18"/>
      <w:szCs w:val="18"/>
    </w:rPr>
  </w:style>
  <w:style w:type="character" w:customStyle="1" w:styleId="50">
    <w:name w:val="标题 2 字符"/>
    <w:basedOn w:val="37"/>
    <w:link w:val="3"/>
    <w:autoRedefine/>
    <w:qFormat/>
    <w:uiPriority w:val="0"/>
    <w:rPr>
      <w:rFonts w:eastAsia="宋体" w:asciiTheme="majorHAnsi" w:hAnsiTheme="majorHAnsi" w:cstheme="majorBidi"/>
      <w:b/>
      <w:bCs/>
      <w:sz w:val="32"/>
      <w:szCs w:val="32"/>
    </w:rPr>
  </w:style>
  <w:style w:type="character" w:customStyle="1" w:styleId="51">
    <w:name w:val="批注文字 字符"/>
    <w:basedOn w:val="37"/>
    <w:link w:val="12"/>
    <w:autoRedefine/>
    <w:qFormat/>
    <w:uiPriority w:val="0"/>
    <w:rPr>
      <w:szCs w:val="24"/>
    </w:rPr>
  </w:style>
  <w:style w:type="paragraph" w:customStyle="1" w:styleId="52">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3">
    <w:name w:val="标题 3 字符"/>
    <w:basedOn w:val="37"/>
    <w:link w:val="4"/>
    <w:autoRedefine/>
    <w:qFormat/>
    <w:uiPriority w:val="9"/>
    <w:rPr>
      <w:rFonts w:eastAsia="宋体"/>
      <w:b/>
      <w:bCs/>
      <w:sz w:val="30"/>
      <w:szCs w:val="32"/>
    </w:rPr>
  </w:style>
  <w:style w:type="character" w:customStyle="1" w:styleId="54">
    <w:name w:val="标题 4 字符"/>
    <w:basedOn w:val="37"/>
    <w:link w:val="5"/>
    <w:autoRedefine/>
    <w:qFormat/>
    <w:uiPriority w:val="9"/>
    <w:rPr>
      <w:rFonts w:eastAsia="宋体" w:asciiTheme="majorHAnsi" w:hAnsiTheme="majorHAnsi" w:cstheme="majorBidi"/>
      <w:b/>
      <w:bCs/>
      <w:sz w:val="28"/>
      <w:szCs w:val="28"/>
    </w:rPr>
  </w:style>
  <w:style w:type="character" w:customStyle="1" w:styleId="55">
    <w:name w:val="正文文本 字符"/>
    <w:basedOn w:val="37"/>
    <w:link w:val="14"/>
    <w:autoRedefine/>
    <w:qFormat/>
    <w:uiPriority w:val="99"/>
    <w:rPr>
      <w:szCs w:val="24"/>
    </w:rPr>
  </w:style>
  <w:style w:type="paragraph" w:customStyle="1" w:styleId="56">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7">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8">
    <w:name w:val="未处理的提及1"/>
    <w:basedOn w:val="37"/>
    <w:autoRedefine/>
    <w:semiHidden/>
    <w:unhideWhenUsed/>
    <w:qFormat/>
    <w:uiPriority w:val="99"/>
    <w:rPr>
      <w:color w:val="605E5C"/>
      <w:shd w:val="clear" w:color="auto" w:fill="E1DFDD"/>
    </w:rPr>
  </w:style>
  <w:style w:type="character" w:customStyle="1" w:styleId="59">
    <w:name w:val="批注主题 字符"/>
    <w:basedOn w:val="51"/>
    <w:link w:val="33"/>
    <w:autoRedefine/>
    <w:semiHidden/>
    <w:qFormat/>
    <w:uiPriority w:val="99"/>
    <w:rPr>
      <w:rFonts w:ascii="宋体" w:hAnsi="宋体" w:cstheme="minorBidi"/>
      <w:b/>
      <w:bCs/>
      <w:kern w:val="2"/>
      <w:sz w:val="24"/>
      <w:szCs w:val="22"/>
    </w:rPr>
  </w:style>
  <w:style w:type="character" w:customStyle="1" w:styleId="60">
    <w:name w:val="未处理的提及2"/>
    <w:basedOn w:val="37"/>
    <w:autoRedefine/>
    <w:semiHidden/>
    <w:unhideWhenUsed/>
    <w:qFormat/>
    <w:uiPriority w:val="99"/>
    <w:rPr>
      <w:color w:val="605E5C"/>
      <w:shd w:val="clear" w:color="auto" w:fill="E1DFDD"/>
    </w:rPr>
  </w:style>
  <w:style w:type="paragraph" w:customStyle="1" w:styleId="61">
    <w:name w:val="正文_2"/>
    <w:autoRedefine/>
    <w:qFormat/>
    <w:uiPriority w:val="0"/>
    <w:pPr>
      <w:widowControl w:val="0"/>
      <w:jc w:val="both"/>
    </w:pPr>
    <w:rPr>
      <w:rFonts w:ascii="Calibri" w:hAnsi="Calibri" w:eastAsia="宋体" w:cs="Times New Roman"/>
      <w:lang w:val="en-US" w:eastAsia="zh-CN" w:bidi="ar-SA"/>
    </w:rPr>
  </w:style>
  <w:style w:type="paragraph" w:customStyle="1" w:styleId="62">
    <w:name w:val="Normal"/>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3">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正文_2_0_0"/>
    <w:autoRedefine/>
    <w:qFormat/>
    <w:uiPriority w:val="99"/>
    <w:pPr>
      <w:widowControl w:val="0"/>
      <w:jc w:val="both"/>
    </w:pPr>
    <w:rPr>
      <w:rFonts w:ascii="Calibri" w:hAnsi="Calibri" w:eastAsia="宋体" w:cs="Times New Roman"/>
      <w:lang w:val="en-US" w:eastAsia="zh-CN" w:bidi="ar-SA"/>
    </w:rPr>
  </w:style>
  <w:style w:type="paragraph" w:customStyle="1" w:styleId="65">
    <w:name w:val="正文_1_1"/>
    <w:autoRedefine/>
    <w:qFormat/>
    <w:uiPriority w:val="99"/>
    <w:pPr>
      <w:widowControl w:val="0"/>
      <w:jc w:val="both"/>
    </w:pPr>
    <w:rPr>
      <w:rFonts w:ascii="Calibri" w:hAnsi="Calibri" w:eastAsia="宋体" w:cs="Times New Roman"/>
      <w:kern w:val="2"/>
      <w:sz w:val="21"/>
      <w:szCs w:val="24"/>
      <w:lang w:val="en-US" w:eastAsia="zh-CN" w:bidi="ar-SA"/>
    </w:rPr>
  </w:style>
  <w:style w:type="paragraph" w:customStyle="1" w:styleId="66">
    <w:name w:val="Normal Indent1"/>
    <w:basedOn w:val="1"/>
    <w:autoRedefine/>
    <w:qFormat/>
    <w:uiPriority w:val="0"/>
    <w:pPr>
      <w:ind w:firstLine="420" w:firstLineChars="200"/>
    </w:pPr>
  </w:style>
  <w:style w:type="paragraph" w:customStyle="1" w:styleId="67">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8">
    <w:name w:val="Normal_22"/>
    <w:autoRedefine/>
    <w:qFormat/>
    <w:uiPriority w:val="0"/>
    <w:rPr>
      <w:rFonts w:ascii="Times New Roman" w:hAnsi="Times New Roman" w:eastAsia="Times New Roman" w:cs="Times New Roman"/>
      <w:sz w:val="24"/>
      <w:szCs w:val="24"/>
      <w:lang w:bidi="ar-SA"/>
    </w:rPr>
  </w:style>
  <w:style w:type="paragraph" w:customStyle="1" w:styleId="69">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0">
    <w:name w:val="正文_0_0_0 Char"/>
    <w:link w:val="71"/>
    <w:autoRedefine/>
    <w:qFormat/>
    <w:locked/>
    <w:uiPriority w:val="0"/>
    <w:rPr>
      <w:rFonts w:ascii="Calibri" w:hAnsi="Calibri" w:cs="Calibri"/>
      <w:kern w:val="2"/>
      <w:sz w:val="28"/>
      <w:szCs w:val="22"/>
      <w:lang w:val="en-US" w:eastAsia="zh-CN" w:bidi="ar-SA"/>
    </w:rPr>
  </w:style>
  <w:style w:type="paragraph" w:customStyle="1" w:styleId="71">
    <w:name w:val="正文_0_0_0_0_0"/>
    <w:link w:val="70"/>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72">
    <w:name w:val="正文文本_0_1"/>
    <w:basedOn w:val="73"/>
    <w:autoRedefine/>
    <w:qFormat/>
    <w:uiPriority w:val="99"/>
    <w:pPr>
      <w:spacing w:after="120"/>
    </w:pPr>
    <w:rPr>
      <w:rFonts w:ascii="Calibri" w:hAnsi="Calibri" w:eastAsia="宋体"/>
      <w:kern w:val="0"/>
      <w:sz w:val="24"/>
      <w:szCs w:val="20"/>
    </w:rPr>
  </w:style>
  <w:style w:type="paragraph" w:customStyle="1" w:styleId="73">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4">
    <w:name w:val="Table Paragraph_1"/>
    <w:basedOn w:val="73"/>
    <w:autoRedefine/>
    <w:qFormat/>
    <w:uiPriority w:val="0"/>
    <w:pPr>
      <w:jc w:val="left"/>
    </w:pPr>
    <w:rPr>
      <w:rFonts w:ascii="Calibri" w:hAnsi="Calibri" w:eastAsia="宋体"/>
      <w:kern w:val="0"/>
      <w:sz w:val="22"/>
      <w:lang w:eastAsia="en-US"/>
    </w:rPr>
  </w:style>
  <w:style w:type="paragraph" w:customStyle="1" w:styleId="75">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6">
    <w:name w:val="正文1"/>
    <w:autoRedefine/>
    <w:qFormat/>
    <w:uiPriority w:val="0"/>
    <w:pPr>
      <w:widowControl w:val="0"/>
      <w:jc w:val="both"/>
    </w:pPr>
    <w:rPr>
      <w:rFonts w:ascii="Calibri" w:hAnsi="Calibri" w:eastAsia="宋体" w:cs="Times New Roman"/>
      <w:lang w:val="en-US" w:eastAsia="zh-CN" w:bidi="ar-SA"/>
    </w:rPr>
  </w:style>
  <w:style w:type="paragraph" w:customStyle="1" w:styleId="77">
    <w:name w:val="列出段落1"/>
    <w:basedOn w:val="1"/>
    <w:autoRedefine/>
    <w:qFormat/>
    <w:uiPriority w:val="0"/>
    <w:pPr>
      <w:ind w:firstLine="420" w:firstLineChars="200"/>
    </w:pPr>
    <w:rPr>
      <w:szCs w:val="21"/>
    </w:rPr>
  </w:style>
  <w:style w:type="paragraph" w:customStyle="1" w:styleId="78">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9">
    <w:name w:val="正文2"/>
    <w:basedOn w:val="1"/>
    <w:qFormat/>
    <w:uiPriority w:val="0"/>
    <w:pPr>
      <w:spacing w:before="156" w:line="360" w:lineRule="auto"/>
      <w:ind w:firstLine="510" w:firstLineChars="200"/>
    </w:pPr>
    <w:rPr>
      <w:sz w:val="24"/>
      <w:szCs w:val="20"/>
    </w:rPr>
  </w:style>
  <w:style w:type="paragraph" w:customStyle="1" w:styleId="80">
    <w:name w:val="Char Char Char Char Char Char Char1 Char"/>
    <w:basedOn w:val="1"/>
    <w:autoRedefine/>
    <w:qFormat/>
    <w:uiPriority w:val="0"/>
    <w:rPr>
      <w:rFonts w:ascii="Arial" w:hAnsi="Arial" w:eastAsia="宋体" w:cs="Arial"/>
      <w:sz w:val="24"/>
    </w:rPr>
  </w:style>
  <w:style w:type="paragraph" w:customStyle="1" w:styleId="81">
    <w:name w:val="正文缩进2格"/>
    <w:basedOn w:val="1"/>
    <w:qFormat/>
    <w:uiPriority w:val="0"/>
    <w:pPr>
      <w:spacing w:line="600" w:lineRule="exact"/>
      <w:ind w:firstLine="639" w:firstLineChars="206"/>
    </w:pPr>
    <w:rPr>
      <w:rFonts w:ascii="仿宋_GB2312" w:hAnsi="宋体" w:eastAsia="仿宋_GB2312"/>
      <w:kern w:val="0"/>
      <w:sz w:val="31"/>
      <w:szCs w:val="20"/>
    </w:rPr>
  </w:style>
  <w:style w:type="paragraph" w:customStyle="1" w:styleId="82">
    <w:name w:val="正文_0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3">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4">
    <w:name w:val="Normal_3"/>
    <w:autoRedefine/>
    <w:qFormat/>
    <w:uiPriority w:val="0"/>
    <w:rPr>
      <w:rFonts w:ascii="黑体" w:hAnsi="黑体" w:eastAsia="黑体" w:cs="Times New Roman"/>
      <w:b/>
      <w:sz w:val="32"/>
      <w:szCs w:val="24"/>
      <w:lang w:val="en-US" w:eastAsia="zh-CN" w:bidi="ar-SA"/>
    </w:rPr>
  </w:style>
  <w:style w:type="paragraph" w:customStyle="1" w:styleId="85">
    <w:name w:val="正文_1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正文_0_0_0"/>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87">
    <w:name w:val="正文首行缩进 21"/>
    <w:basedOn w:val="19"/>
    <w:next w:val="22"/>
    <w:unhideWhenUsed/>
    <w:qFormat/>
    <w:uiPriority w:val="99"/>
    <w:pPr>
      <w:ind w:firstLine="420" w:firstLineChars="200"/>
    </w:pPr>
  </w:style>
  <w:style w:type="paragraph" w:customStyle="1" w:styleId="88">
    <w:name w:val="答复表头"/>
    <w:basedOn w:val="89"/>
    <w:next w:val="1"/>
    <w:qFormat/>
    <w:uiPriority w:val="0"/>
    <w:pPr>
      <w:tabs>
        <w:tab w:val="left" w:pos="480"/>
      </w:tabs>
    </w:pPr>
    <w:rPr>
      <w:b/>
    </w:rPr>
  </w:style>
  <w:style w:type="paragraph" w:customStyle="1" w:styleId="89">
    <w:name w:val="正表头"/>
    <w:basedOn w:val="1"/>
    <w:qFormat/>
    <w:uiPriority w:val="0"/>
    <w:pPr>
      <w:tabs>
        <w:tab w:val="left" w:pos="480"/>
      </w:tabs>
      <w:autoSpaceDE w:val="0"/>
      <w:autoSpaceDN w:val="0"/>
      <w:adjustRightInd w:val="0"/>
      <w:jc w:val="center"/>
      <w:textAlignment w:val="baseline"/>
    </w:pPr>
    <w:rPr>
      <w:rFonts w:ascii="宋体" w:hAnsi="Tms Rmn"/>
      <w:color w:val="000000"/>
      <w:kern w:val="0"/>
    </w:rPr>
  </w:style>
  <w:style w:type="paragraph" w:customStyle="1" w:styleId="90">
    <w:name w:val="Default Text"/>
    <w:basedOn w:val="1"/>
    <w:qFormat/>
    <w:uiPriority w:val="0"/>
    <w:pPr>
      <w:autoSpaceDE w:val="0"/>
      <w:autoSpaceDN w:val="0"/>
      <w:adjustRightInd w:val="0"/>
      <w:jc w:val="left"/>
    </w:pPr>
    <w:rPr>
      <w:rFonts w:ascii="Helvetica" w:hAnsi="Helvetica"/>
      <w:kern w:val="0"/>
      <w:sz w:val="22"/>
    </w:rPr>
  </w:style>
  <w:style w:type="paragraph" w:customStyle="1" w:styleId="91">
    <w:name w:val="5）标书正文 首行缩进2字符"/>
    <w:basedOn w:val="1"/>
    <w:qFormat/>
    <w:uiPriority w:val="0"/>
    <w:pPr>
      <w:spacing w:line="480" w:lineRule="exact"/>
      <w:ind w:firstLine="200" w:firstLineChars="200"/>
    </w:pPr>
    <w:rPr>
      <w:rFonts w:ascii="仿宋_GB2312" w:eastAsia="仿宋_GB2312"/>
      <w:sz w:val="28"/>
    </w:rPr>
  </w:style>
  <w:style w:type="paragraph" w:customStyle="1" w:styleId="92">
    <w:name w:val="样式1"/>
    <w:basedOn w:val="3"/>
    <w:qFormat/>
    <w:uiPriority w:val="0"/>
    <w:pPr>
      <w:keepNext w:val="0"/>
      <w:numPr>
        <w:ilvl w:val="1"/>
        <w:numId w:val="0"/>
      </w:numPr>
      <w:tabs>
        <w:tab w:val="left" w:pos="576"/>
        <w:tab w:val="left" w:pos="1296"/>
      </w:tabs>
      <w:adjustRightInd/>
      <w:spacing w:before="0" w:after="0" w:line="240" w:lineRule="auto"/>
      <w:ind w:left="576" w:hanging="576"/>
      <w:jc w:val="both"/>
      <w:textAlignment w:val="auto"/>
    </w:pPr>
    <w:rPr>
      <w:rFonts w:ascii="Times New Roman" w:hAnsi="Times New Roman" w:eastAsia="宋体"/>
      <w:b w:val="0"/>
      <w:sz w:val="24"/>
    </w:rPr>
  </w:style>
  <w:style w:type="character" w:customStyle="1" w:styleId="93">
    <w:name w:val="样式1标题2 字符"/>
    <w:basedOn w:val="94"/>
    <w:link w:val="95"/>
    <w:autoRedefine/>
    <w:qFormat/>
    <w:uiPriority w:val="0"/>
    <w:rPr>
      <w:rFonts w:asciiTheme="minorEastAsia" w:hAnsiTheme="minorEastAsia" w:eastAsiaTheme="minorEastAsia"/>
      <w:b/>
      <w:szCs w:val="21"/>
    </w:rPr>
  </w:style>
  <w:style w:type="character" w:customStyle="1" w:styleId="94">
    <w:name w:val="列出段落 字符"/>
    <w:basedOn w:val="37"/>
    <w:link w:val="47"/>
    <w:autoRedefine/>
    <w:qFormat/>
    <w:uiPriority w:val="34"/>
  </w:style>
  <w:style w:type="paragraph" w:customStyle="1" w:styleId="95">
    <w:name w:val="样式1标题2"/>
    <w:basedOn w:val="47"/>
    <w:link w:val="93"/>
    <w:autoRedefine/>
    <w:qFormat/>
    <w:uiPriority w:val="0"/>
    <w:pPr>
      <w:numPr>
        <w:ilvl w:val="0"/>
        <w:numId w:val="4"/>
      </w:numPr>
      <w:adjustRightInd w:val="0"/>
      <w:snapToGrid w:val="0"/>
      <w:spacing w:line="440" w:lineRule="exact"/>
      <w:ind w:hanging="425" w:firstLineChars="0"/>
    </w:pPr>
    <w:rPr>
      <w:rFonts w:asciiTheme="minorEastAsia" w:hAnsiTheme="minorEastAsia" w:eastAsiaTheme="minorEastAsia"/>
      <w:b/>
      <w:szCs w:val="21"/>
    </w:rPr>
  </w:style>
  <w:style w:type="paragraph" w:customStyle="1" w:styleId="96">
    <w:name w:val="正文 A"/>
    <w:qFormat/>
    <w:uiPriority w:val="0"/>
    <w:pPr>
      <w:widowControl w:val="0"/>
      <w:jc w:val="both"/>
    </w:pPr>
    <w:rPr>
      <w:rFonts w:hint="eastAsia" w:ascii="Arial Unicode MS" w:hAnsi="Arial Unicode MS" w:eastAsia="Times New Roman" w:cs="Arial Unicode MS"/>
      <w:color w:val="000000"/>
      <w:kern w:val="2"/>
      <w:sz w:val="21"/>
      <w:szCs w:val="21"/>
      <w:lang w:val="en-US" w:eastAsia="zh-CN" w:bidi="ar-SA"/>
    </w:rPr>
  </w:style>
  <w:style w:type="paragraph" w:customStyle="1" w:styleId="97">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font21"/>
    <w:basedOn w:val="37"/>
    <w:qFormat/>
    <w:uiPriority w:val="0"/>
    <w:rPr>
      <w:rFonts w:hint="eastAsia" w:ascii="宋体" w:hAnsi="宋体" w:eastAsia="宋体" w:cs="宋体"/>
      <w:color w:val="000000"/>
      <w:sz w:val="20"/>
      <w:szCs w:val="20"/>
      <w:u w:val="none"/>
    </w:rPr>
  </w:style>
  <w:style w:type="character" w:customStyle="1" w:styleId="99">
    <w:name w:val="font31"/>
    <w:basedOn w:val="37"/>
    <w:qFormat/>
    <w:uiPriority w:val="0"/>
    <w:rPr>
      <w:rFonts w:hint="eastAsia" w:ascii="宋体" w:hAnsi="宋体" w:eastAsia="宋体" w:cs="宋体"/>
      <w:color w:val="000000"/>
      <w:sz w:val="20"/>
      <w:szCs w:val="20"/>
      <w:u w:val="none"/>
      <w:vertAlign w:val="superscript"/>
    </w:rPr>
  </w:style>
  <w:style w:type="character" w:customStyle="1" w:styleId="100">
    <w:name w:val="font11"/>
    <w:basedOn w:val="37"/>
    <w:qFormat/>
    <w:uiPriority w:val="0"/>
    <w:rPr>
      <w:rFonts w:hint="eastAsia" w:ascii="宋体" w:hAnsi="宋体" w:eastAsia="宋体" w:cs="宋体"/>
      <w:color w:val="000000"/>
      <w:sz w:val="20"/>
      <w:szCs w:val="20"/>
      <w:u w:val="none"/>
    </w:rPr>
  </w:style>
  <w:style w:type="character" w:customStyle="1" w:styleId="101">
    <w:name w:val="默认段落字体11"/>
    <w:qFormat/>
    <w:uiPriority w:val="0"/>
  </w:style>
  <w:style w:type="character" w:customStyle="1" w:styleId="102">
    <w:name w:val="font41"/>
    <w:basedOn w:val="37"/>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136</Pages>
  <Words>22682</Words>
  <Characters>24414</Characters>
  <Lines>328</Lines>
  <Paragraphs>92</Paragraphs>
  <TotalTime>38</TotalTime>
  <ScaleCrop>false</ScaleCrop>
  <LinksUpToDate>false</LinksUpToDate>
  <CharactersWithSpaces>25190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Ai喜杨杨[太阳]</cp:lastModifiedBy>
  <cp:lastPrinted>2026-03-16T10:55:00Z</cp:lastPrinted>
  <dcterms:modified xsi:type="dcterms:W3CDTF">2026-05-25T09:27:16Z</dcterms:modified>
  <cp:revision>425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E2D64C2F410F4457B10A0CA165FCFCAF_13</vt:lpwstr>
  </property>
  <property fmtid="{D5CDD505-2E9C-101B-9397-08002B2CF9AE}" pid="4" name="KSOTemplateDocerSaveRecord">
    <vt:lpwstr>eyJoZGlkIjoiYjM0MDdmY2NiYmE3NzdmYzlmNDVjNzNjZjMwY2EzMDAiLCJ1c2VySWQiOiIyMDMxNjIxNzkifQ==</vt:lpwstr>
  </property>
</Properties>
</file>