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bidi w:val="0"/>
        <w:rPr>
          <w:rFonts w:hint="eastAsia"/>
          <w:highlight w:val="none"/>
        </w:rPr>
      </w:pPr>
      <w:bookmarkStart w:id="0" w:name="_Toc278543496"/>
    </w:p>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val="0"/>
          <w:sz w:val="44"/>
          <w:szCs w:val="44"/>
          <w:highlight w:val="none"/>
          <w:lang w:eastAsia="zh-CN"/>
        </w:rPr>
      </w:pPr>
      <w:r>
        <w:rPr>
          <w:rFonts w:hint="eastAsia" w:ascii="宋体" w:hAnsi="宋体" w:eastAsia="宋体" w:cs="宋体"/>
          <w:b/>
          <w:bCs w:val="0"/>
          <w:sz w:val="48"/>
          <w:szCs w:val="48"/>
          <w:highlight w:val="none"/>
          <w:lang w:eastAsia="zh-CN"/>
        </w:rPr>
        <w:t>玉河东街（千峰北路-后北屯东街）建设工程设计</w:t>
      </w:r>
    </w:p>
    <w:p>
      <w:pPr>
        <w:bidi w:val="0"/>
        <w:rPr>
          <w:rFonts w:hint="eastAsia"/>
          <w:highlight w:val="none"/>
        </w:rPr>
      </w:pPr>
    </w:p>
    <w:p>
      <w:pPr>
        <w:bidi w:val="0"/>
        <w:rPr>
          <w:rFonts w:hint="eastAsia"/>
          <w:highlight w:val="none"/>
        </w:rPr>
      </w:pPr>
    </w:p>
    <w:p>
      <w:pPr>
        <w:bidi w:val="0"/>
        <w:rPr>
          <w:rFonts w:hint="eastAsia"/>
          <w:highlight w:val="none"/>
        </w:rPr>
      </w:pPr>
    </w:p>
    <w:p>
      <w:pPr>
        <w:tabs>
          <w:tab w:val="left" w:pos="2070"/>
          <w:tab w:val="center" w:pos="4365"/>
        </w:tabs>
        <w:snapToGrid w:val="0"/>
        <w:spacing w:line="1100" w:lineRule="exact"/>
        <w:jc w:val="center"/>
        <w:rPr>
          <w:rFonts w:hint="eastAsia" w:ascii="宋体" w:hAnsi="宋体" w:eastAsia="宋体" w:cs="宋体"/>
          <w:b/>
          <w:bCs/>
          <w:sz w:val="84"/>
          <w:highlight w:val="none"/>
        </w:rPr>
      </w:pPr>
    </w:p>
    <w:p>
      <w:pPr>
        <w:tabs>
          <w:tab w:val="left" w:pos="2070"/>
          <w:tab w:val="center" w:pos="4365"/>
        </w:tabs>
        <w:snapToGrid w:val="0"/>
        <w:spacing w:line="1100" w:lineRule="exact"/>
        <w:jc w:val="center"/>
        <w:rPr>
          <w:rFonts w:hint="eastAsia" w:ascii="宋体" w:hAnsi="宋体" w:eastAsia="宋体" w:cs="宋体"/>
          <w:b/>
          <w:bCs/>
          <w:sz w:val="84"/>
          <w:highlight w:val="none"/>
        </w:rPr>
      </w:pPr>
    </w:p>
    <w:p>
      <w:pPr>
        <w:tabs>
          <w:tab w:val="left" w:pos="2070"/>
          <w:tab w:val="center" w:pos="4365"/>
        </w:tabs>
        <w:snapToGrid w:val="0"/>
        <w:spacing w:line="1100" w:lineRule="exact"/>
        <w:jc w:val="center"/>
        <w:rPr>
          <w:rFonts w:hint="eastAsia" w:ascii="宋体" w:hAnsi="宋体" w:cs="宋体"/>
          <w:b/>
          <w:kern w:val="0"/>
          <w:sz w:val="84"/>
          <w:szCs w:val="84"/>
          <w:highlight w:val="none"/>
        </w:rPr>
      </w:pPr>
      <w:r>
        <w:rPr>
          <w:rFonts w:hint="eastAsia" w:ascii="宋体" w:hAnsi="宋体" w:eastAsia="宋体" w:cs="宋体"/>
          <w:b/>
          <w:bCs/>
          <w:sz w:val="84"/>
          <w:highlight w:val="none"/>
        </w:rPr>
        <w:t>竞争性磋商文件</w:t>
      </w:r>
    </w:p>
    <w:p>
      <w:pPr>
        <w:widowControl/>
        <w:snapToGrid w:val="0"/>
        <w:spacing w:line="360" w:lineRule="auto"/>
        <w:ind w:firstLine="840" w:firstLineChars="300"/>
        <w:jc w:val="left"/>
        <w:rPr>
          <w:rFonts w:hint="eastAsia" w:ascii="宋体" w:hAnsi="宋体" w:cs="宋体"/>
          <w:bCs/>
          <w:sz w:val="28"/>
          <w:szCs w:val="28"/>
          <w:highlight w:val="none"/>
        </w:rPr>
      </w:pPr>
    </w:p>
    <w:p>
      <w:pPr>
        <w:widowControl/>
        <w:snapToGrid w:val="0"/>
        <w:spacing w:line="360" w:lineRule="auto"/>
        <w:jc w:val="center"/>
        <w:rPr>
          <w:rFonts w:hint="eastAsia" w:ascii="宋体" w:hAnsi="宋体" w:eastAsia="宋体" w:cs="宋体"/>
          <w:bCs/>
          <w:color w:val="FF0000"/>
          <w:sz w:val="28"/>
          <w:szCs w:val="28"/>
          <w:highlight w:val="none"/>
          <w:lang w:val="en-US" w:eastAsia="zh-CN"/>
        </w:rPr>
      </w:pPr>
      <w:r>
        <w:rPr>
          <w:rFonts w:hint="eastAsia" w:ascii="宋体" w:hAnsi="宋体" w:cs="宋体"/>
          <w:bCs/>
          <w:color w:val="auto"/>
          <w:sz w:val="28"/>
          <w:szCs w:val="28"/>
          <w:highlight w:val="none"/>
        </w:rPr>
        <w:t>项目编号：1401992026CCS00270</w:t>
      </w:r>
    </w:p>
    <w:p>
      <w:pPr>
        <w:widowControl/>
        <w:snapToGrid w:val="0"/>
        <w:spacing w:line="300" w:lineRule="auto"/>
        <w:jc w:val="left"/>
        <w:rPr>
          <w:rFonts w:hint="eastAsia" w:ascii="宋体" w:hAnsi="宋体" w:cs="宋体"/>
          <w:bCs/>
          <w:kern w:val="0"/>
          <w:sz w:val="28"/>
          <w:highlight w:val="none"/>
        </w:rPr>
      </w:pPr>
    </w:p>
    <w:p>
      <w:pPr>
        <w:pStyle w:val="14"/>
        <w:rPr>
          <w:rFonts w:hint="eastAsia" w:ascii="宋体" w:hAnsi="宋体" w:eastAsia="宋体" w:cs="宋体"/>
          <w:bCs/>
          <w:kern w:val="0"/>
          <w:sz w:val="28"/>
          <w:highlight w:val="none"/>
          <w:lang w:eastAsia="zh-CN"/>
        </w:rPr>
      </w:pPr>
    </w:p>
    <w:p>
      <w:pPr>
        <w:rPr>
          <w:rFonts w:hint="eastAsia" w:ascii="宋体" w:hAnsi="宋体" w:eastAsia="宋体" w:cs="宋体"/>
          <w:bCs/>
          <w:kern w:val="0"/>
          <w:sz w:val="28"/>
          <w:highlight w:val="none"/>
          <w:lang w:eastAsia="zh-CN"/>
        </w:rPr>
      </w:pPr>
    </w:p>
    <w:p>
      <w:pPr>
        <w:rPr>
          <w:rFonts w:hint="eastAsia" w:ascii="宋体" w:hAnsi="宋体" w:eastAsia="宋体" w:cs="宋体"/>
          <w:bCs/>
          <w:kern w:val="0"/>
          <w:sz w:val="28"/>
          <w:highlight w:val="none"/>
          <w:lang w:eastAsia="zh-CN"/>
        </w:rPr>
      </w:pPr>
    </w:p>
    <w:p>
      <w:pPr>
        <w:pStyle w:val="14"/>
        <w:rPr>
          <w:rFonts w:hint="eastAsia" w:ascii="宋体" w:hAnsi="宋体" w:cs="宋体"/>
          <w:bCs/>
          <w:kern w:val="0"/>
          <w:sz w:val="28"/>
          <w:highlight w:val="none"/>
        </w:rPr>
      </w:pPr>
    </w:p>
    <w:p>
      <w:pPr>
        <w:rPr>
          <w:rFonts w:hint="eastAsia"/>
          <w:highlight w:val="none"/>
        </w:rPr>
      </w:pPr>
    </w:p>
    <w:p>
      <w:pPr>
        <w:pStyle w:val="131"/>
        <w:keepNext w:val="0"/>
        <w:keepLines w:val="0"/>
        <w:pageBreakBefore w:val="0"/>
        <w:widowControl w:val="0"/>
        <w:kinsoku w:val="0"/>
        <w:wordWrap/>
        <w:overflowPunct w:val="0"/>
        <w:topLinePunct w:val="0"/>
        <w:autoSpaceDE w:val="0"/>
        <w:autoSpaceDN w:val="0"/>
        <w:bidi w:val="0"/>
        <w:adjustRightInd w:val="0"/>
        <w:snapToGrid/>
        <w:spacing w:line="360" w:lineRule="auto"/>
        <w:ind w:left="0" w:leftChars="0" w:firstLine="1263" w:firstLineChars="393"/>
        <w:textAlignment w:val="auto"/>
        <w:rPr>
          <w:rFonts w:hint="eastAsia" w:ascii="宋体" w:hAnsi="宋体" w:eastAsia="宋体" w:cs="宋体"/>
          <w:b/>
          <w:sz w:val="32"/>
          <w:szCs w:val="32"/>
          <w:highlight w:val="none"/>
          <w:lang w:eastAsia="zh-CN"/>
        </w:rPr>
      </w:pPr>
      <w:r>
        <w:rPr>
          <w:rFonts w:hint="eastAsia" w:ascii="宋体" w:hAnsi="宋体" w:cs="宋体"/>
          <w:b/>
          <w:sz w:val="32"/>
          <w:szCs w:val="32"/>
          <w:highlight w:val="none"/>
        </w:rPr>
        <w:t>采   购   人：</w:t>
      </w:r>
      <w:r>
        <w:rPr>
          <w:rFonts w:hint="eastAsia" w:ascii="宋体" w:hAnsi="宋体" w:cs="宋体"/>
          <w:b/>
          <w:sz w:val="32"/>
          <w:szCs w:val="32"/>
          <w:highlight w:val="none"/>
          <w:lang w:eastAsia="zh-CN"/>
        </w:rPr>
        <w:t xml:space="preserve">太原市城市建设管理中心 </w:t>
      </w:r>
    </w:p>
    <w:p>
      <w:pPr>
        <w:pStyle w:val="131"/>
        <w:keepNext w:val="0"/>
        <w:keepLines w:val="0"/>
        <w:pageBreakBefore w:val="0"/>
        <w:widowControl w:val="0"/>
        <w:kinsoku w:val="0"/>
        <w:wordWrap/>
        <w:overflowPunct w:val="0"/>
        <w:topLinePunct w:val="0"/>
        <w:autoSpaceDE w:val="0"/>
        <w:autoSpaceDN w:val="0"/>
        <w:bidi w:val="0"/>
        <w:adjustRightInd w:val="0"/>
        <w:snapToGrid/>
        <w:spacing w:line="360" w:lineRule="auto"/>
        <w:ind w:firstLine="1285" w:firstLineChars="400"/>
        <w:textAlignment w:val="auto"/>
        <w:rPr>
          <w:rFonts w:hint="default" w:ascii="宋体" w:hAnsi="宋体" w:eastAsia="宋体" w:cs="宋体"/>
          <w:b/>
          <w:sz w:val="32"/>
          <w:szCs w:val="32"/>
          <w:highlight w:val="none"/>
          <w:lang w:val="en-US" w:eastAsia="zh-CN"/>
        </w:rPr>
      </w:pPr>
      <w:r>
        <w:rPr>
          <w:rFonts w:hint="eastAsia" w:ascii="宋体" w:hAnsi="宋体" w:cs="宋体"/>
          <w:b/>
          <w:sz w:val="32"/>
          <w:szCs w:val="32"/>
          <w:highlight w:val="none"/>
        </w:rPr>
        <w:t>采购代理机构：</w:t>
      </w:r>
      <w:r>
        <w:rPr>
          <w:rFonts w:hint="eastAsia" w:ascii="宋体" w:hAnsi="宋体" w:cs="宋体"/>
          <w:b/>
          <w:sz w:val="32"/>
          <w:szCs w:val="32"/>
          <w:highlight w:val="none"/>
          <w:lang w:val="en-US" w:eastAsia="zh-CN"/>
        </w:rPr>
        <w:t>山西宏昇伟业工程咨询有限公司</w:t>
      </w:r>
    </w:p>
    <w:p>
      <w:pPr>
        <w:pStyle w:val="131"/>
        <w:keepNext w:val="0"/>
        <w:keepLines w:val="0"/>
        <w:pageBreakBefore w:val="0"/>
        <w:widowControl w:val="0"/>
        <w:kinsoku w:val="0"/>
        <w:wordWrap/>
        <w:overflowPunct w:val="0"/>
        <w:topLinePunct w:val="0"/>
        <w:autoSpaceDE w:val="0"/>
        <w:autoSpaceDN w:val="0"/>
        <w:bidi w:val="0"/>
        <w:adjustRightInd w:val="0"/>
        <w:snapToGrid/>
        <w:spacing w:line="360" w:lineRule="auto"/>
        <w:ind w:firstLine="1285" w:firstLineChars="400"/>
        <w:textAlignment w:val="auto"/>
        <w:rPr>
          <w:rFonts w:hint="eastAsia" w:ascii="宋体" w:hAnsi="宋体" w:eastAsia="宋体" w:cs="宋体"/>
          <w:szCs w:val="21"/>
          <w:highlight w:val="none"/>
        </w:rPr>
      </w:pPr>
      <w:r>
        <w:rPr>
          <w:rFonts w:hint="eastAsia" w:ascii="宋体" w:hAnsi="宋体" w:eastAsia="宋体" w:cs="宋体"/>
          <w:b/>
          <w:sz w:val="32"/>
          <w:szCs w:val="32"/>
          <w:highlight w:val="none"/>
        </w:rPr>
        <w:t xml:space="preserve">日        </w:t>
      </w:r>
      <w:r>
        <w:rPr>
          <w:rFonts w:hint="eastAsia" w:ascii="宋体" w:hAnsi="宋体" w:cs="宋体"/>
          <w:b/>
          <w:sz w:val="32"/>
          <w:szCs w:val="32"/>
          <w:highlight w:val="none"/>
        </w:rPr>
        <w:t>期：二〇二</w:t>
      </w:r>
      <w:r>
        <w:rPr>
          <w:rFonts w:hint="eastAsia" w:ascii="宋体" w:hAnsi="宋体" w:cs="宋体"/>
          <w:b/>
          <w:sz w:val="32"/>
          <w:szCs w:val="32"/>
          <w:highlight w:val="none"/>
          <w:lang w:val="en-US" w:eastAsia="zh-CN"/>
        </w:rPr>
        <w:t>六</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五</w:t>
      </w:r>
      <w:r>
        <w:rPr>
          <w:rFonts w:hint="eastAsia" w:ascii="宋体" w:hAnsi="宋体" w:cs="宋体"/>
          <w:b/>
          <w:sz w:val="32"/>
          <w:szCs w:val="32"/>
          <w:highlight w:val="none"/>
          <w:lang w:eastAsia="zh-CN"/>
        </w:rPr>
        <w:t>月</w:t>
      </w:r>
    </w:p>
    <w:p>
      <w:pPr>
        <w:bidi w:val="0"/>
        <w:rPr>
          <w:rFonts w:hint="eastAsia"/>
          <w:highlight w:val="none"/>
        </w:rPr>
      </w:pPr>
    </w:p>
    <w:p>
      <w:pPr>
        <w:widowControl/>
        <w:snapToGrid w:val="0"/>
        <w:spacing w:after="468" w:afterLines="150" w:line="360" w:lineRule="auto"/>
        <w:jc w:val="center"/>
        <w:outlineLvl w:val="2"/>
        <w:rPr>
          <w:rFonts w:hint="eastAsia" w:ascii="宋体" w:hAnsi="宋体" w:eastAsia="宋体" w:cs="宋体"/>
          <w:b/>
          <w:bCs/>
          <w:kern w:val="0"/>
          <w:sz w:val="36"/>
          <w:szCs w:val="36"/>
          <w:highlight w:val="none"/>
        </w:rPr>
        <w:sectPr>
          <w:headerReference r:id="rId4" w:type="first"/>
          <w:headerReference r:id="rId3" w:type="default"/>
          <w:pgSz w:w="11906" w:h="16838"/>
          <w:pgMar w:top="1440" w:right="1247" w:bottom="1440" w:left="1247" w:header="851" w:footer="992" w:gutter="0"/>
          <w:pgNumType w:start="1"/>
          <w:cols w:space="720" w:num="1"/>
          <w:rtlGutter w:val="0"/>
          <w:docGrid w:type="lines" w:linePitch="312" w:charSpace="0"/>
        </w:sectPr>
      </w:pPr>
      <w:bookmarkStart w:id="1" w:name="_Toc15105"/>
    </w:p>
    <w:p>
      <w:pPr>
        <w:widowControl/>
        <w:snapToGrid w:val="0"/>
        <w:spacing w:line="360" w:lineRule="auto"/>
        <w:jc w:val="center"/>
        <w:rPr>
          <w:rFonts w:hint="eastAsia" w:ascii="宋体" w:hAnsi="宋体" w:eastAsia="宋体" w:cs="宋体"/>
          <w:b/>
          <w:bCs/>
          <w:kern w:val="0"/>
          <w:sz w:val="40"/>
          <w:szCs w:val="40"/>
          <w:highlight w:val="none"/>
        </w:rPr>
      </w:pPr>
      <w:r>
        <w:rPr>
          <w:rFonts w:hint="eastAsia" w:ascii="宋体" w:hAnsi="宋体" w:eastAsia="宋体" w:cs="宋体"/>
          <w:b/>
          <w:bCs/>
          <w:kern w:val="0"/>
          <w:sz w:val="40"/>
          <w:szCs w:val="40"/>
          <w:highlight w:val="none"/>
        </w:rPr>
        <w:t>目    录</w:t>
      </w:r>
      <w:bookmarkEnd w:id="1"/>
    </w:p>
    <w:p>
      <w:pPr>
        <w:pStyle w:val="31"/>
        <w:tabs>
          <w:tab w:val="right" w:leader="dot" w:pos="9412"/>
        </w:tabs>
        <w:rPr>
          <w:rFonts w:hint="eastAsia" w:ascii="宋体" w:hAnsi="宋体" w:eastAsia="宋体" w:cs="宋体"/>
          <w:b/>
          <w:bCs/>
        </w:rPr>
      </w:pPr>
      <w:r>
        <w:rPr>
          <w:rFonts w:hint="eastAsia" w:ascii="宋体" w:hAnsi="宋体" w:eastAsia="宋体" w:cs="宋体"/>
          <w:b/>
          <w:bCs w:val="0"/>
          <w:kern w:val="0"/>
          <w:sz w:val="24"/>
          <w:szCs w:val="24"/>
          <w:highlight w:val="none"/>
        </w:rPr>
        <w:fldChar w:fldCharType="begin"/>
      </w:r>
      <w:r>
        <w:rPr>
          <w:rFonts w:hint="eastAsia" w:ascii="宋体" w:hAnsi="宋体" w:eastAsia="宋体" w:cs="宋体"/>
          <w:b/>
          <w:bCs w:val="0"/>
          <w:kern w:val="0"/>
          <w:sz w:val="24"/>
          <w:szCs w:val="24"/>
          <w:highlight w:val="none"/>
        </w:rPr>
        <w:instrText xml:space="preserve"> TOC \o "1-3" \h \z \u </w:instrText>
      </w:r>
      <w:r>
        <w:rPr>
          <w:rFonts w:hint="eastAsia" w:ascii="宋体" w:hAnsi="宋体" w:eastAsia="宋体" w:cs="宋体"/>
          <w:b/>
          <w:bCs w:val="0"/>
          <w:kern w:val="0"/>
          <w:sz w:val="24"/>
          <w:szCs w:val="24"/>
          <w:highlight w:val="none"/>
        </w:rPr>
        <w:fldChar w:fldCharType="separate"/>
      </w:r>
      <w:r>
        <w:rPr>
          <w:rFonts w:hint="eastAsia" w:ascii="宋体" w:hAnsi="宋体" w:eastAsia="宋体" w:cs="宋体"/>
          <w:b/>
          <w:bCs/>
          <w:kern w:val="0"/>
          <w:szCs w:val="24"/>
          <w:highlight w:val="none"/>
        </w:rPr>
        <w:fldChar w:fldCharType="begin"/>
      </w:r>
      <w:r>
        <w:rPr>
          <w:rFonts w:hint="eastAsia" w:ascii="宋体" w:hAnsi="宋体" w:eastAsia="宋体" w:cs="宋体"/>
          <w:b/>
          <w:bCs/>
          <w:kern w:val="0"/>
          <w:szCs w:val="24"/>
          <w:highlight w:val="none"/>
        </w:rPr>
        <w:instrText xml:space="preserve"> HYPERLINK \l _Toc1092 </w:instrText>
      </w:r>
      <w:r>
        <w:rPr>
          <w:rFonts w:hint="eastAsia" w:ascii="宋体" w:hAnsi="宋体" w:eastAsia="宋体" w:cs="宋体"/>
          <w:b/>
          <w:bCs/>
          <w:kern w:val="0"/>
          <w:szCs w:val="24"/>
          <w:highlight w:val="none"/>
        </w:rPr>
        <w:fldChar w:fldCharType="separate"/>
      </w:r>
      <w:r>
        <w:rPr>
          <w:rFonts w:hint="eastAsia" w:ascii="宋体" w:hAnsi="宋体" w:eastAsia="宋体" w:cs="宋体"/>
          <w:b/>
          <w:bCs/>
          <w:snapToGrid w:val="0"/>
          <w:kern w:val="0"/>
          <w:szCs w:val="30"/>
          <w:highlight w:val="none"/>
        </w:rPr>
        <w:t>第一部分  磋商公告</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_Toc1092 \h </w:instrText>
      </w:r>
      <w:r>
        <w:rPr>
          <w:rFonts w:hint="eastAsia" w:ascii="宋体" w:hAnsi="宋体" w:eastAsia="宋体" w:cs="宋体"/>
          <w:b/>
          <w:bCs/>
        </w:rPr>
        <w:fldChar w:fldCharType="separate"/>
      </w:r>
      <w:r>
        <w:rPr>
          <w:rFonts w:hint="eastAsia" w:ascii="宋体" w:hAnsi="宋体" w:eastAsia="宋体" w:cs="宋体"/>
          <w:b/>
          <w:bCs/>
        </w:rPr>
        <w:t>1</w:t>
      </w:r>
      <w:r>
        <w:rPr>
          <w:rFonts w:hint="eastAsia" w:ascii="宋体" w:hAnsi="宋体" w:eastAsia="宋体" w:cs="宋体"/>
          <w:b/>
          <w:bCs/>
        </w:rPr>
        <w:fldChar w:fldCharType="end"/>
      </w:r>
      <w:r>
        <w:rPr>
          <w:rFonts w:hint="eastAsia" w:ascii="宋体" w:hAnsi="宋体" w:eastAsia="宋体" w:cs="宋体"/>
          <w:b/>
          <w:bCs/>
          <w:kern w:val="0"/>
          <w:szCs w:val="24"/>
          <w:highlight w:val="none"/>
        </w:rPr>
        <w:fldChar w:fldCharType="end"/>
      </w:r>
    </w:p>
    <w:p>
      <w:pPr>
        <w:pStyle w:val="31"/>
        <w:tabs>
          <w:tab w:val="right" w:leader="dot" w:pos="9412"/>
        </w:tabs>
        <w:rPr>
          <w:rFonts w:hint="eastAsia" w:ascii="宋体" w:hAnsi="宋体" w:eastAsia="宋体" w:cs="宋体"/>
          <w:b/>
          <w:bCs/>
        </w:rPr>
      </w:pPr>
      <w:r>
        <w:rPr>
          <w:rFonts w:hint="eastAsia" w:ascii="宋体" w:hAnsi="宋体" w:eastAsia="宋体" w:cs="宋体"/>
          <w:b/>
          <w:bCs/>
          <w:kern w:val="0"/>
          <w:szCs w:val="24"/>
          <w:highlight w:val="none"/>
        </w:rPr>
        <w:fldChar w:fldCharType="begin"/>
      </w:r>
      <w:r>
        <w:rPr>
          <w:rFonts w:hint="eastAsia" w:ascii="宋体" w:hAnsi="宋体" w:eastAsia="宋体" w:cs="宋体"/>
          <w:b/>
          <w:bCs/>
          <w:kern w:val="0"/>
          <w:szCs w:val="24"/>
          <w:highlight w:val="none"/>
        </w:rPr>
        <w:instrText xml:space="preserve"> HYPERLINK \l _Toc4802 </w:instrText>
      </w:r>
      <w:r>
        <w:rPr>
          <w:rFonts w:hint="eastAsia" w:ascii="宋体" w:hAnsi="宋体" w:eastAsia="宋体" w:cs="宋体"/>
          <w:b/>
          <w:bCs/>
          <w:kern w:val="0"/>
          <w:szCs w:val="24"/>
          <w:highlight w:val="none"/>
        </w:rPr>
        <w:fldChar w:fldCharType="separate"/>
      </w:r>
      <w:r>
        <w:rPr>
          <w:rFonts w:hint="eastAsia" w:ascii="宋体" w:hAnsi="宋体" w:eastAsia="宋体" w:cs="宋体"/>
          <w:b/>
          <w:bCs/>
          <w:snapToGrid w:val="0"/>
          <w:kern w:val="0"/>
          <w:szCs w:val="30"/>
          <w:highlight w:val="none"/>
        </w:rPr>
        <w:t>第二部分  供应商须知前附表</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_Toc4802 \h </w:instrText>
      </w:r>
      <w:r>
        <w:rPr>
          <w:rFonts w:hint="eastAsia" w:ascii="宋体" w:hAnsi="宋体" w:eastAsia="宋体" w:cs="宋体"/>
          <w:b/>
          <w:bCs/>
        </w:rPr>
        <w:fldChar w:fldCharType="separate"/>
      </w:r>
      <w:r>
        <w:rPr>
          <w:rFonts w:hint="eastAsia" w:ascii="宋体" w:hAnsi="宋体" w:eastAsia="宋体" w:cs="宋体"/>
          <w:b/>
          <w:bCs/>
        </w:rPr>
        <w:t>4</w:t>
      </w:r>
      <w:r>
        <w:rPr>
          <w:rFonts w:hint="eastAsia" w:ascii="宋体" w:hAnsi="宋体" w:eastAsia="宋体" w:cs="宋体"/>
          <w:b/>
          <w:bCs/>
        </w:rPr>
        <w:fldChar w:fldCharType="end"/>
      </w:r>
      <w:r>
        <w:rPr>
          <w:rFonts w:hint="eastAsia" w:ascii="宋体" w:hAnsi="宋体" w:eastAsia="宋体" w:cs="宋体"/>
          <w:b/>
          <w:bCs/>
          <w:kern w:val="0"/>
          <w:szCs w:val="24"/>
          <w:highlight w:val="none"/>
        </w:rPr>
        <w:fldChar w:fldCharType="end"/>
      </w:r>
    </w:p>
    <w:p>
      <w:pPr>
        <w:pStyle w:val="31"/>
        <w:tabs>
          <w:tab w:val="right" w:leader="dot" w:pos="9412"/>
        </w:tabs>
        <w:rPr>
          <w:rFonts w:hint="eastAsia" w:ascii="宋体" w:hAnsi="宋体" w:eastAsia="宋体" w:cs="宋体"/>
          <w:b/>
          <w:bCs/>
        </w:rPr>
      </w:pPr>
      <w:r>
        <w:rPr>
          <w:rFonts w:hint="eastAsia" w:ascii="宋体" w:hAnsi="宋体" w:eastAsia="宋体" w:cs="宋体"/>
          <w:b/>
          <w:bCs/>
          <w:kern w:val="0"/>
          <w:szCs w:val="24"/>
          <w:highlight w:val="none"/>
        </w:rPr>
        <w:fldChar w:fldCharType="begin"/>
      </w:r>
      <w:r>
        <w:rPr>
          <w:rFonts w:hint="eastAsia" w:ascii="宋体" w:hAnsi="宋体" w:eastAsia="宋体" w:cs="宋体"/>
          <w:b/>
          <w:bCs/>
          <w:kern w:val="0"/>
          <w:szCs w:val="24"/>
          <w:highlight w:val="none"/>
        </w:rPr>
        <w:instrText xml:space="preserve"> HYPERLINK \l _Toc8422 </w:instrText>
      </w:r>
      <w:r>
        <w:rPr>
          <w:rFonts w:hint="eastAsia" w:ascii="宋体" w:hAnsi="宋体" w:eastAsia="宋体" w:cs="宋体"/>
          <w:b/>
          <w:bCs/>
          <w:kern w:val="0"/>
          <w:szCs w:val="24"/>
          <w:highlight w:val="none"/>
        </w:rPr>
        <w:fldChar w:fldCharType="separate"/>
      </w:r>
      <w:r>
        <w:rPr>
          <w:rFonts w:hint="eastAsia" w:ascii="宋体" w:hAnsi="宋体" w:eastAsia="宋体" w:cs="宋体"/>
          <w:b/>
          <w:bCs/>
          <w:snapToGrid w:val="0"/>
          <w:kern w:val="0"/>
          <w:szCs w:val="30"/>
          <w:highlight w:val="none"/>
        </w:rPr>
        <w:t>第三部分  供应商须知</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_Toc8422 \h </w:instrText>
      </w:r>
      <w:r>
        <w:rPr>
          <w:rFonts w:hint="eastAsia" w:ascii="宋体" w:hAnsi="宋体" w:eastAsia="宋体" w:cs="宋体"/>
          <w:b/>
          <w:bCs/>
        </w:rPr>
        <w:fldChar w:fldCharType="separate"/>
      </w:r>
      <w:r>
        <w:rPr>
          <w:rFonts w:hint="eastAsia" w:ascii="宋体" w:hAnsi="宋体" w:eastAsia="宋体" w:cs="宋体"/>
          <w:b/>
          <w:bCs/>
        </w:rPr>
        <w:t>12</w:t>
      </w:r>
      <w:r>
        <w:rPr>
          <w:rFonts w:hint="eastAsia" w:ascii="宋体" w:hAnsi="宋体" w:eastAsia="宋体" w:cs="宋体"/>
          <w:b/>
          <w:bCs/>
        </w:rPr>
        <w:fldChar w:fldCharType="end"/>
      </w:r>
      <w:r>
        <w:rPr>
          <w:rFonts w:hint="eastAsia" w:ascii="宋体" w:hAnsi="宋体" w:eastAsia="宋体" w:cs="宋体"/>
          <w:b/>
          <w:bCs/>
          <w:kern w:val="0"/>
          <w:szCs w:val="24"/>
          <w:highlight w:val="none"/>
        </w:rPr>
        <w:fldChar w:fldCharType="end"/>
      </w:r>
    </w:p>
    <w:p>
      <w:pPr>
        <w:pStyle w:val="31"/>
        <w:tabs>
          <w:tab w:val="right" w:leader="dot" w:pos="9412"/>
        </w:tabs>
        <w:rPr>
          <w:rFonts w:hint="eastAsia" w:ascii="宋体" w:hAnsi="宋体" w:eastAsia="宋体" w:cs="宋体"/>
          <w:b/>
          <w:bCs/>
        </w:rPr>
      </w:pPr>
      <w:r>
        <w:rPr>
          <w:rFonts w:hint="eastAsia" w:ascii="宋体" w:hAnsi="宋体" w:eastAsia="宋体" w:cs="宋体"/>
          <w:b/>
          <w:bCs/>
          <w:kern w:val="0"/>
          <w:szCs w:val="24"/>
          <w:highlight w:val="none"/>
        </w:rPr>
        <w:fldChar w:fldCharType="begin"/>
      </w:r>
      <w:r>
        <w:rPr>
          <w:rFonts w:hint="eastAsia" w:ascii="宋体" w:hAnsi="宋体" w:eastAsia="宋体" w:cs="宋体"/>
          <w:b/>
          <w:bCs/>
          <w:kern w:val="0"/>
          <w:szCs w:val="24"/>
          <w:highlight w:val="none"/>
        </w:rPr>
        <w:instrText xml:space="preserve"> HYPERLINK \l _Toc29132 </w:instrText>
      </w:r>
      <w:r>
        <w:rPr>
          <w:rFonts w:hint="eastAsia" w:ascii="宋体" w:hAnsi="宋体" w:eastAsia="宋体" w:cs="宋体"/>
          <w:b/>
          <w:bCs/>
          <w:kern w:val="0"/>
          <w:szCs w:val="24"/>
          <w:highlight w:val="none"/>
        </w:rPr>
        <w:fldChar w:fldCharType="separate"/>
      </w:r>
      <w:r>
        <w:rPr>
          <w:rFonts w:hint="eastAsia" w:ascii="宋体" w:hAnsi="宋体" w:eastAsia="宋体" w:cs="宋体"/>
          <w:b/>
          <w:bCs/>
          <w:snapToGrid w:val="0"/>
          <w:kern w:val="0"/>
          <w:szCs w:val="30"/>
          <w:highlight w:val="none"/>
        </w:rPr>
        <w:t>第四部分  评审标准和评定方法</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_Toc29132 \h </w:instrText>
      </w:r>
      <w:r>
        <w:rPr>
          <w:rFonts w:hint="eastAsia" w:ascii="宋体" w:hAnsi="宋体" w:eastAsia="宋体" w:cs="宋体"/>
          <w:b/>
          <w:bCs/>
        </w:rPr>
        <w:fldChar w:fldCharType="separate"/>
      </w:r>
      <w:r>
        <w:rPr>
          <w:rFonts w:hint="eastAsia" w:ascii="宋体" w:hAnsi="宋体" w:eastAsia="宋体" w:cs="宋体"/>
          <w:b/>
          <w:bCs/>
        </w:rPr>
        <w:t>35</w:t>
      </w:r>
      <w:r>
        <w:rPr>
          <w:rFonts w:hint="eastAsia" w:ascii="宋体" w:hAnsi="宋体" w:eastAsia="宋体" w:cs="宋体"/>
          <w:b/>
          <w:bCs/>
        </w:rPr>
        <w:fldChar w:fldCharType="end"/>
      </w:r>
      <w:r>
        <w:rPr>
          <w:rFonts w:hint="eastAsia" w:ascii="宋体" w:hAnsi="宋体" w:eastAsia="宋体" w:cs="宋体"/>
          <w:b/>
          <w:bCs/>
          <w:kern w:val="0"/>
          <w:szCs w:val="24"/>
          <w:highlight w:val="none"/>
        </w:rPr>
        <w:fldChar w:fldCharType="end"/>
      </w:r>
    </w:p>
    <w:p>
      <w:pPr>
        <w:pStyle w:val="31"/>
        <w:tabs>
          <w:tab w:val="right" w:leader="dot" w:pos="9412"/>
        </w:tabs>
        <w:rPr>
          <w:rFonts w:hint="eastAsia" w:ascii="宋体" w:hAnsi="宋体" w:eastAsia="宋体" w:cs="宋体"/>
          <w:b/>
          <w:bCs/>
        </w:rPr>
      </w:pPr>
      <w:r>
        <w:rPr>
          <w:rFonts w:hint="eastAsia" w:ascii="宋体" w:hAnsi="宋体" w:eastAsia="宋体" w:cs="宋体"/>
          <w:b/>
          <w:bCs/>
          <w:kern w:val="0"/>
          <w:szCs w:val="24"/>
          <w:highlight w:val="none"/>
        </w:rPr>
        <w:fldChar w:fldCharType="begin"/>
      </w:r>
      <w:r>
        <w:rPr>
          <w:rFonts w:hint="eastAsia" w:ascii="宋体" w:hAnsi="宋体" w:eastAsia="宋体" w:cs="宋体"/>
          <w:b/>
          <w:bCs/>
          <w:kern w:val="0"/>
          <w:szCs w:val="24"/>
          <w:highlight w:val="none"/>
        </w:rPr>
        <w:instrText xml:space="preserve"> HYPERLINK \l _Toc6724 </w:instrText>
      </w:r>
      <w:r>
        <w:rPr>
          <w:rFonts w:hint="eastAsia" w:ascii="宋体" w:hAnsi="宋体" w:eastAsia="宋体" w:cs="宋体"/>
          <w:b/>
          <w:bCs/>
          <w:kern w:val="0"/>
          <w:szCs w:val="24"/>
          <w:highlight w:val="none"/>
        </w:rPr>
        <w:fldChar w:fldCharType="separate"/>
      </w:r>
      <w:r>
        <w:rPr>
          <w:rFonts w:hint="eastAsia" w:ascii="宋体" w:hAnsi="宋体" w:eastAsia="宋体" w:cs="宋体"/>
          <w:b/>
          <w:bCs/>
          <w:snapToGrid w:val="0"/>
          <w:kern w:val="0"/>
          <w:szCs w:val="30"/>
          <w:highlight w:val="none"/>
        </w:rPr>
        <w:t>第五部分  商务、技术要求</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_Toc6724 \h </w:instrText>
      </w:r>
      <w:r>
        <w:rPr>
          <w:rFonts w:hint="eastAsia" w:ascii="宋体" w:hAnsi="宋体" w:eastAsia="宋体" w:cs="宋体"/>
          <w:b/>
          <w:bCs/>
        </w:rPr>
        <w:fldChar w:fldCharType="separate"/>
      </w:r>
      <w:r>
        <w:rPr>
          <w:rFonts w:hint="eastAsia" w:ascii="宋体" w:hAnsi="宋体" w:eastAsia="宋体" w:cs="宋体"/>
          <w:b/>
          <w:bCs/>
        </w:rPr>
        <w:t>41</w:t>
      </w:r>
      <w:r>
        <w:rPr>
          <w:rFonts w:hint="eastAsia" w:ascii="宋体" w:hAnsi="宋体" w:eastAsia="宋体" w:cs="宋体"/>
          <w:b/>
          <w:bCs/>
        </w:rPr>
        <w:fldChar w:fldCharType="end"/>
      </w:r>
      <w:r>
        <w:rPr>
          <w:rFonts w:hint="eastAsia" w:ascii="宋体" w:hAnsi="宋体" w:eastAsia="宋体" w:cs="宋体"/>
          <w:b/>
          <w:bCs/>
          <w:kern w:val="0"/>
          <w:szCs w:val="24"/>
          <w:highlight w:val="none"/>
        </w:rPr>
        <w:fldChar w:fldCharType="end"/>
      </w:r>
    </w:p>
    <w:p>
      <w:pPr>
        <w:pStyle w:val="31"/>
        <w:tabs>
          <w:tab w:val="right" w:leader="dot" w:pos="9412"/>
        </w:tabs>
        <w:rPr>
          <w:rFonts w:hint="eastAsia" w:ascii="宋体" w:hAnsi="宋体" w:eastAsia="宋体" w:cs="宋体"/>
          <w:b/>
          <w:bCs/>
        </w:rPr>
      </w:pPr>
      <w:r>
        <w:rPr>
          <w:rFonts w:hint="eastAsia" w:ascii="宋体" w:hAnsi="宋体" w:eastAsia="宋体" w:cs="宋体"/>
          <w:b/>
          <w:bCs/>
          <w:kern w:val="0"/>
          <w:szCs w:val="24"/>
          <w:highlight w:val="none"/>
        </w:rPr>
        <w:fldChar w:fldCharType="begin"/>
      </w:r>
      <w:r>
        <w:rPr>
          <w:rFonts w:hint="eastAsia" w:ascii="宋体" w:hAnsi="宋体" w:eastAsia="宋体" w:cs="宋体"/>
          <w:b/>
          <w:bCs/>
          <w:kern w:val="0"/>
          <w:szCs w:val="24"/>
          <w:highlight w:val="none"/>
        </w:rPr>
        <w:instrText xml:space="preserve"> HYPERLINK \l _Toc24626 </w:instrText>
      </w:r>
      <w:r>
        <w:rPr>
          <w:rFonts w:hint="eastAsia" w:ascii="宋体" w:hAnsi="宋体" w:eastAsia="宋体" w:cs="宋体"/>
          <w:b/>
          <w:bCs/>
          <w:kern w:val="0"/>
          <w:szCs w:val="24"/>
          <w:highlight w:val="none"/>
        </w:rPr>
        <w:fldChar w:fldCharType="separate"/>
      </w:r>
      <w:r>
        <w:rPr>
          <w:rFonts w:hint="eastAsia" w:ascii="宋体" w:hAnsi="宋体" w:eastAsia="宋体" w:cs="宋体"/>
          <w:b/>
          <w:bCs/>
          <w:snapToGrid w:val="0"/>
          <w:kern w:val="0"/>
          <w:szCs w:val="30"/>
          <w:highlight w:val="none"/>
        </w:rPr>
        <w:t>第六部分  合同范本</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_Toc24626 \h </w:instrText>
      </w:r>
      <w:r>
        <w:rPr>
          <w:rFonts w:hint="eastAsia" w:ascii="宋体" w:hAnsi="宋体" w:eastAsia="宋体" w:cs="宋体"/>
          <w:b/>
          <w:bCs/>
        </w:rPr>
        <w:fldChar w:fldCharType="separate"/>
      </w:r>
      <w:r>
        <w:rPr>
          <w:rFonts w:hint="eastAsia" w:ascii="宋体" w:hAnsi="宋体" w:eastAsia="宋体" w:cs="宋体"/>
          <w:b/>
          <w:bCs/>
        </w:rPr>
        <w:t>43</w:t>
      </w:r>
      <w:r>
        <w:rPr>
          <w:rFonts w:hint="eastAsia" w:ascii="宋体" w:hAnsi="宋体" w:eastAsia="宋体" w:cs="宋体"/>
          <w:b/>
          <w:bCs/>
        </w:rPr>
        <w:fldChar w:fldCharType="end"/>
      </w:r>
      <w:r>
        <w:rPr>
          <w:rFonts w:hint="eastAsia" w:ascii="宋体" w:hAnsi="宋体" w:eastAsia="宋体" w:cs="宋体"/>
          <w:b/>
          <w:bCs/>
          <w:kern w:val="0"/>
          <w:szCs w:val="24"/>
          <w:highlight w:val="none"/>
        </w:rPr>
        <w:fldChar w:fldCharType="end"/>
      </w:r>
    </w:p>
    <w:p>
      <w:pPr>
        <w:pStyle w:val="31"/>
        <w:tabs>
          <w:tab w:val="right" w:leader="dot" w:pos="9412"/>
        </w:tabs>
        <w:rPr>
          <w:rFonts w:hint="eastAsia" w:ascii="宋体" w:hAnsi="宋体" w:eastAsia="宋体" w:cs="宋体"/>
          <w:b/>
          <w:bCs/>
        </w:rPr>
      </w:pPr>
      <w:r>
        <w:rPr>
          <w:rFonts w:hint="eastAsia" w:ascii="宋体" w:hAnsi="宋体" w:eastAsia="宋体" w:cs="宋体"/>
          <w:b/>
          <w:bCs/>
          <w:kern w:val="0"/>
          <w:szCs w:val="24"/>
          <w:highlight w:val="none"/>
        </w:rPr>
        <w:fldChar w:fldCharType="begin"/>
      </w:r>
      <w:r>
        <w:rPr>
          <w:rFonts w:hint="eastAsia" w:ascii="宋体" w:hAnsi="宋体" w:eastAsia="宋体" w:cs="宋体"/>
          <w:b/>
          <w:bCs/>
          <w:kern w:val="0"/>
          <w:szCs w:val="24"/>
          <w:highlight w:val="none"/>
        </w:rPr>
        <w:instrText xml:space="preserve"> HYPERLINK \l _Toc10930 </w:instrText>
      </w:r>
      <w:r>
        <w:rPr>
          <w:rFonts w:hint="eastAsia" w:ascii="宋体" w:hAnsi="宋体" w:eastAsia="宋体" w:cs="宋体"/>
          <w:b/>
          <w:bCs/>
          <w:kern w:val="0"/>
          <w:szCs w:val="24"/>
          <w:highlight w:val="none"/>
        </w:rPr>
        <w:fldChar w:fldCharType="separate"/>
      </w:r>
      <w:r>
        <w:rPr>
          <w:rFonts w:hint="eastAsia" w:ascii="宋体" w:hAnsi="宋体" w:eastAsia="宋体" w:cs="宋体"/>
          <w:b/>
          <w:bCs/>
          <w:snapToGrid w:val="0"/>
          <w:kern w:val="0"/>
          <w:szCs w:val="30"/>
          <w:highlight w:val="none"/>
        </w:rPr>
        <w:t>第七部分  响应文件格式</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_Toc10930 \h </w:instrText>
      </w:r>
      <w:r>
        <w:rPr>
          <w:rFonts w:hint="eastAsia" w:ascii="宋体" w:hAnsi="宋体" w:eastAsia="宋体" w:cs="宋体"/>
          <w:b/>
          <w:bCs/>
        </w:rPr>
        <w:fldChar w:fldCharType="separate"/>
      </w:r>
      <w:r>
        <w:rPr>
          <w:rFonts w:hint="eastAsia" w:ascii="宋体" w:hAnsi="宋体" w:eastAsia="宋体" w:cs="宋体"/>
          <w:b/>
          <w:bCs/>
        </w:rPr>
        <w:t>56</w:t>
      </w:r>
      <w:r>
        <w:rPr>
          <w:rFonts w:hint="eastAsia" w:ascii="宋体" w:hAnsi="宋体" w:eastAsia="宋体" w:cs="宋体"/>
          <w:b/>
          <w:bCs/>
        </w:rPr>
        <w:fldChar w:fldCharType="end"/>
      </w:r>
      <w:r>
        <w:rPr>
          <w:rFonts w:hint="eastAsia" w:ascii="宋体" w:hAnsi="宋体" w:eastAsia="宋体" w:cs="宋体"/>
          <w:b/>
          <w:bCs/>
          <w:kern w:val="0"/>
          <w:szCs w:val="24"/>
          <w:highlight w:val="none"/>
        </w:rPr>
        <w:fldChar w:fldCharType="end"/>
      </w:r>
    </w:p>
    <w:p>
      <w:pPr>
        <w:pStyle w:val="31"/>
        <w:tabs>
          <w:tab w:val="right" w:leader="dot" w:pos="9412"/>
        </w:tabs>
      </w:pPr>
      <w:r>
        <w:rPr>
          <w:rFonts w:hint="eastAsia" w:ascii="宋体" w:hAnsi="宋体" w:eastAsia="宋体" w:cs="宋体"/>
          <w:b/>
          <w:bCs/>
          <w:kern w:val="0"/>
          <w:szCs w:val="24"/>
          <w:highlight w:val="none"/>
        </w:rPr>
        <w:fldChar w:fldCharType="begin"/>
      </w:r>
      <w:r>
        <w:rPr>
          <w:rFonts w:hint="eastAsia" w:ascii="宋体" w:hAnsi="宋体" w:eastAsia="宋体" w:cs="宋体"/>
          <w:b/>
          <w:bCs/>
          <w:kern w:val="0"/>
          <w:szCs w:val="24"/>
          <w:highlight w:val="none"/>
        </w:rPr>
        <w:instrText xml:space="preserve"> HYPERLINK \l _Toc32370 </w:instrText>
      </w:r>
      <w:r>
        <w:rPr>
          <w:rFonts w:hint="eastAsia" w:ascii="宋体" w:hAnsi="宋体" w:eastAsia="宋体" w:cs="宋体"/>
          <w:b/>
          <w:bCs/>
          <w:kern w:val="0"/>
          <w:szCs w:val="24"/>
          <w:highlight w:val="none"/>
        </w:rPr>
        <w:fldChar w:fldCharType="separate"/>
      </w:r>
      <w:r>
        <w:rPr>
          <w:rFonts w:hint="eastAsia" w:ascii="宋体" w:hAnsi="宋体" w:eastAsia="宋体" w:cs="宋体"/>
          <w:b/>
          <w:bCs/>
          <w:snapToGrid w:val="0"/>
          <w:kern w:val="0"/>
          <w:szCs w:val="30"/>
          <w:highlight w:val="none"/>
          <w:lang w:eastAsia="zh-CN"/>
        </w:rPr>
        <w:t>第八部分</w:t>
      </w:r>
      <w:r>
        <w:rPr>
          <w:rFonts w:hint="eastAsia" w:ascii="宋体" w:hAnsi="宋体" w:eastAsia="宋体" w:cs="宋体"/>
          <w:b/>
          <w:bCs/>
          <w:snapToGrid w:val="0"/>
          <w:kern w:val="0"/>
          <w:szCs w:val="30"/>
          <w:highlight w:val="none"/>
          <w:lang w:val="en-US" w:eastAsia="zh-CN"/>
        </w:rPr>
        <w:t xml:space="preserve">  </w:t>
      </w:r>
      <w:r>
        <w:rPr>
          <w:rFonts w:hint="eastAsia" w:ascii="宋体" w:hAnsi="宋体" w:eastAsia="宋体" w:cs="宋体"/>
          <w:b/>
          <w:bCs/>
          <w:snapToGrid w:val="0"/>
          <w:kern w:val="0"/>
          <w:szCs w:val="30"/>
          <w:highlight w:val="none"/>
        </w:rPr>
        <w:t>相关附件</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_Toc32370 \h </w:instrText>
      </w:r>
      <w:r>
        <w:rPr>
          <w:rFonts w:hint="eastAsia" w:ascii="宋体" w:hAnsi="宋体" w:eastAsia="宋体" w:cs="宋体"/>
          <w:b/>
          <w:bCs/>
        </w:rPr>
        <w:fldChar w:fldCharType="separate"/>
      </w:r>
      <w:r>
        <w:rPr>
          <w:rFonts w:hint="eastAsia" w:ascii="宋体" w:hAnsi="宋体" w:eastAsia="宋体" w:cs="宋体"/>
          <w:b/>
          <w:bCs/>
        </w:rPr>
        <w:t>78</w:t>
      </w:r>
      <w:r>
        <w:rPr>
          <w:rFonts w:hint="eastAsia" w:ascii="宋体" w:hAnsi="宋体" w:eastAsia="宋体" w:cs="宋体"/>
          <w:b/>
          <w:bCs/>
        </w:rPr>
        <w:fldChar w:fldCharType="end"/>
      </w:r>
      <w:r>
        <w:rPr>
          <w:rFonts w:hint="eastAsia" w:ascii="宋体" w:hAnsi="宋体" w:eastAsia="宋体" w:cs="宋体"/>
          <w:b/>
          <w:bCs/>
          <w:kern w:val="0"/>
          <w:szCs w:val="24"/>
          <w:highlight w:val="none"/>
        </w:rPr>
        <w:fldChar w:fldCharType="end"/>
      </w:r>
    </w:p>
    <w:p>
      <w:pPr>
        <w:pStyle w:val="37"/>
        <w:tabs>
          <w:tab w:val="right" w:leader="dot" w:pos="9412"/>
        </w:tabs>
      </w:pPr>
    </w:p>
    <w:p>
      <w:pPr>
        <w:pStyle w:val="31"/>
        <w:keepNext w:val="0"/>
        <w:keepLines w:val="0"/>
        <w:pageBreakBefore w:val="0"/>
        <w:widowControl w:val="0"/>
        <w:tabs>
          <w:tab w:val="right" w:leader="dot" w:pos="8620"/>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b/>
          <w:bCs w:val="0"/>
          <w:kern w:val="0"/>
          <w:sz w:val="24"/>
          <w:szCs w:val="24"/>
          <w:highlight w:val="none"/>
        </w:rPr>
      </w:pPr>
      <w:r>
        <w:rPr>
          <w:rFonts w:hint="eastAsia" w:ascii="宋体" w:hAnsi="宋体" w:eastAsia="宋体" w:cs="宋体"/>
          <w:bCs w:val="0"/>
          <w:kern w:val="0"/>
          <w:szCs w:val="24"/>
          <w:highlight w:val="none"/>
        </w:rPr>
        <w:fldChar w:fldCharType="end"/>
      </w:r>
      <w:bookmarkStart w:id="2" w:name="_Toc10267"/>
    </w:p>
    <w:p>
      <w:pPr>
        <w:pStyle w:val="31"/>
        <w:keepNext w:val="0"/>
        <w:keepLines w:val="0"/>
        <w:pageBreakBefore w:val="0"/>
        <w:widowControl w:val="0"/>
        <w:tabs>
          <w:tab w:val="right" w:leader="dot" w:pos="8620"/>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b/>
          <w:bCs/>
          <w:snapToGrid w:val="0"/>
          <w:kern w:val="0"/>
          <w:sz w:val="30"/>
          <w:szCs w:val="30"/>
          <w:highlight w:val="none"/>
        </w:rPr>
        <w:sectPr>
          <w:footerReference r:id="rId6" w:type="first"/>
          <w:footerReference r:id="rId5" w:type="default"/>
          <w:pgSz w:w="11906" w:h="16838"/>
          <w:pgMar w:top="1440" w:right="1247" w:bottom="1440" w:left="1247" w:header="851" w:footer="992" w:gutter="0"/>
          <w:pgNumType w:fmt="decimal" w:start="1"/>
          <w:cols w:space="720" w:num="1"/>
          <w:rtlGutter w:val="0"/>
          <w:docGrid w:type="lines" w:linePitch="312" w:charSpace="0"/>
        </w:sectPr>
      </w:pPr>
    </w:p>
    <w:p>
      <w:pPr>
        <w:overflowPunct w:val="0"/>
        <w:topLinePunct/>
        <w:autoSpaceDN w:val="0"/>
        <w:adjustRightInd w:val="0"/>
        <w:snapToGrid w:val="0"/>
        <w:spacing w:line="360" w:lineRule="auto"/>
        <w:jc w:val="center"/>
        <w:outlineLvl w:val="0"/>
        <w:rPr>
          <w:rFonts w:hint="eastAsia" w:ascii="宋体" w:hAnsi="宋体" w:eastAsia="宋体" w:cs="宋体"/>
          <w:b/>
          <w:bCs/>
          <w:snapToGrid w:val="0"/>
          <w:kern w:val="0"/>
          <w:sz w:val="30"/>
          <w:szCs w:val="30"/>
          <w:highlight w:val="none"/>
        </w:rPr>
      </w:pPr>
      <w:bookmarkStart w:id="3" w:name="_Toc1092"/>
      <w:r>
        <w:rPr>
          <w:rFonts w:hint="eastAsia" w:ascii="宋体" w:hAnsi="宋体" w:eastAsia="宋体" w:cs="宋体"/>
          <w:b/>
          <w:bCs/>
          <w:snapToGrid w:val="0"/>
          <w:kern w:val="0"/>
          <w:sz w:val="30"/>
          <w:szCs w:val="30"/>
          <w:highlight w:val="none"/>
        </w:rPr>
        <w:t>第一部分  磋商公告</w:t>
      </w:r>
      <w:bookmarkEnd w:id="3"/>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玉河东街（千峰北路-后北屯东街）建设工程设计</w:t>
      </w:r>
      <w:r>
        <w:rPr>
          <w:rFonts w:hint="eastAsia" w:ascii="宋体" w:hAnsi="宋体" w:eastAsia="宋体" w:cs="宋体"/>
          <w:sz w:val="24"/>
          <w:szCs w:val="24"/>
          <w:highlight w:val="none"/>
        </w:rPr>
        <w:t>的潜在</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rPr>
        <w:t>应在政采云平台线上获取获取</w:t>
      </w:r>
      <w:r>
        <w:rPr>
          <w:rFonts w:hint="eastAsia" w:ascii="宋体" w:hAnsi="宋体" w:cs="宋体"/>
          <w:sz w:val="24"/>
          <w:szCs w:val="24"/>
          <w:highlight w:val="none"/>
          <w:lang w:eastAsia="zh-CN"/>
        </w:rPr>
        <w:t>磋商文件</w:t>
      </w:r>
      <w:r>
        <w:rPr>
          <w:rFonts w:hint="eastAsia" w:ascii="宋体" w:hAnsi="宋体" w:eastAsia="宋体" w:cs="宋体"/>
          <w:sz w:val="24"/>
          <w:szCs w:val="24"/>
          <w:highlight w:val="none"/>
        </w:rPr>
        <w:t>，并于2026年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rPr>
        <w:t>日09时00分（北京时间）前递交</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w:t>
      </w:r>
    </w:p>
    <w:p>
      <w:pPr>
        <w:pStyle w:val="134"/>
        <w:keepNext w:val="0"/>
        <w:keepLines w:val="0"/>
        <w:pageBreakBefore w:val="0"/>
        <w:kinsoku/>
        <w:wordWrap/>
        <w:overflowPunct/>
        <w:topLinePunct w:val="0"/>
        <w:autoSpaceDE/>
        <w:autoSpaceDN/>
        <w:bidi w:val="0"/>
        <w:adjustRightInd/>
        <w:snapToGrid/>
        <w:spacing w:before="72" w:beforeLines="30"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一、项目基本情况</w:t>
      </w:r>
    </w:p>
    <w:p>
      <w:pPr>
        <w:pStyle w:val="13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项目编号：</w:t>
      </w:r>
      <w:r>
        <w:rPr>
          <w:rFonts w:hint="eastAsia" w:ascii="宋体" w:hAnsi="宋体" w:cs="宋体"/>
          <w:color w:val="000000"/>
          <w:sz w:val="24"/>
          <w:szCs w:val="24"/>
          <w:highlight w:val="none"/>
          <w:lang w:val="en-US" w:eastAsia="zh-CN"/>
        </w:rPr>
        <w:t>1401992026CCS00270</w:t>
      </w:r>
    </w:p>
    <w:p>
      <w:pPr>
        <w:pStyle w:val="13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green"/>
          <w:lang w:eastAsia="zh-CN"/>
        </w:rPr>
      </w:pPr>
      <w:r>
        <w:rPr>
          <w:rFonts w:hint="eastAsia" w:ascii="宋体" w:hAnsi="宋体" w:eastAsia="宋体" w:cs="宋体"/>
          <w:color w:val="000000"/>
          <w:sz w:val="24"/>
          <w:szCs w:val="24"/>
          <w:highlight w:val="none"/>
        </w:rPr>
        <w:t>项目名称：</w:t>
      </w:r>
      <w:r>
        <w:rPr>
          <w:rFonts w:hint="eastAsia" w:ascii="宋体" w:hAnsi="宋体" w:cs="宋体"/>
          <w:sz w:val="24"/>
          <w:szCs w:val="24"/>
          <w:highlight w:val="none"/>
          <w:lang w:eastAsia="zh-CN"/>
        </w:rPr>
        <w:t>玉河东街（千峰北路-后北屯东街）建设工程设计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采购方式：竞争性磋商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预算金额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 xml:space="preserve">700000 </w:t>
      </w:r>
    </w:p>
    <w:p>
      <w:pPr>
        <w:pStyle w:val="13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w:t>
      </w:r>
    </w:p>
    <w:p>
      <w:pPr>
        <w:pStyle w:val="13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rPr>
      </w:pPr>
      <w:r>
        <w:rPr>
          <w:rFonts w:hint="eastAsia" w:ascii="宋体" w:hAnsi="宋体" w:cs="宋体"/>
          <w:sz w:val="24"/>
          <w:szCs w:val="24"/>
          <w:highlight w:val="none"/>
          <w:lang w:val="en-US" w:eastAsia="zh-CN"/>
        </w:rPr>
        <w:t>采购需求：</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标项名称：</w:t>
      </w:r>
      <w:r>
        <w:rPr>
          <w:rFonts w:hint="eastAsia" w:ascii="宋体" w:hAnsi="宋体" w:cs="宋体"/>
          <w:sz w:val="24"/>
          <w:szCs w:val="24"/>
          <w:lang w:val="en-US" w:eastAsia="zh-CN"/>
        </w:rPr>
        <w:t>采购包1</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数量：</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预算金额（元）：</w:t>
      </w:r>
      <w:r>
        <w:rPr>
          <w:rFonts w:hint="eastAsia" w:ascii="宋体" w:hAnsi="宋体" w:cs="宋体"/>
          <w:sz w:val="24"/>
          <w:szCs w:val="24"/>
          <w:highlight w:val="none"/>
          <w:lang w:val="en-US" w:eastAsia="zh-CN"/>
        </w:rPr>
        <w:t xml:space="preserve">700000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rPr>
        <w:t>简要规格描述或项目基本概况介绍、用途：</w:t>
      </w:r>
      <w:r>
        <w:rPr>
          <w:rFonts w:hint="eastAsia" w:ascii="宋体" w:hAnsi="宋体" w:cs="宋体"/>
          <w:sz w:val="24"/>
          <w:szCs w:val="24"/>
          <w:highlight w:val="none"/>
          <w:lang w:val="en-US" w:eastAsia="zh-CN"/>
        </w:rPr>
        <w:t>最高限价：《2002年工程勘察设计收费标准》的80%。玉河东街（千峰北路-后北屯东街）建设工程设计</w:t>
      </w:r>
      <w:r>
        <w:rPr>
          <w:rFonts w:hint="eastAsia" w:ascii="宋体" w:hAnsi="宋体" w:cs="宋体"/>
          <w:sz w:val="24"/>
          <w:szCs w:val="24"/>
          <w:highlight w:val="none"/>
        </w:rPr>
        <w:t>工作及相关服务</w:t>
      </w:r>
      <w:r>
        <w:rPr>
          <w:rFonts w:hint="eastAsia" w:ascii="宋体" w:hAnsi="宋体" w:cs="宋体"/>
          <w:sz w:val="24"/>
          <w:szCs w:val="24"/>
          <w:highlight w:val="none"/>
          <w:lang w:val="en-US" w:eastAsia="zh-CN"/>
        </w:rPr>
        <w:t>。具体内容详见磋商文件“第五部分 商务、技术要求”。</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备注：</w:t>
      </w:r>
    </w:p>
    <w:p>
      <w:pPr>
        <w:spacing w:line="360" w:lineRule="auto"/>
        <w:ind w:firstLine="480" w:firstLineChars="200"/>
        <w:rPr>
          <w:rFonts w:hint="eastAsia" w:ascii="宋体" w:hAnsi="宋体" w:cs="宋体"/>
          <w:iCs/>
          <w:sz w:val="24"/>
          <w:szCs w:val="24"/>
          <w:highlight w:val="none"/>
          <w:lang w:val="en-US" w:eastAsia="zh-CN"/>
        </w:rPr>
      </w:pPr>
      <w:r>
        <w:rPr>
          <w:rFonts w:hint="eastAsia" w:ascii="宋体" w:hAnsi="宋体" w:cs="宋体"/>
          <w:iCs/>
          <w:sz w:val="24"/>
          <w:szCs w:val="24"/>
          <w:highlight w:val="none"/>
          <w:lang w:val="en-US" w:eastAsia="zh-CN"/>
        </w:rPr>
        <w:t>服务地点：太原市万柏林区。</w:t>
      </w:r>
    </w:p>
    <w:p>
      <w:pPr>
        <w:spacing w:line="360" w:lineRule="auto"/>
        <w:ind w:firstLine="480" w:firstLineChars="200"/>
        <w:rPr>
          <w:rFonts w:hint="eastAsia" w:ascii="宋体" w:hAnsi="宋体" w:cs="宋体"/>
          <w:sz w:val="24"/>
          <w:szCs w:val="24"/>
          <w:highlight w:val="none"/>
        </w:rPr>
      </w:pPr>
      <w:r>
        <w:rPr>
          <w:rFonts w:hint="eastAsia" w:ascii="宋体" w:hAnsi="宋体" w:cs="宋体"/>
          <w:iCs/>
          <w:sz w:val="24"/>
          <w:szCs w:val="24"/>
          <w:highlight w:val="none"/>
          <w:lang w:val="en-US" w:eastAsia="zh-CN"/>
        </w:rPr>
        <w:t>质量标准：</w:t>
      </w:r>
      <w:r>
        <w:rPr>
          <w:rFonts w:hint="eastAsia" w:ascii="宋体" w:hAnsi="宋体" w:eastAsia="宋体" w:cs="宋体"/>
          <w:bCs/>
          <w:sz w:val="24"/>
          <w:szCs w:val="24"/>
          <w:highlight w:val="none"/>
        </w:rPr>
        <w:t>合格</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符合国家及行业相关标准</w:t>
      </w:r>
      <w:r>
        <w:rPr>
          <w:rFonts w:hint="eastAsia" w:ascii="宋体" w:hAnsi="宋体" w:cs="宋体"/>
          <w:iCs/>
          <w:sz w:val="24"/>
          <w:szCs w:val="24"/>
          <w:highlight w:val="none"/>
          <w:lang w:val="en-US" w:eastAsia="zh-CN"/>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合同履约期限（服务</w:t>
      </w:r>
      <w:r>
        <w:rPr>
          <w:rFonts w:hint="eastAsia" w:ascii="宋体" w:hAnsi="宋体" w:cs="宋体"/>
          <w:sz w:val="24"/>
          <w:szCs w:val="24"/>
          <w:highlight w:val="none"/>
        </w:rPr>
        <w:t>期限</w:t>
      </w:r>
      <w:r>
        <w:rPr>
          <w:rFonts w:hint="eastAsia" w:ascii="宋体" w:hAnsi="宋体" w:cs="宋体"/>
          <w:sz w:val="24"/>
          <w:szCs w:val="24"/>
          <w:highlight w:val="none"/>
          <w:lang w:val="en-US" w:eastAsia="zh-CN"/>
        </w:rPr>
        <w:t>）</w:t>
      </w:r>
      <w:r>
        <w:rPr>
          <w:rFonts w:hint="eastAsia" w:ascii="宋体" w:hAnsi="宋体" w:cs="宋体"/>
          <w:sz w:val="24"/>
          <w:szCs w:val="24"/>
          <w:highlight w:val="none"/>
        </w:rPr>
        <w:t>：</w:t>
      </w:r>
      <w:r>
        <w:rPr>
          <w:rFonts w:hint="eastAsia" w:ascii="宋体" w:hAnsi="宋体" w:cs="宋体"/>
          <w:sz w:val="24"/>
          <w:szCs w:val="24"/>
          <w:highlight w:val="none"/>
          <w:lang w:val="en-US" w:eastAsia="zh-CN"/>
        </w:rPr>
        <w:t>20日历天。</w:t>
      </w:r>
    </w:p>
    <w:p>
      <w:pPr>
        <w:spacing w:line="360" w:lineRule="auto"/>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rPr>
        <w:t>本项目</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否</w:t>
      </w:r>
      <w:r>
        <w:rPr>
          <w:rFonts w:hint="eastAsia" w:ascii="宋体" w:hAnsi="宋体" w:cs="宋体"/>
          <w:sz w:val="24"/>
          <w:szCs w:val="24"/>
          <w:highlight w:val="none"/>
          <w:lang w:eastAsia="zh-CN"/>
        </w:rPr>
        <w:t>）</w:t>
      </w:r>
      <w:r>
        <w:rPr>
          <w:rFonts w:hint="eastAsia" w:ascii="宋体" w:hAnsi="宋体" w:cs="宋体"/>
          <w:sz w:val="24"/>
          <w:szCs w:val="24"/>
          <w:highlight w:val="none"/>
        </w:rPr>
        <w:t>接受联合体投标。</w:t>
      </w:r>
    </w:p>
    <w:p>
      <w:pPr>
        <w:pStyle w:val="134"/>
        <w:keepNext w:val="0"/>
        <w:keepLines w:val="0"/>
        <w:pageBreakBefore w:val="0"/>
        <w:kinsoku/>
        <w:wordWrap/>
        <w:overflowPunct/>
        <w:topLinePunct w:val="0"/>
        <w:autoSpaceDE/>
        <w:autoSpaceDN/>
        <w:bidi w:val="0"/>
        <w:adjustRightInd/>
        <w:snapToGrid/>
        <w:spacing w:before="72" w:beforeLines="3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Style w:val="48"/>
          <w:rFonts w:hint="eastAsia" w:ascii="宋体" w:hAnsi="宋体" w:eastAsia="宋体" w:cs="宋体"/>
          <w:i w:val="0"/>
          <w:iCs w:val="0"/>
          <w:caps w:val="0"/>
          <w:color w:val="000000"/>
          <w:spacing w:val="0"/>
          <w:sz w:val="24"/>
          <w:szCs w:val="24"/>
          <w:highlight w:val="none"/>
        </w:rPr>
        <w:t>申请人的资格要求</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1、满足《中华人民共和国政府采购法》第二十二条规定</w:t>
      </w:r>
      <w:r>
        <w:rPr>
          <w:rFonts w:hint="eastAsia" w:ascii="宋体" w:hAnsi="宋体" w:cs="宋体"/>
          <w:sz w:val="24"/>
          <w:szCs w:val="24"/>
          <w:highlight w:val="none"/>
          <w:lang w:eastAsia="zh-CN"/>
        </w:rPr>
        <w:t>；</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sz w:val="24"/>
          <w:szCs w:val="24"/>
          <w:highlight w:val="none"/>
        </w:rPr>
        <w:t>2、落实政府采购政策需满足的资格要求：</w:t>
      </w:r>
      <w:r>
        <w:rPr>
          <w:rFonts w:hint="eastAsia" w:ascii="宋体" w:hAnsi="宋体" w:cs="宋体"/>
          <w:sz w:val="24"/>
          <w:szCs w:val="24"/>
          <w:highlight w:val="none"/>
          <w:lang w:val="en-US" w:eastAsia="zh-CN"/>
        </w:rPr>
        <w:t>包1：</w:t>
      </w:r>
      <w:r>
        <w:rPr>
          <w:rFonts w:hint="eastAsia" w:ascii="宋体" w:hAnsi="宋体" w:cs="宋体"/>
          <w:color w:val="auto"/>
          <w:sz w:val="24"/>
          <w:highlight w:val="none"/>
        </w:rPr>
        <w:t>本项目属于专门面向中小企业采购</w:t>
      </w:r>
      <w:r>
        <w:rPr>
          <w:rFonts w:hint="eastAsia" w:ascii="宋体" w:hAnsi="宋体" w:cs="宋体"/>
          <w:color w:val="auto"/>
          <w:sz w:val="24"/>
          <w:highlight w:val="none"/>
          <w:lang w:eastAsia="zh-CN"/>
        </w:rPr>
        <w:t>；</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3、本项目的特定资格要求：</w:t>
      </w:r>
    </w:p>
    <w:p>
      <w:pPr>
        <w:spacing w:line="360" w:lineRule="auto"/>
        <w:ind w:firstLine="480" w:firstLineChars="200"/>
        <w:rPr>
          <w:rStyle w:val="76"/>
          <w:rFonts w:hint="eastAsia" w:ascii="宋体" w:hAnsi="宋体" w:eastAsia="宋体" w:cs="宋体"/>
          <w:b w:val="0"/>
          <w:bCs w:val="0"/>
          <w:color w:val="auto"/>
          <w:sz w:val="24"/>
          <w:szCs w:val="24"/>
          <w:highlight w:val="none"/>
          <w:u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包1</w:t>
      </w:r>
      <w:r>
        <w:rPr>
          <w:rFonts w:hint="eastAsia" w:ascii="宋体" w:hAnsi="宋体" w:cs="宋体"/>
          <w:sz w:val="24"/>
          <w:szCs w:val="24"/>
          <w:highlight w:val="none"/>
          <w:lang w:eastAsia="zh-CN"/>
        </w:rPr>
        <w:t>】</w:t>
      </w:r>
      <w:r>
        <w:rPr>
          <w:rFonts w:hint="eastAsia" w:ascii="宋体" w:hAnsi="宋体" w:eastAsia="宋体" w:cs="宋体"/>
          <w:spacing w:val="0"/>
          <w:kern w:val="21"/>
          <w:position w:val="0"/>
          <w:sz w:val="24"/>
          <w:szCs w:val="24"/>
        </w:rPr>
        <w:t>供应商</w:t>
      </w:r>
      <w:r>
        <w:rPr>
          <w:rFonts w:hint="eastAsia" w:ascii="宋体" w:hAnsi="宋体" w:eastAsia="宋体" w:cs="宋体"/>
          <w:spacing w:val="0"/>
          <w:kern w:val="21"/>
          <w:position w:val="0"/>
          <w:sz w:val="24"/>
          <w:szCs w:val="24"/>
          <w:lang w:eastAsia="zh-CN"/>
        </w:rPr>
        <w:t>须具备建设行政主管部门颁发的市政行业(道路工程、排水工程)专业设计乙级及以上资质或工程设计综合甲级资质；</w:t>
      </w:r>
      <w:r>
        <w:rPr>
          <w:rFonts w:hint="eastAsia" w:ascii="宋体" w:hAnsi="宋体" w:eastAsia="宋体" w:cs="宋体"/>
          <w:spacing w:val="0"/>
          <w:kern w:val="0"/>
          <w:position w:val="0"/>
          <w:sz w:val="24"/>
          <w:szCs w:val="24"/>
          <w:lang w:eastAsia="zh-CN"/>
        </w:rPr>
        <w:t>拟派项目负责人须具备高级工程师职称资格。</w:t>
      </w:r>
    </w:p>
    <w:p>
      <w:pPr>
        <w:pStyle w:val="13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三、获取</w:t>
      </w:r>
      <w:r>
        <w:rPr>
          <w:rFonts w:hint="eastAsia" w:ascii="宋体" w:hAnsi="宋体" w:eastAsia="宋体" w:cs="宋体"/>
          <w:b/>
          <w:bCs/>
          <w:sz w:val="24"/>
          <w:szCs w:val="24"/>
          <w:highlight w:val="none"/>
          <w:lang w:eastAsia="zh-CN"/>
        </w:rPr>
        <w:t>磋商文件</w:t>
      </w:r>
    </w:p>
    <w:p>
      <w:pPr>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日至202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12</w:t>
      </w:r>
      <w:r>
        <w:rPr>
          <w:rFonts w:hint="eastAsia" w:ascii="宋体" w:hAnsi="宋体" w:cs="宋体"/>
          <w:sz w:val="24"/>
          <w:szCs w:val="24"/>
          <w:highlight w:val="none"/>
          <w:lang w:eastAsia="zh-CN"/>
        </w:rPr>
        <w:t>日</w:t>
      </w:r>
      <w:r>
        <w:rPr>
          <w:rFonts w:hint="eastAsia" w:ascii="宋体" w:hAnsi="宋体" w:eastAsia="宋体" w:cs="宋体"/>
          <w:sz w:val="24"/>
          <w:highlight w:val="none"/>
        </w:rPr>
        <w:t>（北京时间）</w:t>
      </w:r>
      <w:r>
        <w:rPr>
          <w:rFonts w:hint="eastAsia" w:ascii="宋体" w:hAnsi="宋体" w:cs="宋体"/>
          <w:sz w:val="24"/>
          <w:szCs w:val="24"/>
          <w:highlight w:val="none"/>
        </w:rPr>
        <w:t>，每天上午00:00至12:00，下午12:00至23:59（北京时间，法定节假日除外）</w:t>
      </w:r>
    </w:p>
    <w:p>
      <w:pPr>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地点：政采云平台线上获取</w:t>
      </w:r>
    </w:p>
    <w:p>
      <w:pPr>
        <w:adjustRightInd w:val="0"/>
        <w:spacing w:line="360" w:lineRule="auto"/>
        <w:ind w:left="480"/>
        <w:rPr>
          <w:rFonts w:ascii="宋体" w:hAnsi="宋体" w:cs="宋体"/>
          <w:sz w:val="24"/>
          <w:szCs w:val="24"/>
          <w:highlight w:val="none"/>
        </w:rPr>
      </w:pPr>
      <w:r>
        <w:rPr>
          <w:rFonts w:hint="eastAsia" w:ascii="宋体" w:hAnsi="宋体" w:cs="宋体"/>
          <w:sz w:val="24"/>
          <w:szCs w:val="24"/>
          <w:highlight w:val="none"/>
        </w:rPr>
        <w:t>方式：在线获取</w:t>
      </w:r>
    </w:p>
    <w:p>
      <w:pPr>
        <w:adjustRightInd w:val="0"/>
        <w:spacing w:line="360" w:lineRule="auto"/>
        <w:ind w:left="480"/>
        <w:rPr>
          <w:rFonts w:ascii="宋体" w:hAnsi="宋体" w:cs="宋体"/>
          <w:sz w:val="24"/>
          <w:szCs w:val="24"/>
          <w:highlight w:val="none"/>
        </w:rPr>
      </w:pPr>
      <w:r>
        <w:rPr>
          <w:rFonts w:hint="eastAsia" w:ascii="宋体" w:hAnsi="宋体" w:cs="宋体"/>
          <w:sz w:val="24"/>
          <w:szCs w:val="24"/>
          <w:highlight w:val="none"/>
        </w:rPr>
        <w:t>售价（元）：0</w:t>
      </w:r>
    </w:p>
    <w:p>
      <w:pPr>
        <w:pStyle w:val="13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w:t>
      </w:r>
      <w:r>
        <w:rPr>
          <w:rFonts w:hint="eastAsia" w:ascii="宋体" w:hAnsi="宋体" w:eastAsia="宋体" w:cs="宋体"/>
          <w:b/>
          <w:bCs/>
          <w:sz w:val="24"/>
          <w:szCs w:val="24"/>
          <w:highlight w:val="none"/>
          <w:lang w:eastAsia="zh-CN"/>
        </w:rPr>
        <w:t>响应文件</w:t>
      </w:r>
      <w:r>
        <w:rPr>
          <w:rFonts w:hint="eastAsia" w:ascii="宋体" w:hAnsi="宋体" w:eastAsia="宋体" w:cs="宋体"/>
          <w:b/>
          <w:bCs/>
          <w:sz w:val="24"/>
          <w:szCs w:val="24"/>
          <w:highlight w:val="none"/>
        </w:rPr>
        <w:t>提交</w:t>
      </w:r>
    </w:p>
    <w:p>
      <w:pPr>
        <w:pStyle w:val="134"/>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截止时间：2026年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rPr>
        <w:t>日</w:t>
      </w:r>
      <w:r>
        <w:rPr>
          <w:rFonts w:hint="eastAsia" w:ascii="宋体" w:hAnsi="宋体" w:eastAsia="宋体" w:cs="宋体"/>
          <w:sz w:val="24"/>
          <w:highlight w:val="none"/>
        </w:rPr>
        <w:t xml:space="preserve"> 09:00（北京时间）</w:t>
      </w:r>
    </w:p>
    <w:p>
      <w:pPr>
        <w:pStyle w:val="134"/>
        <w:spacing w:line="360" w:lineRule="auto"/>
        <w:ind w:firstLine="480"/>
        <w:rPr>
          <w:rFonts w:hint="eastAsia" w:ascii="宋体" w:hAnsi="宋体" w:eastAsia="宋体" w:cs="宋体"/>
          <w:sz w:val="24"/>
          <w:highlight w:val="none"/>
        </w:rPr>
      </w:pPr>
      <w:r>
        <w:rPr>
          <w:rFonts w:hint="eastAsia" w:ascii="宋体" w:hAnsi="宋体" w:cs="宋体"/>
          <w:sz w:val="24"/>
          <w:highlight w:val="none"/>
          <w:lang w:val="en-US" w:eastAsia="zh-CN"/>
        </w:rPr>
        <w:t>地点</w:t>
      </w:r>
      <w:r>
        <w:rPr>
          <w:rFonts w:hint="eastAsia" w:ascii="宋体" w:hAnsi="宋体" w:eastAsia="宋体" w:cs="宋体"/>
          <w:sz w:val="24"/>
          <w:highlight w:val="none"/>
        </w:rPr>
        <w:t>：请登录政采云投标客户端投标</w:t>
      </w:r>
    </w:p>
    <w:p>
      <w:pPr>
        <w:pStyle w:val="134"/>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五</w:t>
      </w: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响应文件开启</w:t>
      </w:r>
    </w:p>
    <w:p>
      <w:pPr>
        <w:pStyle w:val="134"/>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开标时间：2026年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rPr>
        <w:t>日</w:t>
      </w:r>
      <w:r>
        <w:rPr>
          <w:rFonts w:hint="eastAsia" w:ascii="宋体" w:hAnsi="宋体" w:eastAsia="宋体" w:cs="宋体"/>
          <w:sz w:val="24"/>
          <w:highlight w:val="none"/>
        </w:rPr>
        <w:t xml:space="preserve"> 09:00（北京时间）</w:t>
      </w:r>
    </w:p>
    <w:p>
      <w:pPr>
        <w:pStyle w:val="134"/>
        <w:spacing w:line="360" w:lineRule="auto"/>
        <w:ind w:firstLine="480"/>
        <w:rPr>
          <w:rFonts w:hint="eastAsia" w:ascii="宋体" w:hAnsi="宋体" w:eastAsia="宋体" w:cs="宋体"/>
          <w:b w:val="0"/>
          <w:bCs w:val="0"/>
          <w:sz w:val="24"/>
          <w:szCs w:val="24"/>
          <w:highlight w:val="none"/>
        </w:rPr>
      </w:pPr>
      <w:r>
        <w:rPr>
          <w:rFonts w:hint="eastAsia" w:ascii="宋体" w:hAnsi="宋体" w:eastAsia="宋体" w:cs="宋体"/>
          <w:sz w:val="24"/>
          <w:highlight w:val="none"/>
        </w:rPr>
        <w:t>地点：山西省太原市万柏林区新晋祠路凯旋门6栋底商国大药房东侧第二部电梯4层开标室</w:t>
      </w:r>
      <w:r>
        <w:rPr>
          <w:rFonts w:hint="eastAsia" w:ascii="宋体" w:hAnsi="宋体" w:eastAsia="宋体" w:cs="宋体"/>
          <w:color w:val="000000"/>
          <w:sz w:val="24"/>
          <w:highlight w:val="none"/>
        </w:rPr>
        <w:t>。</w:t>
      </w:r>
    </w:p>
    <w:p>
      <w:pPr>
        <w:pStyle w:val="13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六</w:t>
      </w:r>
      <w:r>
        <w:rPr>
          <w:rFonts w:hint="eastAsia" w:ascii="宋体" w:hAnsi="宋体" w:eastAsia="宋体" w:cs="宋体"/>
          <w:b/>
          <w:bCs/>
          <w:sz w:val="24"/>
          <w:szCs w:val="24"/>
          <w:highlight w:val="none"/>
        </w:rPr>
        <w:t>、公告期限</w:t>
      </w:r>
    </w:p>
    <w:p>
      <w:pPr>
        <w:pStyle w:val="13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个工作日。</w:t>
      </w:r>
    </w:p>
    <w:p>
      <w:pPr>
        <w:pStyle w:val="134"/>
        <w:spacing w:line="360" w:lineRule="auto"/>
        <w:ind w:firstLine="480"/>
        <w:rPr>
          <w:rFonts w:hint="eastAsia" w:ascii="宋体" w:hAnsi="宋体" w:eastAsia="宋体" w:cs="宋体"/>
          <w:b/>
          <w:bCs/>
          <w:sz w:val="24"/>
          <w:highlight w:val="none"/>
        </w:rPr>
      </w:pPr>
      <w:r>
        <w:rPr>
          <w:rFonts w:hint="eastAsia" w:ascii="宋体" w:hAnsi="宋体" w:eastAsia="宋体" w:cs="宋体"/>
          <w:b/>
          <w:bCs/>
          <w:sz w:val="24"/>
          <w:highlight w:val="none"/>
        </w:rPr>
        <w:t>六、其他补充事宜</w:t>
      </w:r>
    </w:p>
    <w:p>
      <w:pPr>
        <w:pStyle w:val="134"/>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pPr>
        <w:pStyle w:val="134"/>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代理费支付方式：供应商支付</w:t>
      </w:r>
    </w:p>
    <w:p>
      <w:pPr>
        <w:pStyle w:val="134"/>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代理费收费标准：参照《招标代理服务收费管理暂行办法》</w:t>
      </w:r>
      <w:r>
        <w:rPr>
          <w:rFonts w:hint="eastAsia" w:ascii="宋体" w:hAnsi="宋体" w:cs="宋体"/>
          <w:sz w:val="24"/>
          <w:highlight w:val="none"/>
          <w:lang w:eastAsia="zh-CN"/>
        </w:rPr>
        <w:t>（</w:t>
      </w:r>
      <w:r>
        <w:rPr>
          <w:rFonts w:hint="eastAsia" w:ascii="宋体" w:hAnsi="宋体" w:eastAsia="宋体" w:cs="宋体"/>
          <w:sz w:val="24"/>
          <w:highlight w:val="none"/>
        </w:rPr>
        <w:t>计价格[2002]1980号</w:t>
      </w:r>
      <w:r>
        <w:rPr>
          <w:rFonts w:hint="eastAsia" w:ascii="宋体" w:hAnsi="宋体" w:cs="宋体"/>
          <w:sz w:val="24"/>
          <w:highlight w:val="none"/>
          <w:lang w:eastAsia="zh-CN"/>
        </w:rPr>
        <w:t>）</w:t>
      </w:r>
      <w:r>
        <w:rPr>
          <w:rFonts w:hint="eastAsia" w:ascii="宋体" w:hAnsi="宋体" w:cs="宋体"/>
          <w:sz w:val="24"/>
          <w:highlight w:val="none"/>
          <w:lang w:val="en-US" w:eastAsia="zh-CN"/>
        </w:rPr>
        <w:t>文件</w:t>
      </w:r>
      <w:r>
        <w:rPr>
          <w:rFonts w:hint="eastAsia" w:ascii="宋体" w:hAnsi="宋体" w:eastAsia="宋体" w:cs="宋体"/>
          <w:sz w:val="24"/>
          <w:highlight w:val="none"/>
        </w:rPr>
        <w:t>规定及以与甲方签订的代理协议约定为准。</w:t>
      </w:r>
    </w:p>
    <w:p>
      <w:pPr>
        <w:pStyle w:val="134"/>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代理费收费金额（元）：/</w:t>
      </w:r>
    </w:p>
    <w:p>
      <w:pPr>
        <w:pStyle w:val="13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七</w:t>
      </w:r>
      <w:r>
        <w:rPr>
          <w:rFonts w:hint="eastAsia" w:ascii="宋体" w:hAnsi="宋体" w:eastAsia="宋体" w:cs="宋体"/>
          <w:b/>
          <w:bCs/>
          <w:sz w:val="24"/>
          <w:szCs w:val="24"/>
          <w:highlight w:val="none"/>
        </w:rPr>
        <w:t>、对本次采购提出询问，请按以下方式联系</w:t>
      </w:r>
    </w:p>
    <w:p>
      <w:pPr>
        <w:pStyle w:val="134"/>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1.采购人信息</w:t>
      </w:r>
    </w:p>
    <w:p>
      <w:pPr>
        <w:pStyle w:val="134"/>
        <w:spacing w:line="360" w:lineRule="auto"/>
        <w:ind w:firstLine="48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单位名称：</w:t>
      </w:r>
      <w:r>
        <w:rPr>
          <w:rFonts w:hint="eastAsia" w:ascii="宋体" w:hAnsi="宋体" w:cs="宋体"/>
          <w:color w:val="000000"/>
          <w:sz w:val="24"/>
          <w:highlight w:val="none"/>
          <w:lang w:eastAsia="zh-CN"/>
        </w:rPr>
        <w:t>太原市城市建设管理中心</w:t>
      </w:r>
    </w:p>
    <w:p>
      <w:pPr>
        <w:pStyle w:val="134"/>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地址：太原市大同路80号</w:t>
      </w:r>
    </w:p>
    <w:p>
      <w:pPr>
        <w:pStyle w:val="134"/>
        <w:spacing w:line="360" w:lineRule="auto"/>
        <w:ind w:left="479" w:leftChars="228" w:firstLine="0"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联系电话：0351-5265967</w:t>
      </w:r>
      <w:r>
        <w:rPr>
          <w:rFonts w:hint="eastAsia" w:ascii="宋体" w:hAnsi="宋体" w:eastAsia="宋体" w:cs="宋体"/>
          <w:color w:val="000000"/>
          <w:sz w:val="24"/>
          <w:highlight w:val="none"/>
        </w:rPr>
        <w:br w:type="textWrapping"/>
      </w:r>
      <w:r>
        <w:rPr>
          <w:rFonts w:hint="eastAsia" w:ascii="宋体" w:hAnsi="宋体" w:eastAsia="宋体" w:cs="宋体"/>
          <w:color w:val="000000"/>
          <w:sz w:val="24"/>
          <w:highlight w:val="none"/>
        </w:rPr>
        <w:t>2.采购代理机构信息</w:t>
      </w:r>
    </w:p>
    <w:p>
      <w:pPr>
        <w:pStyle w:val="134"/>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名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称</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山西宏昇伟业工程咨询有限公司</w:t>
      </w:r>
    </w:p>
    <w:p>
      <w:pPr>
        <w:pStyle w:val="134"/>
        <w:spacing w:line="360" w:lineRule="auto"/>
        <w:ind w:firstLine="48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 xml:space="preserve">地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址</w:t>
      </w:r>
      <w:r>
        <w:rPr>
          <w:rFonts w:hint="eastAsia" w:ascii="宋体" w:hAnsi="宋体" w:cs="宋体"/>
          <w:color w:val="000000"/>
          <w:sz w:val="24"/>
          <w:highlight w:val="none"/>
          <w:lang w:eastAsia="zh-CN"/>
        </w:rPr>
        <w:t>：太原市万柏林区和平南路143号金诺大厦5层</w:t>
      </w:r>
    </w:p>
    <w:p>
      <w:pPr>
        <w:pStyle w:val="134"/>
        <w:spacing w:line="360" w:lineRule="auto"/>
        <w:ind w:firstLine="480"/>
        <w:rPr>
          <w:rFonts w:hint="default" w:ascii="宋体" w:hAnsi="宋体" w:cs="宋体"/>
          <w:color w:val="000000"/>
          <w:sz w:val="24"/>
          <w:highlight w:val="none"/>
          <w:lang w:val="en-US" w:eastAsia="zh-CN"/>
        </w:rPr>
      </w:pPr>
      <w:r>
        <w:rPr>
          <w:rFonts w:hint="eastAsia" w:ascii="宋体" w:hAnsi="宋体" w:eastAsia="宋体" w:cs="宋体"/>
          <w:color w:val="000000"/>
          <w:sz w:val="24"/>
          <w:highlight w:val="none"/>
        </w:rPr>
        <w:t>联系方式</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15110402047、</w:t>
      </w:r>
      <w:r>
        <w:rPr>
          <w:rFonts w:hint="eastAsia" w:ascii="宋体" w:hAnsi="宋体" w:cs="宋体"/>
          <w:color w:val="000000"/>
          <w:sz w:val="24"/>
          <w:highlight w:val="none"/>
          <w:lang w:val="en-US" w:eastAsia="zh-CN"/>
        </w:rPr>
        <w:t>15513889789</w:t>
      </w:r>
    </w:p>
    <w:p>
      <w:pPr>
        <w:pStyle w:val="134"/>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3.项目联系方式</w:t>
      </w:r>
    </w:p>
    <w:p>
      <w:pPr>
        <w:pStyle w:val="134"/>
        <w:spacing w:line="360" w:lineRule="auto"/>
        <w:ind w:firstLine="48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项目联系人</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薛乘风、杨雪婷</w:t>
      </w:r>
    </w:p>
    <w:p>
      <w:pPr>
        <w:pStyle w:val="134"/>
        <w:spacing w:line="360" w:lineRule="auto"/>
        <w:ind w:firstLine="48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 xml:space="preserve">电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话</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15513889789、</w:t>
      </w:r>
      <w:r>
        <w:rPr>
          <w:rFonts w:hint="eastAsia" w:ascii="宋体" w:hAnsi="宋体" w:eastAsia="宋体" w:cs="宋体"/>
          <w:color w:val="000000"/>
          <w:sz w:val="24"/>
          <w:highlight w:val="none"/>
        </w:rPr>
        <w:t>15110402047</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b/>
          <w:sz w:val="36"/>
          <w:szCs w:val="36"/>
          <w:highlight w:val="none"/>
        </w:rPr>
      </w:pPr>
      <w:bookmarkStart w:id="4" w:name="_Toc4802"/>
      <w:r>
        <w:rPr>
          <w:b/>
          <w:bCs/>
          <w:snapToGrid w:val="0"/>
          <w:kern w:val="0"/>
          <w:sz w:val="30"/>
          <w:szCs w:val="30"/>
          <w:highlight w:val="none"/>
        </w:rPr>
        <w:br w:type="page"/>
      </w:r>
      <w:r>
        <w:rPr>
          <w:b/>
          <w:bCs/>
          <w:snapToGrid w:val="0"/>
          <w:kern w:val="0"/>
          <w:sz w:val="30"/>
          <w:szCs w:val="30"/>
          <w:highlight w:val="none"/>
        </w:rPr>
        <w:t>第二部分  供应商须知前附表</w:t>
      </w:r>
      <w:bookmarkEnd w:id="4"/>
    </w:p>
    <w:tbl>
      <w:tblPr>
        <w:tblStyle w:val="45"/>
        <w:tblW w:w="50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687"/>
        <w:gridCol w:w="6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71" w:type="pct"/>
            <w:noWrap w:val="0"/>
            <w:vAlign w:val="center"/>
          </w:tcPr>
          <w:p>
            <w:pPr>
              <w:keepNext w:val="0"/>
              <w:keepLines w:val="0"/>
              <w:suppressLineNumbers w:val="0"/>
              <w:spacing w:before="0" w:beforeAutospacing="0" w:after="0" w:afterAutospacing="0" w:line="360" w:lineRule="auto"/>
              <w:ind w:left="-105" w:leftChars="-50" w:right="-105" w:rightChars="-50"/>
              <w:jc w:val="center"/>
              <w:rPr>
                <w:rFonts w:hint="eastAsia" w:ascii="宋体" w:hAnsi="宋体" w:eastAsia="宋体" w:cs="宋体"/>
                <w:b/>
                <w:bCs/>
                <w:sz w:val="24"/>
                <w:szCs w:val="24"/>
                <w:highlight w:val="none"/>
              </w:rPr>
            </w:pPr>
            <w:r>
              <w:rPr>
                <w:rFonts w:hint="eastAsia" w:ascii="宋体" w:hAnsi="宋体" w:eastAsia="宋体" w:cs="宋体"/>
                <w:sz w:val="24"/>
                <w:szCs w:val="24"/>
                <w:highlight w:val="none"/>
              </w:rPr>
              <w:t>序号</w:t>
            </w:r>
          </w:p>
        </w:tc>
        <w:tc>
          <w:tcPr>
            <w:tcW w:w="978"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内容</w:t>
            </w:r>
          </w:p>
        </w:tc>
        <w:tc>
          <w:tcPr>
            <w:tcW w:w="3650"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71" w:type="pct"/>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1</w:t>
            </w:r>
          </w:p>
        </w:tc>
        <w:tc>
          <w:tcPr>
            <w:tcW w:w="978" w:type="pct"/>
            <w:noWrap w:val="0"/>
            <w:vAlign w:val="center"/>
          </w:tcPr>
          <w:p>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采购人</w:t>
            </w:r>
          </w:p>
        </w:tc>
        <w:tc>
          <w:tcPr>
            <w:tcW w:w="3650" w:type="pct"/>
            <w:noWrap w:val="0"/>
            <w:vAlign w:val="center"/>
          </w:tcPr>
          <w:p>
            <w:pPr>
              <w:pStyle w:val="1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218" w:firstLineChars="91"/>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cs="宋体"/>
                <w:color w:val="000000"/>
                <w:sz w:val="24"/>
                <w:highlight w:val="none"/>
                <w:lang w:eastAsia="zh-CN"/>
              </w:rPr>
              <w:t>太原市城市建设管理中心</w:t>
            </w:r>
          </w:p>
          <w:p>
            <w:pPr>
              <w:pStyle w:val="1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218" w:firstLineChars="91"/>
              <w:textAlignment w:val="auto"/>
              <w:rPr>
                <w:rFonts w:hint="eastAsia" w:ascii="宋体" w:hAnsi="宋体" w:eastAsia="宋体" w:cs="宋体"/>
                <w:color w:val="000000"/>
                <w:sz w:val="24"/>
                <w:highlight w:val="none"/>
              </w:rPr>
            </w:pPr>
            <w:r>
              <w:rPr>
                <w:rFonts w:hint="eastAsia" w:ascii="宋体" w:hAnsi="宋体" w:eastAsia="宋体" w:cs="宋体"/>
                <w:sz w:val="24"/>
                <w:szCs w:val="24"/>
                <w:highlight w:val="none"/>
              </w:rPr>
              <w:t>地址：</w:t>
            </w:r>
            <w:r>
              <w:rPr>
                <w:rFonts w:hint="eastAsia" w:ascii="宋体" w:hAnsi="宋体" w:eastAsia="宋体" w:cs="宋体"/>
                <w:color w:val="000000"/>
                <w:sz w:val="24"/>
                <w:highlight w:val="none"/>
              </w:rPr>
              <w:t>太原市大同路80号</w:t>
            </w:r>
          </w:p>
          <w:p>
            <w:pPr>
              <w:pStyle w:val="1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218" w:firstLineChars="91"/>
              <w:textAlignment w:val="auto"/>
              <w:rPr>
                <w:rFonts w:hint="eastAsia" w:ascii="宋体" w:hAnsi="宋体" w:eastAsia="宋体" w:cs="宋体"/>
                <w:color w:val="000000"/>
                <w:sz w:val="24"/>
                <w:highlight w:val="none"/>
                <w:lang w:val="en-US" w:eastAsia="zh-CN"/>
              </w:rPr>
            </w:pPr>
            <w:r>
              <w:rPr>
                <w:rFonts w:hint="eastAsia" w:ascii="宋体" w:hAnsi="宋体" w:eastAsia="宋体" w:cs="宋体"/>
                <w:sz w:val="24"/>
                <w:szCs w:val="24"/>
                <w:highlight w:val="none"/>
              </w:rPr>
              <w:t>联系人：</w:t>
            </w:r>
            <w:r>
              <w:rPr>
                <w:rFonts w:hint="eastAsia" w:ascii="宋体" w:hAnsi="宋体" w:cs="宋体"/>
                <w:sz w:val="24"/>
                <w:szCs w:val="24"/>
                <w:highlight w:val="none"/>
                <w:lang w:val="en-US" w:eastAsia="zh-CN"/>
              </w:rPr>
              <w:t>姚先生</w:t>
            </w:r>
          </w:p>
          <w:p>
            <w:pPr>
              <w:pStyle w:val="1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218" w:firstLineChars="91"/>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联系方式：</w:t>
            </w:r>
            <w:r>
              <w:rPr>
                <w:rFonts w:hint="eastAsia" w:ascii="宋体" w:hAnsi="宋体" w:eastAsia="宋体" w:cs="宋体"/>
                <w:color w:val="000000"/>
                <w:sz w:val="24"/>
                <w:highlight w:val="none"/>
              </w:rPr>
              <w:t>0351-5265967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71" w:type="pct"/>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2</w:t>
            </w:r>
          </w:p>
        </w:tc>
        <w:tc>
          <w:tcPr>
            <w:tcW w:w="978" w:type="pct"/>
            <w:noWrap w:val="0"/>
            <w:vAlign w:val="center"/>
          </w:tcPr>
          <w:p>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采购代理机构</w:t>
            </w:r>
          </w:p>
        </w:tc>
        <w:tc>
          <w:tcPr>
            <w:tcW w:w="3650" w:type="pct"/>
            <w:noWrap w:val="0"/>
            <w:vAlign w:val="center"/>
          </w:tcPr>
          <w:p>
            <w:pPr>
              <w:pStyle w:val="1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名称：山西宏昇伟业工程咨询有限公司</w:t>
            </w:r>
          </w:p>
          <w:p>
            <w:pPr>
              <w:pStyle w:val="1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地址：太原市万柏林区和平南路143号金诺大厦5层</w:t>
            </w:r>
          </w:p>
          <w:p>
            <w:pPr>
              <w:pStyle w:val="1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218" w:firstLineChars="91"/>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联系人：薛乘风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杨雪婷</w:t>
            </w:r>
          </w:p>
          <w:p>
            <w:pPr>
              <w:pStyle w:val="1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218" w:firstLineChars="91"/>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联系电话：</w:t>
            </w:r>
            <w:r>
              <w:rPr>
                <w:rFonts w:hint="eastAsia" w:ascii="宋体" w:hAnsi="宋体" w:cs="宋体"/>
                <w:sz w:val="24"/>
                <w:szCs w:val="24"/>
                <w:highlight w:val="none"/>
                <w:lang w:eastAsia="zh-CN"/>
              </w:rPr>
              <w:t>15513889789、</w:t>
            </w:r>
            <w:r>
              <w:rPr>
                <w:rFonts w:hint="eastAsia" w:ascii="宋体" w:hAnsi="宋体" w:eastAsia="宋体" w:cs="宋体"/>
                <w:sz w:val="24"/>
                <w:szCs w:val="24"/>
                <w:highlight w:val="none"/>
              </w:rPr>
              <w:t>15110402047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71" w:type="pct"/>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3</w:t>
            </w:r>
          </w:p>
        </w:tc>
        <w:tc>
          <w:tcPr>
            <w:tcW w:w="978" w:type="pct"/>
            <w:noWrap w:val="0"/>
            <w:vAlign w:val="center"/>
          </w:tcPr>
          <w:p>
            <w:pPr>
              <w:keepNext/>
              <w:keepLines w:val="0"/>
              <w:suppressLineNumbers w:val="0"/>
              <w:snapToGrid w:val="0"/>
              <w:spacing w:before="0" w:beforeAutospacing="0" w:after="0" w:afterAutospacing="0"/>
              <w:ind w:left="0" w:right="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本项目</w:t>
            </w:r>
          </w:p>
          <w:p>
            <w:pPr>
              <w:keepNext/>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预算金额及最高限价</w:t>
            </w:r>
          </w:p>
        </w:tc>
        <w:tc>
          <w:tcPr>
            <w:tcW w:w="365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default" w:ascii="Times New Roman" w:hAnsi="Times New Roman" w:eastAsia="宋体" w:cs="Times New Roman"/>
                <w:sz w:val="24"/>
                <w:szCs w:val="32"/>
                <w:highlight w:val="none"/>
                <w:lang w:val="en-US" w:eastAsia="zh-CN"/>
              </w:rPr>
            </w:pPr>
            <w:r>
              <w:rPr>
                <w:rFonts w:hint="eastAsia" w:ascii="宋体" w:hAnsi="宋体" w:eastAsia="宋体" w:cs="宋体"/>
                <w:b w:val="0"/>
                <w:bCs w:val="0"/>
                <w:color w:val="000000"/>
                <w:sz w:val="24"/>
                <w:highlight w:val="none"/>
              </w:rPr>
              <w:t>预算金额</w:t>
            </w:r>
            <w:r>
              <w:rPr>
                <w:rFonts w:hint="eastAsia" w:ascii="宋体" w:hAnsi="宋体" w:eastAsia="宋体" w:cs="宋体"/>
                <w:b w:val="0"/>
                <w:bCs w:val="0"/>
                <w:color w:val="000000"/>
                <w:sz w:val="24"/>
                <w:highlight w:val="none"/>
                <w:lang w:eastAsia="zh-CN"/>
              </w:rPr>
              <w:t>：</w:t>
            </w:r>
            <w:r>
              <w:rPr>
                <w:rFonts w:hint="eastAsia" w:ascii="宋体" w:hAnsi="宋体" w:cs="宋体"/>
                <w:sz w:val="24"/>
                <w:szCs w:val="24"/>
                <w:highlight w:val="none"/>
                <w:lang w:val="en-US" w:eastAsia="zh-CN"/>
              </w:rPr>
              <w:t>700000</w:t>
            </w:r>
            <w:r>
              <w:rPr>
                <w:rFonts w:hint="eastAsia" w:ascii="宋体" w:hAnsi="宋体" w:eastAsia="宋体" w:cs="宋体"/>
                <w:snapToGrid w:val="0"/>
                <w:kern w:val="0"/>
                <w:sz w:val="24"/>
                <w:szCs w:val="24"/>
                <w:highlight w:val="none"/>
                <w:lang w:val="en-US" w:eastAsia="zh-CN"/>
              </w:rPr>
              <w:t>元</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000000"/>
                <w:sz w:val="24"/>
                <w:highlight w:val="yellow"/>
              </w:rPr>
            </w:pPr>
            <w:r>
              <w:rPr>
                <w:rFonts w:hint="eastAsia" w:ascii="宋体" w:hAnsi="宋体" w:eastAsia="宋体" w:cs="宋体"/>
                <w:b w:val="0"/>
                <w:bCs w:val="0"/>
                <w:color w:val="000000"/>
                <w:sz w:val="24"/>
                <w:highlight w:val="none"/>
              </w:rPr>
              <w:t>最</w:t>
            </w:r>
            <w:r>
              <w:rPr>
                <w:rFonts w:hint="eastAsia" w:ascii="宋体" w:hAnsi="宋体" w:eastAsia="宋体" w:cs="宋体"/>
                <w:b w:val="0"/>
                <w:bCs w:val="0"/>
                <w:color w:val="000000"/>
                <w:sz w:val="24"/>
                <w:highlight w:val="none"/>
                <w:lang w:eastAsia="zh-CN"/>
              </w:rPr>
              <w:t>高限价：</w:t>
            </w:r>
            <w:r>
              <w:rPr>
                <w:rFonts w:hint="eastAsia" w:ascii="宋体" w:hAnsi="宋体" w:cs="宋体"/>
                <w:sz w:val="24"/>
                <w:szCs w:val="24"/>
                <w:highlight w:val="none"/>
                <w:lang w:val="en-US" w:eastAsia="zh-CN"/>
              </w:rPr>
              <w:t>《2002年工程勘察设计收费标准》的80%</w:t>
            </w:r>
          </w:p>
          <w:p>
            <w:pPr>
              <w:pStyle w:val="40"/>
              <w:keepNext w:val="0"/>
              <w:keepLines w:val="0"/>
              <w:pageBreakBefore w:val="0"/>
              <w:suppressLineNumbers w:val="0"/>
              <w:kinsoku/>
              <w:wordWrap/>
              <w:overflowPunct/>
              <w:bidi w:val="0"/>
              <w:adjustRightInd/>
              <w:snapToGrid/>
              <w:spacing w:before="0" w:beforeAutospacing="0" w:after="0" w:afterAutospacing="0" w:line="420" w:lineRule="exact"/>
              <w:ind w:left="0" w:right="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highlight w:val="none"/>
              </w:rPr>
              <w:t>注：</w:t>
            </w:r>
            <w:r>
              <w:rPr>
                <w:rFonts w:hint="eastAsia" w:ascii="宋体" w:hAnsi="宋体" w:eastAsia="宋体" w:cs="宋体"/>
                <w:b w:val="0"/>
                <w:bCs w:val="0"/>
                <w:sz w:val="24"/>
                <w:highlight w:val="none"/>
                <w:lang w:val="en-US" w:eastAsia="zh-CN"/>
              </w:rPr>
              <w:t>供应商</w:t>
            </w:r>
            <w:r>
              <w:rPr>
                <w:rFonts w:hint="eastAsia" w:ascii="宋体" w:hAnsi="宋体" w:eastAsia="宋体" w:cs="宋体"/>
                <w:b w:val="0"/>
                <w:bCs w:val="0"/>
                <w:sz w:val="24"/>
                <w:highlight w:val="none"/>
              </w:rPr>
              <w:t>的投标报价不得超过最高限价，否则响应无效。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1" w:type="pct"/>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4</w:t>
            </w:r>
          </w:p>
        </w:tc>
        <w:tc>
          <w:tcPr>
            <w:tcW w:w="978" w:type="pct"/>
            <w:noWrap w:val="0"/>
            <w:vAlign w:val="center"/>
          </w:tcPr>
          <w:p>
            <w:pPr>
              <w:keepNext/>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是否允许代理商参加</w:t>
            </w:r>
          </w:p>
        </w:tc>
        <w:tc>
          <w:tcPr>
            <w:tcW w:w="3650" w:type="pct"/>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1" w:type="pct"/>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5</w:t>
            </w:r>
          </w:p>
        </w:tc>
        <w:tc>
          <w:tcPr>
            <w:tcW w:w="978" w:type="pct"/>
            <w:noWrap w:val="0"/>
            <w:vAlign w:val="center"/>
          </w:tcPr>
          <w:p>
            <w:pPr>
              <w:keepNext/>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是否允许联合体参加</w:t>
            </w:r>
          </w:p>
        </w:tc>
        <w:tc>
          <w:tcPr>
            <w:tcW w:w="3650" w:type="pct"/>
            <w:noWrap w:val="0"/>
            <w:vAlign w:val="center"/>
          </w:tcPr>
          <w:p>
            <w:pPr>
              <w:pStyle w:val="25"/>
              <w:keepNext w:val="0"/>
              <w:keepLines w:val="0"/>
              <w:suppressLineNumbers w:val="0"/>
              <w:snapToGrid w:val="0"/>
              <w:spacing w:before="0" w:beforeAutospacing="0" w:after="0" w:afterAutospacing="0" w:line="39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2" w:hRule="atLeast"/>
        </w:trPr>
        <w:tc>
          <w:tcPr>
            <w:tcW w:w="371" w:type="pct"/>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6</w:t>
            </w:r>
          </w:p>
        </w:tc>
        <w:tc>
          <w:tcPr>
            <w:tcW w:w="978" w:type="pct"/>
            <w:noWrap w:val="0"/>
            <w:vAlign w:val="center"/>
          </w:tcPr>
          <w:p>
            <w:pPr>
              <w:keepNext/>
              <w:keepLines w:val="0"/>
              <w:suppressLineNumbers w:val="0"/>
              <w:snapToGrid w:val="0"/>
              <w:spacing w:before="0" w:beforeAutospacing="0" w:after="0" w:afterAutospacing="0"/>
              <w:ind w:left="0" w:right="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响应文件</w:t>
            </w:r>
          </w:p>
          <w:p>
            <w:pPr>
              <w:keepNext/>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提交及解密</w:t>
            </w:r>
          </w:p>
        </w:tc>
        <w:tc>
          <w:tcPr>
            <w:tcW w:w="3650" w:type="pct"/>
            <w:noWrap w:val="0"/>
            <w:vAlign w:val="center"/>
          </w:tcPr>
          <w:p>
            <w:pPr>
              <w:pStyle w:val="34"/>
              <w:keepNext w:val="0"/>
              <w:keepLines w:val="0"/>
              <w:numPr>
                <w:ilvl w:val="0"/>
                <w:numId w:val="0"/>
              </w:numPr>
              <w:suppressLineNumbers w:val="0"/>
              <w:spacing w:before="0" w:beforeAutospacing="0" w:after="0" w:afterAutospacing="0" w:line="360" w:lineRule="auto"/>
              <w:ind w:left="0" w:right="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电子响应文件：</w:t>
            </w:r>
          </w:p>
          <w:p>
            <w:pPr>
              <w:pStyle w:val="34"/>
              <w:keepNext w:val="0"/>
              <w:keepLines w:val="0"/>
              <w:numPr>
                <w:ilvl w:val="0"/>
                <w:numId w:val="0"/>
              </w:numPr>
              <w:suppressLineNumbers w:val="0"/>
              <w:spacing w:before="0" w:beforeAutospacing="0" w:after="0" w:afterAutospacing="0" w:line="360" w:lineRule="auto"/>
              <w:ind w:left="0" w:right="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登录中国政府采购网山西分网上传响应文件。响应文件提交截止时间前未完成提交的，将拒收响应文件。</w:t>
            </w:r>
          </w:p>
          <w:p>
            <w:pPr>
              <w:pStyle w:val="34"/>
              <w:keepNext w:val="0"/>
              <w:keepLines w:val="0"/>
              <w:numPr>
                <w:ilvl w:val="0"/>
                <w:numId w:val="0"/>
              </w:numPr>
              <w:suppressLineNumbers w:val="0"/>
              <w:spacing w:before="0" w:beforeAutospacing="0" w:after="0" w:afterAutospacing="0" w:line="360" w:lineRule="auto"/>
              <w:ind w:left="0" w:right="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开启时登录中国政府采购网山西分网在规定时间内解密电子响应文件，解密设备及网络环境由供应商自行准备。</w:t>
            </w:r>
          </w:p>
          <w:p>
            <w:pPr>
              <w:pStyle w:val="34"/>
              <w:keepNext w:val="0"/>
              <w:keepLines w:val="0"/>
              <w:numPr>
                <w:ilvl w:val="0"/>
                <w:numId w:val="0"/>
              </w:numPr>
              <w:suppressLineNumbers w:val="0"/>
              <w:spacing w:before="0" w:beforeAutospacing="0" w:after="0" w:afterAutospacing="0" w:line="360" w:lineRule="auto"/>
              <w:ind w:left="0" w:right="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纸质响应文件（供项目存档使用）：</w:t>
            </w:r>
          </w:p>
          <w:p>
            <w:pPr>
              <w:pStyle w:val="34"/>
              <w:keepNext w:val="0"/>
              <w:keepLines w:val="0"/>
              <w:numPr>
                <w:ilvl w:val="0"/>
                <w:numId w:val="0"/>
              </w:numPr>
              <w:suppressLineNumbers w:val="0"/>
              <w:spacing w:before="0" w:beforeAutospacing="0" w:after="0" w:afterAutospacing="0" w:line="360" w:lineRule="auto"/>
              <w:ind w:left="0" w:right="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份数要求：二份（打印胶装成册）</w:t>
            </w:r>
          </w:p>
          <w:p>
            <w:pPr>
              <w:pStyle w:val="34"/>
              <w:keepNext w:val="0"/>
              <w:keepLines w:val="0"/>
              <w:numPr>
                <w:ilvl w:val="0"/>
                <w:numId w:val="0"/>
              </w:numPr>
              <w:suppressLineNumbers w:val="0"/>
              <w:spacing w:before="0" w:beforeAutospacing="0" w:after="0" w:afterAutospacing="0" w:line="360" w:lineRule="auto"/>
              <w:ind w:left="0" w:right="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递交方式：现场递交或邮寄</w:t>
            </w:r>
          </w:p>
          <w:p>
            <w:pPr>
              <w:pStyle w:val="34"/>
              <w:keepNext w:val="0"/>
              <w:keepLines w:val="0"/>
              <w:numPr>
                <w:ilvl w:val="0"/>
                <w:numId w:val="0"/>
              </w:numPr>
              <w:suppressLineNumbers w:val="0"/>
              <w:spacing w:before="0" w:beforeAutospacing="0" w:after="0" w:afterAutospacing="0" w:line="360" w:lineRule="auto"/>
              <w:ind w:left="0" w:right="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递交时间：评审结束后3个工作日内</w:t>
            </w:r>
          </w:p>
          <w:p>
            <w:pPr>
              <w:pStyle w:val="34"/>
              <w:keepNext w:val="0"/>
              <w:keepLines w:val="0"/>
              <w:numPr>
                <w:ilvl w:val="0"/>
                <w:numId w:val="0"/>
              </w:numPr>
              <w:suppressLineNumbers w:val="0"/>
              <w:spacing w:before="0" w:beforeAutospacing="0" w:after="0" w:afterAutospacing="0" w:line="360" w:lineRule="auto"/>
              <w:ind w:left="0" w:right="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邮寄地址：太原市万柏林区新晋祠路凯旋门6栋底商国大药房东侧第二部电梯4层（</w:t>
            </w:r>
            <w:r>
              <w:rPr>
                <w:rFonts w:hint="eastAsia" w:ascii="宋体" w:hAnsi="宋体" w:eastAsia="宋体" w:cs="宋体"/>
                <w:sz w:val="24"/>
                <w:szCs w:val="24"/>
                <w:highlight w:val="none"/>
                <w:lang w:val="en-US" w:eastAsia="zh-CN"/>
              </w:rPr>
              <w:t>杨雪婷</w:t>
            </w:r>
            <w:r>
              <w:rPr>
                <w:rFonts w:hint="eastAsia" w:ascii="宋体" w:hAnsi="宋体" w:cs="宋体"/>
                <w:sz w:val="24"/>
                <w:szCs w:val="24"/>
                <w:highlight w:val="none"/>
                <w:lang w:eastAsia="zh-CN"/>
              </w:rPr>
              <w:t>15513889789</w:t>
            </w:r>
            <w:r>
              <w:rPr>
                <w:rFonts w:hint="default" w:ascii="宋体" w:hAnsi="宋体" w:eastAsia="宋体" w:cs="宋体"/>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71" w:type="pct"/>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7</w:t>
            </w:r>
          </w:p>
        </w:tc>
        <w:tc>
          <w:tcPr>
            <w:tcW w:w="978" w:type="pct"/>
            <w:noWrap w:val="0"/>
            <w:vAlign w:val="center"/>
          </w:tcPr>
          <w:p>
            <w:pPr>
              <w:keepNext w:val="0"/>
              <w:keepLines w:val="0"/>
              <w:suppressLineNumbers w:val="0"/>
              <w:spacing w:before="0" w:beforeAutospacing="0" w:after="0" w:afterAutospacing="0" w:line="360" w:lineRule="auto"/>
              <w:ind w:left="0" w:right="-94" w:rightChars="-4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供应商应提交的资格证明文件</w:t>
            </w:r>
          </w:p>
        </w:tc>
        <w:tc>
          <w:tcPr>
            <w:tcW w:w="3650" w:type="pct"/>
            <w:noWrap w:val="0"/>
            <w:vAlign w:val="center"/>
          </w:tcPr>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1、提供《供应商信用承诺书》（见‘响应文件格式’）；</w:t>
            </w:r>
          </w:p>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2、落实政府采购政策资格要求的证明文件；</w:t>
            </w:r>
          </w:p>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3、符合“本项目的特定资格要求”的证明文件；</w:t>
            </w:r>
          </w:p>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磋商小组在磋商开始后对供应商的信用信息进行查询，通过“信用中国”网站（http://www.creditchina.gov.cn）、中国政府采购网（http://www.ccgp.gov.cn）查询相关主体信用记录或违规处罚情况，截止时间为开标开启当日；查询内容为“信用中国”网未被人民法院列入失信被执行人名单、未被列入重大税收违法失信主体；中国政府采购网上未被列入政府采购严重违法失信行为记录名单。查询后存在问题的将对响应文件做无效响应处理。（此项资格证明文件无需供应商提供）；</w:t>
            </w:r>
          </w:p>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b w:val="0"/>
                <w:bCs/>
                <w:sz w:val="24"/>
                <w:szCs w:val="32"/>
                <w:lang w:val="en-US" w:eastAsia="zh-CN"/>
              </w:rPr>
            </w:pPr>
            <w:r>
              <w:rPr>
                <w:rFonts w:hint="eastAsia" w:ascii="宋体" w:hAnsi="宋体" w:cs="宋体"/>
                <w:b w:val="0"/>
                <w:bCs/>
                <w:kern w:val="0"/>
                <w:sz w:val="24"/>
                <w:szCs w:val="24"/>
                <w:highlight w:val="none"/>
                <w:lang w:val="en-US" w:eastAsia="zh-CN"/>
              </w:rPr>
              <w:t>5、</w:t>
            </w:r>
            <w:r>
              <w:rPr>
                <w:rFonts w:hint="eastAsia" w:ascii="宋体" w:hAnsi="宋体" w:eastAsia="宋体" w:cs="宋体"/>
                <w:b w:val="0"/>
                <w:bCs/>
                <w:kern w:val="0"/>
                <w:sz w:val="24"/>
                <w:szCs w:val="24"/>
                <w:highlight w:val="none"/>
                <w:lang w:val="en-US" w:eastAsia="zh-CN"/>
              </w:rPr>
              <w:t>磋商保证金提交凭证</w:t>
            </w:r>
          </w:p>
          <w:p>
            <w:pPr>
              <w:keepNext w:val="0"/>
              <w:keepLines w:val="0"/>
              <w:suppressLineNumbers w:val="0"/>
              <w:bidi w:val="0"/>
              <w:spacing w:before="0" w:beforeAutospacing="0" w:after="0" w:afterAutospacing="0" w:line="360" w:lineRule="auto"/>
              <w:ind w:left="0" w:right="0"/>
              <w:jc w:val="left"/>
              <w:rPr>
                <w:rFonts w:hint="eastAsia"/>
              </w:rPr>
            </w:pPr>
            <w:r>
              <w:rPr>
                <w:rFonts w:hint="eastAsia" w:ascii="宋体" w:hAnsi="宋体" w:cs="宋体"/>
                <w:sz w:val="24"/>
                <w:szCs w:val="32"/>
                <w:lang w:val="en-US" w:eastAsia="zh-CN"/>
              </w:rPr>
              <w:t>6</w:t>
            </w:r>
            <w:r>
              <w:rPr>
                <w:rFonts w:hint="eastAsia" w:ascii="宋体" w:hAnsi="宋体" w:eastAsia="宋体" w:cs="宋体"/>
                <w:sz w:val="24"/>
                <w:szCs w:val="32"/>
                <w:lang w:val="en-US" w:eastAsia="zh-CN"/>
              </w:rPr>
              <w:t>、供应商需提交的其他资格证明文件。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1" w:type="pct"/>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8</w:t>
            </w:r>
          </w:p>
        </w:tc>
        <w:tc>
          <w:tcPr>
            <w:tcW w:w="978" w:type="pct"/>
            <w:noWrap w:val="0"/>
            <w:vAlign w:val="center"/>
          </w:tcPr>
          <w:p>
            <w:pPr>
              <w:keepNext w:val="0"/>
              <w:keepLines w:val="0"/>
              <w:suppressLineNumbers w:val="0"/>
              <w:spacing w:before="0" w:beforeAutospacing="0" w:after="0" w:afterAutospacing="0" w:line="360" w:lineRule="auto"/>
              <w:ind w:left="-101" w:leftChars="-48" w:right="-94" w:rightChars="-45" w:firstLine="139" w:firstLineChars="55"/>
              <w:jc w:val="center"/>
              <w:rPr>
                <w:rFonts w:hint="eastAsia" w:ascii="宋体" w:hAnsi="宋体" w:eastAsia="宋体" w:cs="宋体"/>
                <w:sz w:val="24"/>
                <w:szCs w:val="24"/>
                <w:highlight w:val="none"/>
              </w:rPr>
            </w:pPr>
            <w:r>
              <w:rPr>
                <w:rFonts w:hint="eastAsia" w:ascii="宋体" w:hAnsi="宋体" w:eastAsia="宋体" w:cs="宋体"/>
                <w:spacing w:val="7"/>
                <w:sz w:val="24"/>
                <w:szCs w:val="24"/>
              </w:rPr>
              <w:t>投标保证金</w:t>
            </w:r>
          </w:p>
        </w:tc>
        <w:tc>
          <w:tcPr>
            <w:tcW w:w="3650" w:type="pct"/>
            <w:noWrap w:val="0"/>
            <w:vAlign w:val="center"/>
          </w:tcPr>
          <w:p>
            <w:pPr>
              <w:pStyle w:val="1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40" w:leftChars="0" w:right="40" w:rightChars="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磋商保证金金额及提交要求：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40" w:leftChars="0" w:right="40" w:righ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人民币（大写）</w:t>
            </w:r>
            <w:r>
              <w:rPr>
                <w:rFonts w:hint="eastAsia" w:ascii="宋体" w:hAnsi="宋体" w:cs="宋体"/>
                <w:bCs/>
                <w:sz w:val="24"/>
                <w:highlight w:val="none"/>
                <w:lang w:val="en-US" w:eastAsia="zh-CN"/>
              </w:rPr>
              <w:t>柒仟</w:t>
            </w:r>
            <w:r>
              <w:rPr>
                <w:rFonts w:hint="eastAsia" w:ascii="宋体" w:hAnsi="宋体" w:eastAsia="宋体" w:cs="宋体"/>
                <w:bCs/>
                <w:sz w:val="24"/>
                <w:highlight w:val="none"/>
              </w:rPr>
              <w:t>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40" w:leftChars="0" w:right="40" w:rightChars="0" w:firstLine="1200" w:firstLineChars="500"/>
              <w:textAlignment w:val="auto"/>
              <w:rPr>
                <w:rFonts w:hint="default" w:ascii="宋体" w:hAnsi="宋体" w:eastAsia="宋体" w:cs="宋体"/>
                <w:bCs/>
                <w:sz w:val="24"/>
                <w:highlight w:val="none"/>
                <w:lang w:val="en-US" w:eastAsia="zh-CN"/>
              </w:rPr>
            </w:pPr>
            <w:r>
              <w:rPr>
                <w:rFonts w:hint="eastAsia" w:ascii="宋体" w:hAnsi="宋体" w:eastAsia="宋体" w:cs="宋体"/>
                <w:bCs/>
                <w:sz w:val="24"/>
                <w:highlight w:val="none"/>
              </w:rPr>
              <w:t>（小写）¥</w:t>
            </w:r>
            <w:r>
              <w:rPr>
                <w:rFonts w:hint="eastAsia" w:ascii="宋体" w:hAnsi="宋体" w:cs="宋体"/>
                <w:bCs/>
                <w:sz w:val="24"/>
                <w:highlight w:val="none"/>
                <w:lang w:val="en-US" w:eastAsia="zh-CN"/>
              </w:rPr>
              <w:t>7000</w:t>
            </w:r>
          </w:p>
          <w:p>
            <w:pPr>
              <w:keepNext w:val="0"/>
              <w:keepLines w:val="0"/>
              <w:suppressLineNumbers w:val="0"/>
              <w:bidi w:val="0"/>
              <w:spacing w:before="0" w:beforeAutospacing="0" w:after="0" w:afterAutospacing="0" w:line="360" w:lineRule="auto"/>
              <w:ind w:left="0" w:right="0" w:firstLine="241" w:firstLineChars="100"/>
              <w:jc w:val="both"/>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收款单位：</w:t>
            </w:r>
            <w:r>
              <w:rPr>
                <w:rFonts w:hint="eastAsia" w:ascii="宋体" w:hAnsi="宋体" w:eastAsia="宋体" w:cs="宋体"/>
                <w:b/>
                <w:bCs/>
                <w:sz w:val="24"/>
                <w:szCs w:val="24"/>
                <w:highlight w:val="none"/>
                <w:lang w:val="en-US" w:eastAsia="zh-CN"/>
              </w:rPr>
              <w:t xml:space="preserve"> </w:t>
            </w:r>
            <w:r>
              <w:rPr>
                <w:rFonts w:hint="eastAsia" w:ascii="宋体" w:hAnsi="宋体" w:cs="宋体"/>
                <w:b/>
                <w:bCs/>
                <w:sz w:val="24"/>
                <w:szCs w:val="24"/>
                <w:highlight w:val="none"/>
                <w:lang w:eastAsia="zh-CN"/>
              </w:rPr>
              <w:t>山西宏昇伟业工程咨询有限公司</w:t>
            </w:r>
          </w:p>
          <w:p>
            <w:pPr>
              <w:keepNext w:val="0"/>
              <w:keepLines w:val="0"/>
              <w:suppressLineNumbers w:val="0"/>
              <w:bidi w:val="0"/>
              <w:spacing w:before="0" w:beforeAutospacing="0" w:after="0" w:afterAutospacing="0" w:line="360" w:lineRule="auto"/>
              <w:ind w:left="0" w:right="0" w:firstLine="241" w:firstLineChars="100"/>
              <w:jc w:val="both"/>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开 户 行：</w:t>
            </w:r>
            <w:r>
              <w:rPr>
                <w:rFonts w:hint="eastAsia" w:ascii="宋体" w:hAnsi="宋体" w:eastAsia="宋体" w:cs="宋体"/>
                <w:b/>
                <w:bCs/>
                <w:sz w:val="24"/>
                <w:szCs w:val="24"/>
                <w:highlight w:val="none"/>
                <w:lang w:val="en-US" w:eastAsia="zh-CN"/>
              </w:rPr>
              <w:t xml:space="preserve"> 招商银行股份有限公司太原迎泽支行</w:t>
            </w:r>
          </w:p>
          <w:p>
            <w:pPr>
              <w:keepNext w:val="0"/>
              <w:keepLines w:val="0"/>
              <w:suppressLineNumbers w:val="0"/>
              <w:bidi w:val="0"/>
              <w:spacing w:before="0" w:beforeAutospacing="0" w:after="0" w:afterAutospacing="0" w:line="360" w:lineRule="auto"/>
              <w:ind w:left="0" w:right="0" w:firstLine="241" w:firstLineChars="100"/>
              <w:jc w:val="both"/>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账    号：</w:t>
            </w:r>
            <w:r>
              <w:rPr>
                <w:rFonts w:hint="eastAsia" w:ascii="宋体" w:hAnsi="宋体" w:eastAsia="宋体" w:cs="宋体"/>
                <w:b/>
                <w:bCs/>
                <w:sz w:val="24"/>
                <w:szCs w:val="24"/>
                <w:highlight w:val="none"/>
                <w:lang w:val="en-US" w:eastAsia="zh-CN"/>
              </w:rPr>
              <w:t xml:space="preserve"> 351901177110901</w:t>
            </w:r>
          </w:p>
          <w:p>
            <w:pPr>
              <w:pStyle w:val="1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40" w:firstLineChars="1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注意事项：</w:t>
            </w:r>
          </w:p>
          <w:p>
            <w:pPr>
              <w:keepNext w:val="0"/>
              <w:keepLines w:val="0"/>
              <w:pageBreakBefore w:val="0"/>
              <w:widowControl w:val="0"/>
              <w:suppressLineNumbers w:val="0"/>
              <w:kinsoku/>
              <w:wordWrap/>
              <w:overflowPunct/>
              <w:topLinePunct/>
              <w:autoSpaceDE w:val="0"/>
              <w:autoSpaceDN w:val="0"/>
              <w:bidi w:val="0"/>
              <w:adjustRightInd/>
              <w:snapToGrid/>
              <w:spacing w:before="0" w:beforeAutospacing="0" w:after="0" w:afterAutospacing="0" w:line="420" w:lineRule="atLeast"/>
              <w:ind w:left="0" w:right="0" w:firstLine="240" w:firstLineChars="1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（1）供应商在开标开启前，须将</w:t>
            </w:r>
            <w:r>
              <w:rPr>
                <w:rFonts w:hint="eastAsia" w:ascii="宋体" w:hAnsi="宋体" w:eastAsia="宋体" w:cs="宋体"/>
                <w:sz w:val="24"/>
                <w:highlight w:val="none"/>
              </w:rPr>
              <w:t>磋商</w:t>
            </w:r>
            <w:r>
              <w:rPr>
                <w:rFonts w:hint="eastAsia" w:ascii="宋体" w:hAnsi="宋体" w:eastAsia="宋体" w:cs="宋体"/>
                <w:color w:val="000000"/>
                <w:sz w:val="24"/>
                <w:highlight w:val="none"/>
                <w:lang w:val="en-US" w:eastAsia="zh-CN"/>
              </w:rPr>
              <w:t>保证金采用支票（或网银转账）、汇票、本票或者金融机构、担保机构出具的保函等非现金形式提交。采用支票提交的，由供应商开出（付款行为对公账户）；采用网银转账的，由供应商通过对公账户网上银行转出；采用汇票、本票提交的，须从供应商的对公账户银行开出；采用金融机构出具保函的，由从事金融业有关的金融中介机构开出；采用担保机构出具保函的，由银行或代办保函的担保公司开出。确保在响应文件开启之前递交到采购代理机构。</w:t>
            </w:r>
          </w:p>
          <w:p>
            <w:pPr>
              <w:keepNext w:val="0"/>
              <w:keepLines w:val="0"/>
              <w:pageBreakBefore w:val="0"/>
              <w:widowControl w:val="0"/>
              <w:suppressLineNumbers w:val="0"/>
              <w:kinsoku/>
              <w:wordWrap/>
              <w:overflowPunct/>
              <w:topLinePunct/>
              <w:autoSpaceDE w:val="0"/>
              <w:autoSpaceDN w:val="0"/>
              <w:bidi w:val="0"/>
              <w:adjustRightInd/>
              <w:snapToGrid/>
              <w:spacing w:before="0" w:beforeAutospacing="0" w:after="0" w:afterAutospacing="0" w:line="420" w:lineRule="atLeast"/>
              <w:ind w:left="0" w:right="0" w:firstLine="240" w:firstLineChars="1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（2）未按前述要求提交磋商保证金或未足额交纳磋商保证金的响应文件，将被视为无效响应。</w:t>
            </w:r>
          </w:p>
          <w:p>
            <w:pPr>
              <w:keepNext w:val="0"/>
              <w:keepLines w:val="0"/>
              <w:suppressLineNumbers w:val="0"/>
              <w:spacing w:before="0" w:beforeAutospacing="0" w:after="0" w:afterAutospacing="0" w:line="360" w:lineRule="auto"/>
              <w:ind w:left="0" w:right="0"/>
              <w:rPr>
                <w:rFonts w:hint="eastAsia" w:ascii="宋体" w:hAnsi="宋体" w:eastAsia="宋体" w:cs="宋体"/>
                <w:b/>
                <w:kern w:val="0"/>
                <w:sz w:val="24"/>
                <w:szCs w:val="24"/>
                <w:highlight w:val="none"/>
              </w:rPr>
            </w:pPr>
            <w:r>
              <w:rPr>
                <w:rFonts w:hint="eastAsia" w:ascii="宋体" w:hAnsi="宋体" w:eastAsia="宋体" w:cs="宋体"/>
                <w:color w:val="000000"/>
                <w:sz w:val="24"/>
                <w:highlight w:val="none"/>
                <w:lang w:val="en-US" w:eastAsia="zh-CN"/>
              </w:rPr>
              <w:t>（3）供应商交纳磋商保证金时，可在凭单用途栏中注明项目编号或项目名称（可简写）。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1" w:type="pct"/>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9</w:t>
            </w:r>
          </w:p>
        </w:tc>
        <w:tc>
          <w:tcPr>
            <w:tcW w:w="978" w:type="pct"/>
            <w:noWrap w:val="0"/>
            <w:vAlign w:val="center"/>
          </w:tcPr>
          <w:p>
            <w:pPr>
              <w:keepNext w:val="0"/>
              <w:keepLines w:val="0"/>
              <w:suppressLineNumbers w:val="0"/>
              <w:spacing w:before="0" w:beforeAutospacing="0" w:after="0" w:afterAutospacing="0" w:line="360" w:lineRule="auto"/>
              <w:ind w:left="-101" w:leftChars="-48" w:right="-94" w:rightChars="-45" w:firstLine="132" w:firstLineChars="5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供应商应提交的商务、技术文件</w:t>
            </w:r>
          </w:p>
        </w:tc>
        <w:tc>
          <w:tcPr>
            <w:tcW w:w="3650" w:type="pct"/>
            <w:noWrap w:val="0"/>
            <w:vAlign w:val="center"/>
          </w:tcPr>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4"/>
                <w:szCs w:val="32"/>
                <w:lang w:val="en-US" w:eastAsia="zh-CN"/>
              </w:rPr>
            </w:pPr>
            <w:r>
              <w:rPr>
                <w:rFonts w:hint="eastAsia" w:ascii="宋体" w:hAnsi="宋体" w:eastAsia="宋体" w:cs="宋体"/>
                <w:sz w:val="24"/>
                <w:szCs w:val="24"/>
                <w:highlight w:val="none"/>
                <w:lang w:val="en-US" w:eastAsia="zh-CN"/>
              </w:rPr>
              <w:t>1、★法定代表人身份证明</w:t>
            </w:r>
            <w:r>
              <w:rPr>
                <w:rFonts w:hint="eastAsia" w:ascii="宋体" w:hAnsi="宋体" w:eastAsia="宋体" w:cs="宋体"/>
                <w:sz w:val="24"/>
                <w:szCs w:val="32"/>
                <w:lang w:val="en-US" w:eastAsia="zh-CN"/>
              </w:rPr>
              <w:t>书（见‘响应文件格式’）；</w:t>
            </w:r>
          </w:p>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2、★法定代表人授权委托书（见‘响应文件格式’）；</w:t>
            </w:r>
          </w:p>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3、★磋商函（见‘响应文件格式’）；</w:t>
            </w:r>
          </w:p>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4"/>
                <w:szCs w:val="32"/>
                <w:lang w:val="en-US" w:eastAsia="zh-CN"/>
              </w:rPr>
            </w:pPr>
            <w:r>
              <w:rPr>
                <w:rFonts w:hint="eastAsia" w:ascii="宋体" w:hAnsi="宋体" w:cs="宋体"/>
                <w:sz w:val="24"/>
                <w:szCs w:val="32"/>
                <w:lang w:val="en-US" w:eastAsia="zh-CN"/>
              </w:rPr>
              <w:t>4</w:t>
            </w:r>
            <w:r>
              <w:rPr>
                <w:rFonts w:hint="eastAsia" w:ascii="宋体" w:hAnsi="宋体" w:eastAsia="宋体" w:cs="宋体"/>
                <w:sz w:val="24"/>
                <w:szCs w:val="32"/>
                <w:lang w:val="en-US" w:eastAsia="zh-CN"/>
              </w:rPr>
              <w:t>、★报价一览表（见‘响应文件格式’）；</w:t>
            </w:r>
          </w:p>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b w:val="0"/>
                <w:bCs/>
                <w:kern w:val="0"/>
                <w:sz w:val="24"/>
                <w:szCs w:val="24"/>
                <w:highlight w:val="none"/>
                <w:lang w:eastAsia="zh-CN"/>
              </w:rPr>
            </w:pPr>
            <w:r>
              <w:rPr>
                <w:rFonts w:hint="eastAsia" w:ascii="宋体" w:hAnsi="宋体" w:cs="宋体"/>
                <w:sz w:val="24"/>
                <w:szCs w:val="32"/>
                <w:lang w:val="en-US" w:eastAsia="zh-CN"/>
              </w:rPr>
              <w:t>5</w:t>
            </w:r>
            <w:r>
              <w:rPr>
                <w:rFonts w:hint="eastAsia" w:ascii="宋体" w:hAnsi="宋体" w:eastAsia="宋体" w:cs="宋体"/>
                <w:sz w:val="24"/>
                <w:szCs w:val="32"/>
                <w:lang w:val="en-US" w:eastAsia="zh-CN"/>
              </w:rPr>
              <w:t>、</w:t>
            </w:r>
            <w:r>
              <w:rPr>
                <w:rFonts w:hint="eastAsia" w:ascii="宋体" w:hAnsi="宋体" w:eastAsia="宋体" w:cs="宋体"/>
                <w:b w:val="0"/>
                <w:bCs/>
                <w:kern w:val="0"/>
                <w:sz w:val="24"/>
                <w:szCs w:val="24"/>
                <w:highlight w:val="none"/>
              </w:rPr>
              <w:t>商务条款响应表</w:t>
            </w:r>
            <w:r>
              <w:rPr>
                <w:rFonts w:hint="eastAsia" w:ascii="宋体" w:hAnsi="宋体" w:eastAsia="宋体" w:cs="宋体"/>
                <w:b w:val="0"/>
                <w:bCs/>
                <w:kern w:val="0"/>
                <w:sz w:val="24"/>
                <w:szCs w:val="24"/>
                <w:highlight w:val="none"/>
                <w:lang w:eastAsia="zh-CN"/>
              </w:rPr>
              <w:t>；</w:t>
            </w:r>
          </w:p>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4"/>
                <w:szCs w:val="32"/>
                <w:lang w:val="en-US" w:eastAsia="zh-CN"/>
              </w:rPr>
            </w:pPr>
            <w:r>
              <w:rPr>
                <w:rFonts w:hint="eastAsia" w:ascii="宋体" w:hAnsi="宋体" w:cs="宋体"/>
                <w:b w:val="0"/>
                <w:bCs/>
                <w:kern w:val="0"/>
                <w:sz w:val="24"/>
                <w:szCs w:val="24"/>
                <w:highlight w:val="none"/>
                <w:lang w:val="en-US" w:eastAsia="zh-CN"/>
              </w:rPr>
              <w:t>6</w:t>
            </w:r>
            <w:r>
              <w:rPr>
                <w:rFonts w:hint="eastAsia" w:ascii="宋体" w:hAnsi="宋体" w:eastAsia="宋体" w:cs="宋体"/>
                <w:b w:val="0"/>
                <w:bCs/>
                <w:kern w:val="0"/>
                <w:sz w:val="24"/>
                <w:szCs w:val="24"/>
                <w:highlight w:val="none"/>
                <w:lang w:val="en-US" w:eastAsia="zh-CN"/>
              </w:rPr>
              <w:t>、</w:t>
            </w:r>
            <w:r>
              <w:rPr>
                <w:rFonts w:hint="eastAsia" w:ascii="宋体" w:hAnsi="宋体" w:eastAsia="宋体" w:cs="宋体"/>
                <w:b w:val="0"/>
                <w:bCs/>
                <w:kern w:val="0"/>
                <w:sz w:val="24"/>
                <w:szCs w:val="24"/>
                <w:highlight w:val="none"/>
              </w:rPr>
              <w:t>技术规范响应及偏离表</w:t>
            </w:r>
            <w:r>
              <w:rPr>
                <w:rFonts w:hint="eastAsia" w:ascii="宋体" w:hAnsi="宋体" w:eastAsia="宋体" w:cs="宋体"/>
                <w:sz w:val="24"/>
                <w:szCs w:val="32"/>
                <w:lang w:val="en-US" w:eastAsia="zh-CN"/>
              </w:rPr>
              <w:t>；</w:t>
            </w:r>
          </w:p>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4"/>
                <w:szCs w:val="32"/>
                <w:lang w:val="en-US" w:eastAsia="zh-CN"/>
              </w:rPr>
            </w:pPr>
            <w:r>
              <w:rPr>
                <w:rFonts w:hint="eastAsia" w:ascii="宋体" w:hAnsi="宋体" w:cs="宋体"/>
                <w:sz w:val="24"/>
                <w:szCs w:val="32"/>
                <w:lang w:val="en-US" w:eastAsia="zh-CN"/>
              </w:rPr>
              <w:t>7</w:t>
            </w:r>
            <w:r>
              <w:rPr>
                <w:rFonts w:hint="eastAsia" w:ascii="宋体" w:hAnsi="宋体" w:eastAsia="宋体" w:cs="宋体"/>
                <w:sz w:val="24"/>
                <w:szCs w:val="32"/>
                <w:lang w:val="en-US" w:eastAsia="zh-CN"/>
              </w:rPr>
              <w:t>、</w:t>
            </w:r>
            <w:r>
              <w:rPr>
                <w:rFonts w:hint="eastAsia" w:ascii="宋体" w:hAnsi="宋体" w:eastAsia="宋体" w:cs="宋体"/>
                <w:b w:val="0"/>
                <w:bCs/>
                <w:kern w:val="0"/>
                <w:sz w:val="24"/>
                <w:szCs w:val="24"/>
                <w:highlight w:val="none"/>
              </w:rPr>
              <w:t>响应文件递交截止日前三年内完成的同类项目业绩列表及相关证明资料</w:t>
            </w:r>
            <w:r>
              <w:rPr>
                <w:rFonts w:hint="eastAsia" w:ascii="宋体" w:hAnsi="宋体" w:eastAsia="宋体" w:cs="宋体"/>
                <w:sz w:val="24"/>
                <w:szCs w:val="32"/>
                <w:lang w:val="en-US" w:eastAsia="zh-CN"/>
              </w:rPr>
              <w:t xml:space="preserve">； </w:t>
            </w:r>
          </w:p>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4"/>
                <w:szCs w:val="32"/>
                <w:lang w:val="en-US" w:eastAsia="zh-CN"/>
              </w:rPr>
            </w:pPr>
            <w:r>
              <w:rPr>
                <w:rFonts w:hint="eastAsia" w:ascii="宋体" w:hAnsi="宋体" w:cs="宋体"/>
                <w:sz w:val="24"/>
                <w:szCs w:val="32"/>
                <w:lang w:val="en-US" w:eastAsia="zh-CN"/>
              </w:rPr>
              <w:t>8</w:t>
            </w:r>
            <w:r>
              <w:rPr>
                <w:rFonts w:hint="eastAsia" w:ascii="宋体" w:hAnsi="宋体" w:eastAsia="宋体" w:cs="宋体"/>
                <w:sz w:val="24"/>
                <w:szCs w:val="32"/>
                <w:lang w:val="en-US" w:eastAsia="zh-CN"/>
              </w:rPr>
              <w:t>、</w:t>
            </w:r>
            <w:r>
              <w:rPr>
                <w:rFonts w:hint="eastAsia" w:ascii="宋体" w:hAnsi="宋体" w:eastAsia="宋体" w:cs="宋体"/>
                <w:b w:val="0"/>
                <w:bCs/>
                <w:kern w:val="0"/>
                <w:sz w:val="24"/>
                <w:szCs w:val="24"/>
                <w:highlight w:val="none"/>
              </w:rPr>
              <w:t>企业相关证件材料（格式自拟，复印件或影印件加盖供应商公章）</w:t>
            </w:r>
            <w:r>
              <w:rPr>
                <w:rFonts w:hint="eastAsia" w:ascii="宋体" w:hAnsi="宋体" w:eastAsia="宋体" w:cs="宋体"/>
                <w:sz w:val="24"/>
                <w:szCs w:val="32"/>
                <w:lang w:val="en-US" w:eastAsia="zh-CN"/>
              </w:rPr>
              <w:t>；</w:t>
            </w:r>
          </w:p>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4"/>
                <w:szCs w:val="32"/>
                <w:lang w:val="en-US" w:eastAsia="zh-CN"/>
              </w:rPr>
            </w:pPr>
            <w:r>
              <w:rPr>
                <w:rFonts w:hint="eastAsia" w:ascii="宋体" w:hAnsi="宋体" w:cs="宋体"/>
                <w:sz w:val="24"/>
                <w:szCs w:val="32"/>
                <w:lang w:val="en-US" w:eastAsia="zh-CN"/>
              </w:rPr>
              <w:t>9</w:t>
            </w:r>
            <w:r>
              <w:rPr>
                <w:rFonts w:hint="eastAsia" w:ascii="宋体" w:hAnsi="宋体" w:eastAsia="宋体" w:cs="宋体"/>
                <w:sz w:val="24"/>
                <w:szCs w:val="32"/>
                <w:lang w:val="en-US" w:eastAsia="zh-CN"/>
              </w:rPr>
              <w:t>、</w:t>
            </w:r>
            <w:r>
              <w:rPr>
                <w:rFonts w:hint="eastAsia" w:ascii="宋体" w:hAnsi="宋体" w:eastAsia="宋体" w:cs="宋体"/>
                <w:b w:val="0"/>
                <w:bCs/>
                <w:kern w:val="0"/>
                <w:sz w:val="24"/>
                <w:szCs w:val="24"/>
                <w:highlight w:val="none"/>
              </w:rPr>
              <w:t>拟投入本项目团队成员</w:t>
            </w:r>
            <w:r>
              <w:rPr>
                <w:rFonts w:hint="eastAsia" w:ascii="宋体" w:hAnsi="宋体" w:eastAsia="宋体" w:cs="宋体"/>
                <w:sz w:val="24"/>
                <w:szCs w:val="32"/>
                <w:lang w:val="en-US" w:eastAsia="zh-CN"/>
              </w:rPr>
              <w:t>（格式自拟，复印件或影印件加盖供应商公章）；</w:t>
            </w:r>
          </w:p>
          <w:p>
            <w:pPr>
              <w:keepNext w:val="0"/>
              <w:keepLines w:val="0"/>
              <w:suppressLineNumbers w:val="0"/>
              <w:bidi w:val="0"/>
              <w:spacing w:before="0" w:beforeAutospacing="0" w:after="0" w:afterAutospacing="0" w:line="360" w:lineRule="auto"/>
              <w:ind w:left="0" w:right="0"/>
              <w:jc w:val="left"/>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1</w:t>
            </w:r>
            <w:r>
              <w:rPr>
                <w:rFonts w:hint="eastAsia" w:ascii="宋体" w:hAnsi="宋体" w:cs="宋体"/>
                <w:sz w:val="24"/>
                <w:szCs w:val="32"/>
                <w:lang w:val="en-US" w:eastAsia="zh-CN"/>
              </w:rPr>
              <w:t>0</w:t>
            </w:r>
            <w:r>
              <w:rPr>
                <w:rFonts w:hint="eastAsia" w:ascii="宋体" w:hAnsi="宋体" w:eastAsia="宋体" w:cs="宋体"/>
                <w:sz w:val="24"/>
                <w:szCs w:val="32"/>
                <w:lang w:val="en-US" w:eastAsia="zh-CN"/>
              </w:rPr>
              <w:t>、服务方案（格式自拟）；</w:t>
            </w:r>
          </w:p>
          <w:p>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32"/>
                <w:lang w:val="en-US" w:eastAsia="zh-CN"/>
              </w:rPr>
              <w:t>1</w:t>
            </w:r>
            <w:r>
              <w:rPr>
                <w:rFonts w:hint="eastAsia" w:ascii="宋体" w:hAnsi="宋体" w:cs="宋体"/>
                <w:sz w:val="24"/>
                <w:szCs w:val="32"/>
                <w:lang w:val="en-US" w:eastAsia="zh-CN"/>
              </w:rPr>
              <w:t>1</w:t>
            </w:r>
            <w:r>
              <w:rPr>
                <w:rFonts w:hint="eastAsia" w:ascii="宋体" w:hAnsi="宋体" w:eastAsia="宋体" w:cs="宋体"/>
                <w:sz w:val="24"/>
                <w:szCs w:val="32"/>
                <w:lang w:val="en-US" w:eastAsia="zh-CN"/>
              </w:rPr>
              <w:t>、供应商认为需要提供的其他商务、技</w:t>
            </w:r>
            <w:r>
              <w:rPr>
                <w:rFonts w:hint="eastAsia" w:ascii="宋体" w:hAnsi="宋体" w:eastAsia="宋体" w:cs="宋体"/>
                <w:sz w:val="24"/>
                <w:szCs w:val="24"/>
                <w:highlight w:val="none"/>
                <w:lang w:val="en-US" w:eastAsia="zh-CN"/>
              </w:rPr>
              <w:t>术材料；</w:t>
            </w:r>
          </w:p>
          <w:p>
            <w:pPr>
              <w:keepNext w:val="0"/>
              <w:keepLines w:val="0"/>
              <w:suppressLineNumbers w:val="0"/>
              <w:spacing w:before="0" w:beforeAutospacing="0" w:after="0" w:afterAutospacing="0" w:line="360" w:lineRule="auto"/>
              <w:ind w:left="0" w:right="0"/>
              <w:rPr>
                <w:rFonts w:hint="eastAsia"/>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政府采购相关政策要求</w:t>
            </w:r>
            <w:r>
              <w:rPr>
                <w:rFonts w:hint="eastAsia" w:ascii="宋体" w:hAnsi="宋体" w:eastAsia="宋体" w:cs="宋体"/>
                <w:b w:val="0"/>
                <w:bCs/>
                <w:kern w:val="0"/>
                <w:sz w:val="24"/>
                <w:szCs w:val="24"/>
                <w:highlight w:val="none"/>
              </w:rPr>
              <w:t>。</w:t>
            </w:r>
          </w:p>
          <w:p>
            <w:pPr>
              <w:keepNext w:val="0"/>
              <w:keepLines w:val="0"/>
              <w:suppressLineNumbers w:val="0"/>
              <w:spacing w:before="0" w:beforeAutospacing="0" w:after="0" w:afterAutospacing="0" w:line="360" w:lineRule="auto"/>
              <w:ind w:left="0" w:right="0"/>
              <w:rPr>
                <w:rFonts w:hint="eastAsia" w:ascii="宋体" w:hAnsi="宋体" w:eastAsia="宋体" w:cs="宋体"/>
                <w:kern w:val="0"/>
                <w:sz w:val="24"/>
                <w:szCs w:val="24"/>
                <w:highlight w:val="none"/>
              </w:rPr>
            </w:pPr>
            <w:r>
              <w:rPr>
                <w:rFonts w:hint="eastAsia" w:ascii="宋体" w:hAnsi="宋体" w:eastAsia="宋体" w:cs="宋体"/>
                <w:b/>
                <w:kern w:val="0"/>
                <w:sz w:val="24"/>
                <w:szCs w:val="24"/>
                <w:highlight w:val="none"/>
              </w:rPr>
              <w:t>加</w:t>
            </w:r>
            <w:r>
              <w:rPr>
                <w:rFonts w:hint="eastAsia" w:ascii="宋体" w:hAnsi="宋体" w:eastAsia="宋体" w:cs="宋体"/>
                <w:sz w:val="24"/>
                <w:szCs w:val="24"/>
                <w:highlight w:val="none"/>
              </w:rPr>
              <w:t>★</w:t>
            </w:r>
            <w:r>
              <w:rPr>
                <w:rFonts w:hint="eastAsia" w:ascii="宋体" w:hAnsi="宋体" w:eastAsia="宋体" w:cs="宋体"/>
                <w:b/>
                <w:kern w:val="0"/>
                <w:sz w:val="24"/>
                <w:szCs w:val="24"/>
                <w:highlight w:val="none"/>
              </w:rPr>
              <w:t>的商务、技术文件若有一项未提供或无效，将导致其不具备磋商资格，且不允许在开启后补正。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1" w:type="pct"/>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10</w:t>
            </w:r>
          </w:p>
        </w:tc>
        <w:tc>
          <w:tcPr>
            <w:tcW w:w="978" w:type="pct"/>
            <w:noWrap w:val="0"/>
            <w:vAlign w:val="center"/>
          </w:tcPr>
          <w:p>
            <w:pPr>
              <w:keepNext w:val="0"/>
              <w:keepLines w:val="0"/>
              <w:suppressLineNumbers w:val="0"/>
              <w:spacing w:before="0" w:beforeAutospacing="0" w:after="0" w:afterAutospacing="0" w:line="360" w:lineRule="auto"/>
              <w:ind w:left="-101" w:leftChars="-48" w:right="-94" w:rightChars="-45" w:firstLine="132" w:firstLineChars="5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政府采购相关政策要求</w:t>
            </w:r>
          </w:p>
        </w:tc>
        <w:tc>
          <w:tcPr>
            <w:tcW w:w="3650"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textAlignment w:val="auto"/>
              <w:rPr>
                <w:rFonts w:hint="default" w:ascii="宋体" w:hAnsi="宋体" w:cs="宋体"/>
                <w:sz w:val="24"/>
                <w:highlight w:val="none"/>
              </w:rPr>
            </w:pPr>
            <w:r>
              <w:rPr>
                <w:rFonts w:hint="eastAsia" w:ascii="宋体" w:hAnsi="宋体" w:cs="宋体"/>
                <w:sz w:val="24"/>
                <w:highlight w:val="none"/>
              </w:rPr>
              <w:t>1.采购货物未特别注明“进口产品”字样的，报价产品必须是国产产品，即非“通过中国海关报关验放进入中国境内且产自关境外的产品”，报价产品的各项技术标准必须符合国家强制性标准。否则，响应无效。特别注明“进口产品”字样的，优先采购向我国企业转让技术、与我国企业签订消化吸收再创新方案的供应商的进口产品，如果有能够满足采购需求的国产产品参与，应当按照公平竞争的原则进行评审</w:t>
            </w:r>
            <w:r>
              <w:rPr>
                <w:rFonts w:hint="default" w:ascii="宋体" w:hAnsi="宋体" w:cs="宋体"/>
                <w:sz w:val="24"/>
                <w:highlight w:val="none"/>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textAlignment w:val="auto"/>
              <w:rPr>
                <w:rFonts w:hint="eastAsia" w:ascii="宋体" w:hAnsi="宋体" w:cs="宋体"/>
                <w:sz w:val="24"/>
                <w:highlight w:val="none"/>
              </w:rPr>
            </w:pPr>
            <w:r>
              <w:rPr>
                <w:rFonts w:hint="eastAsia" w:ascii="宋体" w:hAnsi="宋体" w:cs="宋体"/>
                <w:sz w:val="24"/>
                <w:highlight w:val="none"/>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textAlignment w:val="auto"/>
              <w:rPr>
                <w:rFonts w:hint="eastAsia" w:ascii="宋体" w:hAnsi="宋体" w:cs="宋体"/>
                <w:sz w:val="24"/>
                <w:highlight w:val="none"/>
              </w:rPr>
            </w:pPr>
            <w:r>
              <w:rPr>
                <w:rFonts w:hint="eastAsia" w:ascii="宋体" w:hAnsi="宋体" w:cs="宋体"/>
                <w:sz w:val="24"/>
                <w:highlight w:val="none"/>
              </w:rPr>
              <w:t>3.采购项目中如含有计算机，必须预装正版操作系统软件产品；项目中所采购的其它软件必须为正版软件。</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textAlignment w:val="auto"/>
              <w:rPr>
                <w:rFonts w:hint="eastAsia" w:ascii="宋体" w:hAnsi="宋体" w:cs="宋体"/>
                <w:sz w:val="24"/>
                <w:highlight w:val="none"/>
              </w:rPr>
            </w:pPr>
            <w:r>
              <w:rPr>
                <w:rFonts w:hint="eastAsia" w:ascii="宋体" w:hAnsi="宋体" w:cs="宋体"/>
                <w:sz w:val="24"/>
                <w:highlight w:val="none"/>
              </w:rPr>
              <w:t>4.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textAlignment w:val="auto"/>
              <w:rPr>
                <w:rFonts w:hint="eastAsia" w:ascii="宋体" w:hAnsi="宋体" w:cs="宋体"/>
                <w:sz w:val="24"/>
                <w:highlight w:val="none"/>
              </w:rPr>
            </w:pPr>
            <w:r>
              <w:rPr>
                <w:rFonts w:hint="eastAsia" w:ascii="宋体" w:hAnsi="宋体" w:cs="宋体"/>
                <w:sz w:val="24"/>
                <w:highlight w:val="none"/>
              </w:rPr>
              <w:t>具备资格的机构是指列入《承担网络关键设备和网络安全专用产品安全认证和安全检测任务机构名录》的机构。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textAlignment w:val="auto"/>
              <w:rPr>
                <w:rFonts w:hint="eastAsia" w:ascii="宋体" w:hAnsi="宋体" w:cs="宋体"/>
                <w:b/>
                <w:sz w:val="24"/>
                <w:highlight w:val="none"/>
              </w:rPr>
            </w:pPr>
            <w:r>
              <w:rPr>
                <w:rFonts w:hint="eastAsia" w:ascii="宋体" w:hAnsi="宋体" w:cs="宋体"/>
                <w:sz w:val="24"/>
                <w:highlight w:val="none"/>
              </w:rPr>
              <w:t>国家互联网信息办公室、工业和信息化部、公安部、国家认证认可监督管理委员会发布更新《网络关键设备和网络安全专用产品目录》、《承担网络关键设备和网络安全专用产品安全认证和安全检测任务机构名录》。</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textAlignment w:val="auto"/>
              <w:rPr>
                <w:rFonts w:hint="eastAsia" w:ascii="宋体" w:hAnsi="宋体" w:cs="宋体"/>
                <w:sz w:val="24"/>
                <w:highlight w:val="none"/>
              </w:rPr>
            </w:pPr>
            <w:r>
              <w:rPr>
                <w:rFonts w:hint="eastAsia" w:ascii="宋体" w:hAnsi="宋体" w:cs="宋体"/>
                <w:b/>
                <w:sz w:val="24"/>
                <w:highlight w:val="none"/>
              </w:rPr>
              <w:t>供应商参加本次采购活动，如涉及上述1-4项要求，均应作出实质性响应，否则将导致响应无效。</w:t>
            </w:r>
            <w:r>
              <w:rPr>
                <w:rFonts w:hint="default" w:ascii="宋体" w:hAnsi="宋体" w:cs="Times New Roman"/>
                <w:b/>
                <w:bCs/>
                <w:sz w:val="24"/>
                <w:highlight w:val="none"/>
              </w:rPr>
              <w:t>如项目不涉及，可不提供。</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sz w:val="24"/>
                <w:highlight w:val="none"/>
              </w:rPr>
            </w:pPr>
            <w:r>
              <w:rPr>
                <w:rFonts w:hint="eastAsia" w:ascii="宋体" w:hAnsi="宋体" w:cs="宋体"/>
                <w:sz w:val="24"/>
                <w:highlight w:val="none"/>
              </w:rPr>
              <w:t>5.中小微企业参加本项目：</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sz w:val="24"/>
                <w:highlight w:val="none"/>
              </w:rPr>
            </w:pPr>
            <w:r>
              <w:rPr>
                <w:rFonts w:hint="eastAsia" w:ascii="宋体" w:hAnsi="宋体" w:cs="宋体"/>
                <w:sz w:val="24"/>
                <w:highlight w:val="none"/>
              </w:rPr>
              <w:t>须按照财政部、工业和信息化部发布的《关于印发&lt;政府采购促进中小企业发展管理办法&gt;的通知》(财库〔2020〕46号），并依据工信部联【2011】300号《中小企业划型标准规定》的标准，如实填写《中小企业声明函》。且适用晋财购[2022]6号《关于进一步加大政府采购支持中小企业力度助力扎实稳住经济的通知》优惠政策。</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sz w:val="24"/>
                <w:highlight w:val="none"/>
              </w:rPr>
            </w:pPr>
            <w:r>
              <w:rPr>
                <w:rFonts w:hint="eastAsia" w:ascii="宋体" w:hAnsi="宋体" w:cs="宋体"/>
                <w:sz w:val="24"/>
                <w:highlight w:val="none"/>
              </w:rPr>
              <w:t>6.残疾人福利单位参加本项目：</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sz w:val="24"/>
                <w:highlight w:val="none"/>
              </w:rPr>
            </w:pPr>
            <w:r>
              <w:rPr>
                <w:rFonts w:hint="eastAsia" w:ascii="宋体" w:hAnsi="宋体" w:cs="宋体"/>
                <w:sz w:val="24"/>
                <w:highlight w:val="none"/>
              </w:rPr>
              <w:t>依据《三部门联合发布关于促进残疾人就业政府采购政策的通知》（财库[2017]141号）第三条规定，需附残疾人福利性单位声明函。</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sz w:val="24"/>
                <w:highlight w:val="none"/>
              </w:rPr>
            </w:pPr>
            <w:r>
              <w:rPr>
                <w:rFonts w:hint="eastAsia" w:ascii="宋体" w:hAnsi="宋体" w:cs="宋体"/>
                <w:sz w:val="24"/>
                <w:highlight w:val="none"/>
              </w:rPr>
              <w:t>7.监狱企业参加本项目：</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sz w:val="24"/>
                <w:highlight w:val="none"/>
              </w:rPr>
            </w:pPr>
            <w:r>
              <w:rPr>
                <w:rFonts w:hint="eastAsia" w:ascii="宋体" w:hAnsi="宋体" w:cs="宋体"/>
                <w:sz w:val="24"/>
                <w:highlight w:val="none"/>
              </w:rPr>
              <w:t>依据《财政部司法部关于政府采购支持监狱企业发展有关问题的通知》(财库〔2014〕68号)规定，须提供相关证明材料。</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sz w:val="24"/>
                <w:highlight w:val="none"/>
              </w:rPr>
            </w:pPr>
            <w:r>
              <w:rPr>
                <w:rFonts w:hint="eastAsia" w:ascii="宋体" w:hAnsi="宋体" w:cs="宋体"/>
                <w:sz w:val="24"/>
                <w:highlight w:val="none"/>
              </w:rPr>
              <w:t>8.联合体参加本项目：</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sz w:val="24"/>
                <w:highlight w:val="none"/>
              </w:rPr>
            </w:pPr>
            <w:r>
              <w:rPr>
                <w:rFonts w:hint="eastAsia" w:ascii="宋体" w:hAnsi="宋体" w:cs="宋体"/>
                <w:sz w:val="24"/>
                <w:highlight w:val="none"/>
              </w:rPr>
              <w:t>如本项目为接受大中型企业与小微企业组成联合体或者允许大中型企业向一家或者多家小微企业分包的采购项目，需附《联合体投标协议书》。</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sz w:val="24"/>
                <w:highlight w:val="none"/>
              </w:rPr>
            </w:pPr>
            <w:r>
              <w:rPr>
                <w:rFonts w:hint="eastAsia" w:ascii="宋体" w:hAnsi="宋体" w:cs="宋体"/>
                <w:sz w:val="24"/>
                <w:highlight w:val="none"/>
              </w:rPr>
              <w:t>9.环保节能产品参加的项目：</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sz w:val="24"/>
                <w:highlight w:val="none"/>
              </w:rPr>
            </w:pPr>
            <w:r>
              <w:rPr>
                <w:rFonts w:hint="eastAsia" w:ascii="宋体" w:hAnsi="宋体" w:cs="宋体"/>
                <w:sz w:val="24"/>
                <w:highlight w:val="none"/>
              </w:rPr>
              <w:t>投报节能产品政府采购品目清单中强制性采购产品以外的其它节能产品，且提供所投产品获得国家确定的认证机构出具的、处于有效期之内的节能产品认证证书的，将给予同等价格优先采购。</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sz w:val="24"/>
                <w:highlight w:val="none"/>
              </w:rPr>
            </w:pPr>
            <w:r>
              <w:rPr>
                <w:rFonts w:hint="eastAsia" w:ascii="宋体" w:hAnsi="宋体" w:cs="宋体"/>
                <w:sz w:val="24"/>
                <w:highlight w:val="none"/>
              </w:rPr>
              <w:t>投报环境标志产品政府采购品目清单中的产品，且提供所投产品获得国家确定的认证机构出具的、处于有效期之内的环境标志产品认证证书的，将给予同等价格优先采购。</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sz w:val="24"/>
                <w:highlight w:val="none"/>
              </w:rPr>
            </w:pPr>
            <w:r>
              <w:rPr>
                <w:rFonts w:hint="eastAsia" w:ascii="宋体" w:hAnsi="宋体" w:cs="宋体"/>
                <w:sz w:val="24"/>
                <w:highlight w:val="none"/>
              </w:rPr>
              <w:t>10.创新产品参加的项目：</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sz w:val="24"/>
                <w:highlight w:val="none"/>
              </w:rPr>
            </w:pPr>
            <w:r>
              <w:rPr>
                <w:rFonts w:hint="eastAsia" w:ascii="宋体" w:hAnsi="宋体" w:cs="宋体"/>
                <w:sz w:val="24"/>
                <w:highlight w:val="none"/>
              </w:rPr>
              <w:t>根据《政府采购支持创新产品和服务实施细则》（晋财购【2019】19号）应在响应文件中填写《创新产品或创新服务明细表》，并提供《山西省创新产品和服务推荐清单》。</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default" w:ascii="宋体" w:hAnsi="宋体" w:cs="宋体"/>
                <w:sz w:val="24"/>
                <w:highlight w:val="none"/>
              </w:rPr>
            </w:pPr>
            <w:r>
              <w:rPr>
                <w:rFonts w:hint="eastAsia" w:ascii="宋体" w:hAnsi="宋体" w:cs="宋体"/>
                <w:sz w:val="24"/>
                <w:highlight w:val="none"/>
              </w:rPr>
              <w:t>11.</w:t>
            </w:r>
            <w:r>
              <w:rPr>
                <w:rFonts w:hint="default" w:ascii="宋体" w:hAnsi="宋体" w:cs="宋体"/>
                <w:sz w:val="24"/>
                <w:highlight w:val="none"/>
              </w:rPr>
              <w:t>商品包装和快递包装</w:t>
            </w:r>
            <w:r>
              <w:rPr>
                <w:rFonts w:hint="eastAsia" w:ascii="宋体" w:hAnsi="宋体" w:cs="宋体"/>
                <w:sz w:val="24"/>
                <w:highlight w:val="none"/>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sz w:val="24"/>
                <w:highlight w:val="none"/>
              </w:rPr>
            </w:pPr>
            <w:r>
              <w:rPr>
                <w:rFonts w:hint="default" w:ascii="宋体" w:hAnsi="宋体" w:cs="宋体"/>
                <w:sz w:val="24"/>
                <w:highlight w:val="none"/>
              </w:rPr>
              <w:t>本文件列出商品包装和快递包装要求的，</w:t>
            </w:r>
            <w:r>
              <w:rPr>
                <w:rFonts w:hint="eastAsia" w:ascii="宋体" w:hAnsi="宋体" w:cs="宋体"/>
                <w:sz w:val="24"/>
                <w:highlight w:val="none"/>
              </w:rPr>
              <w:t>供应商</w:t>
            </w:r>
            <w:r>
              <w:rPr>
                <w:rFonts w:hint="default" w:ascii="宋体" w:hAnsi="宋体" w:cs="宋体"/>
                <w:sz w:val="24"/>
                <w:highlight w:val="none"/>
              </w:rPr>
              <w:t>需填写商品包装和快递包装承诺函，承诺商品包装符合《商品包装政府采购需求标准（试行）》，快递包装符合《快递包装政府采购需求标准（试行）》。</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leftChars="0" w:right="0" w:firstLine="4" w:firstLineChars="2"/>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12.本国产品</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 w:firstLineChars="2"/>
              <w:textAlignment w:val="auto"/>
              <w:rPr>
                <w:rFonts w:hint="eastAsia" w:ascii="宋体" w:hAnsi="宋体" w:cs="宋体"/>
                <w:b/>
                <w:sz w:val="24"/>
                <w:highlight w:val="none"/>
              </w:rPr>
            </w:pPr>
            <w:r>
              <w:rPr>
                <w:rFonts w:hint="default" w:ascii="宋体" w:hAnsi="宋体" w:eastAsia="宋体" w:cs="宋体"/>
                <w:sz w:val="24"/>
                <w:highlight w:val="none"/>
                <w:lang w:val="en-US" w:eastAsia="zh-CN"/>
              </w:rPr>
              <w:t>本次采购活动中既有本国产品又有非本国产品参与竞争的，依法对本国产品给予价格评审优惠，对本国产品的报价给予20%的价格扣除，用扣除后的价格参与评审。当采购项目或者采购包中含有多种产品，</w:t>
            </w:r>
            <w:r>
              <w:rPr>
                <w:rFonts w:hint="eastAsia" w:ascii="宋体" w:hAnsi="宋体" w:cs="宋体"/>
                <w:sz w:val="24"/>
                <w:highlight w:val="none"/>
                <w:lang w:val="en-US" w:eastAsia="zh-CN"/>
              </w:rPr>
              <w:t>供应商</w:t>
            </w:r>
            <w:r>
              <w:rPr>
                <w:rFonts w:hint="default" w:ascii="宋体" w:hAnsi="宋体" w:eastAsia="宋体" w:cs="宋体"/>
                <w:sz w:val="24"/>
                <w:highlight w:val="none"/>
                <w:lang w:val="en-US" w:eastAsia="zh-CN"/>
              </w:rPr>
              <w:t>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eastAsia="宋体" w:cs="宋体"/>
                <w:sz w:val="24"/>
                <w:highlight w:val="none"/>
                <w:lang w:val="en-US" w:eastAsia="zh-CN"/>
              </w:rPr>
              <w:t>，未达到80%，不享受价格评审优惠。供应商</w:t>
            </w:r>
            <w:r>
              <w:rPr>
                <w:rFonts w:hint="default" w:ascii="宋体" w:hAnsi="宋体" w:eastAsia="宋体" w:cs="宋体"/>
                <w:sz w:val="24"/>
                <w:highlight w:val="none"/>
                <w:lang w:val="en-US" w:eastAsia="zh-CN"/>
              </w:rPr>
              <w:t>对其提供的产品出具《关于符合本国产品标准的声明函》或财政部会同有关部门规定的有关证明文件《声明函》或有关证明文件符合要求的，该产品视为本国产品。</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5" w:firstLineChars="2"/>
              <w:textAlignment w:val="auto"/>
              <w:rPr>
                <w:rFonts w:hint="eastAsia" w:ascii="宋体" w:hAnsi="宋体" w:cs="宋体"/>
                <w:b/>
                <w:sz w:val="24"/>
                <w:highlight w:val="none"/>
              </w:rPr>
            </w:pPr>
            <w:r>
              <w:rPr>
                <w:rFonts w:hint="eastAsia" w:ascii="宋体" w:hAnsi="宋体" w:cs="宋体"/>
                <w:b/>
                <w:sz w:val="24"/>
                <w:highlight w:val="none"/>
              </w:rPr>
              <w:t>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textAlignment w:val="auto"/>
              <w:rPr>
                <w:rFonts w:hint="eastAsia" w:ascii="宋体" w:hAnsi="宋体" w:eastAsia="宋体" w:cs="宋体"/>
                <w:b/>
                <w:sz w:val="24"/>
                <w:szCs w:val="24"/>
                <w:highlight w:val="none"/>
              </w:rPr>
            </w:pPr>
            <w:r>
              <w:rPr>
                <w:rFonts w:hint="eastAsia" w:ascii="宋体" w:hAnsi="宋体" w:cs="宋体"/>
                <w:sz w:val="24"/>
                <w:highlight w:val="none"/>
              </w:rPr>
              <w:t>如本项目（包）是专门面向</w:t>
            </w:r>
            <w:r>
              <w:rPr>
                <w:rFonts w:hint="eastAsia" w:ascii="宋体" w:hAnsi="宋体" w:cs="宋体"/>
                <w:sz w:val="24"/>
                <w:highlight w:val="none"/>
                <w:lang w:val="en-US" w:eastAsia="zh-CN"/>
              </w:rPr>
              <w:t>中小</w:t>
            </w:r>
            <w:r>
              <w:rPr>
                <w:rFonts w:hint="eastAsia" w:ascii="宋体" w:hAnsi="宋体" w:cs="宋体"/>
                <w:sz w:val="24"/>
                <w:highlight w:val="none"/>
              </w:rPr>
              <w:t>企业或残疾人企业或监狱企业或需要由联合体</w:t>
            </w:r>
            <w:r>
              <w:rPr>
                <w:rFonts w:hint="eastAsia" w:ascii="宋体" w:hAnsi="宋体" w:cs="宋体"/>
                <w:sz w:val="24"/>
                <w:highlight w:val="none"/>
                <w:lang w:eastAsia="zh-CN"/>
              </w:rPr>
              <w:t>磋商</w:t>
            </w:r>
            <w:r>
              <w:rPr>
                <w:rFonts w:hint="eastAsia" w:ascii="宋体" w:hAnsi="宋体" w:cs="宋体"/>
                <w:sz w:val="24"/>
                <w:highlight w:val="none"/>
              </w:rPr>
              <w:t>的采购项目，本项第5-8项应作为资格证明文件与本表第5项内容一并提交，否则响应无效。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1" w:type="pct"/>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1</w:t>
            </w:r>
          </w:p>
        </w:tc>
        <w:tc>
          <w:tcPr>
            <w:tcW w:w="97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atLeast"/>
              <w:ind w:left="-101" w:leftChars="-48" w:right="-94" w:rightChars="-45" w:firstLine="132" w:firstLineChars="55"/>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响应文件有效期</w:t>
            </w:r>
          </w:p>
        </w:tc>
        <w:tc>
          <w:tcPr>
            <w:tcW w:w="365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atLeast"/>
              <w:ind w:left="0" w:leftChars="0" w:right="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90日历天（从提交响应文件截止之日起计算）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371" w:type="pct"/>
            <w:noWrap w:val="0"/>
            <w:vAlign w:val="center"/>
          </w:tcPr>
          <w:p>
            <w:pPr>
              <w:keepNext w:val="0"/>
              <w:keepLines w:val="0"/>
              <w:suppressLineNumbers w:val="0"/>
              <w:topLinePunct/>
              <w:autoSpaceDE w:val="0"/>
              <w:autoSpaceDN w:val="0"/>
              <w:spacing w:before="0" w:beforeAutospacing="0" w:after="0" w:afterAutospacing="0" w:line="460" w:lineRule="exact"/>
              <w:ind w:left="0" w:leftChars="0" w:right="0" w:rightChars="0"/>
              <w:jc w:val="center"/>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2</w:t>
            </w:r>
          </w:p>
        </w:tc>
        <w:tc>
          <w:tcPr>
            <w:tcW w:w="97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atLeast"/>
              <w:ind w:left="-101" w:leftChars="-48" w:right="-94" w:rightChars="-45" w:firstLine="132" w:firstLineChars="55"/>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磋商小组成员构成</w:t>
            </w:r>
          </w:p>
        </w:tc>
        <w:tc>
          <w:tcPr>
            <w:tcW w:w="365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atLeast"/>
              <w:ind w:left="0" w:leftChars="0" w:right="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本采购项目的磋商小组成员由</w:t>
            </w:r>
            <w:r>
              <w:rPr>
                <w:rFonts w:hint="eastAsia" w:ascii="宋体" w:hAnsi="宋体" w:eastAsia="宋体" w:cs="宋体"/>
                <w:bCs/>
                <w:sz w:val="24"/>
                <w:szCs w:val="24"/>
                <w:highlight w:val="none"/>
                <w:u w:val="single"/>
              </w:rPr>
              <w:t xml:space="preserve"> 3 </w:t>
            </w:r>
            <w:r>
              <w:rPr>
                <w:rFonts w:hint="eastAsia" w:ascii="宋体" w:hAnsi="宋体" w:eastAsia="宋体" w:cs="宋体"/>
                <w:bCs/>
                <w:sz w:val="24"/>
                <w:szCs w:val="24"/>
                <w:highlight w:val="none"/>
              </w:rPr>
              <w:t>人组成，其中评审专家</w:t>
            </w:r>
            <w:r>
              <w:rPr>
                <w:rFonts w:hint="eastAsia" w:ascii="宋体" w:hAnsi="宋体" w:eastAsia="宋体" w:cs="宋体"/>
                <w:bCs/>
                <w:sz w:val="24"/>
                <w:szCs w:val="24"/>
                <w:highlight w:val="none"/>
                <w:u w:val="single"/>
              </w:rPr>
              <w:t xml:space="preserve"> 2 </w:t>
            </w:r>
            <w:r>
              <w:rPr>
                <w:rFonts w:hint="eastAsia" w:ascii="宋体" w:hAnsi="宋体" w:eastAsia="宋体" w:cs="宋体"/>
                <w:bCs/>
                <w:sz w:val="24"/>
                <w:szCs w:val="24"/>
                <w:highlight w:val="none"/>
              </w:rPr>
              <w:t>人，采购人代表</w:t>
            </w:r>
            <w:r>
              <w:rPr>
                <w:rFonts w:hint="eastAsia" w:ascii="宋体" w:hAnsi="宋体" w:eastAsia="宋体" w:cs="宋体"/>
                <w:bCs/>
                <w:sz w:val="24"/>
                <w:szCs w:val="24"/>
                <w:highlight w:val="none"/>
                <w:u w:val="single"/>
              </w:rPr>
              <w:t xml:space="preserve"> 1 </w:t>
            </w:r>
            <w:r>
              <w:rPr>
                <w:rFonts w:hint="eastAsia" w:ascii="宋体" w:hAnsi="宋体" w:eastAsia="宋体" w:cs="宋体"/>
                <w:bCs/>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371" w:type="pct"/>
            <w:noWrap w:val="0"/>
            <w:vAlign w:val="center"/>
          </w:tcPr>
          <w:p>
            <w:pPr>
              <w:keepNext w:val="0"/>
              <w:keepLines w:val="0"/>
              <w:suppressLineNumbers w:val="0"/>
              <w:topLinePunct/>
              <w:autoSpaceDE w:val="0"/>
              <w:autoSpaceDN w:val="0"/>
              <w:spacing w:before="0" w:beforeAutospacing="0" w:after="0" w:afterAutospacing="0" w:line="460" w:lineRule="exact"/>
              <w:ind w:left="0" w:leftChars="0" w:right="0" w:right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3</w:t>
            </w:r>
          </w:p>
        </w:tc>
        <w:tc>
          <w:tcPr>
            <w:tcW w:w="97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atLeast"/>
              <w:ind w:left="-101" w:leftChars="-48" w:right="-94" w:rightChars="-45" w:firstLine="132" w:firstLineChars="55"/>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确定成交供应商</w:t>
            </w:r>
          </w:p>
        </w:tc>
        <w:tc>
          <w:tcPr>
            <w:tcW w:w="365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atLeast"/>
              <w:ind w:left="0" w:leftChars="0" w:right="0"/>
              <w:textAlignment w:val="auto"/>
              <w:rPr>
                <w:rFonts w:hint="eastAsia" w:ascii="宋体" w:hAnsi="宋体" w:eastAsia="宋体" w:cs="宋体"/>
                <w:bCs/>
                <w:sz w:val="24"/>
                <w:szCs w:val="24"/>
                <w:highlight w:val="none"/>
              </w:rPr>
            </w:pPr>
            <w:r>
              <w:rPr>
                <w:rFonts w:hint="eastAsia" w:ascii="宋体" w:hAnsi="宋体" w:eastAsia="宋体" w:cs="宋体"/>
                <w:bCs/>
                <w:sz w:val="24"/>
                <w:highlight w:val="none"/>
              </w:rPr>
              <w:t>本项目采用综合评分法，并授权磋商小组按照成交供应商确定原则，直接确定成交供应商。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1" w:type="pct"/>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4</w:t>
            </w:r>
          </w:p>
        </w:tc>
        <w:tc>
          <w:tcPr>
            <w:tcW w:w="97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atLeast"/>
              <w:ind w:left="-105" w:leftChars="-50" w:right="-105" w:rightChars="-5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现场勘查</w:t>
            </w:r>
          </w:p>
        </w:tc>
        <w:tc>
          <w:tcPr>
            <w:tcW w:w="365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atLeast"/>
              <w:ind w:left="0" w:leftChars="0" w:right="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71" w:type="pct"/>
            <w:noWrap w:val="0"/>
            <w:vAlign w:val="center"/>
          </w:tcPr>
          <w:p>
            <w:pPr>
              <w:keepNext w:val="0"/>
              <w:keepLines w:val="0"/>
              <w:widowControl w:val="0"/>
              <w:suppressLineNumbers w:val="0"/>
              <w:spacing w:before="0" w:beforeAutospacing="0" w:after="0" w:afterAutospacing="0" w:line="420" w:lineRule="exact"/>
              <w:ind w:left="0" w:leftChars="0" w:right="0" w:right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
              </w:rPr>
              <w:t>15</w:t>
            </w:r>
          </w:p>
        </w:tc>
        <w:tc>
          <w:tcPr>
            <w:tcW w:w="97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atLeast"/>
              <w:ind w:left="-105" w:leftChars="-50" w:right="-105" w:rightChars="-5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标前答疑</w:t>
            </w:r>
          </w:p>
        </w:tc>
        <w:tc>
          <w:tcPr>
            <w:tcW w:w="365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atLeast"/>
              <w:ind w:left="0" w:leftChars="0" w:right="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磋商文件提供期限截止后，如需要，书面通知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371"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16</w:t>
            </w:r>
          </w:p>
        </w:tc>
        <w:tc>
          <w:tcPr>
            <w:tcW w:w="97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atLeast"/>
              <w:ind w:left="-103" w:leftChars="-49" w:right="-94" w:rightChars="-45"/>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磋商过程中可能实质性变动内容</w:t>
            </w:r>
          </w:p>
        </w:tc>
        <w:tc>
          <w:tcPr>
            <w:tcW w:w="3650" w:type="pct"/>
            <w:noWrap w:val="0"/>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atLeast"/>
              <w:ind w:left="0" w:leftChars="0" w:right="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磋商文件第五部分中的</w:t>
            </w:r>
            <w:r>
              <w:rPr>
                <w:rFonts w:hint="eastAsia" w:ascii="宋体" w:hAnsi="宋体" w:eastAsia="宋体" w:cs="宋体"/>
                <w:bCs/>
                <w:sz w:val="24"/>
                <w:szCs w:val="24"/>
                <w:highlight w:val="none"/>
                <w:lang w:eastAsia="zh-CN"/>
              </w:rPr>
              <w:t>商务</w:t>
            </w:r>
            <w:r>
              <w:rPr>
                <w:rFonts w:hint="eastAsia" w:ascii="宋体" w:hAnsi="宋体" w:eastAsia="宋体" w:cs="宋体"/>
                <w:bCs/>
                <w:sz w:val="24"/>
                <w:szCs w:val="24"/>
                <w:highlight w:val="none"/>
              </w:rPr>
              <w:t>、技术要求以及第六部分合同范本中相关内容，对变动的内容，须经采购方代表签字确认。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71" w:type="pct"/>
            <w:noWrap w:val="0"/>
            <w:vAlign w:val="center"/>
          </w:tcPr>
          <w:p>
            <w:pPr>
              <w:keepNext w:val="0"/>
              <w:keepLines w:val="0"/>
              <w:widowControl w:val="0"/>
              <w:suppressLineNumbers w:val="0"/>
              <w:spacing w:before="0" w:beforeAutospacing="0" w:after="0" w:afterAutospacing="0" w:line="420" w:lineRule="exact"/>
              <w:ind w:left="0" w:leftChars="0" w:right="0" w:rightChars="0"/>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17</w:t>
            </w:r>
          </w:p>
        </w:tc>
        <w:tc>
          <w:tcPr>
            <w:tcW w:w="978" w:type="pct"/>
            <w:noWrap w:val="0"/>
            <w:vAlign w:val="center"/>
          </w:tcPr>
          <w:p>
            <w:pPr>
              <w:keepNext w:val="0"/>
              <w:keepLines w:val="0"/>
              <w:widowControl w:val="0"/>
              <w:suppressLineNumbers w:val="0"/>
              <w:spacing w:before="0" w:beforeAutospacing="0" w:after="0" w:afterAutospacing="0" w:line="420" w:lineRule="exact"/>
              <w:ind w:left="-105" w:leftChars="-50" w:right="-105" w:rightChars="-50"/>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
              </w:rPr>
              <w:t>本项目所属行业</w:t>
            </w:r>
          </w:p>
        </w:tc>
        <w:tc>
          <w:tcPr>
            <w:tcW w:w="3650" w:type="pct"/>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leftChars="0" w:right="0" w:rightChars="0" w:firstLine="4" w:firstLineChars="2"/>
              <w:jc w:val="both"/>
              <w:textAlignment w:val="auto"/>
              <w:rPr>
                <w:rFonts w:hint="default" w:ascii="宋体" w:hAnsi="宋体" w:eastAsia="宋体" w:cs="宋体"/>
                <w:bCs/>
                <w:sz w:val="24"/>
                <w:szCs w:val="24"/>
                <w:highlight w:val="none"/>
                <w:lang w:val="en-US"/>
              </w:rPr>
            </w:pPr>
            <w:r>
              <w:rPr>
                <w:rFonts w:hint="eastAsia" w:ascii="宋体" w:hAnsi="宋体" w:eastAsia="宋体" w:cs="宋体"/>
                <w:kern w:val="2"/>
                <w:sz w:val="24"/>
                <w:szCs w:val="24"/>
                <w:highlight w:val="none"/>
                <w:lang w:val="en-US" w:eastAsia="zh-CN" w:bidi="ar"/>
              </w:rPr>
              <w:t>根据中小企业划型标准，本项目属于</w:t>
            </w:r>
            <w:r>
              <w:rPr>
                <w:rFonts w:hint="eastAsia" w:ascii="宋体" w:hAnsi="宋体" w:eastAsia="宋体" w:cs="宋体"/>
                <w:b/>
                <w:bCs/>
                <w:kern w:val="2"/>
                <w:sz w:val="24"/>
                <w:szCs w:val="24"/>
                <w:highlight w:val="none"/>
                <w:u w:val="single"/>
                <w:lang w:val="en-US" w:eastAsia="zh-CN" w:bidi="ar"/>
              </w:rPr>
              <w:t>其他未列明</w:t>
            </w:r>
            <w:r>
              <w:rPr>
                <w:rFonts w:hint="eastAsia" w:ascii="宋体" w:hAnsi="宋体" w:eastAsia="宋体" w:cs="宋体"/>
                <w:kern w:val="2"/>
                <w:sz w:val="24"/>
                <w:szCs w:val="24"/>
                <w:highlight w:val="none"/>
                <w:u w:val="none"/>
                <w:lang w:val="en-US" w:eastAsia="zh-CN" w:bidi="ar"/>
              </w:rPr>
              <w:t>行业。</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注：本表内容与供应商须知内容不一致的，以本表内容为准。</w:t>
      </w:r>
    </w:p>
    <w:p>
      <w:pPr>
        <w:snapToGrid w:val="0"/>
        <w:jc w:val="center"/>
        <w:rPr>
          <w:rFonts w:hint="eastAsia" w:ascii="宋体" w:hAnsi="宋体" w:eastAsia="宋体" w:cs="宋体"/>
          <w:b/>
          <w:bCs/>
          <w:spacing w:val="20"/>
          <w:kern w:val="0"/>
          <w:sz w:val="32"/>
          <w:szCs w:val="32"/>
          <w:highlight w:val="none"/>
        </w:rPr>
      </w:pPr>
      <w:r>
        <w:rPr>
          <w:b/>
          <w:bCs/>
          <w:snapToGrid w:val="0"/>
          <w:kern w:val="0"/>
          <w:sz w:val="28"/>
          <w:szCs w:val="28"/>
          <w:highlight w:val="none"/>
        </w:rPr>
        <w:br w:type="page"/>
      </w:r>
      <w:r>
        <w:rPr>
          <w:rFonts w:hint="eastAsia" w:ascii="宋体" w:hAnsi="宋体" w:eastAsia="宋体" w:cs="宋体"/>
          <w:b/>
          <w:bCs/>
          <w:spacing w:val="20"/>
          <w:kern w:val="0"/>
          <w:sz w:val="32"/>
          <w:szCs w:val="32"/>
          <w:highlight w:val="none"/>
        </w:rPr>
        <w:t>电子响应须知附表</w:t>
      </w:r>
    </w:p>
    <w:tbl>
      <w:tblPr>
        <w:tblStyle w:val="4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09"/>
        <w:gridCol w:w="7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3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highlight w:val="none"/>
              </w:rPr>
              <w:t>序号</w:t>
            </w:r>
          </w:p>
        </w:tc>
        <w:tc>
          <w:tcPr>
            <w:tcW w:w="14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highlight w:val="none"/>
              </w:rPr>
              <w:t>条款名称</w:t>
            </w:r>
          </w:p>
        </w:tc>
        <w:tc>
          <w:tcPr>
            <w:tcW w:w="77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1</w:t>
            </w:r>
          </w:p>
        </w:tc>
        <w:tc>
          <w:tcPr>
            <w:tcW w:w="14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响应文件编制</w:t>
            </w:r>
          </w:p>
        </w:tc>
        <w:tc>
          <w:tcPr>
            <w:tcW w:w="77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highlight w:val="none"/>
              </w:rPr>
            </w:pPr>
            <w:r>
              <w:rPr>
                <w:rFonts w:hint="eastAsia" w:ascii="宋体" w:hAnsi="宋体" w:eastAsia="宋体" w:cs="宋体"/>
                <w:sz w:val="24"/>
                <w:highlight w:val="none"/>
              </w:rPr>
              <w:t>1.1供应商应使用政采云系统的响应文件编制工具，按照操作手册编制电子响应文件，并使用数字证书（CA）按照磋商文件规定签字、盖章。同时使用数字证书（CA）对响应文件进行加密。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highlight w:val="none"/>
              </w:rPr>
            </w:pPr>
            <w:r>
              <w:rPr>
                <w:rFonts w:hint="eastAsia" w:ascii="宋体" w:hAnsi="宋体" w:eastAsia="宋体" w:cs="宋体"/>
                <w:sz w:val="24"/>
                <w:highlight w:val="none"/>
              </w:rPr>
              <w:t>1.2在上传电子响应文件时，需对应系统中每个模块要求，形成独立的PDF格式文件，按照指定对应模块，逐条完成上传，保存后提交。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1.3电子响应文件所附各类证件、证书、证明，均随响应文件统一编排页码进行上传。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2</w:t>
            </w:r>
          </w:p>
        </w:tc>
        <w:tc>
          <w:tcPr>
            <w:tcW w:w="14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电子响应文件解密</w:t>
            </w:r>
          </w:p>
        </w:tc>
        <w:tc>
          <w:tcPr>
            <w:tcW w:w="77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highlight w:val="none"/>
              </w:rPr>
            </w:pPr>
            <w:r>
              <w:rPr>
                <w:rFonts w:hint="eastAsia" w:ascii="宋体" w:hAnsi="宋体" w:eastAsia="宋体" w:cs="宋体"/>
                <w:sz w:val="24"/>
                <w:highlight w:val="none"/>
              </w:rPr>
              <w:t>2.1在磋商文件规定的响应文件开启时间后，采购代理机构会在政采云系统发出解密指令，供应商在收到解密指令后，须使用加密响应文件时所使用的数字证书（CA）对已递交（上传）的电子响应文件进行解密（可远程解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highlight w:val="none"/>
              </w:rPr>
            </w:pPr>
            <w:r>
              <w:rPr>
                <w:rFonts w:hint="eastAsia" w:ascii="宋体" w:hAnsi="宋体" w:eastAsia="宋体" w:cs="宋体"/>
                <w:sz w:val="24"/>
                <w:highlight w:val="none"/>
              </w:rPr>
              <w:t>2.2电子响应文件解密时间：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分钟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highlight w:val="none"/>
              </w:rPr>
            </w:pPr>
            <w:r>
              <w:rPr>
                <w:rFonts w:hint="eastAsia" w:ascii="宋体" w:hAnsi="宋体" w:eastAsia="宋体" w:cs="宋体"/>
                <w:sz w:val="24"/>
                <w:highlight w:val="none"/>
              </w:rPr>
              <w:t>2.3电子响应文件解密流程：使用用户名密码或电子CA登录政采云系统→项目采购→开标评标→找到对应项目→解密→输入CA密码→开始下载→解密完成。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highlight w:val="none"/>
              </w:rPr>
            </w:pPr>
            <w:r>
              <w:rPr>
                <w:rFonts w:hint="eastAsia" w:ascii="宋体" w:hAnsi="宋体" w:eastAsia="宋体" w:cs="宋体"/>
                <w:sz w:val="24"/>
                <w:highlight w:val="none"/>
              </w:rPr>
              <w:t>2.4因供应商原因造成响应文件未解密的，视为撤销其响应文件，包括以下情形：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highlight w:val="none"/>
              </w:rPr>
            </w:pPr>
            <w:r>
              <w:rPr>
                <w:rFonts w:hint="eastAsia" w:ascii="宋体" w:hAnsi="宋体" w:eastAsia="宋体" w:cs="宋体"/>
                <w:sz w:val="24"/>
                <w:highlight w:val="none"/>
              </w:rPr>
              <w:t>（1）供应商未在规定时间内解密响应文件的；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highlight w:val="none"/>
              </w:rPr>
            </w:pPr>
            <w:r>
              <w:rPr>
                <w:rFonts w:hint="eastAsia" w:ascii="宋体" w:hAnsi="宋体" w:eastAsia="宋体" w:cs="宋体"/>
                <w:sz w:val="24"/>
                <w:highlight w:val="none"/>
              </w:rPr>
              <w:t>（2）供应商使用非本次磋商加密用CA数字证书解密的；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（3）供应商使用的CA数字证书属于注销或无效或损坏的。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spacing w:val="20"/>
                <w:kern w:val="0"/>
                <w:sz w:val="32"/>
                <w:szCs w:val="32"/>
                <w:highlight w:val="none"/>
                <w:vertAlign w:val="baseline"/>
              </w:rPr>
            </w:pPr>
            <w:r>
              <w:rPr>
                <w:rFonts w:hint="eastAsia" w:ascii="宋体" w:hAnsi="宋体" w:eastAsia="宋体" w:cs="宋体"/>
                <w:sz w:val="24"/>
                <w:highlight w:val="none"/>
                <w:lang w:val="en-US" w:eastAsia="zh-CN"/>
              </w:rPr>
              <w:t>3</w:t>
            </w:r>
          </w:p>
        </w:tc>
        <w:tc>
          <w:tcPr>
            <w:tcW w:w="14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spacing w:val="20"/>
                <w:kern w:val="0"/>
                <w:sz w:val="32"/>
                <w:szCs w:val="32"/>
                <w:highlight w:val="none"/>
                <w:vertAlign w:val="baseline"/>
              </w:rPr>
            </w:pPr>
            <w:r>
              <w:rPr>
                <w:rFonts w:hint="eastAsia" w:ascii="宋体" w:hAnsi="宋体" w:eastAsia="宋体" w:cs="宋体"/>
                <w:sz w:val="24"/>
                <w:szCs w:val="24"/>
                <w:highlight w:val="none"/>
              </w:rPr>
              <w:t>电子化采购项目视为串通情形的认定</w:t>
            </w:r>
          </w:p>
        </w:tc>
        <w:tc>
          <w:tcPr>
            <w:tcW w:w="773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.1不同供应商的响应保证金转出账户的银行账户名称相同的属于《政府采购货物和服务招标投标管理办法》(财政部令第87号)第三十七条第(六)项“不同</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w:t>
            </w:r>
            <w:r>
              <w:rPr>
                <w:rFonts w:hint="eastAsia" w:ascii="宋体" w:hAnsi="宋体" w:eastAsia="宋体" w:cs="宋体"/>
                <w:sz w:val="24"/>
                <w:highlight w:val="none"/>
                <w:lang w:eastAsia="zh-CN"/>
              </w:rPr>
              <w:t>磋商保证金</w:t>
            </w:r>
            <w:r>
              <w:rPr>
                <w:rFonts w:hint="eastAsia" w:ascii="宋体" w:hAnsi="宋体" w:eastAsia="宋体" w:cs="宋体"/>
                <w:sz w:val="24"/>
                <w:highlight w:val="none"/>
              </w:rPr>
              <w:t>从同一单位或者个人的账户转出”的情形。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2系统记录的参加同一项目的不同供应商编制电子响应文件使用的计算机或上传电子响应文件使用的计算机网卡MAC地址、IP地址一致的，属于《政府采购货物和服务招标投标管理办法》(财政部令第87号)第三十七条第(一)项“不同</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由同一单位或者个人编制”的情形。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.3供应商上传的电子响应文件若出现使用本项目其他供应商的数字证书加密的或加盖本项目的其他供应商的电子印章的，属于《政府采购货物和服务招标投标管理办法》(财政部令第87号)第三十七条第(五)项“不同</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相互混装”的情形。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spacing w:val="20"/>
                <w:kern w:val="0"/>
                <w:sz w:val="32"/>
                <w:szCs w:val="32"/>
                <w:highlight w:val="none"/>
                <w:vertAlign w:val="baseli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4出现上述情形的，属于《中华人民共和国政府采购法实施条例》第七十四条第(七)项“供应商与采购人或者采购代理机构之间、供应商相互之间，为谋求特定供应商中标、成交或者排斥其他供应商的其他串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spacing w:val="20"/>
                <w:kern w:val="0"/>
                <w:sz w:val="32"/>
                <w:szCs w:val="32"/>
                <w:highlight w:val="none"/>
                <w:vertAlign w:val="baseline"/>
                <w:lang w:eastAsia="zh-CN"/>
              </w:rPr>
            </w:pPr>
            <w:r>
              <w:rPr>
                <w:rFonts w:hint="eastAsia" w:ascii="宋体" w:hAnsi="宋体" w:eastAsia="宋体" w:cs="宋体"/>
                <w:sz w:val="24"/>
                <w:highlight w:val="none"/>
                <w:lang w:val="en-US" w:eastAsia="zh-CN"/>
              </w:rPr>
              <w:t>4</w:t>
            </w:r>
          </w:p>
        </w:tc>
        <w:tc>
          <w:tcPr>
            <w:tcW w:w="14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spacing w:val="20"/>
                <w:kern w:val="0"/>
                <w:sz w:val="32"/>
                <w:szCs w:val="32"/>
                <w:highlight w:val="none"/>
                <w:vertAlign w:val="baseline"/>
              </w:rPr>
            </w:pPr>
            <w:r>
              <w:rPr>
                <w:rFonts w:hint="eastAsia" w:ascii="宋体" w:hAnsi="宋体" w:eastAsia="宋体" w:cs="宋体"/>
                <w:sz w:val="24"/>
                <w:highlight w:val="none"/>
              </w:rPr>
              <w:t>其他</w:t>
            </w:r>
          </w:p>
        </w:tc>
        <w:tc>
          <w:tcPr>
            <w:tcW w:w="77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.1本项目采购活动的全过程，均采用电子形式进行，纸质</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文件仅作为存档使用。在评审过程中，当政采云系统出现异常情形时，经请示财政部门同意后，采购代理机构可采用其他方式进行评审活动。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spacing w:val="20"/>
                <w:kern w:val="0"/>
                <w:sz w:val="32"/>
                <w:szCs w:val="32"/>
                <w:highlight w:val="none"/>
                <w:vertAlign w:val="baseli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.2待系统恢复后，采购代理机构须把线下开启、评审结果数据录入政采云系统。</w:t>
            </w:r>
          </w:p>
        </w:tc>
      </w:tr>
    </w:tbl>
    <w:p>
      <w:pPr>
        <w:keepNext w:val="0"/>
        <w:keepLines w:val="0"/>
        <w:pageBreakBefore w:val="0"/>
        <w:widowControl w:val="0"/>
        <w:kinsoku/>
        <w:wordWrap/>
        <w:overflowPunct w:val="0"/>
        <w:topLinePunct/>
        <w:autoSpaceDE/>
        <w:autoSpaceDN w:val="0"/>
        <w:bidi w:val="0"/>
        <w:adjustRightInd/>
        <w:snapToGrid/>
        <w:spacing w:line="360" w:lineRule="auto"/>
        <w:textAlignment w:val="auto"/>
        <w:rPr>
          <w:rFonts w:hint="eastAsia" w:ascii="宋体" w:hAnsi="宋体" w:eastAsia="宋体" w:cs="宋体"/>
          <w:sz w:val="24"/>
          <w:highlight w:val="none"/>
        </w:rPr>
      </w:pPr>
      <w:bookmarkStart w:id="5" w:name="_Toc21360"/>
      <w:bookmarkStart w:id="6" w:name="_Toc2961"/>
      <w:bookmarkStart w:id="7" w:name="_Toc20141"/>
      <w:r>
        <w:rPr>
          <w:rFonts w:hint="eastAsia" w:ascii="宋体" w:hAnsi="宋体" w:eastAsia="宋体" w:cs="宋体"/>
          <w:sz w:val="24"/>
          <w:highlight w:val="none"/>
        </w:rPr>
        <w:t>注：本表内容与供应商须知内容不一致的，以本表内容为准。</w:t>
      </w:r>
      <w:bookmarkEnd w:id="5"/>
      <w:bookmarkEnd w:id="6"/>
      <w:bookmarkEnd w:id="7"/>
      <w:r>
        <w:rPr>
          <w:rFonts w:hint="eastAsia" w:ascii="宋体" w:hAnsi="宋体" w:eastAsia="宋体" w:cs="宋体"/>
          <w:sz w:val="24"/>
          <w:highlight w:val="none"/>
        </w:rPr>
        <w:t>解密流程与本表不一致的，以政采云解密流程为准。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b/>
          <w:bCs/>
          <w:snapToGrid w:val="0"/>
          <w:kern w:val="0"/>
          <w:sz w:val="28"/>
          <w:szCs w:val="28"/>
          <w:highlight w:val="none"/>
        </w:rPr>
      </w:pPr>
      <w:r>
        <w:rPr>
          <w:b/>
          <w:bCs/>
          <w:snapToGrid w:val="0"/>
          <w:kern w:val="0"/>
          <w:sz w:val="30"/>
          <w:szCs w:val="30"/>
          <w:highlight w:val="none"/>
        </w:rPr>
        <w:br w:type="page"/>
      </w:r>
      <w:bookmarkStart w:id="8" w:name="_Toc8422"/>
      <w:r>
        <w:rPr>
          <w:b/>
          <w:bCs/>
          <w:snapToGrid w:val="0"/>
          <w:kern w:val="0"/>
          <w:sz w:val="30"/>
          <w:szCs w:val="30"/>
          <w:highlight w:val="none"/>
        </w:rPr>
        <w:t>第三部分  供应商须知</w:t>
      </w:r>
      <w:bookmarkEnd w:id="8"/>
    </w:p>
    <w:p>
      <w:pPr>
        <w:keepNext w:val="0"/>
        <w:keepLines w:val="0"/>
        <w:pageBreakBefore w:val="0"/>
        <w:kinsoku/>
        <w:wordWrap/>
        <w:overflowPunct/>
        <w:topLinePunct w:val="0"/>
        <w:bidi w:val="0"/>
        <w:adjustRightInd/>
        <w:snapToGrid/>
        <w:spacing w:line="360" w:lineRule="auto"/>
        <w:ind w:firstLine="482" w:firstLineChars="200"/>
        <w:textAlignment w:val="auto"/>
        <w:outlineLvl w:val="1"/>
        <w:rPr>
          <w:rFonts w:hint="eastAsia" w:ascii="宋体" w:hAnsi="宋体" w:eastAsia="宋体" w:cs="宋体"/>
          <w:b/>
          <w:kern w:val="0"/>
          <w:sz w:val="24"/>
          <w:szCs w:val="24"/>
          <w:highlight w:val="none"/>
        </w:rPr>
      </w:pPr>
      <w:bookmarkStart w:id="9" w:name="_Toc1268"/>
      <w:r>
        <w:rPr>
          <w:rFonts w:hint="eastAsia" w:ascii="宋体" w:hAnsi="宋体" w:eastAsia="宋体" w:cs="宋体"/>
          <w:b/>
          <w:kern w:val="0"/>
          <w:sz w:val="24"/>
          <w:szCs w:val="24"/>
          <w:highlight w:val="none"/>
        </w:rPr>
        <w:t>一、总则</w:t>
      </w:r>
      <w:bookmarkEnd w:id="9"/>
    </w:p>
    <w:p>
      <w:pPr>
        <w:keepNext w:val="0"/>
        <w:keepLines w:val="0"/>
        <w:pageBreakBefore w:val="0"/>
        <w:kinsoku/>
        <w:wordWrap/>
        <w:overflowPunct/>
        <w:topLinePunct w:val="0"/>
        <w:bidi w:val="0"/>
        <w:adjustRightInd/>
        <w:snapToGrid/>
        <w:spacing w:line="360" w:lineRule="auto"/>
        <w:ind w:firstLine="482" w:firstLineChars="200"/>
        <w:jc w:val="left"/>
        <w:textAlignment w:val="auto"/>
        <w:outlineLvl w:val="2"/>
        <w:rPr>
          <w:rFonts w:hint="eastAsia" w:ascii="宋体" w:hAnsi="宋体" w:eastAsia="宋体" w:cs="宋体"/>
          <w:b/>
          <w:kern w:val="0"/>
          <w:sz w:val="24"/>
          <w:szCs w:val="24"/>
          <w:highlight w:val="none"/>
        </w:rPr>
      </w:pPr>
      <w:bookmarkStart w:id="10" w:name="_Toc18185"/>
      <w:r>
        <w:rPr>
          <w:rFonts w:hint="eastAsia" w:ascii="宋体" w:hAnsi="宋体" w:eastAsia="宋体" w:cs="宋体"/>
          <w:b/>
          <w:kern w:val="0"/>
          <w:sz w:val="24"/>
          <w:szCs w:val="24"/>
          <w:highlight w:val="none"/>
        </w:rPr>
        <w:t>1. 适用范围</w:t>
      </w:r>
      <w:bookmarkEnd w:id="10"/>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本磋商文件适用于本次磋商活动的全过程。</w:t>
      </w:r>
    </w:p>
    <w:p>
      <w:pPr>
        <w:keepNext w:val="0"/>
        <w:keepLines w:val="0"/>
        <w:pageBreakBefore w:val="0"/>
        <w:tabs>
          <w:tab w:val="left" w:pos="962"/>
        </w:tabs>
        <w:kinsoku/>
        <w:wordWrap/>
        <w:overflowPunct/>
        <w:topLinePunct w:val="0"/>
        <w:bidi w:val="0"/>
        <w:adjustRightInd/>
        <w:snapToGrid/>
        <w:spacing w:line="360" w:lineRule="auto"/>
        <w:ind w:firstLine="482" w:firstLineChars="200"/>
        <w:jc w:val="left"/>
        <w:textAlignment w:val="auto"/>
        <w:outlineLvl w:val="2"/>
        <w:rPr>
          <w:rFonts w:hint="eastAsia" w:ascii="宋体" w:hAnsi="宋体" w:eastAsia="宋体" w:cs="宋体"/>
          <w:b/>
          <w:kern w:val="0"/>
          <w:sz w:val="24"/>
          <w:szCs w:val="24"/>
          <w:highlight w:val="none"/>
        </w:rPr>
      </w:pPr>
      <w:bookmarkStart w:id="11" w:name="_Toc10490"/>
      <w:r>
        <w:rPr>
          <w:rFonts w:hint="eastAsia" w:ascii="宋体" w:hAnsi="宋体" w:eastAsia="宋体" w:cs="宋体"/>
          <w:b/>
          <w:kern w:val="0"/>
          <w:sz w:val="24"/>
          <w:szCs w:val="24"/>
          <w:highlight w:val="none"/>
        </w:rPr>
        <w:t>2. 定义</w:t>
      </w:r>
      <w:bookmarkEnd w:id="11"/>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2.1采购方：指进行本次磋商活动的单位。即：</w:t>
      </w:r>
      <w:r>
        <w:rPr>
          <w:rFonts w:hint="eastAsia" w:ascii="宋体" w:hAnsi="宋体" w:cs="宋体"/>
          <w:kern w:val="0"/>
          <w:sz w:val="24"/>
          <w:szCs w:val="24"/>
          <w:highlight w:val="none"/>
          <w:lang w:eastAsia="zh-CN"/>
        </w:rPr>
        <w:t>“太原市城市建设管理中心”</w:t>
      </w:r>
      <w:r>
        <w:rPr>
          <w:rFonts w:hint="eastAsia" w:ascii="宋体" w:hAnsi="宋体" w:eastAsia="宋体" w:cs="宋体"/>
          <w:kern w:val="0"/>
          <w:sz w:val="24"/>
          <w:szCs w:val="24"/>
          <w:highlight w:val="none"/>
        </w:rPr>
        <w:t>。</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2.2 </w:t>
      </w:r>
      <w:r>
        <w:rPr>
          <w:rFonts w:hint="eastAsia" w:ascii="宋体" w:hAnsi="宋体" w:eastAsia="宋体" w:cs="宋体"/>
          <w:kern w:val="0"/>
          <w:sz w:val="24"/>
          <w:szCs w:val="24"/>
          <w:highlight w:val="none"/>
        </w:rPr>
        <w:t>代理机构：指在采购方委托的范围内依法开展磋商活动，组织本次磋商活动的执行机构，即“</w:t>
      </w:r>
      <w:r>
        <w:rPr>
          <w:rFonts w:hint="eastAsia" w:ascii="宋体" w:hAnsi="宋体" w:cs="宋体"/>
          <w:kern w:val="0"/>
          <w:sz w:val="24"/>
          <w:szCs w:val="24"/>
          <w:highlight w:val="none"/>
          <w:lang w:val="en-US" w:eastAsia="zh-CN"/>
        </w:rPr>
        <w:t>山西宏昇伟业工程咨询有限公司</w:t>
      </w:r>
      <w:r>
        <w:rPr>
          <w:rFonts w:hint="eastAsia" w:ascii="宋体" w:hAnsi="宋体" w:eastAsia="宋体" w:cs="宋体"/>
          <w:kern w:val="0"/>
          <w:sz w:val="24"/>
          <w:szCs w:val="24"/>
          <w:highlight w:val="none"/>
        </w:rPr>
        <w:t>”。</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2.3供应商：指符合本磋商文件规定</w:t>
      </w:r>
      <w:r>
        <w:rPr>
          <w:rFonts w:hint="eastAsia" w:ascii="宋体" w:hAnsi="宋体" w:eastAsia="宋体" w:cs="宋体"/>
          <w:kern w:val="0"/>
          <w:sz w:val="24"/>
          <w:szCs w:val="24"/>
          <w:highlight w:val="none"/>
          <w:lang w:val="en-US" w:eastAsia="zh-CN"/>
        </w:rPr>
        <w:t>并</w:t>
      </w:r>
      <w:r>
        <w:rPr>
          <w:rFonts w:hint="eastAsia" w:ascii="宋体" w:hAnsi="宋体" w:eastAsia="宋体" w:cs="宋体"/>
          <w:kern w:val="0"/>
          <w:sz w:val="24"/>
          <w:szCs w:val="24"/>
          <w:highlight w:val="none"/>
        </w:rPr>
        <w:t>按期提供响应文件参加磋商活动的法人、其他组织或者自然人。</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2.4潜在供应商：指符合本磋商文件各项规定的供应商。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2.5货物：指供应商按磋商文件商务技术要求，向采购人有偿提供的各种物品及其他有关技术资料和材料。</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2.6服务：指磋商文件规定的供应商为完成采购项目所需承担的全部义务。如按要求完成货物供货、安装、调试、验收、履行售后服务、提供信息</w:t>
      </w:r>
      <w:r>
        <w:rPr>
          <w:rFonts w:hint="eastAsia" w:ascii="宋体" w:hAnsi="宋体" w:eastAsia="宋体" w:cs="宋体"/>
          <w:sz w:val="24"/>
          <w:szCs w:val="24"/>
          <w:highlight w:val="none"/>
        </w:rPr>
        <w:t>资料、组织</w:t>
      </w:r>
      <w:r>
        <w:rPr>
          <w:rFonts w:hint="eastAsia" w:ascii="宋体" w:hAnsi="宋体" w:eastAsia="宋体" w:cs="宋体"/>
          <w:kern w:val="0"/>
          <w:sz w:val="24"/>
          <w:szCs w:val="24"/>
          <w:highlight w:val="none"/>
        </w:rPr>
        <w:t>相关培训及本磋商文件和合同中规定由供应商承担的其他义务。</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磋商文件：是采购代理机构根据国家相关法律法规政策和采购人采购需求制定的向潜在供应商发出并告知项目需求、磋商活动规则和合同条件等信息的要约文件，是本项目磋商活动的主要依据，对磋商活动各方均具有法律约束力。</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2.8响应文件：是指供应商应磋商文件的条件和要求，按规定编制并按时递交的文件。</w:t>
      </w:r>
    </w:p>
    <w:p>
      <w:pPr>
        <w:keepNext w:val="0"/>
        <w:keepLines w:val="0"/>
        <w:pageBreakBefore w:val="0"/>
        <w:tabs>
          <w:tab w:val="left" w:pos="567"/>
        </w:tabs>
        <w:kinsoku/>
        <w:wordWrap/>
        <w:overflowPunct/>
        <w:topLinePunct w:val="0"/>
        <w:bidi w:val="0"/>
        <w:adjustRightInd/>
        <w:snapToGrid/>
        <w:spacing w:line="360" w:lineRule="auto"/>
        <w:ind w:firstLine="482" w:firstLineChars="200"/>
        <w:textAlignment w:val="auto"/>
        <w:outlineLvl w:val="2"/>
        <w:rPr>
          <w:rFonts w:hint="eastAsia" w:ascii="宋体" w:hAnsi="宋体" w:eastAsia="宋体" w:cs="宋体"/>
          <w:b/>
          <w:kern w:val="0"/>
          <w:sz w:val="24"/>
          <w:szCs w:val="24"/>
          <w:highlight w:val="none"/>
        </w:rPr>
      </w:pPr>
      <w:bookmarkStart w:id="12" w:name="_Toc29129"/>
      <w:r>
        <w:rPr>
          <w:rFonts w:hint="eastAsia" w:ascii="宋体" w:hAnsi="宋体" w:eastAsia="宋体" w:cs="宋体"/>
          <w:b/>
          <w:kern w:val="0"/>
          <w:sz w:val="24"/>
          <w:szCs w:val="24"/>
          <w:highlight w:val="none"/>
        </w:rPr>
        <w:t>3. 合格供应商的条件</w:t>
      </w:r>
      <w:bookmarkEnd w:id="12"/>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符合《中华人民共和国政府采购法》第二十二条供应商参加政府采购活动应当具备的条件及其他有关法律、法规关于供应商的有关规定，有能力提供采购服务的供应商。需按供应商须知前附表第5项要求提供有效资格证明文件。</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3.2为本项目提供整体设计、规范编制或者项目管理、监理、检测等服务的供应商，不得再参加本项目的磋商。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3.3关于是否允许代理商参加磋商（见前附表第2项）。</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3.4关于是否允许联合体磋商（见前附表第3项）。</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若《磋商公告》接受联合体参加的：</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（1）两个以上的法人或者其他组织或自然人可以组成一个联合体，以一个供应商的身份共同参加。</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（2）联合体各方均应当符合《政府采购法》第二十二条，根据采购项目的特定资格要求规定供应商特定条件的，联合体各方中至少应当有一方符合《磋商公告》规定的供应商资格条件（实质性要求）。</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联合体各方之间应当签订共同磋商协议并在响应文件内提交，明确约定联合体主体及联合体各方承担的工作和相应的责任。联合体各方签订共同磋商协议后，不得再以自己名义单独在同一项目中参加磋商活动，也不得组成新的联合体参加同一项目的磋商。联合磋商协议格式见本磋商文件第七部分响应文件格式。</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（5）下载磋商文件时，应以联合体协议中确定的主体方名义下载。</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（6）联合体参加的，应以主体方名义提交磋商保证金（如有），对联合体各方均具有约束力。</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由同一专业的单位组成的联合体，按照同一项资质等级较低的单位确定资质等级。业绩等有关打分内容根据共同磋商协议约定的各方承担的工作和相应责任，确定一方打分，不累加打分；评审标准无明确或难以明确对应哪一方的打分内容按主体方打分。</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（8）联合体中任意一方为中小企业的，该方应提供中小企业</w:t>
      </w:r>
      <w:r>
        <w:rPr>
          <w:rFonts w:hint="eastAsia" w:ascii="宋体" w:hAnsi="宋体" w:eastAsia="宋体" w:cs="宋体"/>
          <w:kern w:val="0"/>
          <w:sz w:val="24"/>
          <w:szCs w:val="24"/>
          <w:highlight w:val="none"/>
          <w:lang w:val="en-US" w:eastAsia="zh-CN"/>
        </w:rPr>
        <w:t>相关证明文件</w:t>
      </w:r>
      <w:r>
        <w:rPr>
          <w:rFonts w:hint="eastAsia" w:ascii="宋体" w:hAnsi="宋体" w:eastAsia="宋体" w:cs="宋体"/>
          <w:kern w:val="0"/>
          <w:sz w:val="24"/>
          <w:szCs w:val="24"/>
          <w:highlight w:val="none"/>
        </w:rPr>
        <w:t>。</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（9）联合体各方应当共同与采购人签订采购合同，就采购合同约定的事项对采购人承担连带责任。</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3.5关于关联企业</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除联合体外，法定代表人或单位负责人为同一个人或者存在直接控股、管理关系的不同供应商，不得同时参加同一项目或同一子项目的磋商活动。如同时参加，则评审时将同时被拒绝。</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3.6关于中小微企业参与磋商</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中小微企业是指符合《政府采购促进中小企业发展管理办法》（财库[2020]46号）规定的供应商。中小微企业参与磋商应提供《中小企业声明函》。</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监狱企业参加时，提供由省级以上监狱管理局、戒毒管理局（含新疆生产建设兵团）出具的属于监狱企业的证明文件，不再提供《中小企业声明函》。</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残疾人福利性单位视同为小型、微型企业。</w:t>
      </w:r>
    </w:p>
    <w:p>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outlineLvl w:val="2"/>
        <w:rPr>
          <w:rFonts w:hint="eastAsia" w:ascii="宋体" w:hAnsi="宋体" w:eastAsia="宋体" w:cs="宋体"/>
          <w:b/>
          <w:kern w:val="0"/>
          <w:sz w:val="24"/>
          <w:szCs w:val="24"/>
          <w:highlight w:val="none"/>
        </w:rPr>
      </w:pPr>
      <w:bookmarkStart w:id="13" w:name="_Toc21995"/>
      <w:r>
        <w:rPr>
          <w:rFonts w:hint="eastAsia" w:ascii="宋体" w:hAnsi="宋体" w:eastAsia="宋体" w:cs="宋体"/>
          <w:b/>
          <w:kern w:val="0"/>
          <w:sz w:val="24"/>
          <w:szCs w:val="24"/>
          <w:highlight w:val="none"/>
        </w:rPr>
        <w:t>4.合格的服务</w:t>
      </w:r>
      <w:bookmarkEnd w:id="13"/>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4.1供应商所提供的服务应当没有侵犯任何第三方的知识产权、技术秘密等合法权利。</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4.2供应商提供的服务应当符合磋商文件的要求，并且其质量完全符合国家标准、行业标准或地方标准。</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4.3系统软件、通用软件必须是具有在中国境内的合法使用权或版权的正版软件，涉及到第三方提出侵权或知识产权的起诉及支付版税等费用由供应商承担所有责任及费用。</w:t>
      </w:r>
    </w:p>
    <w:p>
      <w:pPr>
        <w:keepNext w:val="0"/>
        <w:keepLines w:val="0"/>
        <w:pageBreakBefore w:val="0"/>
        <w:kinsoku/>
        <w:wordWrap/>
        <w:overflowPunct/>
        <w:topLinePunct w:val="0"/>
        <w:bidi w:val="0"/>
        <w:adjustRightInd/>
        <w:snapToGrid/>
        <w:spacing w:line="360" w:lineRule="auto"/>
        <w:ind w:firstLine="482" w:firstLineChars="200"/>
        <w:jc w:val="left"/>
        <w:textAlignment w:val="auto"/>
        <w:outlineLvl w:val="2"/>
        <w:rPr>
          <w:rFonts w:hint="eastAsia" w:ascii="宋体" w:hAnsi="宋体" w:eastAsia="宋体" w:cs="宋体"/>
          <w:b/>
          <w:kern w:val="0"/>
          <w:sz w:val="24"/>
          <w:szCs w:val="24"/>
          <w:highlight w:val="none"/>
        </w:rPr>
      </w:pPr>
      <w:bookmarkStart w:id="14" w:name="_Toc3717"/>
      <w:r>
        <w:rPr>
          <w:rFonts w:hint="eastAsia" w:ascii="宋体" w:hAnsi="宋体" w:eastAsia="宋体" w:cs="宋体"/>
          <w:b/>
          <w:kern w:val="0"/>
          <w:sz w:val="24"/>
          <w:szCs w:val="24"/>
          <w:highlight w:val="none"/>
        </w:rPr>
        <w:t>5. 磋商费用</w:t>
      </w:r>
      <w:bookmarkEnd w:id="14"/>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5.1供应商应承担准备和参与磋商有关的所有费用，采购代理机构或采购人在任何情况下均无义务和责任承担这些费用。</w:t>
      </w:r>
    </w:p>
    <w:p>
      <w:pPr>
        <w:keepNext w:val="0"/>
        <w:keepLines w:val="0"/>
        <w:pageBreakBefore w:val="0"/>
        <w:tabs>
          <w:tab w:val="left" w:pos="567"/>
        </w:tabs>
        <w:kinsoku/>
        <w:wordWrap/>
        <w:overflowPunct/>
        <w:topLinePunct w:val="0"/>
        <w:bidi w:val="0"/>
        <w:adjustRightInd/>
        <w:snapToGrid/>
        <w:spacing w:line="360" w:lineRule="auto"/>
        <w:ind w:firstLine="482" w:firstLineChars="200"/>
        <w:textAlignment w:val="auto"/>
        <w:outlineLvl w:val="2"/>
        <w:rPr>
          <w:rFonts w:hint="eastAsia" w:ascii="宋体" w:hAnsi="宋体" w:eastAsia="宋体" w:cs="宋体"/>
          <w:b/>
          <w:kern w:val="0"/>
          <w:sz w:val="24"/>
          <w:szCs w:val="24"/>
          <w:highlight w:val="none"/>
        </w:rPr>
      </w:pPr>
      <w:bookmarkStart w:id="15" w:name="_Toc5033"/>
      <w:r>
        <w:rPr>
          <w:rFonts w:hint="eastAsia" w:ascii="宋体" w:hAnsi="宋体" w:eastAsia="宋体" w:cs="宋体"/>
          <w:b/>
          <w:kern w:val="0"/>
          <w:sz w:val="24"/>
          <w:szCs w:val="24"/>
          <w:highlight w:val="none"/>
        </w:rPr>
        <w:t>6 磋商要求</w:t>
      </w:r>
      <w:bookmarkEnd w:id="15"/>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6.1供应商所提供的服务方案与技术方案被采购人采用时，成交供应商所提供的服务及相关内容必须符合本《磋商文件》的要求并按要求实施，并认真履行合同规定的相关条款。</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6.2采购代理机构或者采购人可以在磋商文件提供期限截止后，组织已获取磋商文件的潜在供应商现场勘查或者召开标前答疑会。是否组织现场勘查或者召开答疑会的，详见供应商前附表第11.12项。而无论采购代理机构是否安排踏勘现场，潜在供应商均应当将相关的因素作为磋商响应所应当考虑或依据的因素。</w:t>
      </w:r>
    </w:p>
    <w:p>
      <w:pPr>
        <w:keepNext w:val="0"/>
        <w:keepLines w:val="0"/>
        <w:pageBreakBefore w:val="0"/>
        <w:tabs>
          <w:tab w:val="left" w:pos="567"/>
        </w:tabs>
        <w:kinsoku/>
        <w:wordWrap/>
        <w:overflowPunct/>
        <w:topLinePunct w:val="0"/>
        <w:bidi w:val="0"/>
        <w:adjustRightInd/>
        <w:snapToGrid/>
        <w:spacing w:line="360" w:lineRule="auto"/>
        <w:ind w:firstLine="482" w:firstLineChars="200"/>
        <w:textAlignment w:val="auto"/>
        <w:outlineLvl w:val="2"/>
        <w:rPr>
          <w:rFonts w:hint="eastAsia" w:ascii="宋体" w:hAnsi="宋体" w:eastAsia="宋体" w:cs="宋体"/>
          <w:b/>
          <w:kern w:val="0"/>
          <w:sz w:val="24"/>
          <w:szCs w:val="24"/>
          <w:highlight w:val="none"/>
        </w:rPr>
      </w:pPr>
      <w:bookmarkStart w:id="16" w:name="_Toc7570"/>
      <w:r>
        <w:rPr>
          <w:rFonts w:hint="eastAsia" w:ascii="宋体" w:hAnsi="宋体" w:eastAsia="宋体" w:cs="宋体"/>
          <w:b/>
          <w:kern w:val="0"/>
          <w:sz w:val="24"/>
          <w:szCs w:val="24"/>
          <w:highlight w:val="none"/>
        </w:rPr>
        <w:t>7. 通知</w:t>
      </w:r>
      <w:bookmarkEnd w:id="16"/>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7.1对与本项目有关的通知，代理机构将通过</w:t>
      </w:r>
      <w:r>
        <w:rPr>
          <w:rFonts w:hint="eastAsia" w:ascii="宋体" w:hAnsi="宋体" w:eastAsia="宋体" w:cs="宋体"/>
          <w:kern w:val="0"/>
          <w:sz w:val="24"/>
          <w:szCs w:val="24"/>
          <w:highlight w:val="none"/>
          <w:u w:val="single"/>
        </w:rPr>
        <w:t>山西政府采购平台政采云系统中</w:t>
      </w:r>
      <w:r>
        <w:rPr>
          <w:rFonts w:hint="eastAsia" w:ascii="宋体" w:hAnsi="宋体" w:eastAsia="宋体" w:cs="宋体"/>
          <w:kern w:val="0"/>
          <w:sz w:val="24"/>
          <w:szCs w:val="24"/>
          <w:highlight w:val="none"/>
        </w:rPr>
        <w:t>发出（视同书面通知），因线路故障导致通知延迟或无法查看，代理机构或采购方将不承担任何责任，有关的磋商活动可以继续有效地进行。</w:t>
      </w:r>
    </w:p>
    <w:p>
      <w:pPr>
        <w:keepNext w:val="0"/>
        <w:keepLines w:val="0"/>
        <w:pageBreakBefore w:val="0"/>
        <w:kinsoku/>
        <w:wordWrap/>
        <w:overflowPunct/>
        <w:topLinePunct w:val="0"/>
        <w:bidi w:val="0"/>
        <w:adjustRightInd/>
        <w:snapToGrid/>
        <w:spacing w:line="360" w:lineRule="auto"/>
        <w:ind w:firstLine="482" w:firstLineChars="200"/>
        <w:textAlignment w:val="auto"/>
        <w:outlineLvl w:val="2"/>
        <w:rPr>
          <w:rFonts w:hint="eastAsia" w:ascii="宋体" w:hAnsi="宋体" w:eastAsia="宋体" w:cs="宋体"/>
          <w:b/>
          <w:bCs/>
          <w:kern w:val="0"/>
          <w:sz w:val="24"/>
          <w:szCs w:val="24"/>
          <w:highlight w:val="none"/>
        </w:rPr>
      </w:pPr>
      <w:bookmarkStart w:id="17" w:name="_Toc328"/>
      <w:r>
        <w:rPr>
          <w:rFonts w:hint="eastAsia" w:ascii="宋体" w:hAnsi="宋体" w:eastAsia="宋体" w:cs="宋体"/>
          <w:b/>
          <w:bCs/>
          <w:kern w:val="0"/>
          <w:sz w:val="24"/>
          <w:szCs w:val="24"/>
          <w:highlight w:val="none"/>
        </w:rPr>
        <w:t>8.解释权</w:t>
      </w:r>
      <w:bookmarkEnd w:id="17"/>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8.1本次磋商活动的最终解释权归为采购人、采购代理机构。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8.2当对一个问题有多种解释时以采购人、采购代理机构的解释为准。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8.3本文件未作须知明示，而又有相关法律、法规规定的，采购人、采购代理机构将依据相关法律法规的规定进行解释。</w:t>
      </w:r>
    </w:p>
    <w:p>
      <w:pPr>
        <w:keepNext w:val="0"/>
        <w:keepLines w:val="0"/>
        <w:pageBreakBefore w:val="0"/>
        <w:kinsoku/>
        <w:wordWrap/>
        <w:overflowPunct/>
        <w:topLinePunct w:val="0"/>
        <w:bidi w:val="0"/>
        <w:adjustRightInd/>
        <w:snapToGrid/>
        <w:spacing w:line="360" w:lineRule="auto"/>
        <w:ind w:firstLine="482" w:firstLineChars="200"/>
        <w:textAlignment w:val="auto"/>
        <w:outlineLvl w:val="1"/>
        <w:rPr>
          <w:rFonts w:hint="eastAsia" w:ascii="宋体" w:hAnsi="宋体" w:eastAsia="宋体" w:cs="宋体"/>
          <w:b/>
          <w:kern w:val="0"/>
          <w:sz w:val="24"/>
          <w:szCs w:val="24"/>
          <w:highlight w:val="none"/>
        </w:rPr>
      </w:pPr>
      <w:bookmarkStart w:id="18" w:name="_Toc10625"/>
      <w:r>
        <w:rPr>
          <w:rFonts w:hint="eastAsia" w:ascii="宋体" w:hAnsi="宋体" w:eastAsia="宋体" w:cs="宋体"/>
          <w:b/>
          <w:kern w:val="0"/>
          <w:sz w:val="24"/>
          <w:szCs w:val="24"/>
          <w:highlight w:val="none"/>
        </w:rPr>
        <w:t>二、磋商文件</w:t>
      </w:r>
      <w:bookmarkEnd w:id="18"/>
    </w:p>
    <w:p>
      <w:pPr>
        <w:keepNext w:val="0"/>
        <w:keepLines w:val="0"/>
        <w:pageBreakBefore w:val="0"/>
        <w:kinsoku/>
        <w:wordWrap/>
        <w:overflowPunct/>
        <w:topLinePunct w:val="0"/>
        <w:bidi w:val="0"/>
        <w:adjustRightInd/>
        <w:snapToGrid/>
        <w:spacing w:line="360" w:lineRule="auto"/>
        <w:ind w:firstLine="477" w:firstLineChars="198"/>
        <w:jc w:val="left"/>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9.磋商文件的内容</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9.1磋商文件由下列</w:t>
      </w:r>
      <w:r>
        <w:rPr>
          <w:rFonts w:hint="eastAsia" w:ascii="宋体" w:hAnsi="宋体" w:eastAsia="宋体" w:cs="宋体"/>
          <w:kern w:val="0"/>
          <w:sz w:val="24"/>
          <w:szCs w:val="24"/>
          <w:highlight w:val="none"/>
          <w:lang w:eastAsia="zh-CN"/>
        </w:rPr>
        <w:t>八</w:t>
      </w:r>
      <w:r>
        <w:rPr>
          <w:rFonts w:hint="eastAsia" w:ascii="宋体" w:hAnsi="宋体" w:eastAsia="宋体" w:cs="宋体"/>
          <w:kern w:val="0"/>
          <w:sz w:val="24"/>
          <w:szCs w:val="24"/>
          <w:highlight w:val="none"/>
        </w:rPr>
        <w:t>部分内容组成：</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第一部分 磋商公告；</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第二部分 供应商须知前附表；</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第三部分 供应商须知</w:t>
      </w:r>
      <w:r>
        <w:rPr>
          <w:rFonts w:hint="eastAsia" w:ascii="宋体" w:hAnsi="宋体" w:eastAsia="宋体" w:cs="宋体"/>
          <w:kern w:val="0"/>
          <w:sz w:val="24"/>
          <w:szCs w:val="24"/>
          <w:highlight w:val="none"/>
          <w:lang w:eastAsia="zh-CN"/>
        </w:rPr>
        <w:t>；</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第四部分 评审标准和评定方法；</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第五部分 商务、技术要求；</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第六部分 合同范本；</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第七部分 响应文件格式；</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w:t>
      </w:r>
      <w:r>
        <w:rPr>
          <w:rFonts w:hint="eastAsia" w:ascii="宋体" w:hAnsi="宋体" w:eastAsia="宋体" w:cs="宋体"/>
          <w:kern w:val="0"/>
          <w:sz w:val="24"/>
          <w:szCs w:val="24"/>
          <w:highlight w:val="none"/>
          <w:lang w:eastAsia="zh-CN"/>
        </w:rPr>
        <w:t>八</w:t>
      </w:r>
      <w:r>
        <w:rPr>
          <w:rFonts w:hint="eastAsia" w:ascii="宋体" w:hAnsi="宋体" w:eastAsia="宋体" w:cs="宋体"/>
          <w:kern w:val="0"/>
          <w:sz w:val="24"/>
          <w:szCs w:val="24"/>
          <w:highlight w:val="none"/>
        </w:rPr>
        <w:t xml:space="preserve">部分 </w:t>
      </w:r>
      <w:r>
        <w:rPr>
          <w:rFonts w:hint="eastAsia" w:ascii="宋体" w:hAnsi="宋体" w:eastAsia="宋体" w:cs="宋体"/>
          <w:kern w:val="0"/>
          <w:sz w:val="24"/>
          <w:szCs w:val="24"/>
          <w:highlight w:val="none"/>
          <w:lang w:eastAsia="zh-CN"/>
        </w:rPr>
        <w:t>相关附件</w:t>
      </w:r>
      <w:r>
        <w:rPr>
          <w:rFonts w:hint="eastAsia" w:ascii="宋体" w:hAnsi="宋体" w:eastAsia="宋体" w:cs="宋体"/>
          <w:kern w:val="0"/>
          <w:sz w:val="24"/>
          <w:szCs w:val="24"/>
          <w:highlight w:val="none"/>
        </w:rPr>
        <w:t>；</w:t>
      </w:r>
    </w:p>
    <w:p>
      <w:pPr>
        <w:pStyle w:val="153"/>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9.2供应商应详细阅读磋商文件的全部内容。如果没有按照磋商文件要求提交全部资料或者没有对磋商文件在各方面都做出实质性响应，有可能被确定为响应无效。</w:t>
      </w:r>
    </w:p>
    <w:p>
      <w:pPr>
        <w:pStyle w:val="153"/>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9.3 除非特殊要求，磋商文件不单独提供本磋商项目使用地的自然环境、气候条件、公用设施等情况，供应商被视为熟悉上述与履行合同有关的一切情况。</w:t>
      </w:r>
    </w:p>
    <w:p>
      <w:pPr>
        <w:pStyle w:val="153"/>
        <w:keepNext w:val="0"/>
        <w:keepLines w:val="0"/>
        <w:pageBreakBefore w:val="0"/>
        <w:kinsoku/>
        <w:wordWrap/>
        <w:overflowPunct/>
        <w:topLinePunct w:val="0"/>
        <w:bidi w:val="0"/>
        <w:adjustRightInd/>
        <w:snapToGrid/>
        <w:spacing w:line="360" w:lineRule="auto"/>
        <w:ind w:left="0"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10. 磋商文件的澄清和修改</w:t>
      </w:r>
    </w:p>
    <w:p>
      <w:pPr>
        <w:pStyle w:val="153"/>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澄清或修改时间及处理：提交首次响应文件截止日（响应文件开启时间，下同）之前，代理机构或采购方可以对已发出的磋商文件进行必要的澄清或修改，其内容作为磋商文件的组成部分。所澄清或修改内容可能影响响应文件编制的，代理机构或采购方应当在提交首次响应文件截止时间至少5日前，以公告形式在</w:t>
      </w:r>
      <w:r>
        <w:rPr>
          <w:rFonts w:hint="eastAsia" w:ascii="宋体" w:hAnsi="宋体" w:eastAsia="宋体" w:cs="宋体"/>
          <w:sz w:val="24"/>
          <w:szCs w:val="24"/>
          <w:highlight w:val="none"/>
          <w:u w:val="single"/>
        </w:rPr>
        <w:t>中国政府采购网山西分网</w:t>
      </w:r>
      <w:r>
        <w:rPr>
          <w:rFonts w:hint="eastAsia" w:ascii="宋体" w:hAnsi="宋体" w:eastAsia="宋体" w:cs="宋体"/>
          <w:sz w:val="24"/>
          <w:szCs w:val="24"/>
          <w:highlight w:val="none"/>
        </w:rPr>
        <w:t>发布变更公告。不足5日的，应当顺延提交首次响应文件截止时间。</w:t>
      </w:r>
    </w:p>
    <w:p>
      <w:pPr>
        <w:pStyle w:val="153"/>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10.2澄清修改的补充文件中包括原提出的问题及问题的说明意见，但不包括问题的来源。</w:t>
      </w:r>
    </w:p>
    <w:p>
      <w:pPr>
        <w:pStyle w:val="153"/>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10.3供应商澄清、询问时间及方式：任何已下载了磋商文件的供应商，均应在首次提交响应文件截止时间5日前对磋商文件进行澄清、询问，并以书面形式（包括书面材料、信函、传真，下同）送达代理机构。</w:t>
      </w:r>
    </w:p>
    <w:p>
      <w:pPr>
        <w:pStyle w:val="153"/>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10.4澄清、修改及其它答复的效力：代理机构或采购方一旦对磋商文件做出澄清或修改，即发生效力，代理机构或采购方有关的补充文件，应当作为磋商文件的组成部分，对所有供应商均具有约束力。</w:t>
      </w:r>
    </w:p>
    <w:p>
      <w:pPr>
        <w:keepNext w:val="0"/>
        <w:keepLines w:val="0"/>
        <w:pageBreakBefore w:val="0"/>
        <w:kinsoku/>
        <w:wordWrap/>
        <w:overflowPunct/>
        <w:topLinePunct w:val="0"/>
        <w:bidi w:val="0"/>
        <w:adjustRightInd/>
        <w:snapToGrid/>
        <w:spacing w:line="360" w:lineRule="auto"/>
        <w:ind w:firstLine="482" w:firstLineChars="200"/>
        <w:textAlignment w:val="auto"/>
        <w:outlineLvl w:val="1"/>
        <w:rPr>
          <w:rFonts w:hint="eastAsia" w:ascii="宋体" w:hAnsi="宋体" w:eastAsia="宋体" w:cs="宋体"/>
          <w:b/>
          <w:kern w:val="0"/>
          <w:sz w:val="24"/>
          <w:szCs w:val="24"/>
          <w:highlight w:val="none"/>
        </w:rPr>
      </w:pPr>
      <w:bookmarkStart w:id="19" w:name="_Toc28603"/>
      <w:r>
        <w:rPr>
          <w:rFonts w:hint="eastAsia" w:ascii="宋体" w:hAnsi="宋体" w:eastAsia="宋体" w:cs="宋体"/>
          <w:b/>
          <w:kern w:val="0"/>
          <w:sz w:val="24"/>
          <w:szCs w:val="24"/>
          <w:highlight w:val="none"/>
        </w:rPr>
        <w:t>三、响应文件</w:t>
      </w:r>
      <w:bookmarkEnd w:id="19"/>
    </w:p>
    <w:p>
      <w:pPr>
        <w:keepNext w:val="0"/>
        <w:keepLines w:val="0"/>
        <w:pageBreakBefore w:val="0"/>
        <w:tabs>
          <w:tab w:val="left" w:pos="0"/>
        </w:tabs>
        <w:kinsoku/>
        <w:wordWrap/>
        <w:overflowPunct/>
        <w:topLinePunct w:val="0"/>
        <w:bidi w:val="0"/>
        <w:adjustRightInd/>
        <w:snapToGrid/>
        <w:spacing w:line="360" w:lineRule="auto"/>
        <w:ind w:firstLine="482" w:firstLineChars="200"/>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11.响应文件的语言和计量单位</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11.1供应商提交的响应文件（包括商务、技术文件和资料中的说明）以及供应商与代理机构就有关磋商的所有往来函均应使用中文简体字。</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11.2 响应文件所使用的计量单位，应使用中华人民共</w:t>
      </w:r>
      <w:r>
        <w:rPr>
          <w:rFonts w:hint="eastAsia" w:ascii="宋体" w:hAnsi="宋体" w:eastAsia="宋体" w:cs="宋体"/>
          <w:kern w:val="0"/>
          <w:sz w:val="24"/>
          <w:szCs w:val="24"/>
          <w:highlight w:val="none"/>
          <w:lang w:val="en-US" w:eastAsia="zh-CN"/>
        </w:rPr>
        <w:t>和</w:t>
      </w:r>
      <w:r>
        <w:rPr>
          <w:rFonts w:hint="eastAsia" w:ascii="宋体" w:hAnsi="宋体" w:eastAsia="宋体" w:cs="宋体"/>
          <w:kern w:val="0"/>
          <w:sz w:val="24"/>
          <w:szCs w:val="24"/>
          <w:highlight w:val="none"/>
        </w:rPr>
        <w:t>国法定计量单位。</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否则，产生的不利后果由供应商承担。</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原版为外文的证书类、证明类文件，与供应商名称或其它实际情况不符的，供应商应当提供相关证明文件。</w:t>
      </w:r>
    </w:p>
    <w:p>
      <w:pPr>
        <w:keepNext w:val="0"/>
        <w:keepLines w:val="0"/>
        <w:pageBreakBefore w:val="0"/>
        <w:tabs>
          <w:tab w:val="left" w:pos="0"/>
        </w:tabs>
        <w:kinsoku/>
        <w:wordWrap/>
        <w:overflowPunct/>
        <w:topLinePunct w:val="0"/>
        <w:bidi w:val="0"/>
        <w:adjustRightInd/>
        <w:snapToGrid/>
        <w:spacing w:line="360" w:lineRule="auto"/>
        <w:ind w:firstLine="482" w:firstLineChars="200"/>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12. 响应文件的组成及相关要求</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12.1响应文件分为资格证明文件和商务技术文件两部分组成。</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资格证明文件：指供应商提交的证明其有资格参加磋商的文件。</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商务、技术文件：指供应商提交的能够证明其成交后有能力履行合同的文件和提供的服务符合本磋商文件规定和政策性要求的文件。</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次磋商，供应商应按磋商文件供应商须知前附表要求，提交资格证明文件和商务、技术文件及供应商自行编写的其他文件。资格证明文件、商务技术文件中的加“★”项、政策性要求中国家强制性因素若有缺失或无效或商务技术文件未实质上响应磋商文件要求，将作无效报价处理。</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12.2响应文件其他要求</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12.2.1编排要求</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文件规格幅面（A4）；按照磋商文件第七部分格式要求和系统中的编排顺序，统一编目、正序编排页码（响应文件中扫描件或影印件及彩色宣传资料等均须与响应文件正文一起逐页编排页码）。由于编排混乱导致响应文件被误读或查找不到，其责任应当由供应商承担。</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12.2.2格式要求</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本磋商文件第七部分已提供“响应文件格式”的，需按照格式要求编制和上传（供应商可以对所提供的格式进行扩展，但不得更改格式内容），没有提供格式的，供应商自拟。</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如供应商参加多包磋商的，要求按包分别独立制作响应文件。</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12.2.3响应文件的份数、加密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12.2.3.1响应文件的份数</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本次磋商须提交的响应文件份数详见供应商须知前附表。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12.2.3.2响应文件加密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系统中上传的电子响应文件须使用数字电子CA（单位、法人或个人）进行加密。</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12.3磋商保证金</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12.3.1供应商应提交的磋商保证金金额和提交方式详见前附表第5项。未按要求提交磋商保证金的，响应无效。</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12.3.2供应商在响应文件开启时间前撤回已提交的响应文件的，代理机构应当自收到供应商书面撤回通知之日起5个工作日内，退还已收取的磋商保证金，但因供应商自身原因导致无法及时退还的除外。</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12.3.3代理机构应当自成交通知书发出之日起5个工作日内退还未成交供应商的磋商保证金，自采购合同签订之日起5个工作日内退还成交供应商的磋商保证金。但因供应商自身原因导致无法及时退还的除外。</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12.3.4有下列情形之一的，磋商保证金不予退还：</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12.3.4.1供应商在响应文件中提供虚假材料的；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12.3.4.2除因不可抗力或磋商文件认可的情形外，成交供应商不与采购人签订合同的；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12.3.4.3供应商与采购人、其他供应商或者代理机构恶意串通的；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12.3.4.4磋商有效期内撤回响应文件的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12.3.4.5磋商文件规定的其他情形。</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12.3.5已提交响应文件的供应商，在提交最后报价之前，可以根据磋商情况退出报价。代理机构应当退还退出磋商的供应商的磋商保证金。</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宋体" w:hAnsi="宋体" w:eastAsia="宋体" w:cs="宋体"/>
          <w:kern w:val="0"/>
          <w:sz w:val="24"/>
          <w:szCs w:val="24"/>
          <w:highlight w:val="none"/>
        </w:rPr>
      </w:pPr>
      <w:r>
        <w:rPr>
          <w:rFonts w:hint="eastAsia" w:ascii="宋体" w:hAnsi="宋体" w:eastAsia="宋体" w:cs="宋体"/>
          <w:b/>
          <w:sz w:val="24"/>
          <w:szCs w:val="24"/>
          <w:highlight w:val="none"/>
        </w:rPr>
        <w:t>12.4 磋商报价</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.1所有报价以</w:t>
      </w:r>
      <w:r>
        <w:rPr>
          <w:rFonts w:hint="eastAsia" w:ascii="宋体" w:hAnsi="宋体" w:cs="宋体"/>
          <w:kern w:val="0"/>
          <w:sz w:val="24"/>
          <w:szCs w:val="24"/>
          <w:highlight w:val="none"/>
          <w:lang w:val="en-US" w:eastAsia="zh-CN"/>
        </w:rPr>
        <w:t>费率</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w:t>
      </w:r>
      <w:r>
        <w:rPr>
          <w:rFonts w:hint="eastAsia" w:ascii="宋体" w:hAnsi="宋体" w:eastAsia="宋体" w:cs="宋体"/>
          <w:kern w:val="0"/>
          <w:sz w:val="24"/>
          <w:szCs w:val="24"/>
          <w:highlight w:val="none"/>
        </w:rPr>
        <w:t>”为计算单位。</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.2国产货物报价</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只要投报了一个确定数额的总价，无论分项价格是否全部填报了相应的金额或免费字样，报价应被视为已经包含但不限于该项目货物价格、运输、装卸、安装调试、技术验收费用与所供货物的人员技术培训、货物维修维护等免费配套服务费用及相关税费等所有相关费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.3进口货物报价</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供应商只要投报了一个确定数额的总价，无论分项价格是否全部填报了相应的金额或免费字样，报价应被视为已经包含包含但不限于：</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（1）成交进口货物到岸价（即CIF价格）；</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（2）货物进口环节在国内发生的所有相关费用（包含但不限于：外贸代理服务、银行手续、报关、卫检、动植物检验检疫、商检、仓储、软件认证等费用）；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（3）货物到岸后，将货物运送至甲方指定地点所发生的运输、装卸、安装调试与技术检验费用；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（4）安装调试检验合格后所发生的人员技术培训、货物维修维护等配套服务费用；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（5）国内发生费用所需缴纳的所有相关税费。</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国家税务总局令第63号《免税进口科学研究和教学用品清单》外进口货物的进口关税、进口环节增值税、消费税等。不包含《免税进口科学研究和教学用品清单》内进口货物的进口关税、进口环节增值税和消费税。</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注：进口货物在进口过程中，若需向海关提交报关等手续，采购人负责提供相关材料。</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.4供应商应按报价要求的内容认真填报“报价一览表”。在其它情况下，由于分项报价填报不完整、不清楚或存在其它任何失误，所导致的任何不利后果均应当由供应商自行承担。</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.5供应商投报多包的，应对每包整包内容分别填报，不得拆包分项报价。</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.6本次项目不接受可选择方案的报价。</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.7供应商对报价若有说明应在报价一览表显著处注明。</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8 异常低价评审程序的启动：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评审中出现下列情形之一的，磋商小组会应当启动异常低价投标审查程序：</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（1）投标报价低于全部通过符合性审查供应商投标报价平均值50%的，即投标报价&lt;全部通过符合性审查供应商投标报价平均值×50%；</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（2）投标报价低于通过符合性审查的次低报价供应商投标报价50%的，即投标报价&lt;通过符合性审查的次低报价供应商投标报价×50%；</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（3）投标（响应）报价低于采购项目最高限价45%的，即投标（响应）报价&lt;采购项目最高限价×45%；</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（4）磋商小组基于专业判断，认为供应商报价过低，有可能影响产品质量或者不能诚信履约的其他情形。</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（5）相关法律法规对供应商报价有规定的，从其规定。</w:t>
      </w:r>
    </w:p>
    <w:p>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11.8 异常低价审查的程序：</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磋商小组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磋商小组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磋商小组应当将其作为无效投标处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采购人、采购代理机构应当为磋商小组在评审现场及时获取同类项目中标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异常低价投标审查的启动原因、审查意见和审查结果应当在评审报告中记录，并随供应商提供的相关书面说明及证明材料，以及磋商小组有关互联网浏览、查询历史一并归档。</w:t>
      </w:r>
    </w:p>
    <w:p>
      <w:pPr>
        <w:pStyle w:val="141"/>
        <w:keepNext w:val="0"/>
        <w:keepLines w:val="0"/>
        <w:pageBreakBefore w:val="0"/>
        <w:kinsoku/>
        <w:wordWrap/>
        <w:overflowPunct/>
        <w:topLinePunct w:val="0"/>
        <w:bidi w:val="0"/>
        <w:adjustRightInd/>
        <w:snapToGrid/>
        <w:spacing w:line="360" w:lineRule="auto"/>
        <w:ind w:firstLine="477" w:firstLineChars="198"/>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13. 响应文件填写说明</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13.1供应商应详细阅读本磋商文件的全部内容。响应文件应对本磋商文件中的内容做出实质性和完整性的响应。</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sz w:val="24"/>
          <w:szCs w:val="24"/>
          <w:highlight w:val="none"/>
        </w:rPr>
      </w:pPr>
      <w:r>
        <w:rPr>
          <w:rFonts w:hint="eastAsia" w:ascii="宋体" w:hAnsi="宋体" w:eastAsia="宋体" w:cs="宋体"/>
          <w:kern w:val="0"/>
          <w:sz w:val="24"/>
          <w:szCs w:val="24"/>
          <w:highlight w:val="none"/>
        </w:rPr>
        <w:t>13.2响应文件应严格按照磋商文件第七部分的要求提交，并按规定的统一格式</w:t>
      </w:r>
      <w:r>
        <w:rPr>
          <w:rFonts w:hint="eastAsia" w:ascii="宋体" w:hAnsi="宋体" w:eastAsia="宋体" w:cs="宋体"/>
          <w:sz w:val="24"/>
          <w:szCs w:val="24"/>
          <w:highlight w:val="none"/>
        </w:rPr>
        <w:t>逐项填写，不准有空项、缺项；无相应内容可填的项应填写“无”、“没有相应指标”、“/”等明确的回答</w:t>
      </w:r>
      <w:r>
        <w:rPr>
          <w:rFonts w:hint="eastAsia" w:ascii="宋体" w:hAnsi="宋体" w:eastAsia="宋体" w:cs="宋体"/>
          <w:b/>
          <w:sz w:val="24"/>
          <w:szCs w:val="24"/>
          <w:highlight w:val="none"/>
        </w:rPr>
        <w:t>。</w:t>
      </w:r>
      <w:r>
        <w:rPr>
          <w:rFonts w:hint="eastAsia" w:ascii="宋体" w:hAnsi="宋体" w:eastAsia="宋体" w:cs="宋体"/>
          <w:sz w:val="24"/>
          <w:szCs w:val="24"/>
          <w:highlight w:val="none"/>
        </w:rPr>
        <w:t>响应文件未按规定提交或留有空项，将被视为不完整响应的响应文件，其响应文件有可能被拒绝。</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13.3供应商必须对响应文件所提供的全部资料的真实性可靠性负责，并接受磋商小组对其中任何资料进一步审查的要求。</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13.4</w:t>
      </w:r>
      <w:r>
        <w:rPr>
          <w:rFonts w:hint="eastAsia" w:ascii="宋体" w:hAnsi="宋体" w:eastAsia="宋体" w:cs="宋体"/>
          <w:kern w:val="0"/>
          <w:sz w:val="24"/>
          <w:szCs w:val="24"/>
          <w:highlight w:val="none"/>
        </w:rPr>
        <w:t>因响应文件字迹潦草、提交资料不清晰或表达不清楚所引起的不利后果由供应商自行承担。</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13.5</w:t>
      </w:r>
      <w:r>
        <w:rPr>
          <w:rFonts w:hint="eastAsia" w:ascii="宋体" w:hAnsi="宋体" w:eastAsia="宋体" w:cs="宋体"/>
          <w:sz w:val="24"/>
          <w:szCs w:val="24"/>
          <w:highlight w:val="none"/>
        </w:rPr>
        <w:t>为提倡诚实信用的磋商行为，特别要求供应商应本着诚信精神，在本次响应文件中按照磋商文件要求，以审慎的态度明确、清楚地披露各项内容。</w:t>
      </w:r>
      <w:r>
        <w:rPr>
          <w:rFonts w:hint="eastAsia" w:ascii="宋体" w:hAnsi="宋体" w:eastAsia="宋体" w:cs="宋体"/>
          <w:kern w:val="0"/>
          <w:sz w:val="24"/>
          <w:szCs w:val="24"/>
          <w:highlight w:val="none"/>
        </w:rPr>
        <w:t>一旦在评审中被发现存在重大偏离或被认定为属于重大偏离，则磋商小组有权决定对该响应予以拒绝。</w:t>
      </w:r>
    </w:p>
    <w:p>
      <w:pPr>
        <w:pStyle w:val="141"/>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14. 响应文件的有效期</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14.1本项目响应文件的有效期详见供应商须知前附表第8条。</w:t>
      </w:r>
      <w:r>
        <w:rPr>
          <w:rFonts w:hint="eastAsia" w:ascii="宋体" w:hAnsi="宋体" w:eastAsia="宋体" w:cs="宋体"/>
          <w:kern w:val="0"/>
          <w:sz w:val="24"/>
          <w:szCs w:val="24"/>
          <w:highlight w:val="none"/>
        </w:rPr>
        <w:t>有效期短于该规定期限的响应无效。</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14.2磋商有效期从提交响应文件的截止之日起算。</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14.3如果出现特殊情况，采购方可要求供应商将响应文件有效期延长一段时间，这种要求和供应商的答复以书面形式进行。供应商可以拒绝这种要求，而不被没收磋商保证金。同意延长响应文件有效期时，本须知关于磋商保证金的退还与没收规定仍适用。</w:t>
      </w:r>
    </w:p>
    <w:p>
      <w:pPr>
        <w:pStyle w:val="141"/>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15. 响应文件的签署及其他规定</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15.1组成响应文件的各种文件均应遵守本款规定。</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15.2供应商在响应文件及相关文件的签订、履行、通知等事项的文件中的“单位盖章”、“印章”、“公章”等处均仅指与当事人名称全称相一致的电子CA章，不得使用其它（如带有“专用章”等字样）印章，否则将按响应无效处理。</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15.3供应商应在响应文件中按照磋商文件要求，在指定的位置签字（章）或加盖个人电子CA章、加盖供应商电子CA章，否则将按响应无效处理。</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15.4响应文件应字迹清楚、内容齐全、不得涂改或增删。如有修改和增删，必须有供应商电子CA章或法定代表人或其授权的供应商授权代表签字（章）。</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15.5因响应文件字迹潦草或表达不清所引起的不利后果由供应商承担。</w:t>
      </w:r>
    </w:p>
    <w:p>
      <w:pPr>
        <w:keepNext w:val="0"/>
        <w:keepLines w:val="0"/>
        <w:pageBreakBefore w:val="0"/>
        <w:kinsoku/>
        <w:wordWrap/>
        <w:overflowPunct/>
        <w:topLinePunct w:val="0"/>
        <w:bidi w:val="0"/>
        <w:adjustRightInd/>
        <w:snapToGrid/>
        <w:spacing w:line="360" w:lineRule="auto"/>
        <w:ind w:firstLine="482" w:firstLineChars="200"/>
        <w:textAlignment w:val="auto"/>
        <w:outlineLvl w:val="1"/>
        <w:rPr>
          <w:rFonts w:hint="eastAsia" w:ascii="宋体" w:hAnsi="宋体" w:eastAsia="宋体" w:cs="宋体"/>
          <w:b/>
          <w:kern w:val="0"/>
          <w:sz w:val="24"/>
          <w:szCs w:val="24"/>
          <w:highlight w:val="none"/>
        </w:rPr>
      </w:pPr>
      <w:bookmarkStart w:id="20" w:name="_Toc30097"/>
      <w:r>
        <w:rPr>
          <w:rFonts w:hint="eastAsia" w:ascii="宋体" w:hAnsi="宋体" w:eastAsia="宋体" w:cs="宋体"/>
          <w:b/>
          <w:kern w:val="0"/>
          <w:sz w:val="24"/>
          <w:szCs w:val="24"/>
          <w:highlight w:val="none"/>
        </w:rPr>
        <w:t>四、响应文件的退回</w:t>
      </w:r>
      <w:bookmarkEnd w:id="20"/>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16.</w:t>
      </w:r>
      <w:r>
        <w:rPr>
          <w:rFonts w:hint="eastAsia" w:ascii="宋体" w:hAnsi="宋体" w:eastAsia="宋体" w:cs="宋体"/>
          <w:b/>
          <w:sz w:val="24"/>
          <w:szCs w:val="24"/>
          <w:highlight w:val="none"/>
        </w:rPr>
        <w:t xml:space="preserve"> </w:t>
      </w:r>
      <w:r>
        <w:rPr>
          <w:rFonts w:hint="eastAsia" w:ascii="宋体" w:hAnsi="宋体" w:eastAsia="宋体" w:cs="宋体"/>
          <w:b/>
          <w:kern w:val="0"/>
          <w:sz w:val="24"/>
          <w:szCs w:val="24"/>
          <w:highlight w:val="none"/>
        </w:rPr>
        <w:t>响应文件的退回</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16.1供应商应当在磋商文件要求的首次响应文件解密时间内</w:t>
      </w:r>
      <w:r>
        <w:rPr>
          <w:rFonts w:hint="eastAsia"/>
          <w:lang w:val="en-US" w:eastAsia="zh-CN"/>
        </w:rPr>
        <w:t>解密</w:t>
      </w:r>
      <w:r>
        <w:rPr>
          <w:rFonts w:hint="eastAsia" w:ascii="宋体" w:hAnsi="宋体" w:eastAsia="宋体" w:cs="宋体"/>
          <w:kern w:val="0"/>
          <w:sz w:val="24"/>
          <w:szCs w:val="24"/>
          <w:highlight w:val="none"/>
        </w:rPr>
        <w:t>，未完成解密的，视为供应商退回响应文件。</w:t>
      </w:r>
    </w:p>
    <w:p>
      <w:pPr>
        <w:pStyle w:val="141"/>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bCs/>
          <w:kern w:val="0"/>
          <w:sz w:val="24"/>
          <w:szCs w:val="24"/>
          <w:highlight w:val="none"/>
        </w:rPr>
      </w:pPr>
      <w:r>
        <w:rPr>
          <w:rFonts w:hint="eastAsia" w:ascii="宋体" w:hAnsi="宋体" w:eastAsia="宋体" w:cs="宋体"/>
          <w:b/>
          <w:sz w:val="24"/>
          <w:szCs w:val="24"/>
          <w:highlight w:val="none"/>
        </w:rPr>
        <w:t>17.响应文件</w:t>
      </w:r>
      <w:r>
        <w:rPr>
          <w:rFonts w:hint="eastAsia" w:ascii="宋体" w:hAnsi="宋体" w:eastAsia="宋体" w:cs="宋体"/>
          <w:b/>
          <w:bCs/>
          <w:kern w:val="0"/>
          <w:sz w:val="24"/>
          <w:szCs w:val="24"/>
          <w:highlight w:val="none"/>
        </w:rPr>
        <w:t>解密</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bCs/>
          <w:kern w:val="0"/>
          <w:sz w:val="24"/>
          <w:szCs w:val="24"/>
          <w:highlight w:val="none"/>
        </w:rPr>
      </w:pPr>
      <w:r>
        <w:rPr>
          <w:rFonts w:hint="eastAsia" w:ascii="宋体" w:hAnsi="宋体" w:eastAsia="宋体" w:cs="宋体"/>
          <w:kern w:val="0"/>
          <w:sz w:val="24"/>
          <w:szCs w:val="24"/>
          <w:highlight w:val="none"/>
        </w:rPr>
        <w:t>17.1采购代理机构在开启时间止发出解密指令，供应商接到解密信息后，在规定的解密时间内使用加密电子文件时的电子CA进行</w:t>
      </w:r>
      <w:r>
        <w:rPr>
          <w:rFonts w:hint="eastAsia" w:ascii="宋体" w:hAnsi="宋体" w:eastAsia="宋体" w:cs="宋体"/>
          <w:bCs/>
          <w:kern w:val="0"/>
          <w:sz w:val="24"/>
          <w:szCs w:val="24"/>
          <w:highlight w:val="none"/>
        </w:rPr>
        <w:t>解密（可远程解密）。</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17.2解密截止时间后，供应商将无法对响应文件进行解密。除特殊情形需请示财政部门采用其他方式外，代理机构不得以任何理由延期解密。</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17.3</w:t>
      </w:r>
      <w:r>
        <w:rPr>
          <w:rFonts w:hint="eastAsia" w:ascii="宋体" w:hAnsi="宋体" w:eastAsia="宋体" w:cs="宋体"/>
          <w:kern w:val="0"/>
          <w:sz w:val="24"/>
          <w:szCs w:val="24"/>
          <w:highlight w:val="none"/>
        </w:rPr>
        <w:t>在响应文件解密截止时间后</w:t>
      </w:r>
      <w:r>
        <w:rPr>
          <w:rFonts w:hint="eastAsia" w:ascii="宋体" w:hAnsi="宋体" w:eastAsia="宋体" w:cs="宋体"/>
          <w:bCs/>
          <w:kern w:val="0"/>
          <w:sz w:val="24"/>
          <w:szCs w:val="24"/>
          <w:highlight w:val="none"/>
        </w:rPr>
        <w:t>完成解密的</w:t>
      </w:r>
      <w:r>
        <w:rPr>
          <w:rFonts w:hint="eastAsia" w:ascii="宋体" w:hAnsi="宋体" w:eastAsia="宋体" w:cs="宋体"/>
          <w:kern w:val="0"/>
          <w:sz w:val="24"/>
          <w:szCs w:val="24"/>
          <w:highlight w:val="none"/>
        </w:rPr>
        <w:t>供应商不足法定磋商家数时，不得进行下一步评审程序。</w:t>
      </w:r>
    </w:p>
    <w:p>
      <w:pPr>
        <w:keepNext w:val="0"/>
        <w:keepLines w:val="0"/>
        <w:pageBreakBefore w:val="0"/>
        <w:tabs>
          <w:tab w:val="left" w:pos="0"/>
        </w:tabs>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kern w:val="0"/>
          <w:sz w:val="24"/>
          <w:szCs w:val="24"/>
          <w:highlight w:val="none"/>
        </w:rPr>
      </w:pPr>
      <w:r>
        <w:rPr>
          <w:rFonts w:hint="eastAsia" w:ascii="宋体" w:hAnsi="宋体" w:eastAsia="宋体" w:cs="宋体"/>
          <w:b/>
          <w:sz w:val="24"/>
          <w:szCs w:val="24"/>
          <w:highlight w:val="none"/>
        </w:rPr>
        <w:t>18.</w:t>
      </w:r>
      <w:r>
        <w:rPr>
          <w:rFonts w:hint="eastAsia" w:ascii="宋体" w:hAnsi="宋体" w:eastAsia="宋体" w:cs="宋体"/>
          <w:kern w:val="0"/>
          <w:sz w:val="24"/>
          <w:szCs w:val="24"/>
          <w:highlight w:val="none"/>
        </w:rPr>
        <w:t xml:space="preserve"> </w:t>
      </w:r>
      <w:r>
        <w:rPr>
          <w:rFonts w:hint="eastAsia" w:ascii="宋体" w:hAnsi="宋体" w:eastAsia="宋体" w:cs="宋体"/>
          <w:b/>
          <w:kern w:val="0"/>
          <w:sz w:val="24"/>
          <w:szCs w:val="24"/>
          <w:highlight w:val="none"/>
        </w:rPr>
        <w:t>响应文件的补充、修改和撤回</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18.1供应商在响应文件解密截止时间前，可以对响应文件进行补充、修改，补充、修改的内容作为响应文件的组成部分。补充、修改内容需在“</w:t>
      </w:r>
      <w:r>
        <w:rPr>
          <w:rFonts w:hint="eastAsia" w:ascii="宋体" w:hAnsi="宋体" w:eastAsia="宋体" w:cs="宋体"/>
          <w:sz w:val="24"/>
          <w:szCs w:val="24"/>
          <w:highlight w:val="none"/>
        </w:rPr>
        <w:t>政采云系统</w:t>
      </w:r>
      <w:r>
        <w:rPr>
          <w:rFonts w:hint="eastAsia" w:ascii="宋体" w:hAnsi="宋体" w:eastAsia="宋体" w:cs="宋体"/>
          <w:kern w:val="0"/>
          <w:sz w:val="24"/>
          <w:szCs w:val="24"/>
          <w:highlight w:val="none"/>
        </w:rPr>
        <w:t>”中加密上传，未进行上传的补充、修改内容无效。</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18.2补充、修改的内容应当按照磋商文件要求签署、盖章，否则，按无效处理。</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18.3在响应文件解密截止时间之后，供应商不得对其已解密的响应文件（含补充、修改）进行撤回。</w:t>
      </w:r>
    </w:p>
    <w:p>
      <w:pPr>
        <w:keepNext w:val="0"/>
        <w:keepLines w:val="0"/>
        <w:pageBreakBefore w:val="0"/>
        <w:kinsoku/>
        <w:wordWrap/>
        <w:overflowPunct/>
        <w:topLinePunct w:val="0"/>
        <w:bidi w:val="0"/>
        <w:adjustRightInd/>
        <w:snapToGrid/>
        <w:spacing w:line="360" w:lineRule="auto"/>
        <w:ind w:firstLine="482" w:firstLineChars="200"/>
        <w:textAlignment w:val="auto"/>
        <w:outlineLvl w:val="1"/>
        <w:rPr>
          <w:rFonts w:hint="eastAsia" w:ascii="宋体" w:hAnsi="宋体" w:eastAsia="宋体" w:cs="宋体"/>
          <w:b/>
          <w:kern w:val="0"/>
          <w:sz w:val="24"/>
          <w:szCs w:val="24"/>
          <w:highlight w:val="none"/>
        </w:rPr>
      </w:pPr>
      <w:bookmarkStart w:id="21" w:name="_Toc23278"/>
      <w:r>
        <w:rPr>
          <w:rFonts w:hint="eastAsia" w:ascii="宋体" w:hAnsi="宋体" w:eastAsia="宋体" w:cs="宋体"/>
          <w:b/>
          <w:kern w:val="0"/>
          <w:sz w:val="24"/>
          <w:szCs w:val="24"/>
          <w:highlight w:val="none"/>
        </w:rPr>
        <w:t>五、开启</w:t>
      </w:r>
      <w:bookmarkEnd w:id="21"/>
    </w:p>
    <w:p>
      <w:pPr>
        <w:keepNext w:val="0"/>
        <w:keepLines w:val="0"/>
        <w:pageBreakBefore w:val="0"/>
        <w:tabs>
          <w:tab w:val="left" w:pos="0"/>
        </w:tabs>
        <w:kinsoku/>
        <w:wordWrap/>
        <w:overflowPunct/>
        <w:topLinePunct w:val="0"/>
        <w:bidi w:val="0"/>
        <w:adjustRightInd/>
        <w:snapToGrid/>
        <w:spacing w:line="360" w:lineRule="auto"/>
        <w:ind w:firstLine="482" w:firstLineChars="200"/>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19.响应文件开启及其有关事项</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19.1代理机构按磋商文件规定的响应文件开启时间、地点主持磋商文件开启会议。</w:t>
      </w:r>
      <w:r>
        <w:rPr>
          <w:rFonts w:hint="eastAsia" w:ascii="宋体" w:hAnsi="宋体" w:eastAsia="宋体" w:cs="宋体"/>
          <w:bCs/>
          <w:kern w:val="0"/>
          <w:sz w:val="24"/>
          <w:szCs w:val="24"/>
          <w:highlight w:val="none"/>
        </w:rPr>
        <w:t>磋商活动现场进行全程录音录像，录音录像应当清晰可辨，音像资料作为采购文件一并存档。</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19.</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磋商小组成员和参与采购人代表不得参加磋商会议开启活动。</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19.</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采购代理机构在响应文件开启时间，发出响应文件解密指令。</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19.</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本项目实行密封报价，不进行公开唱标。</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19.</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开启过程，采购人、采购代理机构相关工作人员有需要回避的情形的，应主动提出回避。</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19.</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供应商未参加开启活动的，视同认可开启结果。</w:t>
      </w:r>
    </w:p>
    <w:p>
      <w:pPr>
        <w:keepNext w:val="0"/>
        <w:keepLines w:val="0"/>
        <w:pageBreakBefore w:val="0"/>
        <w:kinsoku/>
        <w:wordWrap/>
        <w:overflowPunct/>
        <w:topLinePunct w:val="0"/>
        <w:bidi w:val="0"/>
        <w:adjustRightInd/>
        <w:snapToGrid/>
        <w:spacing w:line="360" w:lineRule="auto"/>
        <w:ind w:firstLine="482" w:firstLineChars="200"/>
        <w:textAlignment w:val="auto"/>
        <w:outlineLvl w:val="1"/>
        <w:rPr>
          <w:rFonts w:hint="eastAsia" w:ascii="宋体" w:hAnsi="宋体" w:eastAsia="宋体" w:cs="宋体"/>
          <w:b/>
          <w:kern w:val="0"/>
          <w:sz w:val="24"/>
          <w:szCs w:val="24"/>
          <w:highlight w:val="none"/>
        </w:rPr>
      </w:pPr>
      <w:bookmarkStart w:id="22" w:name="_Toc1257"/>
      <w:r>
        <w:rPr>
          <w:rFonts w:hint="eastAsia" w:ascii="宋体" w:hAnsi="宋体" w:eastAsia="宋体" w:cs="宋体"/>
          <w:b/>
          <w:kern w:val="0"/>
          <w:sz w:val="24"/>
          <w:szCs w:val="24"/>
          <w:highlight w:val="none"/>
        </w:rPr>
        <w:t>六、磋商程序和要求</w:t>
      </w:r>
      <w:bookmarkEnd w:id="22"/>
    </w:p>
    <w:p>
      <w:pPr>
        <w:pStyle w:val="141"/>
        <w:keepNext w:val="0"/>
        <w:keepLines w:val="0"/>
        <w:pageBreakBefore w:val="0"/>
        <w:kinsoku/>
        <w:wordWrap/>
        <w:overflowPunct/>
        <w:topLinePunct w:val="0"/>
        <w:bidi w:val="0"/>
        <w:adjustRightInd/>
        <w:snapToGrid/>
        <w:spacing w:line="360" w:lineRule="auto"/>
        <w:ind w:firstLine="472" w:firstLineChars="196"/>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20.组建磋商小组</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20.1</w:t>
      </w:r>
      <w:r>
        <w:rPr>
          <w:rFonts w:hint="eastAsia" w:ascii="宋体" w:hAnsi="宋体" w:eastAsia="宋体" w:cs="宋体"/>
          <w:kern w:val="0"/>
          <w:sz w:val="24"/>
          <w:szCs w:val="24"/>
          <w:highlight w:val="none"/>
        </w:rPr>
        <w:t>采购代理机构根据相关法律法规和本磋商文件的规定，结合本项目特点组建磋商小组，磋商小组由采购人代表和评审专家共</w:t>
      </w:r>
      <w:r>
        <w:rPr>
          <w:rFonts w:hint="eastAsia" w:ascii="宋体" w:hAnsi="宋体" w:eastAsia="宋体" w:cs="宋体"/>
          <w:kern w:val="0"/>
          <w:sz w:val="24"/>
          <w:szCs w:val="24"/>
          <w:highlight w:val="none"/>
          <w:lang w:val="en-US" w:eastAsia="zh-CN"/>
        </w:rPr>
        <w:t>三</w:t>
      </w:r>
      <w:r>
        <w:rPr>
          <w:rFonts w:hint="eastAsia" w:ascii="宋体" w:hAnsi="宋体" w:eastAsia="宋体" w:cs="宋体"/>
          <w:kern w:val="0"/>
          <w:sz w:val="24"/>
          <w:szCs w:val="24"/>
          <w:highlight w:val="none"/>
        </w:rPr>
        <w:t>人以上单数组成，其中评审专家不得少于成员总数的三分之二。</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20.2评审专家对本单位的采购项目只能作为采购人代表参与评审，法律规定的情形除外。</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20.3采购代理机构工作人员不得参加由本机构代理的政府采购项目的评审活动。</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20.4磋商小组成员名单在评审结果公告前应当保密。</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20.5评审专家由采购代理机构从</w:t>
      </w:r>
      <w:r>
        <w:rPr>
          <w:rFonts w:hint="eastAsia" w:ascii="宋体" w:hAnsi="宋体" w:eastAsia="宋体" w:cs="宋体"/>
          <w:kern w:val="0"/>
          <w:sz w:val="24"/>
          <w:szCs w:val="24"/>
          <w:highlight w:val="none"/>
          <w:u w:val="single"/>
        </w:rPr>
        <w:t>山西省政府采购评审专家库</w:t>
      </w:r>
      <w:r>
        <w:rPr>
          <w:rFonts w:hint="eastAsia" w:ascii="宋体" w:hAnsi="宋体" w:eastAsia="宋体" w:cs="宋体"/>
          <w:kern w:val="0"/>
          <w:sz w:val="24"/>
          <w:szCs w:val="24"/>
          <w:highlight w:val="none"/>
        </w:rPr>
        <w:t>中，通过随机抽取方式产生。对技术复杂、专业性强的采购项目，通过随机方式难以确定合适评审专家的，</w:t>
      </w:r>
      <w:r>
        <w:rPr>
          <w:rFonts w:hint="eastAsia" w:ascii="宋体" w:hAnsi="宋体" w:eastAsia="宋体" w:cs="宋体"/>
          <w:bCs/>
          <w:kern w:val="0"/>
          <w:sz w:val="24"/>
          <w:szCs w:val="24"/>
          <w:highlight w:val="none"/>
        </w:rPr>
        <w:t>经主管预算单位同意，采购人可以自行选定相应专业领域的评审专家。</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20.6磋商中因评审专家缺席、回避或者健康等特殊原因，导致磋商小组成员组成不符合相关规定的，代理机构应当补足后继续磋商。被更换的磋商小组成员所做出的磋商意见无效。</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20.7无法及时补足磋商小组成员时，代理机构应当停止磋商活动，封存所有响应文件及评审资料，重新组建磋商小组进行磋商。原磋商小组所做出的磋商意见无效。</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20.8代理机构应当将变更、重新组建磋商小组的情况予以记录，并随磋商文件一并存档。</w:t>
      </w:r>
    </w:p>
    <w:p>
      <w:pPr>
        <w:pStyle w:val="141"/>
        <w:keepNext w:val="0"/>
        <w:keepLines w:val="0"/>
        <w:pageBreakBefore w:val="0"/>
        <w:kinsoku/>
        <w:wordWrap/>
        <w:overflowPunct/>
        <w:topLinePunct w:val="0"/>
        <w:bidi w:val="0"/>
        <w:adjustRightInd/>
        <w:snapToGrid/>
        <w:spacing w:line="360" w:lineRule="auto"/>
        <w:ind w:firstLine="472" w:firstLineChars="196"/>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21.评审</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21.1磋商小组成员首先对磋商文件进行</w:t>
      </w:r>
      <w:r>
        <w:rPr>
          <w:rFonts w:hint="eastAsia" w:ascii="宋体" w:hAnsi="宋体" w:eastAsia="宋体" w:cs="宋体"/>
          <w:kern w:val="0"/>
          <w:sz w:val="24"/>
          <w:szCs w:val="24"/>
          <w:highlight w:val="none"/>
          <w:lang w:val="en-US" w:eastAsia="zh-CN"/>
        </w:rPr>
        <w:t>资格性、</w:t>
      </w:r>
      <w:r>
        <w:rPr>
          <w:rFonts w:hint="eastAsia" w:ascii="宋体" w:hAnsi="宋体" w:eastAsia="宋体" w:cs="宋体"/>
          <w:kern w:val="0"/>
          <w:sz w:val="24"/>
          <w:szCs w:val="24"/>
          <w:highlight w:val="none"/>
        </w:rPr>
        <w:t>符合性审查，并签字确认。如磋商文件内容中存在违反国家有关强制性规定的或歧视性等条款，应当向采购代理机构说明，并停止本项目评审。</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21.2</w:t>
      </w:r>
      <w:r>
        <w:rPr>
          <w:rFonts w:hint="eastAsia" w:ascii="宋体" w:hAnsi="宋体" w:eastAsia="宋体" w:cs="宋体"/>
          <w:kern w:val="0"/>
          <w:sz w:val="24"/>
          <w:szCs w:val="24"/>
          <w:highlight w:val="none"/>
        </w:rPr>
        <w:t>依据磋商文件中规定“评审方法和评审标准”，磋商小组成员按分包顺序</w:t>
      </w:r>
      <w:r>
        <w:rPr>
          <w:rFonts w:hint="eastAsia" w:ascii="宋体" w:hAnsi="宋体" w:eastAsia="宋体" w:cs="宋体"/>
          <w:sz w:val="24"/>
          <w:szCs w:val="24"/>
          <w:highlight w:val="none"/>
        </w:rPr>
        <w:t>对每包所有参加磋商的供应商的响应文件中</w:t>
      </w:r>
      <w:r>
        <w:rPr>
          <w:rFonts w:hint="eastAsia" w:ascii="宋体" w:hAnsi="宋体" w:eastAsia="宋体" w:cs="宋体"/>
          <w:kern w:val="0"/>
          <w:sz w:val="24"/>
          <w:szCs w:val="24"/>
          <w:highlight w:val="none"/>
        </w:rPr>
        <w:t>的资格证明文件和商务技术文件的有效性、完整性、符合性进行独立审查。</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21.3根据资格证明文件审查结果（评审意见不一致时，遵循少数服从多数的原则），确定各供应商是否具备磋商资格。</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21.4对资格性审查合格的3家及以上供应商的响应文件中商务技术文件进行审查，根据审查结果（评审意见不一致时，遵循少数服从多数的原则），以确定其是否对磋商文件的商务技术要求做出了实质性响应。</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21.5在审查过程中，除资格证明文件外磋商小组可以要求供应商对响应文件中的商务技术存在含义不明确、同类问题表述不一致或者有明显文字和计算错误的内容等作出必要的澄清、说明或者补正。但供应商的澄清、说明或者更正不得超过响应文件的范围或者改变响应文件的实质性内容。</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21.6磋商小组要求供应商澄清、说明或者更正的内容应当在“政采云系统”中提出。供应商的澄清、说明或者更正应当由法定代表人或其授权代表签字或者加盖电子CA章，并在政采云系统中进行回复。磋商小组成员根据回复内容，判断其是否实质上响应磋商文件要求。</w:t>
      </w:r>
    </w:p>
    <w:p>
      <w:pPr>
        <w:keepNext w:val="0"/>
        <w:keepLines w:val="0"/>
        <w:pageBreakBefore w:val="0"/>
        <w:tabs>
          <w:tab w:val="left" w:pos="567"/>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21.7实质性响应的响应文件：是指与磋商文件的主要商务技术条款、条件和要求相符，经磋商小组成员认定完全符合磋商文件要求的响应文件。</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21.8未实质性响应的响应文件：是指对磋商文件的主要商务技术条款、条件和要求等未完全实质上响应或者响应不一致，存在限制了采购人或其他供应商的权利与义务，纠正这些内容将对其他实质上响应要求的供应商的竞争地位产生不公正的影响。包括但不限于：</w:t>
      </w:r>
    </w:p>
    <w:p>
      <w:pPr>
        <w:keepNext w:val="0"/>
        <w:keepLines w:val="0"/>
        <w:pageBreakBefore w:val="0"/>
        <w:tabs>
          <w:tab w:val="left" w:pos="737"/>
          <w:tab w:val="left" w:pos="1200"/>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A．未对“供应商须知前附表”第</w:t>
      </w: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条中带★号的商务技术文件及商务技术指标要求作出实质上响应的；</w:t>
      </w:r>
    </w:p>
    <w:p>
      <w:pPr>
        <w:keepNext w:val="0"/>
        <w:keepLines w:val="0"/>
        <w:pageBreakBefore w:val="0"/>
        <w:tabs>
          <w:tab w:val="left" w:pos="737"/>
          <w:tab w:val="left" w:pos="1200"/>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B．未按磋商文件的规定签署、盖章的；</w:t>
      </w:r>
    </w:p>
    <w:p>
      <w:pPr>
        <w:keepNext w:val="0"/>
        <w:keepLines w:val="0"/>
        <w:pageBreakBefore w:val="0"/>
        <w:tabs>
          <w:tab w:val="left" w:pos="737"/>
          <w:tab w:val="left" w:pos="1200"/>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C．响应文件有效期不足的；</w:t>
      </w:r>
    </w:p>
    <w:p>
      <w:pPr>
        <w:keepNext w:val="0"/>
        <w:keepLines w:val="0"/>
        <w:pageBreakBefore w:val="0"/>
        <w:tabs>
          <w:tab w:val="left" w:pos="737"/>
          <w:tab w:val="left" w:pos="1200"/>
        </w:tabs>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D．未按照磋商文件规定报价的；</w:t>
      </w:r>
    </w:p>
    <w:p>
      <w:pPr>
        <w:keepNext w:val="0"/>
        <w:keepLines w:val="0"/>
        <w:pageBreakBefore w:val="0"/>
        <w:tabs>
          <w:tab w:val="left" w:pos="737"/>
          <w:tab w:val="left" w:pos="1200"/>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E．不符合磋商文件中有关分包、转包规定的；</w:t>
      </w:r>
    </w:p>
    <w:p>
      <w:pPr>
        <w:keepNext w:val="0"/>
        <w:keepLines w:val="0"/>
        <w:pageBreakBefore w:val="0"/>
        <w:tabs>
          <w:tab w:val="left" w:pos="737"/>
          <w:tab w:val="left" w:pos="1200"/>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F．响应文件附有采购人不能接受的条件的；</w:t>
      </w:r>
    </w:p>
    <w:p>
      <w:pPr>
        <w:keepNext w:val="0"/>
        <w:keepLines w:val="0"/>
        <w:pageBreakBefore w:val="0"/>
        <w:tabs>
          <w:tab w:val="left" w:pos="737"/>
          <w:tab w:val="left" w:pos="1200"/>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G．不符合磋商文件中规定的其他实质性要求的。</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21.9如果未对磋商文件商务技术要求做出实质性响应，磋商将予以拒绝，供应商不得再对响应文件进行任何澄清、说明或者更正，从而使其成为实质性响应的响应文件。 </w:t>
      </w:r>
    </w:p>
    <w:p>
      <w:pPr>
        <w:keepNext w:val="0"/>
        <w:keepLines w:val="0"/>
        <w:pageBreakBefore w:val="0"/>
        <w:tabs>
          <w:tab w:val="left" w:pos="737"/>
          <w:tab w:val="left" w:pos="1200"/>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21.10磋商小组对响应文件的判定,除项目需对文件中无法用文字表述的其他特殊要求（如需对样品、演示内容等）作为实质性审查内容外，只依据供应商在“政采云系统”中提交的电子响应文件。</w:t>
      </w:r>
    </w:p>
    <w:p>
      <w:pPr>
        <w:keepNext w:val="0"/>
        <w:keepLines w:val="0"/>
        <w:pageBreakBefore w:val="0"/>
        <w:tabs>
          <w:tab w:val="left" w:pos="737"/>
          <w:tab w:val="left" w:pos="1200"/>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21.11磋商小组各评审专家在资格性、符合性审查之后，与符合磋商文件要求的3家及以上供应商进行磋商（询标）。</w:t>
      </w:r>
    </w:p>
    <w:p>
      <w:pPr>
        <w:keepNext w:val="0"/>
        <w:keepLines w:val="0"/>
        <w:pageBreakBefore w:val="0"/>
        <w:tabs>
          <w:tab w:val="left" w:pos="737"/>
          <w:tab w:val="left" w:pos="1200"/>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21.12响应文件评审结束，对未实质上响应磋商文件的响应文件按无效响应处理。</w:t>
      </w:r>
    </w:p>
    <w:p>
      <w:pPr>
        <w:pStyle w:val="141"/>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22．磋商</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22.1磋商小组成员与3家及以上实质性响应磋商文件要求的供应商就本次采购需求中的技术、服务要求以及合同草案通过“政采云系统”分别进行磋商（询标）。</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22.2磋商小组可以根据磋商文件和磋商（询标）情况实质性变动采购需求中的技术、服务要求以及合同草案条款，但不得变动磋商文件中的其他内容。实质性变动的内容，需经采购人代表签字确认。</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22.3在磋商（询标）过程中做出的实质性变动内容，是磋商文件的有效组成部分。磋商小组组长将实质性变动情况和磋商小组的要求通过“政采云系统”给各供应商发出询标函。各供应商在接到询标函通知后，须在规定时间内通过“政采云系统”提交加盖供应商电子CA章的对询标函所有内容作出的答复函。</w:t>
      </w:r>
    </w:p>
    <w:p>
      <w:pPr>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22.4存在下列情况之一者将视为响应无效：</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（1）未在规定时间内提交对询标函所有内容做出答复函的，</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（2）未在答复函中由法定代表人或其授权代表签字或加盖电子CA章的；</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（3）未按磋商小组要求对响应文件进行澄清（说明或者更正）的；</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（4）磋商小组对答复内容经过评审后认为其没有对磋商内容作出实质性响应的；</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（5）存在采购人不能接受内容的等情形。</w:t>
      </w:r>
    </w:p>
    <w:p>
      <w:pPr>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23.最终报价</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23.1报价原则</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23.1.1磋商文件能够详细列明采购标的的技术要求、服务要求等的，磋商结束后，磋商小组应当向所有实质性响应磋商文件要求的供应商开启第二次报价通知，并要求其在规定时间内在“政采云系统”中提交第二次（最终）报价。提交最终报价的供应商不得少于3家。</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23.1.2磋商文件不能详细列明采购标的的技术要求、服务要求的，需经磋商由供应商提供最终解决方案的，磋商结束后，磋商小组应当按照少数服从多数的原则投票推荐3家以上供应商的解决方案，并要求其在规定时间内在“政采云系统”中提交最终报价。</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23.1.3供应商在提交最终报价函之前，可以根据磋商情况退出最终报价，采购人、采购代理机构应当退还退出磋商的供应商的磋商保证金。供应商在规定时间内未在“政采云系统”中提交最终报价的，视为退出最终报价。</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23.1.4提交的最终报价须加盖电子CA章，并在政采云系统上传。</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23.2报价审核</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23.2.1根据本文件第四部分“评审方法和评审标准”对最终报价进行符合性审查。</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23.2.2对最终报价存在明显不合理的，磋商小组</w:t>
      </w:r>
      <w:r>
        <w:rPr>
          <w:rFonts w:hint="eastAsia" w:ascii="宋体" w:hAnsi="宋体" w:eastAsia="宋体" w:cs="宋体"/>
          <w:sz w:val="24"/>
          <w:szCs w:val="24"/>
          <w:highlight w:val="none"/>
        </w:rPr>
        <w:t>有权决定是否</w:t>
      </w:r>
      <w:r>
        <w:rPr>
          <w:rFonts w:hint="eastAsia" w:ascii="宋体" w:hAnsi="宋体" w:eastAsia="宋体" w:cs="宋体"/>
          <w:kern w:val="0"/>
          <w:sz w:val="24"/>
          <w:szCs w:val="24"/>
          <w:highlight w:val="none"/>
        </w:rPr>
        <w:t>通过“政采云系统”要求供应商在规定时间内提供相关证明材料。</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23.2.3提交最终报价的供应商家数不足法定供应商数量的，需依法重新组织磋商活动或终止磋商活动。</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23.2.4经审查，合格供应商数量符合法定供应商家数时，对符合政策性要求优惠的各供应商的最终报价，按照磋商文件中确定的优惠率，对其最终报价进行调整后，形成各供应商最终评审价格。</w:t>
      </w:r>
    </w:p>
    <w:p>
      <w:pPr>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23.3存在下列情况之一者将视为响应无效：</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（1）未在规定时间内提交最终报价的；</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（2）未在最终报价函中加盖电子CA章的；</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（3）未按最终报价函要求进行填报或最终报价函填报不完整，存在可空项、漏项、缺项的；</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磋商小组成员对各供应商的最终报价进行合理性审核过程中，如磋商小组成员一致认为某个供应商的最后报价明显不合理，有降低质量、不能诚信履行的可能时，磋商小组成员有权决定是否通知供应商限期进行书面解释或提供相关证明材料。若已要求，而该供应商在规定期限内未做出解释、做出的解释不合理或不能提供证明材料的。</w:t>
      </w:r>
    </w:p>
    <w:p>
      <w:pPr>
        <w:pStyle w:val="141"/>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24.综合评分、推荐成交候选供应商顺序原则</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24.1综合评分原则</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24.1.1磋商小组各成员对合格供应商的响应文件按照磋商文件第四部分的综合评分细则进行独立评价、打分，然后汇总每个供应商每项评分因素得分。</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24.1.2价格评分采用低价优先法计算，即满足磋商文件要求且评审价格最低的供应商的价格为磋商基准价，其价格分为满分。价格评审中，不得去掉最后报价的最高报价和最低报价。</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24.1.3各供应商的评分因素得分加其报价得分，为各供应商的最终综合得分。</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24.2推荐成交候选供应商顺序原则</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24.2.1磋商小组依据24.1.3各供应商最终综合得分由高到低的顺序排序；</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24.2.2综合得分相同的，按照最后报价由低到高的顺序排名；</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24.2.3综合得分与最后报价均相同的，</w:t>
      </w:r>
      <w:r>
        <w:rPr>
          <w:rFonts w:hint="eastAsia" w:ascii="宋体" w:hAnsi="宋体" w:eastAsia="宋体" w:cs="宋体"/>
          <w:kern w:val="0"/>
          <w:sz w:val="24"/>
          <w:szCs w:val="24"/>
          <w:highlight w:val="none"/>
        </w:rPr>
        <w:t>按照技术方案得分由高到低顺序</w:t>
      </w:r>
      <w:r>
        <w:rPr>
          <w:rFonts w:hint="eastAsia" w:ascii="宋体" w:hAnsi="宋体" w:eastAsia="宋体" w:cs="宋体"/>
          <w:sz w:val="24"/>
          <w:szCs w:val="24"/>
          <w:highlight w:val="none"/>
        </w:rPr>
        <w:t>排名</w:t>
      </w:r>
      <w:r>
        <w:rPr>
          <w:rFonts w:hint="eastAsia" w:ascii="宋体" w:hAnsi="宋体" w:eastAsia="宋体" w:cs="宋体"/>
          <w:kern w:val="0"/>
          <w:sz w:val="24"/>
          <w:szCs w:val="24"/>
          <w:highlight w:val="none"/>
        </w:rPr>
        <w:t>。</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24.2.4供应商提供相同品牌产品且通过资格审查、符合性审查的不同供应商参加同一合同项下磋商的，按一家供应商计算，评审后得分最高的同品牌供应商获得成交候选人推荐资格；评审得分相同的，由</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小组在磋商现场采取随机抽取方式确定一个供应商获得成交候选供应商推荐资格，其他同品牌供应商不作为成交候选人。</w:t>
      </w:r>
    </w:p>
    <w:p>
      <w:pPr>
        <w:keepNext w:val="0"/>
        <w:keepLines w:val="0"/>
        <w:pageBreakBefore w:val="0"/>
        <w:tabs>
          <w:tab w:val="left" w:pos="0"/>
        </w:tabs>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24.2.5如本项目为非单一产品采购，应根据采购项目技术构成、产品价格比重等合理确定核心产品，并在磋商文件中载明；多家供应商提供的核心产品品牌相同的，按24.2.4规定处理。</w:t>
      </w:r>
    </w:p>
    <w:p>
      <w:pPr>
        <w:pStyle w:val="40"/>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24.2.6磋商小组成员对推荐顺序有异议的，按照少数服从多数的原则推荐成交候选供应商，磋商活动继续进行。</w:t>
      </w:r>
    </w:p>
    <w:p>
      <w:pPr>
        <w:pStyle w:val="141"/>
        <w:keepNext w:val="0"/>
        <w:keepLines w:val="0"/>
        <w:pageBreakBefore w:val="0"/>
        <w:kinsoku/>
        <w:wordWrap/>
        <w:overflowPunct/>
        <w:topLinePunct w:val="0"/>
        <w:bidi w:val="0"/>
        <w:adjustRightInd/>
        <w:snapToGrid/>
        <w:spacing w:line="360" w:lineRule="auto"/>
        <w:ind w:firstLine="477" w:firstLineChars="198"/>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25.确定成交供应商</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25.1本次磋商项目，授权磋商小组按照成交候选供应商排序，优先直接确定排名第一的供应商为成交供应商。</w:t>
      </w:r>
    </w:p>
    <w:p>
      <w:pPr>
        <w:pStyle w:val="141"/>
        <w:keepNext w:val="0"/>
        <w:keepLines w:val="0"/>
        <w:pageBreakBefore w:val="0"/>
        <w:kinsoku/>
        <w:wordWrap/>
        <w:overflowPunct/>
        <w:topLinePunct w:val="0"/>
        <w:bidi w:val="0"/>
        <w:adjustRightInd/>
        <w:snapToGrid/>
        <w:spacing w:line="360" w:lineRule="auto"/>
        <w:ind w:firstLine="477" w:firstLineChars="198"/>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26.编写评审报告</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26.1磋商小组根据磋商记录和磋商情况及评审结果编写评审报告。</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评审报告应当包括以下主要内容：</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（一）邀请供应商参加磋商活动的具体方法和相关情况；</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（二）响应文件开启日期和地点及响应文件解密情况；</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（三）获取磋商文件的供应商名单和磋商小组成员名单；</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（四）评审情况记录和说明，包括各供应商的资格性、符合性审查情况、供应商响应文件评审情况、磋商情况、报价情况等；</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（五）提出成交供应商的排序名单和理由。</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26.2评审报告应当由磋商小组全体人员签字认可。对评审报告有异议的磋商小组成员，应当在报告上签署不同意见并说明理由，由磋商小组书面记录相关情况。磋商小组成员拒绝在报告上签字又不出具说明其不同意见和理由的，视为同意评审报告。</w:t>
      </w:r>
    </w:p>
    <w:p>
      <w:pPr>
        <w:pStyle w:val="141"/>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27.评审复核</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27.1磋商小组要对评审数据进行校对、核对。</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27.2除资格性审查认定错误、分值汇总计算错误、分项评分超出评分范围、客观分评分不一致、经磋商小组一致认定畸高、畸低的情形外，代理机构或者采购方不得以任何理由组织重新评审。</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27.3采购方、代理机构发现磋商小组未按磋商文件规定的评审标准进行评审的，应当重新开展磋商活动，并同时书面报告相关部门。</w:t>
      </w:r>
    </w:p>
    <w:p>
      <w:pPr>
        <w:pStyle w:val="141"/>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28.磋商过程保密</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28.1在磋商期间，任何人不得透露与磋商有关的其他供应商的响应内容及服务方案和其他信息。</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28.2</w:t>
      </w:r>
      <w:r>
        <w:rPr>
          <w:rFonts w:hint="eastAsia" w:ascii="宋体" w:hAnsi="宋体" w:eastAsia="宋体" w:cs="宋体"/>
          <w:kern w:val="0"/>
          <w:sz w:val="24"/>
          <w:szCs w:val="24"/>
          <w:highlight w:val="none"/>
        </w:rPr>
        <w:t>采购人、代理机构应当采取必要措施，保证磋商在严格保密的情况下进行。除采购方代表、磋商现场组织人员外，采购方的其他工作人员以及与磋商工作无关的人员不得进入磋商现场。</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28.3磋商开始，直到授予成交供应商合同止，凡是属于审查、澄清、评价和比较磋商的有关资料等，均不得向供应商或其他与磋商无关的人员透露。</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28.4在磋商期间，供应商企图影响代理机构或磋商小组的任何活动，将导致磋商被拒绝，并承担相应的责任。</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28.5磋商结束后，参与评审的所有人员不得带走与相关规定要求违背的任何资料。</w:t>
      </w:r>
    </w:p>
    <w:p>
      <w:pPr>
        <w:pStyle w:val="141"/>
        <w:keepNext w:val="0"/>
        <w:keepLines w:val="0"/>
        <w:pageBreakBefore w:val="0"/>
        <w:kinsoku/>
        <w:wordWrap/>
        <w:overflowPunct/>
        <w:topLinePunct w:val="0"/>
        <w:bidi w:val="0"/>
        <w:adjustRightInd/>
        <w:snapToGrid/>
        <w:spacing w:line="360" w:lineRule="auto"/>
        <w:ind w:firstLine="477" w:firstLineChars="198"/>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29.关于供应商瑕疵滞后发现的处理规则</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29.1无论基于何种原因，各项本应作拒绝或无效响应处理的情形，即便未被及时发现而使该供应商进入初审、磋商或其它后续程序的，包括已经签约的情形。一旦被发现，代理机构均有权采取相应的补救及纠正措施。</w:t>
      </w:r>
    </w:p>
    <w:p>
      <w:pPr>
        <w:keepNext w:val="0"/>
        <w:keepLines w:val="0"/>
        <w:pageBreakBefore w:val="0"/>
        <w:tabs>
          <w:tab w:val="left" w:pos="0"/>
        </w:tabs>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30.磋商项目终止</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30.1出现下列情形之一的，代理机构或采购方应当终止磋商活动，发布项目终止公告并说明原因，重新开展磋商活动：</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（一）因情况变化，不再符合规定的磋商方式适用情形的；</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（二）出现影响磋商公正、公平行为的；</w:t>
      </w:r>
    </w:p>
    <w:p>
      <w:pPr>
        <w:keepNext w:val="0"/>
        <w:keepLines w:val="0"/>
        <w:pageBreakBefore w:val="0"/>
        <w:kinsoku/>
        <w:wordWrap/>
        <w:overflowPunct/>
        <w:topLinePunct w:val="0"/>
        <w:bidi w:val="0"/>
        <w:adjustRightInd/>
        <w:snapToGrid/>
        <w:spacing w:line="360" w:lineRule="auto"/>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（三）在磋商过程中符合磋商文件资格性符合性要求的供应商不足3家的，但技术复杂或者性质特殊，不能确定具体要求的情形除外。</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30.2在磋商活动中因重大变故，磋商任务取消的，代理机构或采购方应当终止磋商活动，通过发布终止项目公告的方式通知所有参加磋商活动的供应商，并将项目实施情况和磋商任务取消原因报送相关部门。</w:t>
      </w:r>
    </w:p>
    <w:p>
      <w:pPr>
        <w:keepNext w:val="0"/>
        <w:keepLines w:val="0"/>
        <w:pageBreakBefore w:val="0"/>
        <w:kinsoku/>
        <w:wordWrap/>
        <w:overflowPunct/>
        <w:topLinePunct w:val="0"/>
        <w:bidi w:val="0"/>
        <w:adjustRightInd/>
        <w:snapToGrid/>
        <w:spacing w:line="360" w:lineRule="auto"/>
        <w:ind w:firstLine="482" w:firstLineChars="200"/>
        <w:textAlignment w:val="auto"/>
        <w:outlineLvl w:val="1"/>
        <w:rPr>
          <w:rFonts w:hint="eastAsia" w:ascii="宋体" w:hAnsi="宋体" w:eastAsia="宋体" w:cs="宋体"/>
          <w:b/>
          <w:kern w:val="0"/>
          <w:sz w:val="24"/>
          <w:szCs w:val="24"/>
          <w:highlight w:val="none"/>
        </w:rPr>
      </w:pPr>
      <w:bookmarkStart w:id="23" w:name="_Toc31927"/>
      <w:r>
        <w:rPr>
          <w:rFonts w:hint="eastAsia" w:ascii="宋体" w:hAnsi="宋体" w:eastAsia="宋体" w:cs="宋体"/>
          <w:b/>
          <w:kern w:val="0"/>
          <w:sz w:val="24"/>
          <w:szCs w:val="24"/>
          <w:highlight w:val="none"/>
        </w:rPr>
        <w:t>七、签订合同</w:t>
      </w:r>
      <w:bookmarkEnd w:id="23"/>
    </w:p>
    <w:p>
      <w:pPr>
        <w:pStyle w:val="141"/>
        <w:keepNext w:val="0"/>
        <w:keepLines w:val="0"/>
        <w:pageBreakBefore w:val="0"/>
        <w:kinsoku/>
        <w:wordWrap/>
        <w:overflowPunct/>
        <w:topLinePunct w:val="0"/>
        <w:bidi w:val="0"/>
        <w:adjustRightInd/>
        <w:snapToGrid/>
        <w:spacing w:line="360" w:lineRule="auto"/>
        <w:ind w:firstLine="477" w:firstLineChars="198"/>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31.成交公告与成交通知</w:t>
      </w:r>
    </w:p>
    <w:p>
      <w:pPr>
        <w:pStyle w:val="141"/>
        <w:keepNext w:val="0"/>
        <w:keepLines w:val="0"/>
        <w:pageBreakBefore w:val="0"/>
        <w:kinsoku/>
        <w:wordWrap/>
        <w:overflowPunct/>
        <w:topLinePunct w:val="0"/>
        <w:bidi w:val="0"/>
        <w:adjustRightInd/>
        <w:snapToGrid/>
        <w:spacing w:line="360" w:lineRule="auto"/>
        <w:ind w:firstLine="475" w:firstLineChars="198"/>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31.1代理机构或采购方应当在成交供应商确定后2个工作日内，在</w:t>
      </w:r>
      <w:r>
        <w:rPr>
          <w:rFonts w:hint="eastAsia" w:ascii="宋体" w:hAnsi="宋体" w:eastAsia="宋体" w:cs="宋体"/>
          <w:sz w:val="24"/>
          <w:szCs w:val="24"/>
          <w:highlight w:val="none"/>
          <w:u w:val="single"/>
        </w:rPr>
        <w:t>中国政府采购网山西分网</w:t>
      </w:r>
      <w:r>
        <w:rPr>
          <w:rFonts w:hint="eastAsia" w:ascii="宋体" w:hAnsi="宋体" w:eastAsia="宋体" w:cs="宋体"/>
          <w:sz w:val="24"/>
          <w:szCs w:val="24"/>
          <w:highlight w:val="none"/>
        </w:rPr>
        <w:t>发布成交结果</w:t>
      </w:r>
      <w:r>
        <w:rPr>
          <w:rFonts w:hint="eastAsia" w:ascii="宋体" w:hAnsi="宋体" w:eastAsia="宋体" w:cs="宋体"/>
          <w:kern w:val="0"/>
          <w:sz w:val="24"/>
          <w:szCs w:val="24"/>
          <w:highlight w:val="none"/>
        </w:rPr>
        <w:t>，同时向成交供应商发出成交通知书，并将磋商文件随成交结果同时公告。成交结果公告应当包括：</w:t>
      </w:r>
    </w:p>
    <w:p>
      <w:pPr>
        <w:pStyle w:val="141"/>
        <w:keepNext w:val="0"/>
        <w:keepLines w:val="0"/>
        <w:pageBreakBefore w:val="0"/>
        <w:kinsoku/>
        <w:wordWrap/>
        <w:overflowPunct/>
        <w:topLinePunct w:val="0"/>
        <w:bidi w:val="0"/>
        <w:adjustRightInd/>
        <w:snapToGrid/>
        <w:spacing w:line="360" w:lineRule="auto"/>
        <w:ind w:firstLine="475" w:firstLineChars="198"/>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（一）采购方和代理机构的名称、地址和联系方式；</w:t>
      </w:r>
    </w:p>
    <w:p>
      <w:pPr>
        <w:pStyle w:val="141"/>
        <w:keepNext w:val="0"/>
        <w:keepLines w:val="0"/>
        <w:pageBreakBefore w:val="0"/>
        <w:kinsoku/>
        <w:wordWrap/>
        <w:overflowPunct/>
        <w:topLinePunct w:val="0"/>
        <w:bidi w:val="0"/>
        <w:adjustRightInd/>
        <w:snapToGrid/>
        <w:spacing w:line="360" w:lineRule="auto"/>
        <w:ind w:firstLine="475" w:firstLineChars="198"/>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（二）项目名称和项目编号；</w:t>
      </w:r>
    </w:p>
    <w:p>
      <w:pPr>
        <w:pStyle w:val="141"/>
        <w:keepNext w:val="0"/>
        <w:keepLines w:val="0"/>
        <w:pageBreakBefore w:val="0"/>
        <w:kinsoku/>
        <w:wordWrap/>
        <w:overflowPunct/>
        <w:topLinePunct w:val="0"/>
        <w:bidi w:val="0"/>
        <w:adjustRightInd/>
        <w:snapToGrid/>
        <w:spacing w:line="360" w:lineRule="auto"/>
        <w:ind w:firstLine="475" w:firstLineChars="198"/>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（三）成交供应商名称、地址和成交金额；</w:t>
      </w:r>
    </w:p>
    <w:p>
      <w:pPr>
        <w:pStyle w:val="141"/>
        <w:keepNext w:val="0"/>
        <w:keepLines w:val="0"/>
        <w:pageBreakBefore w:val="0"/>
        <w:kinsoku/>
        <w:wordWrap/>
        <w:overflowPunct/>
        <w:topLinePunct w:val="0"/>
        <w:bidi w:val="0"/>
        <w:adjustRightInd/>
        <w:snapToGrid/>
        <w:spacing w:line="360" w:lineRule="auto"/>
        <w:ind w:firstLine="475" w:firstLineChars="198"/>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（四）主要成交标的的名称、</w:t>
      </w:r>
      <w:r>
        <w:rPr>
          <w:rFonts w:hint="eastAsia" w:ascii="宋体" w:hAnsi="宋体" w:eastAsia="宋体" w:cs="宋体"/>
          <w:kern w:val="0"/>
          <w:sz w:val="24"/>
          <w:szCs w:val="24"/>
          <w:highlight w:val="none"/>
          <w:lang w:eastAsia="zh-CN"/>
        </w:rPr>
        <w:t>服务对象</w:t>
      </w:r>
      <w:r>
        <w:rPr>
          <w:rFonts w:hint="eastAsia" w:ascii="宋体" w:hAnsi="宋体" w:eastAsia="宋体" w:cs="宋体"/>
          <w:kern w:val="0"/>
          <w:sz w:val="24"/>
          <w:szCs w:val="24"/>
          <w:highlight w:val="none"/>
        </w:rPr>
        <w:t>、服务要求、服务</w:t>
      </w:r>
      <w:r>
        <w:rPr>
          <w:rFonts w:hint="eastAsia" w:ascii="宋体" w:hAnsi="宋体" w:eastAsia="宋体" w:cs="宋体"/>
          <w:kern w:val="0"/>
          <w:sz w:val="24"/>
          <w:szCs w:val="24"/>
          <w:highlight w:val="none"/>
          <w:lang w:val="en-US" w:eastAsia="zh-CN"/>
        </w:rPr>
        <w:t>时间</w:t>
      </w:r>
      <w:r>
        <w:rPr>
          <w:rFonts w:hint="eastAsia" w:ascii="宋体" w:hAnsi="宋体" w:eastAsia="宋体" w:cs="宋体"/>
          <w:kern w:val="0"/>
          <w:sz w:val="24"/>
          <w:szCs w:val="24"/>
          <w:highlight w:val="none"/>
        </w:rPr>
        <w:t>、服务标准等；</w:t>
      </w:r>
    </w:p>
    <w:p>
      <w:pPr>
        <w:pStyle w:val="141"/>
        <w:keepNext w:val="0"/>
        <w:keepLines w:val="0"/>
        <w:pageBreakBefore w:val="0"/>
        <w:kinsoku/>
        <w:wordWrap/>
        <w:overflowPunct/>
        <w:topLinePunct w:val="0"/>
        <w:bidi w:val="0"/>
        <w:adjustRightInd/>
        <w:snapToGrid/>
        <w:spacing w:line="360" w:lineRule="auto"/>
        <w:ind w:firstLine="475" w:firstLineChars="198"/>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（五）磋商小组成员名单。</w:t>
      </w:r>
    </w:p>
    <w:p>
      <w:pPr>
        <w:pStyle w:val="141"/>
        <w:keepNext w:val="0"/>
        <w:keepLines w:val="0"/>
        <w:pageBreakBefore w:val="0"/>
        <w:kinsoku/>
        <w:wordWrap/>
        <w:overflowPunct/>
        <w:topLinePunct w:val="0"/>
        <w:bidi w:val="0"/>
        <w:adjustRightInd/>
        <w:snapToGrid/>
        <w:spacing w:line="360" w:lineRule="auto"/>
        <w:ind w:firstLine="475" w:firstLineChars="198"/>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（六）成交服务费收取标准及金额。</w:t>
      </w:r>
    </w:p>
    <w:p>
      <w:pPr>
        <w:pStyle w:val="141"/>
        <w:keepNext w:val="0"/>
        <w:keepLines w:val="0"/>
        <w:pageBreakBefore w:val="0"/>
        <w:kinsoku/>
        <w:wordWrap/>
        <w:overflowPunct/>
        <w:topLinePunct w:val="0"/>
        <w:bidi w:val="0"/>
        <w:adjustRightInd/>
        <w:snapToGrid/>
        <w:spacing w:line="360" w:lineRule="auto"/>
        <w:ind w:firstLine="475" w:firstLineChars="198"/>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七</w:t>
      </w:r>
      <w:r>
        <w:rPr>
          <w:rFonts w:hint="eastAsia" w:ascii="宋体" w:hAnsi="宋体" w:eastAsia="宋体" w:cs="宋体"/>
          <w:kern w:val="0"/>
          <w:sz w:val="24"/>
          <w:szCs w:val="24"/>
          <w:highlight w:val="none"/>
        </w:rPr>
        <w:t>）成交</w:t>
      </w:r>
      <w:r>
        <w:rPr>
          <w:rFonts w:hint="eastAsia" w:ascii="宋体" w:hAnsi="宋体" w:eastAsia="宋体" w:cs="宋体"/>
          <w:kern w:val="0"/>
          <w:sz w:val="24"/>
          <w:szCs w:val="24"/>
          <w:highlight w:val="none"/>
          <w:lang w:val="en-US" w:eastAsia="zh-CN"/>
        </w:rPr>
        <w:t>供应商的评审总得分</w:t>
      </w:r>
      <w:r>
        <w:rPr>
          <w:rFonts w:hint="eastAsia" w:ascii="宋体" w:hAnsi="宋体" w:eastAsia="宋体" w:cs="宋体"/>
          <w:kern w:val="0"/>
          <w:sz w:val="24"/>
          <w:szCs w:val="24"/>
          <w:highlight w:val="none"/>
        </w:rPr>
        <w:t>。</w:t>
      </w:r>
    </w:p>
    <w:p>
      <w:pPr>
        <w:keepNext w:val="0"/>
        <w:keepLines w:val="0"/>
        <w:pageBreakBefore w:val="0"/>
        <w:tabs>
          <w:tab w:val="left" w:pos="567"/>
        </w:tabs>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如非</w:t>
      </w:r>
      <w:r>
        <w:rPr>
          <w:rFonts w:hint="eastAsia" w:ascii="宋体" w:hAnsi="宋体" w:eastAsia="宋体" w:cs="宋体"/>
          <w:b/>
          <w:bCs/>
          <w:kern w:val="0"/>
          <w:sz w:val="24"/>
          <w:szCs w:val="24"/>
          <w:highlight w:val="none"/>
          <w:lang w:eastAsia="zh-CN"/>
        </w:rPr>
        <w:t>专门</w:t>
      </w:r>
      <w:r>
        <w:rPr>
          <w:rFonts w:hint="eastAsia" w:ascii="宋体" w:hAnsi="宋体" w:eastAsia="宋体" w:cs="宋体"/>
          <w:b/>
          <w:bCs/>
          <w:kern w:val="0"/>
          <w:sz w:val="24"/>
          <w:szCs w:val="24"/>
          <w:highlight w:val="none"/>
        </w:rPr>
        <w:t>面向中小企业的采购项目，成交供应商为中小企业产品，须同时上传中小企业声明函。</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31.2代理机构对未成交的</w:t>
      </w:r>
      <w:r>
        <w:rPr>
          <w:rFonts w:hint="eastAsia" w:ascii="宋体" w:hAnsi="宋体" w:eastAsia="宋体" w:cs="宋体"/>
          <w:sz w:val="24"/>
          <w:szCs w:val="24"/>
          <w:highlight w:val="none"/>
        </w:rPr>
        <w:t>供应商</w:t>
      </w:r>
      <w:r>
        <w:rPr>
          <w:rFonts w:hint="eastAsia" w:ascii="宋体" w:hAnsi="宋体" w:eastAsia="宋体" w:cs="宋体"/>
          <w:kern w:val="0"/>
          <w:sz w:val="24"/>
          <w:szCs w:val="24"/>
          <w:highlight w:val="none"/>
        </w:rPr>
        <w:t>不做未成交原因的解释。</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31.3成交通知书对采购方和成交供应商具有同等法律效力，是合同的组成部分。</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31.4除不可抗力等因素外，成交通知书发出后，采购方改变成交结果，或者成交供应商拒绝签订合同的，应当承担相应的责任。</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31.5成交供应商拒绝签订合同的，采购方可以确定其他供应商作为成交供应商，并签订合同；也可以重新开展磋商活动。拒绝签订合同的成交供应商不得参加对该项目重新开展的磋商活动。</w:t>
      </w:r>
    </w:p>
    <w:p>
      <w:pPr>
        <w:pStyle w:val="141"/>
        <w:keepNext w:val="0"/>
        <w:keepLines w:val="0"/>
        <w:pageBreakBefore w:val="0"/>
        <w:kinsoku/>
        <w:wordWrap/>
        <w:overflowPunct/>
        <w:topLinePunct w:val="0"/>
        <w:bidi w:val="0"/>
        <w:adjustRightInd/>
        <w:snapToGrid/>
        <w:spacing w:line="360" w:lineRule="auto"/>
        <w:ind w:firstLine="477" w:firstLineChars="198"/>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32.采购代理服务费</w:t>
      </w:r>
    </w:p>
    <w:p>
      <w:pPr>
        <w:pStyle w:val="133"/>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32.1成交服务费由成交供应商负责支付，成交供应商在领取成交通知书的同时，需向采购代理机构支付成交服务费按</w:t>
      </w:r>
      <w:r>
        <w:rPr>
          <w:rFonts w:hint="eastAsia" w:ascii="宋体" w:hAnsi="宋体" w:eastAsia="宋体" w:cs="宋体"/>
          <w:kern w:val="0"/>
          <w:sz w:val="24"/>
          <w:szCs w:val="24"/>
          <w:highlight w:val="none"/>
          <w:lang w:val="en-US" w:eastAsia="zh-CN"/>
        </w:rPr>
        <w:t>成交价</w:t>
      </w:r>
      <w:r>
        <w:rPr>
          <w:rFonts w:hint="eastAsia" w:ascii="宋体" w:hAnsi="宋体" w:eastAsia="宋体" w:cs="宋体"/>
          <w:kern w:val="0"/>
          <w:sz w:val="24"/>
          <w:szCs w:val="24"/>
          <w:highlight w:val="none"/>
        </w:rPr>
        <w:t>计算。成交服务费按国家计委计价格[2002]1980号及国家发改办价格[2003]857号文件规定的收费标准收取</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请供应商在测算报价时充分考虑这一因素。</w:t>
      </w:r>
    </w:p>
    <w:p>
      <w:pPr>
        <w:pStyle w:val="133"/>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32.2成交供应商在收到成交通知书时，向采购代理机构一次性付清成交服务费。</w:t>
      </w:r>
    </w:p>
    <w:p>
      <w:pPr>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33.签订合同</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33.1</w:t>
      </w:r>
      <w:r>
        <w:rPr>
          <w:rFonts w:hint="eastAsia" w:ascii="宋体" w:hAnsi="宋体" w:eastAsia="宋体" w:cs="宋体"/>
          <w:kern w:val="0"/>
          <w:sz w:val="24"/>
          <w:szCs w:val="24"/>
          <w:highlight w:val="none"/>
        </w:rPr>
        <w:t>采购方与成交供应商应当在成交通知书发出之日起30日内，</w:t>
      </w:r>
      <w:r>
        <w:rPr>
          <w:rFonts w:hint="eastAsia" w:ascii="宋体" w:hAnsi="宋体" w:eastAsia="宋体" w:cs="宋体"/>
          <w:sz w:val="24"/>
          <w:szCs w:val="24"/>
          <w:highlight w:val="none"/>
        </w:rPr>
        <w:t>按照磋商文件确定的合同文本以及磋商内容、服务、技术要求等事项签订采购合同。</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采购方不得向成交供应商提出超出磋商文件、成交供应商响应文件及其相关承诺以外的任何要求作为签订合同的条件，不得与成交供应商订立背离磋商文件确定的合同文本以及磋商内容、服务及技术要求等实质性内容的协议。</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33.3除磋商文件要求可以转包、分包情形外，成交供应商不得转包、分包，亦不得将合同全部及任何权利、义务向第三方转让。</w:t>
      </w:r>
      <w:r>
        <w:rPr>
          <w:rFonts w:hint="eastAsia" w:ascii="宋体" w:hAnsi="宋体" w:eastAsia="宋体" w:cs="宋体"/>
          <w:kern w:val="0"/>
          <w:sz w:val="24"/>
          <w:szCs w:val="24"/>
          <w:highlight w:val="none"/>
        </w:rPr>
        <w:t>代理机构或采购方有权决定按照成交供应商成交后毁标、终止或解除合同等依约处理。</w:t>
      </w:r>
    </w:p>
    <w:p>
      <w:pPr>
        <w:keepNext w:val="0"/>
        <w:keepLines w:val="0"/>
        <w:pageBreakBefore w:val="0"/>
        <w:tabs>
          <w:tab w:val="left" w:pos="567"/>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33.4</w:t>
      </w:r>
      <w:r>
        <w:rPr>
          <w:rFonts w:hint="eastAsia" w:ascii="宋体" w:hAnsi="宋体" w:eastAsia="宋体" w:cs="宋体"/>
          <w:kern w:val="0"/>
          <w:sz w:val="24"/>
          <w:szCs w:val="24"/>
          <w:highlight w:val="none"/>
        </w:rPr>
        <w:t>采购方与成交供应商应当根据合同约定依法履行合同义务，否则，应承担赔偿责任。</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33.5</w:t>
      </w:r>
      <w:r>
        <w:rPr>
          <w:rFonts w:hint="eastAsia" w:ascii="宋体" w:hAnsi="宋体" w:eastAsia="宋体" w:cs="宋体"/>
          <w:sz w:val="24"/>
          <w:szCs w:val="24"/>
          <w:highlight w:val="none"/>
        </w:rPr>
        <w:t>成交供应商应当自合同或补充合同签订之日起五个工作日内将合同报代理机构备案。</w:t>
      </w:r>
    </w:p>
    <w:p>
      <w:pPr>
        <w:keepNext w:val="0"/>
        <w:keepLines w:val="0"/>
        <w:pageBreakBefore w:val="0"/>
        <w:kinsoku/>
        <w:wordWrap/>
        <w:overflowPunct/>
        <w:topLinePunct w:val="0"/>
        <w:bidi w:val="0"/>
        <w:adjustRightInd/>
        <w:snapToGrid/>
        <w:spacing w:line="360" w:lineRule="auto"/>
        <w:ind w:firstLine="482" w:firstLineChars="200"/>
        <w:textAlignment w:val="auto"/>
        <w:outlineLvl w:val="1"/>
        <w:rPr>
          <w:rFonts w:hint="eastAsia" w:ascii="宋体" w:hAnsi="宋体" w:eastAsia="宋体" w:cs="宋体"/>
          <w:b/>
          <w:kern w:val="0"/>
          <w:sz w:val="24"/>
          <w:szCs w:val="24"/>
          <w:highlight w:val="none"/>
        </w:rPr>
      </w:pPr>
      <w:bookmarkStart w:id="24" w:name="_Toc26686"/>
      <w:r>
        <w:rPr>
          <w:rFonts w:hint="eastAsia" w:ascii="宋体" w:hAnsi="宋体" w:eastAsia="宋体" w:cs="宋体"/>
          <w:b/>
          <w:kern w:val="0"/>
          <w:sz w:val="24"/>
          <w:szCs w:val="24"/>
          <w:highlight w:val="none"/>
        </w:rPr>
        <w:t>八、保密和披露</w:t>
      </w:r>
      <w:bookmarkEnd w:id="24"/>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34.1供应商自获取磋商文件之日起，须承诺承担对本磋商项目的保密义务，不得将因本次磋商获得的信息向第三方外传。</w:t>
      </w:r>
    </w:p>
    <w:p>
      <w:pPr>
        <w:pStyle w:val="141"/>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rPr>
        <w:t>34.2参加磋商过程的有关人员对磋商情况以及在磋商过程中获悉的国家秘密、商业秘密负有保密责任。</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34.3代理机构有权将供应商提供的所有资料向有关部门或评审的有关人员披露。</w:t>
      </w:r>
    </w:p>
    <w:p>
      <w:pPr>
        <w:pStyle w:val="141"/>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34.4在代理机构认为适当时、国家机关调查、审查、审计时以及其他符合规定的情形下，代理机构无须事先征求成交供应商同意而可以披露关于磋商过程、合同文本、签署情况的资料、成交供应商的名称及地址、响应文件的有关信息以及补充条款等，但应当在合理的必要范围内。对任何已经公布过的内容或与之内容相同的资料，以及成交供应商已经泄露或公开的，无须再承担保密责任。</w:t>
      </w:r>
    </w:p>
    <w:p>
      <w:pPr>
        <w:keepNext w:val="0"/>
        <w:keepLines w:val="0"/>
        <w:pageBreakBefore w:val="0"/>
        <w:kinsoku/>
        <w:wordWrap/>
        <w:overflowPunct/>
        <w:topLinePunct w:val="0"/>
        <w:bidi w:val="0"/>
        <w:adjustRightInd/>
        <w:snapToGrid/>
        <w:spacing w:line="360" w:lineRule="auto"/>
        <w:ind w:firstLine="482" w:firstLineChars="200"/>
        <w:textAlignment w:val="auto"/>
        <w:outlineLvl w:val="1"/>
        <w:rPr>
          <w:rFonts w:hint="eastAsia" w:ascii="宋体" w:hAnsi="宋体" w:eastAsia="宋体" w:cs="宋体"/>
          <w:b/>
          <w:kern w:val="0"/>
          <w:sz w:val="24"/>
          <w:szCs w:val="24"/>
          <w:highlight w:val="none"/>
        </w:rPr>
      </w:pPr>
      <w:bookmarkStart w:id="25" w:name="_Toc20548"/>
      <w:r>
        <w:rPr>
          <w:rFonts w:hint="eastAsia" w:ascii="宋体" w:hAnsi="宋体" w:eastAsia="宋体" w:cs="宋体"/>
          <w:b/>
          <w:kern w:val="0"/>
          <w:sz w:val="24"/>
          <w:szCs w:val="24"/>
          <w:highlight w:val="none"/>
        </w:rPr>
        <w:t>九、询问和质疑</w:t>
      </w:r>
      <w:bookmarkEnd w:id="25"/>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九、询问、质疑</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.磋商程序受本文件及相关法律法规的约束，并受到上级主管部门严格的监督，为确保授予合同过程的公平公正，供应商有权就本磋商项目事宜按以下要求提出询问或质疑。</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.1供应商对本磋商文件、磋商活动事项有疑问的，应通过山西省政府采购平台中的“项目质疑管理”程序在线向采购人或采购代理机构提出询问或质疑。</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.2供应商在质疑期内，应当一次性提出针对同一磋商程序环节的质疑；</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.3供应商认为本磋商文件、磋商过程、中标或者成交结果使自己的合法权益受到损害的，可以在知道或者应知其权益受到损害之日起7个工作日内提出；</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.4提出质疑的供应商应当是参与本项目磋商活动的供应商；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潜在供应商已依法获取其可质疑的磋商文件的，可以对该文件提出质疑。对磋商文件提出质疑的，应当在获取磋商文件或者磋商公告期限届满之日起7个工作日内提出；</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.5提出质疑的供应商为自然人的，应当由本人签字；为法人或者其他组织的，应当由法定代表人、主要负责人或者参加本</w:t>
      </w:r>
      <w:r>
        <w:rPr>
          <w:rFonts w:hint="eastAsia" w:ascii="宋体" w:hAnsi="宋体" w:eastAsia="宋体" w:cs="宋体"/>
          <w:kern w:val="0"/>
          <w:sz w:val="24"/>
          <w:szCs w:val="24"/>
          <w:highlight w:val="none"/>
          <w:lang w:eastAsia="zh-CN"/>
        </w:rPr>
        <w:t>磋商</w:t>
      </w:r>
      <w:r>
        <w:rPr>
          <w:rFonts w:hint="eastAsia" w:ascii="宋体" w:hAnsi="宋体" w:eastAsia="宋体" w:cs="宋体"/>
          <w:kern w:val="0"/>
          <w:sz w:val="24"/>
          <w:szCs w:val="24"/>
          <w:highlight w:val="none"/>
        </w:rPr>
        <w:t>项目的授权代表或授权委托代理人签字或者盖章，并加盖公章；</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.6供应商提出质疑应当提交质疑函和必要的证明材料。质疑函应当包括以下主要内容：</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.6.1供应商的姓名或者名称、地址、邮编、联系人及联系电话；</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.6.2质疑项目名称、编号、包号；</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.6.3具体、明确的质疑事项和与质疑事项相关的请求；</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.6.4事实依据；</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.6.5必要的法律依据；</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.6.6提出质疑的日期。</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7供应商在线提起质疑应如实填写“项目质疑管理”程序“质疑列表”中有关质疑事项的全部内容，并按系统要求的文件格式上传必要的证明材料扫描件或图片；在线质疑由供应商委托代理人提起的，还需上传授权委托书及被委托人身份证明，授权委托书应当载明委托人及被委托人的姓名或名称、代理事项、具体权限、期限等。</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.8有下列情形之一的，采购代理机构或采购人应当在山西省政府采购平台的“项目质疑管理”程序中的“受理内容”处标明“退回补正”，并说明“原因”：</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.8.1质疑未按3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.6、3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.7的要求提出的；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.8.2质疑未按3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.5要求签字或盖章的；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.8.3其它不符合要求的质疑情形。</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.9存在以下情形的，供应商的质疑采购代理机构或采购人不予受理：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.9.1潜在供应商未依法获取其可质疑的</w:t>
      </w:r>
      <w:r>
        <w:rPr>
          <w:rFonts w:hint="eastAsia" w:ascii="宋体" w:hAnsi="宋体" w:eastAsia="宋体" w:cs="宋体"/>
          <w:kern w:val="0"/>
          <w:sz w:val="24"/>
          <w:szCs w:val="24"/>
          <w:highlight w:val="none"/>
          <w:lang w:eastAsia="zh-CN"/>
        </w:rPr>
        <w:t>磋商</w:t>
      </w:r>
      <w:r>
        <w:rPr>
          <w:rFonts w:hint="eastAsia" w:ascii="宋体" w:hAnsi="宋体" w:eastAsia="宋体" w:cs="宋体"/>
          <w:kern w:val="0"/>
          <w:sz w:val="24"/>
          <w:szCs w:val="24"/>
          <w:highlight w:val="none"/>
        </w:rPr>
        <w:t>文件，对</w:t>
      </w:r>
      <w:r>
        <w:rPr>
          <w:rFonts w:hint="eastAsia" w:ascii="宋体" w:hAnsi="宋体" w:eastAsia="宋体" w:cs="宋体"/>
          <w:kern w:val="0"/>
          <w:sz w:val="24"/>
          <w:szCs w:val="24"/>
          <w:highlight w:val="none"/>
          <w:lang w:eastAsia="zh-CN"/>
        </w:rPr>
        <w:t>磋商</w:t>
      </w:r>
      <w:r>
        <w:rPr>
          <w:rFonts w:hint="eastAsia" w:ascii="宋体" w:hAnsi="宋体" w:eastAsia="宋体" w:cs="宋体"/>
          <w:kern w:val="0"/>
          <w:sz w:val="24"/>
          <w:szCs w:val="24"/>
          <w:highlight w:val="none"/>
        </w:rPr>
        <w:t>文件进行质疑的；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.9.2供应商在法定质疑期内针对同一</w:t>
      </w:r>
      <w:r>
        <w:rPr>
          <w:rFonts w:hint="eastAsia" w:ascii="宋体" w:hAnsi="宋体" w:eastAsia="宋体" w:cs="宋体"/>
          <w:kern w:val="0"/>
          <w:sz w:val="24"/>
          <w:szCs w:val="24"/>
          <w:highlight w:val="none"/>
          <w:lang w:eastAsia="zh-CN"/>
        </w:rPr>
        <w:t>磋商</w:t>
      </w:r>
      <w:r>
        <w:rPr>
          <w:rFonts w:hint="eastAsia" w:ascii="宋体" w:hAnsi="宋体" w:eastAsia="宋体" w:cs="宋体"/>
          <w:kern w:val="0"/>
          <w:sz w:val="24"/>
          <w:szCs w:val="24"/>
          <w:highlight w:val="none"/>
        </w:rPr>
        <w:t>程序环节重复提出的质疑；</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.9.3未参加本项目</w:t>
      </w:r>
      <w:r>
        <w:rPr>
          <w:rFonts w:hint="eastAsia" w:ascii="宋体" w:hAnsi="宋体" w:eastAsia="宋体" w:cs="宋体"/>
          <w:kern w:val="0"/>
          <w:sz w:val="24"/>
          <w:szCs w:val="24"/>
          <w:highlight w:val="none"/>
          <w:lang w:eastAsia="zh-CN"/>
        </w:rPr>
        <w:t>磋商</w:t>
      </w:r>
      <w:r>
        <w:rPr>
          <w:rFonts w:hint="eastAsia" w:ascii="宋体" w:hAnsi="宋体" w:eastAsia="宋体" w:cs="宋体"/>
          <w:kern w:val="0"/>
          <w:sz w:val="24"/>
          <w:szCs w:val="24"/>
          <w:highlight w:val="none"/>
        </w:rPr>
        <w:t>活动的供应商针对</w:t>
      </w:r>
      <w:r>
        <w:rPr>
          <w:rFonts w:hint="eastAsia" w:ascii="宋体" w:hAnsi="宋体" w:eastAsia="宋体" w:cs="宋体"/>
          <w:kern w:val="0"/>
          <w:sz w:val="24"/>
          <w:szCs w:val="24"/>
          <w:highlight w:val="none"/>
          <w:lang w:eastAsia="zh-CN"/>
        </w:rPr>
        <w:t>磋商</w:t>
      </w:r>
      <w:r>
        <w:rPr>
          <w:rFonts w:hint="eastAsia" w:ascii="宋体" w:hAnsi="宋体" w:eastAsia="宋体" w:cs="宋体"/>
          <w:kern w:val="0"/>
          <w:sz w:val="24"/>
          <w:szCs w:val="24"/>
          <w:highlight w:val="none"/>
        </w:rPr>
        <w:t>过程、中标或者成交结果提出质疑的；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.9.4超过3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.3、3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.4规定质疑期发出的质疑。</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35.10代理机构或采购方不得拒收质疑供应商在法定质疑期内发出的质疑函，应当在收到质疑函后7个工作日内做出答复，并以书面形式通知质疑供应商和其他有关供应商。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35.11供应商对磋商过程、成交结果提出质疑的，代理机构或采购方可以组织原磋商小组协助答复质疑。</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35.12质疑答复应当包含以下内容：</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疑供应商的姓名或者名称；收到质疑函的日期、质疑项目名称及编号；质疑事项、质疑答复的具体内容、事实依据和法律依据；告知质疑供应商依法投诉的权利；质疑答复人名称；答复质疑的日期。质疑答复的内容不得涉及商业秘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35.13采购方、代理机构认为供应商质疑不成立，或者成立但未对成交结果构成影响的，继续开展磋商活动；认为供应商质疑成立且影响或者可能影响成交结果的，按照下列情况处理：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35.13.1对磋商文件提出的质疑，通过澄清或者修改可以继续开展磋商活动；否则应当修改磋商文件后重新开展活动。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35.13.2对磋商过程、成交结果提出的质疑，合格供应商符合规定数量时，可以从合格的成交候选人中另行确定成交供应商的，应当另行确定成交供应商；否则应当重新开展磋商活动。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质疑答复导致成交结果改变的，代理机构应当将有关情况书面报告相关部门。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35.14质疑供应商对采购方、代理机构的答复不满意，或者代理机构未在规定的时间内做出答复的，可以在答复期满后15个工作日内向相关部门投诉。</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35.15接收质疑函的联系方式</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联系单位：</w:t>
      </w:r>
      <w:r>
        <w:rPr>
          <w:rFonts w:hint="eastAsia" w:ascii="宋体" w:hAnsi="宋体" w:cs="宋体"/>
          <w:kern w:val="0"/>
          <w:sz w:val="24"/>
          <w:szCs w:val="24"/>
          <w:highlight w:val="none"/>
          <w:lang w:eastAsia="zh-CN"/>
        </w:rPr>
        <w:t>山西宏昇伟业工程咨询有限公司</w:t>
      </w:r>
    </w:p>
    <w:p>
      <w:pPr>
        <w:pStyle w:val="134"/>
        <w:spacing w:line="360" w:lineRule="auto"/>
        <w:ind w:firstLine="48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项目联系人</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薛乘风、杨雪婷</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color w:val="000000"/>
          <w:sz w:val="24"/>
          <w:highlight w:val="none"/>
        </w:rPr>
        <w:t xml:space="preserve">电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话</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15513889789、</w:t>
      </w:r>
      <w:r>
        <w:rPr>
          <w:rFonts w:hint="eastAsia" w:ascii="宋体" w:hAnsi="宋体" w:eastAsia="宋体" w:cs="宋体"/>
          <w:color w:val="000000"/>
          <w:sz w:val="24"/>
          <w:highlight w:val="none"/>
        </w:rPr>
        <w:t>15110402047</w:t>
      </w:r>
    </w:p>
    <w:p>
      <w:pPr>
        <w:keepNext w:val="0"/>
        <w:keepLines w:val="0"/>
        <w:pageBreakBefore w:val="0"/>
        <w:kinsoku/>
        <w:wordWrap/>
        <w:overflowPunct/>
        <w:topLinePunct w:val="0"/>
        <w:bidi w:val="0"/>
        <w:adjustRightInd/>
        <w:snapToGrid/>
        <w:spacing w:line="360" w:lineRule="auto"/>
        <w:ind w:firstLine="482" w:firstLineChars="200"/>
        <w:textAlignment w:val="auto"/>
        <w:outlineLvl w:val="1"/>
        <w:rPr>
          <w:rFonts w:hint="eastAsia" w:ascii="宋体" w:hAnsi="宋体" w:eastAsia="宋体" w:cs="宋体"/>
          <w:b/>
          <w:kern w:val="0"/>
          <w:sz w:val="24"/>
          <w:szCs w:val="24"/>
          <w:highlight w:val="none"/>
        </w:rPr>
      </w:pPr>
      <w:bookmarkStart w:id="26" w:name="_Toc28181"/>
      <w:r>
        <w:rPr>
          <w:rFonts w:hint="eastAsia" w:ascii="宋体" w:hAnsi="宋体" w:eastAsia="宋体" w:cs="宋体"/>
          <w:b/>
          <w:kern w:val="0"/>
          <w:sz w:val="24"/>
          <w:szCs w:val="24"/>
          <w:highlight w:val="none"/>
        </w:rPr>
        <w:t>十、违约处罚</w:t>
      </w:r>
      <w:bookmarkEnd w:id="26"/>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36. 供应商发生下列情况之一的，磋商保证金将被没收，并可能被列入不良记录名单，同时代理机构将提请相关监管部门，依据相关规定作出处理。 </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36.1开启后在响应文件有效期内，供应商撤回其响应文件；</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36.2在磋商期间，供应商企图影响代理机构或磋商小组的任何活动，将导致报价被拒绝，并由其承担相应的法律责任；</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36.3成交供应商未按本磋商文件规定签约； </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36.4成交供应商与采购方订立背离合同实质性内容的其它协议； </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36.5成交供应商未按磋商文件规定和合同约定履行义务的。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37.采购方有下列情形之一的，由有关部门责令限期改正；情节严重的，给予警告：</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（一）未按照本办法的规定编制磋商需求的；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（二）采购方向供应商索要或者接受其给予的赠品、回扣或者与磋商无关的其他商品、服务的；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38.磋商小组及其成员不得有下列行为：</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（一）确定参与评审至评审结束前私自接触供应商；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（二）接受供应商提出的与响应文件不一致的澄清或者说明，对于响应文件中含义不明确、同类问题表述不一致或者有明显文字和计算错误的内容的情形除外；</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（三）违反评审纪律发表倾向性意见或者征询采购方的倾向性意见；</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（四）对需要专业判断的主观评审因素协商评分；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（五）在评审过程中擅离职守，影响评审程序正常进行的；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（六）记录、复制或者带走任何评标资料；</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（七）其他不遵守评标纪律的行为。</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磋商小组成员有前款第一至五项行为之一的，其评审意见无效，并不得获取评审劳务报酬和报销异地评审差旅费。</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39.代理机构或采购方有下列情形之一的，由相关部门责令限期改正，情节严重的，给予警告：</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（一）代理机构及其分支机构在所代理的磋商项目中参与磋商活动的，为所代理的磋商项目的供应商参加本项目提供咨询的；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（二）未按照规定进行资格预审的；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（三）违反规定确定磋商文件售价的；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（四）未按规定对磋商文件、评审活动进行全程录音录像的；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（五）擅自终止磋商活动的；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（六）未按照规定对响应文件进行解密和组织评审的；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（七）未按照规定退还磋商保证金的；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（八）违反本办法规定进行重新评审或者重新组建磋商小组进行评审的；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（九）开启前泄露已获取磋商文件的潜在供应商的名称、数量或者其他可能影响公平竞争的有关磋商活动情况的；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（十）未妥善保存磋商采购文件的；</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（十一）其他违反本办法规定的情形。</w:t>
      </w:r>
    </w:p>
    <w:p>
      <w:pPr>
        <w:keepNext w:val="0"/>
        <w:keepLines w:val="0"/>
        <w:pageBreakBefore w:val="0"/>
        <w:kinsoku/>
        <w:wordWrap/>
        <w:overflowPunct/>
        <w:topLinePunct w:val="0"/>
        <w:bidi w:val="0"/>
        <w:adjustRightInd/>
        <w:snapToGrid/>
        <w:spacing w:line="360" w:lineRule="auto"/>
        <w:ind w:firstLine="482" w:firstLineChars="200"/>
        <w:textAlignment w:val="auto"/>
        <w:outlineLvl w:val="1"/>
        <w:rPr>
          <w:rFonts w:hint="eastAsia" w:ascii="宋体" w:hAnsi="宋体" w:eastAsia="宋体" w:cs="宋体"/>
          <w:b/>
          <w:kern w:val="0"/>
          <w:sz w:val="24"/>
          <w:szCs w:val="24"/>
          <w:highlight w:val="none"/>
        </w:rPr>
      </w:pPr>
      <w:bookmarkStart w:id="27" w:name="_Toc20967"/>
      <w:r>
        <w:rPr>
          <w:rFonts w:hint="eastAsia" w:ascii="宋体" w:hAnsi="宋体" w:eastAsia="宋体" w:cs="宋体"/>
          <w:b/>
          <w:kern w:val="0"/>
          <w:sz w:val="24"/>
          <w:szCs w:val="24"/>
          <w:highlight w:val="none"/>
        </w:rPr>
        <w:t>十一、</w:t>
      </w:r>
      <w:bookmarkStart w:id="28" w:name="_Toc466533586"/>
      <w:r>
        <w:rPr>
          <w:rFonts w:hint="eastAsia" w:ascii="宋体" w:hAnsi="宋体" w:eastAsia="宋体" w:cs="宋体"/>
          <w:b/>
          <w:kern w:val="0"/>
          <w:sz w:val="24"/>
          <w:szCs w:val="24"/>
          <w:highlight w:val="none"/>
        </w:rPr>
        <w:t>政策性要求评审内容及标准</w:t>
      </w:r>
      <w:bookmarkEnd w:id="27"/>
      <w:bookmarkEnd w:id="2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sz w:val="24"/>
          <w:szCs w:val="24"/>
          <w:lang w:val="en-US" w:eastAsia="zh-CN"/>
        </w:rPr>
        <w:t>供应商</w:t>
      </w:r>
      <w:r>
        <w:rPr>
          <w:rFonts w:hint="eastAsia" w:ascii="宋体" w:hAnsi="宋体" w:eastAsia="宋体" w:cs="宋体"/>
          <w:sz w:val="24"/>
          <w:szCs w:val="24"/>
        </w:rPr>
        <w:t>须知前附表。</w:t>
      </w:r>
    </w:p>
    <w:p>
      <w:pPr>
        <w:overflowPunct w:val="0"/>
        <w:topLinePunct/>
        <w:autoSpaceDN w:val="0"/>
        <w:adjustRightInd w:val="0"/>
        <w:snapToGrid w:val="0"/>
        <w:spacing w:line="360" w:lineRule="auto"/>
        <w:jc w:val="center"/>
        <w:outlineLvl w:val="0"/>
        <w:rPr>
          <w:b/>
          <w:kern w:val="0"/>
          <w:sz w:val="24"/>
          <w:highlight w:val="none"/>
        </w:rPr>
      </w:pPr>
      <w:r>
        <w:rPr>
          <w:b/>
          <w:bCs/>
          <w:snapToGrid w:val="0"/>
          <w:kern w:val="0"/>
          <w:sz w:val="36"/>
          <w:szCs w:val="36"/>
          <w:highlight w:val="none"/>
        </w:rPr>
        <w:br w:type="page"/>
      </w:r>
      <w:bookmarkStart w:id="29" w:name="_Toc29132"/>
      <w:r>
        <w:rPr>
          <w:b/>
          <w:bCs/>
          <w:snapToGrid w:val="0"/>
          <w:kern w:val="0"/>
          <w:sz w:val="30"/>
          <w:szCs w:val="30"/>
          <w:highlight w:val="none"/>
        </w:rPr>
        <w:t>第四部分  评审标准和评定方法</w:t>
      </w:r>
      <w:bookmarkEnd w:id="29"/>
    </w:p>
    <w:p>
      <w:pPr>
        <w:snapToGrid w:val="0"/>
        <w:spacing w:line="360" w:lineRule="auto"/>
        <w:jc w:val="left"/>
        <w:outlineLvl w:val="1"/>
        <w:rPr>
          <w:b/>
          <w:kern w:val="0"/>
          <w:sz w:val="24"/>
          <w:szCs w:val="24"/>
          <w:highlight w:val="none"/>
        </w:rPr>
      </w:pPr>
      <w:bookmarkStart w:id="30" w:name="_Toc26237"/>
      <w:r>
        <w:rPr>
          <w:b/>
          <w:kern w:val="0"/>
          <w:sz w:val="24"/>
          <w:szCs w:val="24"/>
          <w:highlight w:val="none"/>
        </w:rPr>
        <w:t>一、资格性审查要求</w:t>
      </w:r>
      <w:bookmarkEnd w:id="30"/>
    </w:p>
    <w:tbl>
      <w:tblPr>
        <w:tblStyle w:val="45"/>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1190"/>
        <w:gridCol w:w="2863"/>
        <w:gridCol w:w="3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45" w:type="pct"/>
            <w:vAlign w:val="center"/>
          </w:tcPr>
          <w:p>
            <w:pPr>
              <w:keepNext w:val="0"/>
              <w:keepLines w:val="0"/>
              <w:suppressLineNumbers w:val="0"/>
              <w:spacing w:before="0" w:beforeAutospacing="0" w:after="0" w:afterAutospacing="0"/>
              <w:ind w:left="-63" w:leftChars="-30" w:right="-63" w:rightChars="-30"/>
              <w:rPr>
                <w:rFonts w:hint="default" w:ascii="Times New Roman" w:hAnsi="Times New Roman"/>
                <w:sz w:val="24"/>
                <w:szCs w:val="24"/>
                <w:highlight w:val="none"/>
              </w:rPr>
            </w:pPr>
            <w:r>
              <w:rPr>
                <w:rFonts w:hint="eastAsia" w:ascii="Times New Roman" w:hAnsi="Times New Roman"/>
                <w:sz w:val="24"/>
                <w:szCs w:val="24"/>
                <w:highlight w:val="none"/>
              </w:rPr>
              <w:t>序号</w:t>
            </w:r>
          </w:p>
        </w:tc>
        <w:tc>
          <w:tcPr>
            <w:tcW w:w="699" w:type="pct"/>
            <w:vAlign w:val="center"/>
          </w:tcPr>
          <w:p>
            <w:pPr>
              <w:keepNext w:val="0"/>
              <w:keepLines w:val="0"/>
              <w:suppressLineNumbers w:val="0"/>
              <w:spacing w:before="0" w:beforeAutospacing="0" w:after="0" w:afterAutospacing="0"/>
              <w:ind w:left="0" w:right="0"/>
              <w:jc w:val="center"/>
              <w:rPr>
                <w:rFonts w:hint="default" w:ascii="Times New Roman" w:hAnsi="Times New Roman"/>
                <w:sz w:val="24"/>
                <w:szCs w:val="24"/>
                <w:highlight w:val="none"/>
              </w:rPr>
            </w:pPr>
            <w:r>
              <w:rPr>
                <w:rFonts w:hint="eastAsia" w:ascii="Times New Roman" w:hAnsi="Times New Roman"/>
                <w:sz w:val="24"/>
                <w:szCs w:val="24"/>
                <w:highlight w:val="none"/>
              </w:rPr>
              <w:t>类型</w:t>
            </w:r>
          </w:p>
        </w:tc>
        <w:tc>
          <w:tcPr>
            <w:tcW w:w="1682" w:type="pct"/>
            <w:vAlign w:val="center"/>
          </w:tcPr>
          <w:p>
            <w:pPr>
              <w:keepNext w:val="0"/>
              <w:keepLines w:val="0"/>
              <w:suppressLineNumbers w:val="0"/>
              <w:spacing w:before="0" w:beforeAutospacing="0" w:after="0" w:afterAutospacing="0"/>
              <w:ind w:left="0" w:right="0"/>
              <w:jc w:val="center"/>
              <w:rPr>
                <w:rFonts w:hint="default" w:ascii="Times New Roman" w:hAnsi="Times New Roman"/>
                <w:sz w:val="24"/>
                <w:szCs w:val="24"/>
                <w:highlight w:val="none"/>
              </w:rPr>
            </w:pPr>
            <w:r>
              <w:rPr>
                <w:rFonts w:hint="eastAsia" w:ascii="Times New Roman" w:hAnsi="Times New Roman"/>
                <w:sz w:val="24"/>
                <w:szCs w:val="24"/>
                <w:highlight w:val="none"/>
              </w:rPr>
              <w:t>评审因素</w:t>
            </w:r>
          </w:p>
        </w:tc>
        <w:tc>
          <w:tcPr>
            <w:tcW w:w="2272" w:type="pct"/>
            <w:vAlign w:val="center"/>
          </w:tcPr>
          <w:p>
            <w:pPr>
              <w:keepNext w:val="0"/>
              <w:keepLines w:val="0"/>
              <w:suppressLineNumbers w:val="0"/>
              <w:spacing w:before="0" w:beforeAutospacing="0" w:after="0" w:afterAutospacing="0" w:line="440" w:lineRule="exact"/>
              <w:ind w:left="0" w:right="0"/>
              <w:jc w:val="center"/>
              <w:rPr>
                <w:rFonts w:hint="default" w:ascii="Times New Roman" w:hAnsi="Times New Roman"/>
                <w:sz w:val="24"/>
                <w:szCs w:val="24"/>
                <w:highlight w:val="none"/>
              </w:rPr>
            </w:pPr>
            <w:r>
              <w:rPr>
                <w:rFonts w:hint="eastAsia" w:ascii="Times New Roman" w:hAnsi="Times New Roman"/>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5"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699"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营业执照</w:t>
            </w:r>
          </w:p>
        </w:tc>
        <w:tc>
          <w:tcPr>
            <w:tcW w:w="1682"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具有独立承担民事责任的能力</w:t>
            </w:r>
          </w:p>
        </w:tc>
        <w:tc>
          <w:tcPr>
            <w:tcW w:w="2272" w:type="pct"/>
            <w:vAlign w:val="center"/>
          </w:tcPr>
          <w:p>
            <w:pPr>
              <w:keepNext w:val="0"/>
              <w:keepLines w:val="0"/>
              <w:suppressLineNumbers w:val="0"/>
              <w:bidi w:val="0"/>
              <w:spacing w:before="0" w:beforeAutospacing="0" w:after="0" w:afterAutospacing="0"/>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提供供应商信用承诺书。</w:t>
            </w:r>
          </w:p>
          <w:p>
            <w:pPr>
              <w:keepNext w:val="0"/>
              <w:keepLines w:val="0"/>
              <w:suppressLineNumbers w:val="0"/>
              <w:bidi w:val="0"/>
              <w:spacing w:before="0" w:beforeAutospacing="0" w:after="0" w:afterAutospacing="0"/>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以上证明材料须符合要求、有效、完整。</w:t>
            </w:r>
          </w:p>
          <w:p>
            <w:pPr>
              <w:keepNext w:val="0"/>
              <w:keepLines w:val="0"/>
              <w:suppressLineNumbers w:val="0"/>
              <w:bidi w:val="0"/>
              <w:spacing w:before="0" w:beforeAutospacing="0" w:after="0" w:afterAutospacing="0"/>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5"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699"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财务报告</w:t>
            </w:r>
          </w:p>
        </w:tc>
        <w:tc>
          <w:tcPr>
            <w:tcW w:w="1682"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具有良好的商业信誉和健全的财务会计制度</w:t>
            </w:r>
          </w:p>
        </w:tc>
        <w:tc>
          <w:tcPr>
            <w:tcW w:w="2272" w:type="pct"/>
            <w:vAlign w:val="center"/>
          </w:tcPr>
          <w:p>
            <w:pPr>
              <w:keepNext w:val="0"/>
              <w:keepLines w:val="0"/>
              <w:suppressLineNumbers w:val="0"/>
              <w:bidi w:val="0"/>
              <w:spacing w:before="0" w:beforeAutospacing="0" w:after="0" w:afterAutospacing="0"/>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提供供应商信用承诺书。</w:t>
            </w:r>
          </w:p>
          <w:p>
            <w:pPr>
              <w:keepNext w:val="0"/>
              <w:keepLines w:val="0"/>
              <w:suppressLineNumbers w:val="0"/>
              <w:bidi w:val="0"/>
              <w:spacing w:before="0" w:beforeAutospacing="0" w:after="0" w:afterAutospacing="0"/>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以上证明材料须符合要求、有效、完整。</w:t>
            </w:r>
          </w:p>
          <w:p>
            <w:pPr>
              <w:keepNext w:val="0"/>
              <w:keepLines w:val="0"/>
              <w:suppressLineNumbers w:val="0"/>
              <w:bidi w:val="0"/>
              <w:spacing w:before="0" w:beforeAutospacing="0" w:after="0" w:afterAutospacing="0"/>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5"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699"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基本资质</w:t>
            </w:r>
          </w:p>
        </w:tc>
        <w:tc>
          <w:tcPr>
            <w:tcW w:w="1682"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具有履行合同所必需的设备和专业技术能力</w:t>
            </w:r>
          </w:p>
        </w:tc>
        <w:tc>
          <w:tcPr>
            <w:tcW w:w="2272" w:type="pct"/>
            <w:vAlign w:val="center"/>
          </w:tcPr>
          <w:p>
            <w:pPr>
              <w:keepNext w:val="0"/>
              <w:keepLines w:val="0"/>
              <w:suppressLineNumbers w:val="0"/>
              <w:bidi w:val="0"/>
              <w:spacing w:before="0" w:beforeAutospacing="0" w:after="0" w:afterAutospacing="0"/>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提供供应商信用承诺书。</w:t>
            </w:r>
          </w:p>
          <w:p>
            <w:pPr>
              <w:keepNext w:val="0"/>
              <w:keepLines w:val="0"/>
              <w:suppressLineNumbers w:val="0"/>
              <w:bidi w:val="0"/>
              <w:spacing w:before="0" w:beforeAutospacing="0" w:after="0" w:afterAutospacing="0"/>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以上证明材料须符合要求、有效、完整。</w:t>
            </w:r>
          </w:p>
          <w:p>
            <w:pPr>
              <w:keepNext w:val="0"/>
              <w:keepLines w:val="0"/>
              <w:suppressLineNumbers w:val="0"/>
              <w:bidi w:val="0"/>
              <w:spacing w:before="0" w:beforeAutospacing="0" w:after="0" w:afterAutospacing="0"/>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5"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699"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基本资质</w:t>
            </w:r>
          </w:p>
        </w:tc>
        <w:tc>
          <w:tcPr>
            <w:tcW w:w="1682"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有依法缴纳税收和社会保障资金的良好记录</w:t>
            </w:r>
          </w:p>
        </w:tc>
        <w:tc>
          <w:tcPr>
            <w:tcW w:w="2272" w:type="pct"/>
            <w:vAlign w:val="center"/>
          </w:tcPr>
          <w:p>
            <w:pPr>
              <w:keepNext w:val="0"/>
              <w:keepLines w:val="0"/>
              <w:suppressLineNumbers w:val="0"/>
              <w:bidi w:val="0"/>
              <w:spacing w:before="0" w:beforeAutospacing="0" w:after="0" w:afterAutospacing="0"/>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提供供应商信用承诺书。</w:t>
            </w:r>
          </w:p>
          <w:p>
            <w:pPr>
              <w:keepNext w:val="0"/>
              <w:keepLines w:val="0"/>
              <w:suppressLineNumbers w:val="0"/>
              <w:bidi w:val="0"/>
              <w:spacing w:before="0" w:beforeAutospacing="0" w:after="0" w:afterAutospacing="0"/>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以上证明材料须符合要求、有效、完整。</w:t>
            </w:r>
          </w:p>
          <w:p>
            <w:pPr>
              <w:keepNext w:val="0"/>
              <w:keepLines w:val="0"/>
              <w:suppressLineNumbers w:val="0"/>
              <w:bidi w:val="0"/>
              <w:spacing w:before="0" w:beforeAutospacing="0" w:after="0" w:afterAutospacing="0"/>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5"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699"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基本资质</w:t>
            </w:r>
          </w:p>
        </w:tc>
        <w:tc>
          <w:tcPr>
            <w:tcW w:w="1682"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参加政府采购活动前三年内，在 经营活动中没有重大违法记录</w:t>
            </w:r>
          </w:p>
        </w:tc>
        <w:tc>
          <w:tcPr>
            <w:tcW w:w="2272" w:type="pct"/>
            <w:vAlign w:val="center"/>
          </w:tcPr>
          <w:p>
            <w:pPr>
              <w:keepNext w:val="0"/>
              <w:keepLines w:val="0"/>
              <w:suppressLineNumbers w:val="0"/>
              <w:bidi w:val="0"/>
              <w:spacing w:before="0" w:beforeAutospacing="0" w:after="0" w:afterAutospacing="0"/>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提供供应商信用承诺书。</w:t>
            </w:r>
          </w:p>
          <w:p>
            <w:pPr>
              <w:keepNext w:val="0"/>
              <w:keepLines w:val="0"/>
              <w:suppressLineNumbers w:val="0"/>
              <w:bidi w:val="0"/>
              <w:spacing w:before="0" w:beforeAutospacing="0" w:after="0" w:afterAutospacing="0"/>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以上证明材料须符合要求、有效、完整。</w:t>
            </w:r>
          </w:p>
          <w:p>
            <w:pPr>
              <w:keepNext w:val="0"/>
              <w:keepLines w:val="0"/>
              <w:suppressLineNumbers w:val="0"/>
              <w:bidi w:val="0"/>
              <w:spacing w:before="0" w:beforeAutospacing="0" w:after="0" w:afterAutospacing="0"/>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5"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p>
        </w:tc>
        <w:tc>
          <w:tcPr>
            <w:tcW w:w="699"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基本资质</w:t>
            </w:r>
          </w:p>
        </w:tc>
        <w:tc>
          <w:tcPr>
            <w:tcW w:w="1682"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highlight w:val="none"/>
              </w:rPr>
              <w:t>法律、行政法规规定的其他条件</w:t>
            </w:r>
          </w:p>
        </w:tc>
        <w:tc>
          <w:tcPr>
            <w:tcW w:w="2272" w:type="pct"/>
            <w:vAlign w:val="center"/>
          </w:tcPr>
          <w:p>
            <w:pPr>
              <w:keepNext w:val="0"/>
              <w:keepLines w:val="0"/>
              <w:suppressLineNumbers w:val="0"/>
              <w:bidi w:val="0"/>
              <w:spacing w:before="0" w:beforeAutospacing="0" w:after="0" w:afterAutospacing="0"/>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提供供应商信用承诺书。</w:t>
            </w:r>
          </w:p>
          <w:p>
            <w:pPr>
              <w:keepNext w:val="0"/>
              <w:keepLines w:val="0"/>
              <w:suppressLineNumbers w:val="0"/>
              <w:bidi w:val="0"/>
              <w:spacing w:before="0" w:beforeAutospacing="0" w:after="0" w:afterAutospacing="0"/>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以上证明材料须符合要求、有效、完整。</w:t>
            </w:r>
          </w:p>
          <w:p>
            <w:pPr>
              <w:keepNext w:val="0"/>
              <w:keepLines w:val="0"/>
              <w:suppressLineNumbers w:val="0"/>
              <w:bidi w:val="0"/>
              <w:spacing w:before="0" w:beforeAutospacing="0" w:after="0" w:afterAutospacing="0"/>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5" w:type="pct"/>
            <w:vAlign w:val="center"/>
          </w:tcPr>
          <w:p>
            <w:pPr>
              <w:keepNext w:val="0"/>
              <w:keepLines w:val="0"/>
              <w:suppressLineNumbers w:val="0"/>
              <w:bidi w:val="0"/>
              <w:spacing w:before="0" w:beforeAutospacing="0" w:after="0" w:afterAutospacing="0"/>
              <w:ind w:left="0" w:right="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7</w:t>
            </w:r>
          </w:p>
        </w:tc>
        <w:tc>
          <w:tcPr>
            <w:tcW w:w="699" w:type="pct"/>
            <w:vAlign w:val="center"/>
          </w:tcPr>
          <w:p>
            <w:pPr>
              <w:keepNext w:val="0"/>
              <w:keepLines w:val="0"/>
              <w:suppressLineNumbers w:val="0"/>
              <w:tabs>
                <w:tab w:val="left" w:pos="567"/>
              </w:tabs>
              <w:snapToGrid w:val="0"/>
              <w:spacing w:before="0" w:beforeAutospacing="0" w:after="0" w:afterAutospacing="0" w:line="24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基本资质</w:t>
            </w:r>
          </w:p>
        </w:tc>
        <w:tc>
          <w:tcPr>
            <w:tcW w:w="168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对</w:t>
            </w:r>
            <w:r>
              <w:rPr>
                <w:rFonts w:hint="eastAsia" w:ascii="宋体" w:hAnsi="宋体" w:eastAsia="宋体" w:cs="宋体"/>
                <w:sz w:val="24"/>
                <w:highlight w:val="none"/>
              </w:rPr>
              <w:t>供应商</w:t>
            </w:r>
            <w:r>
              <w:rPr>
                <w:rFonts w:hint="eastAsia" w:ascii="宋体" w:hAnsi="宋体" w:eastAsia="宋体" w:cs="宋体"/>
                <w:color w:val="auto"/>
                <w:kern w:val="0"/>
                <w:sz w:val="24"/>
                <w:szCs w:val="24"/>
                <w:highlight w:val="none"/>
                <w:lang w:val="en-US" w:eastAsia="zh-CN" w:bidi="ar-SA"/>
              </w:rPr>
              <w:t>提交的磋商保证金凭证进行审查</w:t>
            </w:r>
          </w:p>
        </w:tc>
        <w:tc>
          <w:tcPr>
            <w:tcW w:w="2272" w:type="pct"/>
            <w:vAlign w:val="center"/>
          </w:tcPr>
          <w:p>
            <w:pPr>
              <w:keepNext w:val="0"/>
              <w:keepLines w:val="0"/>
              <w:pageBreakBefore w:val="0"/>
              <w:widowControl w:val="0"/>
              <w:suppressLineNumbers w:val="0"/>
              <w:tabs>
                <w:tab w:val="left" w:pos="567"/>
              </w:tabs>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7</w:t>
            </w:r>
            <w:r>
              <w:rPr>
                <w:rFonts w:hint="eastAsia" w:ascii="宋体" w:hAnsi="宋体" w:eastAsia="宋体" w:cs="宋体"/>
                <w:color w:val="auto"/>
                <w:kern w:val="0"/>
                <w:sz w:val="24"/>
                <w:szCs w:val="24"/>
                <w:highlight w:val="none"/>
                <w:lang w:val="en-US" w:eastAsia="zh-CN" w:bidi="ar-SA"/>
              </w:rPr>
              <w:t>.1磋商保证金凭证落款时间须在递交响应文件截止时间前；</w:t>
            </w:r>
          </w:p>
          <w:p>
            <w:pPr>
              <w:keepNext w:val="0"/>
              <w:keepLines w:val="0"/>
              <w:pageBreakBefore w:val="0"/>
              <w:widowControl w:val="0"/>
              <w:suppressLineNumbers w:val="0"/>
              <w:tabs>
                <w:tab w:val="left" w:pos="567"/>
              </w:tabs>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7</w:t>
            </w:r>
            <w:r>
              <w:rPr>
                <w:rFonts w:hint="eastAsia" w:ascii="宋体" w:hAnsi="宋体" w:eastAsia="宋体" w:cs="宋体"/>
                <w:color w:val="auto"/>
                <w:kern w:val="0"/>
                <w:sz w:val="24"/>
                <w:szCs w:val="24"/>
                <w:highlight w:val="none"/>
                <w:lang w:val="en-US" w:eastAsia="zh-CN" w:bidi="ar-SA"/>
              </w:rPr>
              <w:t>.2磋商保证金金额及其他要求须符合磋商文件要求；</w:t>
            </w:r>
          </w:p>
          <w:p>
            <w:pPr>
              <w:keepNext w:val="0"/>
              <w:keepLines w:val="0"/>
              <w:pageBreakBefore w:val="0"/>
              <w:widowControl w:val="0"/>
              <w:suppressLineNumbers w:val="0"/>
              <w:tabs>
                <w:tab w:val="left" w:pos="567"/>
              </w:tabs>
              <w:kinsoku/>
              <w:wordWrap/>
              <w:overflowPunct/>
              <w:topLinePunct w:val="0"/>
              <w:autoSpaceDE/>
              <w:autoSpaceDN/>
              <w:bidi w:val="0"/>
              <w:adjustRightInd/>
              <w:snapToGrid/>
              <w:spacing w:before="0" w:beforeAutospacing="0" w:after="0" w:afterAutospacing="0" w:line="460" w:lineRule="exact"/>
              <w:ind w:left="0" w:leftChars="0" w:right="0" w:rightChars="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auto"/>
                <w:kern w:val="0"/>
                <w:sz w:val="24"/>
                <w:szCs w:val="24"/>
                <w:highlight w:val="none"/>
                <w:lang w:val="en-US" w:eastAsia="zh-CN" w:bidi="ar-SA"/>
              </w:rPr>
              <w:t>7</w:t>
            </w:r>
            <w:r>
              <w:rPr>
                <w:rFonts w:hint="eastAsia" w:ascii="宋体" w:hAnsi="宋体" w:eastAsia="宋体" w:cs="宋体"/>
                <w:color w:val="auto"/>
                <w:kern w:val="0"/>
                <w:sz w:val="24"/>
                <w:szCs w:val="24"/>
                <w:highlight w:val="none"/>
                <w:lang w:val="en-US" w:eastAsia="zh-CN" w:bidi="ar-SA"/>
              </w:rPr>
              <w:t>.3不符合以上要求的或未提供的，</w:t>
            </w:r>
            <w:r>
              <w:rPr>
                <w:rFonts w:hint="eastAsia" w:ascii="宋体" w:hAnsi="宋体" w:eastAsia="宋体" w:cs="宋体"/>
                <w:sz w:val="24"/>
                <w:szCs w:val="24"/>
                <w:highlight w:val="none"/>
              </w:rPr>
              <w:t>响应无效</w:t>
            </w:r>
            <w:r>
              <w:rPr>
                <w:rFonts w:hint="eastAsia" w:ascii="宋体" w:hAnsi="宋体" w:eastAsia="宋体" w:cs="宋体"/>
                <w:color w:val="auto"/>
                <w:kern w:val="0"/>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5" w:type="pct"/>
            <w:vAlign w:val="center"/>
          </w:tcPr>
          <w:p>
            <w:pPr>
              <w:keepNext w:val="0"/>
              <w:keepLines w:val="0"/>
              <w:suppressLineNumbers w:val="0"/>
              <w:bidi w:val="0"/>
              <w:spacing w:before="0" w:beforeAutospacing="0" w:after="0" w:afterAutospacing="0"/>
              <w:ind w:left="0" w:right="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8</w:t>
            </w:r>
          </w:p>
        </w:tc>
        <w:tc>
          <w:tcPr>
            <w:tcW w:w="699" w:type="pct"/>
            <w:vAlign w:val="center"/>
          </w:tcPr>
          <w:p>
            <w:pPr>
              <w:keepNext w:val="0"/>
              <w:keepLines w:val="0"/>
              <w:suppressLineNumbers w:val="0"/>
              <w:tabs>
                <w:tab w:val="left" w:pos="567"/>
              </w:tabs>
              <w:snapToGrid w:val="0"/>
              <w:spacing w:before="0" w:beforeAutospacing="0" w:after="0" w:afterAutospacing="0" w:line="240" w:lineRule="auto"/>
              <w:ind w:left="0" w:leftChars="0" w:right="0" w:rightChars="0"/>
              <w:jc w:val="center"/>
              <w:rPr>
                <w:rFonts w:hint="eastAsia" w:ascii="Times New Roman" w:hAnsi="Times New Roman" w:eastAsia="宋体" w:cs="Times New Roman"/>
                <w:kern w:val="2"/>
                <w:sz w:val="24"/>
                <w:szCs w:val="24"/>
                <w:highlight w:val="none"/>
                <w:lang w:val="en-US" w:eastAsia="zh-CN" w:bidi="ar-SA"/>
              </w:rPr>
            </w:pPr>
            <w:r>
              <w:rPr>
                <w:rFonts w:hint="eastAsia" w:ascii="宋体" w:hAnsi="宋体" w:cs="宋体"/>
                <w:color w:val="auto"/>
                <w:sz w:val="24"/>
                <w:szCs w:val="24"/>
                <w:highlight w:val="none"/>
                <w:lang w:val="en-US" w:eastAsia="zh-CN"/>
              </w:rPr>
              <w:t>特定资质</w:t>
            </w:r>
          </w:p>
        </w:tc>
        <w:tc>
          <w:tcPr>
            <w:tcW w:w="1682" w:type="pct"/>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kern w:val="2"/>
                <w:sz w:val="24"/>
                <w:szCs w:val="24"/>
                <w:highlight w:val="none"/>
                <w:lang w:val="en-US" w:eastAsia="zh-CN" w:bidi="ar-SA"/>
              </w:rPr>
            </w:pPr>
            <w:r>
              <w:rPr>
                <w:rFonts w:hint="eastAsia" w:ascii="宋体" w:hAnsi="宋体" w:eastAsia="宋体" w:cs="宋体"/>
                <w:spacing w:val="0"/>
                <w:kern w:val="21"/>
                <w:position w:val="0"/>
                <w:sz w:val="24"/>
                <w:szCs w:val="24"/>
              </w:rPr>
              <w:t>供应商</w:t>
            </w:r>
            <w:r>
              <w:rPr>
                <w:rFonts w:hint="eastAsia" w:ascii="宋体" w:hAnsi="宋体" w:eastAsia="宋体" w:cs="宋体"/>
                <w:spacing w:val="0"/>
                <w:kern w:val="21"/>
                <w:position w:val="0"/>
                <w:sz w:val="24"/>
                <w:szCs w:val="24"/>
                <w:lang w:eastAsia="zh-CN"/>
              </w:rPr>
              <w:t>须具备建设行政主管部门颁发的市政行业(道路工程、排水工程)专业设计乙级及以上资质或工程设计综合甲级资质；</w:t>
            </w:r>
            <w:r>
              <w:rPr>
                <w:rFonts w:hint="eastAsia" w:ascii="宋体" w:hAnsi="宋体" w:eastAsia="宋体" w:cs="宋体"/>
                <w:spacing w:val="0"/>
                <w:kern w:val="0"/>
                <w:position w:val="0"/>
                <w:sz w:val="24"/>
                <w:szCs w:val="24"/>
                <w:lang w:eastAsia="zh-CN"/>
              </w:rPr>
              <w:t>拟派项目负责人须具备高级工程师职称资格。</w:t>
            </w:r>
          </w:p>
        </w:tc>
        <w:tc>
          <w:tcPr>
            <w:tcW w:w="2272"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32"/>
                <w:highlight w:val="none"/>
                <w:lang w:val="en-US" w:eastAsia="zh-CN" w:bidi="ar-SA"/>
              </w:rPr>
            </w:pPr>
            <w:r>
              <w:rPr>
                <w:rFonts w:hint="eastAsia" w:ascii="宋体" w:hAnsi="宋体" w:eastAsia="宋体" w:cs="宋体"/>
                <w:spacing w:val="0"/>
                <w:kern w:val="21"/>
                <w:position w:val="0"/>
                <w:sz w:val="24"/>
                <w:szCs w:val="24"/>
              </w:rPr>
              <w:t>供应商</w:t>
            </w:r>
            <w:r>
              <w:rPr>
                <w:rFonts w:hint="eastAsia" w:ascii="宋体" w:hAnsi="宋体" w:eastAsia="宋体" w:cs="宋体"/>
                <w:spacing w:val="0"/>
                <w:kern w:val="21"/>
                <w:position w:val="0"/>
                <w:sz w:val="24"/>
                <w:szCs w:val="24"/>
                <w:lang w:eastAsia="zh-CN"/>
              </w:rPr>
              <w:t>须具备建设行政主管部门颁发的市政行业(道路工程、排水工程)专业设计乙级及以上资质或工程设计综合甲级资质；</w:t>
            </w:r>
            <w:r>
              <w:rPr>
                <w:rFonts w:hint="eastAsia" w:ascii="宋体" w:hAnsi="宋体" w:eastAsia="宋体" w:cs="宋体"/>
                <w:spacing w:val="0"/>
                <w:kern w:val="0"/>
                <w:position w:val="0"/>
                <w:sz w:val="24"/>
                <w:szCs w:val="24"/>
                <w:lang w:eastAsia="zh-CN"/>
              </w:rPr>
              <w:t>拟派项目负责人须具备高级工程师职称资格。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5" w:type="pct"/>
            <w:vAlign w:val="center"/>
          </w:tcPr>
          <w:p>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9</w:t>
            </w:r>
          </w:p>
        </w:tc>
        <w:tc>
          <w:tcPr>
            <w:tcW w:w="699" w:type="pct"/>
            <w:vAlign w:val="center"/>
          </w:tcPr>
          <w:p>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采购政策</w:t>
            </w:r>
          </w:p>
        </w:tc>
        <w:tc>
          <w:tcPr>
            <w:tcW w:w="168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供应商应为中小企业</w:t>
            </w:r>
          </w:p>
        </w:tc>
        <w:tc>
          <w:tcPr>
            <w:tcW w:w="227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请根据要求单独上传《中小企业声明函》。格式以磋商文件要求为准。</w:t>
            </w:r>
          </w:p>
        </w:tc>
      </w:tr>
    </w:tbl>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说明：除上述内容外，供应商提供的其他材料，不作为资格审查的内容。</w:t>
      </w:r>
    </w:p>
    <w:p>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outlineLvl w:val="1"/>
        <w:rPr>
          <w:rFonts w:hint="eastAsia" w:ascii="宋体" w:hAnsi="宋体" w:eastAsia="宋体" w:cs="宋体"/>
          <w:b/>
          <w:sz w:val="24"/>
          <w:szCs w:val="24"/>
          <w:highlight w:val="none"/>
        </w:rPr>
      </w:pPr>
      <w:bookmarkStart w:id="31" w:name="_Toc10236"/>
      <w:r>
        <w:rPr>
          <w:rFonts w:hint="eastAsia" w:ascii="宋体" w:hAnsi="宋体" w:eastAsia="宋体" w:cs="宋体"/>
          <w:b/>
          <w:sz w:val="24"/>
          <w:szCs w:val="24"/>
          <w:highlight w:val="none"/>
        </w:rPr>
        <w:t>二、符合性审查要求</w:t>
      </w:r>
      <w:bookmarkEnd w:id="31"/>
    </w:p>
    <w:tbl>
      <w:tblPr>
        <w:tblStyle w:val="4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263"/>
        <w:gridCol w:w="1695"/>
        <w:gridCol w:w="4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81" w:type="pct"/>
            <w:noWrap w:val="0"/>
            <w:vAlign w:val="center"/>
          </w:tcPr>
          <w:p>
            <w:pPr>
              <w:keepNext w:val="0"/>
              <w:keepLines w:val="0"/>
              <w:suppressLineNumbers w:val="0"/>
              <w:adjustRightInd w:val="0"/>
              <w:snapToGrid w:val="0"/>
              <w:spacing w:before="0" w:beforeAutospacing="0" w:after="0" w:afterAutospacing="0"/>
              <w:ind w:left="-42" w:leftChars="-20" w:right="-42" w:rightChars="-2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序号</w:t>
            </w:r>
          </w:p>
        </w:tc>
        <w:tc>
          <w:tcPr>
            <w:tcW w:w="741" w:type="pct"/>
            <w:noWrap w:val="0"/>
            <w:vAlign w:val="center"/>
          </w:tcPr>
          <w:p>
            <w:pPr>
              <w:keepNext w:val="0"/>
              <w:keepLines w:val="0"/>
              <w:suppressLineNumbers w:val="0"/>
              <w:adjustRightInd w:val="0"/>
              <w:snapToGrid w:val="0"/>
              <w:spacing w:before="0" w:beforeAutospacing="0" w:after="0" w:afterAutospacing="0"/>
              <w:ind w:left="-42" w:leftChars="-20" w:right="-42" w:rightChars="-2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类型</w:t>
            </w:r>
          </w:p>
        </w:tc>
        <w:tc>
          <w:tcPr>
            <w:tcW w:w="995" w:type="pct"/>
            <w:noWrap w:val="0"/>
            <w:vAlign w:val="center"/>
          </w:tcPr>
          <w:p>
            <w:pPr>
              <w:keepNext w:val="0"/>
              <w:keepLines w:val="0"/>
              <w:suppressLineNumbers w:val="0"/>
              <w:adjustRightInd w:val="0"/>
              <w:snapToGrid w:val="0"/>
              <w:spacing w:before="0" w:beforeAutospacing="0" w:after="0" w:afterAutospacing="0"/>
              <w:ind w:left="-42" w:leftChars="-20" w:right="-42" w:rightChars="-2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要求</w:t>
            </w:r>
          </w:p>
        </w:tc>
        <w:tc>
          <w:tcPr>
            <w:tcW w:w="2881" w:type="pc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noWrap w:val="0"/>
            <w:vAlign w:val="center"/>
          </w:tcPr>
          <w:p>
            <w:pPr>
              <w:keepNext w:val="0"/>
              <w:keepLines w:val="0"/>
              <w:suppressLineNumbers w:val="0"/>
              <w:spacing w:before="0" w:beforeAutospacing="0" w:after="0" w:afterAutospacing="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741" w:type="pct"/>
            <w:noWrap w:val="0"/>
            <w:vAlign w:val="center"/>
          </w:tcPr>
          <w:p>
            <w:pPr>
              <w:keepNext w:val="0"/>
              <w:keepLines w:val="0"/>
              <w:suppressLineNumbers w:val="0"/>
              <w:spacing w:before="0" w:beforeAutospacing="0" w:after="0" w:afterAutospacing="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商务</w:t>
            </w:r>
          </w:p>
        </w:tc>
        <w:tc>
          <w:tcPr>
            <w:tcW w:w="995"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w:t>
            </w:r>
            <w:r>
              <w:rPr>
                <w:rFonts w:hint="eastAsia" w:ascii="宋体" w:hAnsi="宋体" w:eastAsia="宋体" w:cs="宋体"/>
                <w:sz w:val="24"/>
                <w:highlight w:val="none"/>
              </w:rPr>
              <w:t>供应商</w:t>
            </w:r>
            <w:r>
              <w:rPr>
                <w:rFonts w:hint="eastAsia" w:ascii="宋体" w:hAnsi="宋体" w:eastAsia="宋体" w:cs="宋体"/>
                <w:color w:val="000000"/>
                <w:sz w:val="24"/>
                <w:highlight w:val="none"/>
              </w:rPr>
              <w:t>提供的法定代表人（负责人）身份证明文件进行审查</w:t>
            </w:r>
          </w:p>
        </w:tc>
        <w:tc>
          <w:tcPr>
            <w:tcW w:w="2881"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1.1证明文件须按</w:t>
            </w:r>
            <w:r>
              <w:rPr>
                <w:rFonts w:hint="eastAsia" w:ascii="宋体" w:hAnsi="宋体" w:eastAsia="宋体" w:cs="宋体"/>
                <w:color w:val="000000"/>
                <w:sz w:val="24"/>
                <w:highlight w:val="none"/>
                <w:lang w:val="en-US" w:eastAsia="zh-CN"/>
              </w:rPr>
              <w:t>磋商</w:t>
            </w:r>
            <w:r>
              <w:rPr>
                <w:rFonts w:hint="eastAsia" w:ascii="宋体" w:hAnsi="宋体" w:eastAsia="宋体" w:cs="宋体"/>
                <w:color w:val="000000"/>
                <w:sz w:val="24"/>
                <w:highlight w:val="none"/>
              </w:rPr>
              <w:t>文件中提供的格式填写，且内容完整、准确、真实、有效。</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1.2证明文件须按</w:t>
            </w:r>
            <w:r>
              <w:rPr>
                <w:rFonts w:hint="eastAsia" w:ascii="宋体" w:hAnsi="宋体" w:eastAsia="宋体" w:cs="宋体"/>
                <w:color w:val="000000"/>
                <w:sz w:val="24"/>
                <w:highlight w:val="none"/>
                <w:lang w:eastAsia="zh-CN"/>
              </w:rPr>
              <w:t>磋商文件</w:t>
            </w:r>
            <w:r>
              <w:rPr>
                <w:rFonts w:hint="eastAsia" w:ascii="宋体" w:hAnsi="宋体" w:eastAsia="宋体" w:cs="宋体"/>
                <w:color w:val="000000"/>
                <w:sz w:val="24"/>
                <w:highlight w:val="none"/>
              </w:rPr>
              <w:t>要求签字、盖章。</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1.3</w:t>
            </w:r>
            <w:r>
              <w:rPr>
                <w:rFonts w:hint="eastAsia" w:ascii="宋体" w:hAnsi="宋体" w:eastAsia="宋体" w:cs="宋体"/>
                <w:sz w:val="24"/>
                <w:highlight w:val="none"/>
              </w:rPr>
              <w:t>不符合以上要求的或未提供的</w:t>
            </w:r>
            <w:r>
              <w:rPr>
                <w:rFonts w:hint="eastAsia" w:ascii="宋体" w:hAnsi="宋体" w:eastAsia="宋体" w:cs="宋体"/>
                <w:color w:val="000000"/>
                <w:sz w:val="24"/>
                <w:highlight w:val="none"/>
              </w:rPr>
              <w:t>，</w:t>
            </w:r>
            <w:r>
              <w:rPr>
                <w:rFonts w:hint="eastAsia" w:ascii="宋体" w:hAnsi="宋体" w:eastAsia="宋体" w:cs="宋体"/>
                <w:sz w:val="24"/>
                <w:szCs w:val="24"/>
                <w:highlight w:val="none"/>
              </w:rPr>
              <w:t>响应无效</w:t>
            </w:r>
            <w:r>
              <w:rPr>
                <w:rFonts w:hint="eastAsia" w:ascii="宋体" w:hAnsi="宋体" w:eastAsia="宋体" w:cs="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noWrap w:val="0"/>
            <w:vAlign w:val="center"/>
          </w:tcPr>
          <w:p>
            <w:pPr>
              <w:keepNext w:val="0"/>
              <w:keepLines w:val="0"/>
              <w:suppressLineNumbers w:val="0"/>
              <w:spacing w:before="0" w:beforeAutospacing="0" w:after="0" w:afterAutospacing="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741" w:type="pct"/>
            <w:noWrap w:val="0"/>
            <w:vAlign w:val="center"/>
          </w:tcPr>
          <w:p>
            <w:pPr>
              <w:keepNext w:val="0"/>
              <w:keepLines w:val="0"/>
              <w:suppressLineNumbers w:val="0"/>
              <w:spacing w:before="0" w:beforeAutospacing="0" w:after="0" w:afterAutospacing="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商务</w:t>
            </w:r>
          </w:p>
        </w:tc>
        <w:tc>
          <w:tcPr>
            <w:tcW w:w="995"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w:t>
            </w:r>
            <w:r>
              <w:rPr>
                <w:rFonts w:hint="eastAsia" w:ascii="宋体" w:hAnsi="宋体" w:eastAsia="宋体" w:cs="宋体"/>
                <w:sz w:val="24"/>
                <w:highlight w:val="none"/>
              </w:rPr>
              <w:t>供应商</w:t>
            </w:r>
            <w:r>
              <w:rPr>
                <w:rFonts w:hint="eastAsia" w:ascii="宋体" w:hAnsi="宋体" w:eastAsia="宋体" w:cs="宋体"/>
                <w:color w:val="000000"/>
                <w:sz w:val="24"/>
                <w:highlight w:val="none"/>
              </w:rPr>
              <w:t>提供的法定代表人（负责人）授权委托书证明文件进行审查</w:t>
            </w:r>
          </w:p>
        </w:tc>
        <w:tc>
          <w:tcPr>
            <w:tcW w:w="2881"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2.1证明文件须按</w:t>
            </w:r>
            <w:r>
              <w:rPr>
                <w:rFonts w:hint="eastAsia" w:ascii="宋体" w:hAnsi="宋体" w:eastAsia="宋体" w:cs="宋体"/>
                <w:color w:val="000000"/>
                <w:sz w:val="24"/>
                <w:highlight w:val="none"/>
                <w:lang w:eastAsia="zh-CN"/>
              </w:rPr>
              <w:t>磋商文件</w:t>
            </w:r>
            <w:r>
              <w:rPr>
                <w:rFonts w:hint="eastAsia" w:ascii="宋体" w:hAnsi="宋体" w:eastAsia="宋体" w:cs="宋体"/>
                <w:color w:val="000000"/>
                <w:sz w:val="24"/>
                <w:highlight w:val="none"/>
              </w:rPr>
              <w:t>中提供的格式填写，且内容完整、准确、真实、有效。</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2.2证明文件须按</w:t>
            </w:r>
            <w:r>
              <w:rPr>
                <w:rFonts w:hint="eastAsia" w:ascii="宋体" w:hAnsi="宋体" w:eastAsia="宋体" w:cs="宋体"/>
                <w:color w:val="000000"/>
                <w:sz w:val="24"/>
                <w:highlight w:val="none"/>
                <w:lang w:eastAsia="zh-CN"/>
              </w:rPr>
              <w:t>磋商文件</w:t>
            </w:r>
            <w:r>
              <w:rPr>
                <w:rFonts w:hint="eastAsia" w:ascii="宋体" w:hAnsi="宋体" w:eastAsia="宋体" w:cs="宋体"/>
                <w:color w:val="000000"/>
                <w:sz w:val="24"/>
                <w:highlight w:val="none"/>
              </w:rPr>
              <w:t>要求签字、盖章。</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2.3</w:t>
            </w:r>
            <w:r>
              <w:rPr>
                <w:rFonts w:hint="eastAsia" w:ascii="宋体" w:hAnsi="宋体" w:eastAsia="宋体" w:cs="宋体"/>
                <w:sz w:val="24"/>
                <w:highlight w:val="none"/>
              </w:rPr>
              <w:t>不符合以上要求的或未提供的</w:t>
            </w:r>
            <w:r>
              <w:rPr>
                <w:rFonts w:hint="eastAsia" w:ascii="宋体" w:hAnsi="宋体" w:eastAsia="宋体" w:cs="宋体"/>
                <w:color w:val="000000"/>
                <w:sz w:val="24"/>
                <w:highlight w:val="none"/>
              </w:rPr>
              <w:t>，</w:t>
            </w:r>
            <w:r>
              <w:rPr>
                <w:rFonts w:hint="eastAsia" w:ascii="宋体" w:hAnsi="宋体" w:eastAsia="宋体" w:cs="宋体"/>
                <w:sz w:val="24"/>
                <w:szCs w:val="24"/>
                <w:highlight w:val="none"/>
              </w:rPr>
              <w:t>响应无效</w:t>
            </w:r>
            <w:r>
              <w:rPr>
                <w:rFonts w:hint="eastAsia" w:ascii="宋体" w:hAnsi="宋体" w:eastAsia="宋体" w:cs="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noWrap w:val="0"/>
            <w:vAlign w:val="center"/>
          </w:tcPr>
          <w:p>
            <w:pPr>
              <w:keepNext w:val="0"/>
              <w:keepLines w:val="0"/>
              <w:suppressLineNumbers w:val="0"/>
              <w:spacing w:before="0" w:beforeAutospacing="0" w:after="0" w:afterAutospacing="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741" w:type="pct"/>
            <w:noWrap w:val="0"/>
            <w:vAlign w:val="center"/>
          </w:tcPr>
          <w:p>
            <w:pPr>
              <w:keepNext w:val="0"/>
              <w:keepLines w:val="0"/>
              <w:suppressLineNumbers w:val="0"/>
              <w:spacing w:before="0" w:beforeAutospacing="0" w:after="0" w:afterAutospacing="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商务</w:t>
            </w:r>
          </w:p>
        </w:tc>
        <w:tc>
          <w:tcPr>
            <w:tcW w:w="995"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w:t>
            </w:r>
            <w:r>
              <w:rPr>
                <w:rFonts w:hint="eastAsia" w:ascii="宋体" w:hAnsi="宋体" w:eastAsia="宋体" w:cs="宋体"/>
                <w:sz w:val="24"/>
                <w:highlight w:val="none"/>
              </w:rPr>
              <w:t>供应商</w:t>
            </w:r>
            <w:r>
              <w:rPr>
                <w:rFonts w:hint="eastAsia" w:ascii="宋体" w:hAnsi="宋体" w:eastAsia="宋体" w:cs="宋体"/>
                <w:color w:val="000000"/>
                <w:sz w:val="24"/>
                <w:highlight w:val="none"/>
              </w:rPr>
              <w:t>提供的</w:t>
            </w:r>
            <w:r>
              <w:rPr>
                <w:rFonts w:hint="eastAsia" w:ascii="宋体" w:hAnsi="宋体" w:eastAsia="宋体" w:cs="宋体"/>
                <w:color w:val="000000"/>
                <w:sz w:val="24"/>
                <w:highlight w:val="none"/>
                <w:lang w:val="en-US" w:eastAsia="zh-CN"/>
              </w:rPr>
              <w:t>磋商</w:t>
            </w:r>
            <w:r>
              <w:rPr>
                <w:rFonts w:hint="eastAsia" w:ascii="宋体" w:hAnsi="宋体" w:eastAsia="宋体" w:cs="宋体"/>
                <w:color w:val="000000"/>
                <w:sz w:val="24"/>
                <w:highlight w:val="none"/>
              </w:rPr>
              <w:t>函进行审查</w:t>
            </w:r>
          </w:p>
        </w:tc>
        <w:tc>
          <w:tcPr>
            <w:tcW w:w="2881"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3.1</w:t>
            </w:r>
            <w:r>
              <w:rPr>
                <w:rFonts w:hint="eastAsia" w:ascii="宋体" w:hAnsi="宋体" w:eastAsia="宋体" w:cs="宋体"/>
                <w:color w:val="000000"/>
                <w:sz w:val="24"/>
                <w:highlight w:val="none"/>
                <w:lang w:val="en-US" w:eastAsia="zh-CN"/>
              </w:rPr>
              <w:t>磋商</w:t>
            </w:r>
            <w:r>
              <w:rPr>
                <w:rFonts w:hint="eastAsia" w:ascii="宋体" w:hAnsi="宋体" w:eastAsia="宋体" w:cs="宋体"/>
                <w:color w:val="000000"/>
                <w:sz w:val="24"/>
                <w:highlight w:val="none"/>
              </w:rPr>
              <w:t>函须按</w:t>
            </w:r>
            <w:r>
              <w:rPr>
                <w:rFonts w:hint="eastAsia" w:ascii="宋体" w:hAnsi="宋体" w:eastAsia="宋体" w:cs="宋体"/>
                <w:color w:val="000000"/>
                <w:sz w:val="24"/>
                <w:highlight w:val="none"/>
                <w:lang w:eastAsia="zh-CN"/>
              </w:rPr>
              <w:t>磋商文件</w:t>
            </w:r>
            <w:r>
              <w:rPr>
                <w:rFonts w:hint="eastAsia" w:ascii="宋体" w:hAnsi="宋体" w:eastAsia="宋体" w:cs="宋体"/>
                <w:color w:val="000000"/>
                <w:sz w:val="24"/>
                <w:highlight w:val="none"/>
              </w:rPr>
              <w:t>中提供的格式填写，且内容完整、准确、真实、有效。</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3.2</w:t>
            </w:r>
            <w:r>
              <w:rPr>
                <w:rFonts w:hint="eastAsia" w:ascii="宋体" w:hAnsi="宋体" w:eastAsia="宋体" w:cs="宋体"/>
                <w:color w:val="000000"/>
                <w:sz w:val="24"/>
                <w:highlight w:val="none"/>
                <w:lang w:val="en-US" w:eastAsia="zh-CN"/>
              </w:rPr>
              <w:t>磋商</w:t>
            </w:r>
            <w:r>
              <w:rPr>
                <w:rFonts w:hint="eastAsia" w:ascii="宋体" w:hAnsi="宋体" w:eastAsia="宋体" w:cs="宋体"/>
                <w:color w:val="000000"/>
                <w:sz w:val="24"/>
                <w:highlight w:val="none"/>
              </w:rPr>
              <w:t>函须按</w:t>
            </w:r>
            <w:r>
              <w:rPr>
                <w:rFonts w:hint="eastAsia" w:ascii="宋体" w:hAnsi="宋体" w:eastAsia="宋体" w:cs="宋体"/>
                <w:color w:val="000000"/>
                <w:sz w:val="24"/>
                <w:highlight w:val="none"/>
                <w:lang w:eastAsia="zh-CN"/>
              </w:rPr>
              <w:t>磋商文件</w:t>
            </w:r>
            <w:r>
              <w:rPr>
                <w:rFonts w:hint="eastAsia" w:ascii="宋体" w:hAnsi="宋体" w:eastAsia="宋体" w:cs="宋体"/>
                <w:color w:val="000000"/>
                <w:sz w:val="24"/>
                <w:highlight w:val="none"/>
              </w:rPr>
              <w:t>要求签字、盖章。</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3.3</w:t>
            </w:r>
            <w:r>
              <w:rPr>
                <w:rFonts w:hint="eastAsia" w:ascii="宋体" w:hAnsi="宋体" w:eastAsia="宋体" w:cs="宋体"/>
                <w:sz w:val="24"/>
                <w:highlight w:val="none"/>
              </w:rPr>
              <w:t>不符合以上要求的或未提供的</w:t>
            </w:r>
            <w:r>
              <w:rPr>
                <w:rFonts w:hint="eastAsia" w:ascii="宋体" w:hAnsi="宋体" w:eastAsia="宋体" w:cs="宋体"/>
                <w:color w:val="000000"/>
                <w:sz w:val="24"/>
                <w:highlight w:val="none"/>
              </w:rPr>
              <w:t>，</w:t>
            </w:r>
            <w:r>
              <w:rPr>
                <w:rFonts w:hint="eastAsia" w:ascii="宋体" w:hAnsi="宋体" w:eastAsia="宋体" w:cs="宋体"/>
                <w:sz w:val="24"/>
                <w:szCs w:val="24"/>
                <w:highlight w:val="none"/>
              </w:rPr>
              <w:t>响应无效</w:t>
            </w:r>
            <w:r>
              <w:rPr>
                <w:rFonts w:hint="eastAsia" w:ascii="宋体" w:hAnsi="宋体" w:eastAsia="宋体" w:cs="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noWrap w:val="0"/>
            <w:vAlign w:val="center"/>
          </w:tcPr>
          <w:p>
            <w:pPr>
              <w:keepNext w:val="0"/>
              <w:keepLines w:val="0"/>
              <w:suppressLineNumbers w:val="0"/>
              <w:spacing w:before="0" w:beforeAutospacing="0" w:after="0" w:afterAutospacing="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741" w:type="pct"/>
            <w:noWrap w:val="0"/>
            <w:vAlign w:val="center"/>
          </w:tcPr>
          <w:p>
            <w:pPr>
              <w:keepNext w:val="0"/>
              <w:keepLines w:val="0"/>
              <w:suppressLineNumbers w:val="0"/>
              <w:spacing w:before="0" w:beforeAutospacing="0" w:after="0" w:afterAutospacing="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报价</w:t>
            </w:r>
          </w:p>
        </w:tc>
        <w:tc>
          <w:tcPr>
            <w:tcW w:w="995"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w:t>
            </w:r>
            <w:r>
              <w:rPr>
                <w:rFonts w:hint="eastAsia" w:ascii="宋体" w:hAnsi="宋体" w:eastAsia="宋体" w:cs="宋体"/>
                <w:sz w:val="24"/>
                <w:highlight w:val="none"/>
              </w:rPr>
              <w:t>供应商</w:t>
            </w:r>
            <w:r>
              <w:rPr>
                <w:rFonts w:hint="eastAsia" w:ascii="宋体" w:hAnsi="宋体" w:eastAsia="宋体" w:cs="宋体"/>
                <w:color w:val="000000"/>
                <w:sz w:val="24"/>
                <w:highlight w:val="none"/>
              </w:rPr>
              <w:t>提供的</w:t>
            </w:r>
            <w:r>
              <w:rPr>
                <w:rFonts w:hint="eastAsia" w:ascii="宋体" w:hAnsi="宋体" w:eastAsia="宋体" w:cs="宋体"/>
                <w:color w:val="000000"/>
                <w:sz w:val="24"/>
                <w:highlight w:val="none"/>
                <w:lang w:val="en-US" w:eastAsia="zh-CN"/>
              </w:rPr>
              <w:t>报价</w:t>
            </w:r>
            <w:r>
              <w:rPr>
                <w:rFonts w:hint="eastAsia" w:ascii="宋体" w:hAnsi="宋体" w:eastAsia="宋体" w:cs="宋体"/>
                <w:color w:val="000000"/>
                <w:sz w:val="24"/>
                <w:highlight w:val="none"/>
              </w:rPr>
              <w:t>一览表进行审查</w:t>
            </w:r>
          </w:p>
        </w:tc>
        <w:tc>
          <w:tcPr>
            <w:tcW w:w="2881"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4.1</w:t>
            </w:r>
            <w:r>
              <w:rPr>
                <w:rFonts w:hint="eastAsia" w:ascii="宋体" w:hAnsi="宋体" w:eastAsia="宋体" w:cs="宋体"/>
                <w:color w:val="000000"/>
                <w:sz w:val="24"/>
                <w:highlight w:val="none"/>
                <w:lang w:val="en-US" w:eastAsia="zh-CN"/>
              </w:rPr>
              <w:t>报价</w:t>
            </w:r>
            <w:r>
              <w:rPr>
                <w:rFonts w:hint="eastAsia" w:ascii="宋体" w:hAnsi="宋体" w:eastAsia="宋体" w:cs="宋体"/>
                <w:color w:val="000000"/>
                <w:sz w:val="24"/>
                <w:highlight w:val="none"/>
              </w:rPr>
              <w:t>一览表须按</w:t>
            </w:r>
            <w:r>
              <w:rPr>
                <w:rFonts w:hint="eastAsia" w:ascii="宋体" w:hAnsi="宋体" w:eastAsia="宋体" w:cs="宋体"/>
                <w:color w:val="000000"/>
                <w:sz w:val="24"/>
                <w:highlight w:val="none"/>
                <w:lang w:eastAsia="zh-CN"/>
              </w:rPr>
              <w:t>磋商文件</w:t>
            </w:r>
            <w:r>
              <w:rPr>
                <w:rFonts w:hint="eastAsia" w:ascii="宋体" w:hAnsi="宋体" w:eastAsia="宋体" w:cs="宋体"/>
                <w:color w:val="000000"/>
                <w:sz w:val="24"/>
                <w:highlight w:val="none"/>
              </w:rPr>
              <w:t>中提供的格式填写，且内容完整、准确、无漏项、无缺项、无可选择或可调整报价。</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4.2</w:t>
            </w:r>
            <w:r>
              <w:rPr>
                <w:rFonts w:hint="eastAsia" w:ascii="宋体" w:hAnsi="宋体" w:eastAsia="宋体" w:cs="宋体"/>
                <w:color w:val="000000"/>
                <w:sz w:val="24"/>
                <w:highlight w:val="none"/>
                <w:lang w:val="en-US" w:eastAsia="zh-CN"/>
              </w:rPr>
              <w:t>报价</w:t>
            </w:r>
            <w:r>
              <w:rPr>
                <w:rFonts w:hint="eastAsia" w:ascii="宋体" w:hAnsi="宋体" w:eastAsia="宋体" w:cs="宋体"/>
                <w:color w:val="000000"/>
                <w:sz w:val="24"/>
                <w:highlight w:val="none"/>
              </w:rPr>
              <w:t>一览表须按</w:t>
            </w:r>
            <w:r>
              <w:rPr>
                <w:rFonts w:hint="eastAsia" w:ascii="宋体" w:hAnsi="宋体" w:eastAsia="宋体" w:cs="宋体"/>
                <w:color w:val="000000"/>
                <w:sz w:val="24"/>
                <w:highlight w:val="none"/>
                <w:lang w:eastAsia="zh-CN"/>
              </w:rPr>
              <w:t>磋商文件</w:t>
            </w:r>
            <w:r>
              <w:rPr>
                <w:rFonts w:hint="eastAsia" w:ascii="宋体" w:hAnsi="宋体" w:eastAsia="宋体" w:cs="宋体"/>
                <w:color w:val="000000"/>
                <w:sz w:val="24"/>
                <w:highlight w:val="none"/>
              </w:rPr>
              <w:t>要求签字、盖章。</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4.3不符合以上要求的，</w:t>
            </w:r>
            <w:r>
              <w:rPr>
                <w:rFonts w:hint="eastAsia" w:ascii="宋体" w:hAnsi="宋体" w:eastAsia="宋体" w:cs="宋体"/>
                <w:sz w:val="24"/>
                <w:szCs w:val="24"/>
                <w:highlight w:val="none"/>
              </w:rPr>
              <w:t>响应无效</w:t>
            </w:r>
            <w:r>
              <w:rPr>
                <w:rFonts w:hint="eastAsia" w:ascii="宋体" w:hAnsi="宋体" w:eastAsia="宋体" w:cs="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noWrap w:val="0"/>
            <w:vAlign w:val="center"/>
          </w:tcPr>
          <w:p>
            <w:pPr>
              <w:keepNext w:val="0"/>
              <w:keepLines w:val="0"/>
              <w:suppressLineNumbers w:val="0"/>
              <w:spacing w:before="0" w:beforeAutospacing="0" w:after="0" w:afterAutospacing="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741" w:type="pct"/>
            <w:noWrap w:val="0"/>
            <w:vAlign w:val="center"/>
          </w:tcPr>
          <w:p>
            <w:pPr>
              <w:keepNext w:val="0"/>
              <w:keepLines w:val="0"/>
              <w:suppressLineNumbers w:val="0"/>
              <w:spacing w:before="0" w:beforeAutospacing="0" w:after="0" w:afterAutospacing="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商务</w:t>
            </w:r>
          </w:p>
        </w:tc>
        <w:tc>
          <w:tcPr>
            <w:tcW w:w="995"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w:t>
            </w:r>
            <w:r>
              <w:rPr>
                <w:rFonts w:hint="eastAsia" w:ascii="宋体" w:hAnsi="宋体" w:eastAsia="宋体" w:cs="宋体"/>
                <w:sz w:val="24"/>
                <w:highlight w:val="none"/>
              </w:rPr>
              <w:t>供应商</w:t>
            </w:r>
            <w:r>
              <w:rPr>
                <w:rFonts w:hint="eastAsia" w:ascii="宋体" w:hAnsi="宋体" w:eastAsia="宋体" w:cs="宋体"/>
                <w:color w:val="000000"/>
                <w:sz w:val="24"/>
                <w:highlight w:val="none"/>
              </w:rPr>
              <w:t>提供的商务条款响应表的响应情况进行审查</w:t>
            </w:r>
          </w:p>
        </w:tc>
        <w:tc>
          <w:tcPr>
            <w:tcW w:w="2881"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5.1响应表须按</w:t>
            </w:r>
            <w:r>
              <w:rPr>
                <w:rFonts w:hint="eastAsia" w:ascii="宋体" w:hAnsi="宋体" w:eastAsia="宋体" w:cs="宋体"/>
                <w:color w:val="000000"/>
                <w:sz w:val="24"/>
                <w:highlight w:val="none"/>
                <w:lang w:eastAsia="zh-CN"/>
              </w:rPr>
              <w:t>磋商文件</w:t>
            </w:r>
            <w:r>
              <w:rPr>
                <w:rFonts w:hint="eastAsia" w:ascii="宋体" w:hAnsi="宋体" w:eastAsia="宋体" w:cs="宋体"/>
                <w:color w:val="000000"/>
                <w:sz w:val="24"/>
                <w:highlight w:val="none"/>
              </w:rPr>
              <w:t>中提供的格式填写，且响应内容完整、准确、真实、有效，无空项、漏项。</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5.2响应表须按</w:t>
            </w:r>
            <w:r>
              <w:rPr>
                <w:rFonts w:hint="eastAsia" w:ascii="宋体" w:hAnsi="宋体" w:eastAsia="宋体" w:cs="宋体"/>
                <w:color w:val="000000"/>
                <w:sz w:val="24"/>
                <w:highlight w:val="none"/>
                <w:lang w:eastAsia="zh-CN"/>
              </w:rPr>
              <w:t>磋商文件</w:t>
            </w:r>
            <w:r>
              <w:rPr>
                <w:rFonts w:hint="eastAsia" w:ascii="宋体" w:hAnsi="宋体" w:eastAsia="宋体" w:cs="宋体"/>
                <w:color w:val="000000"/>
                <w:sz w:val="24"/>
                <w:highlight w:val="none"/>
              </w:rPr>
              <w:t>要求签字、盖章。</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5.3对</w:t>
            </w:r>
            <w:r>
              <w:rPr>
                <w:rFonts w:hint="eastAsia" w:ascii="宋体" w:hAnsi="宋体" w:eastAsia="宋体" w:cs="宋体"/>
                <w:color w:val="000000"/>
                <w:sz w:val="24"/>
                <w:highlight w:val="none"/>
                <w:lang w:eastAsia="zh-CN"/>
              </w:rPr>
              <w:t>磋商文件</w:t>
            </w:r>
            <w:r>
              <w:rPr>
                <w:rFonts w:hint="eastAsia" w:ascii="宋体" w:hAnsi="宋体" w:eastAsia="宋体" w:cs="宋体"/>
                <w:color w:val="000000"/>
                <w:sz w:val="24"/>
                <w:highlight w:val="none"/>
              </w:rPr>
              <w:t>第</w:t>
            </w:r>
            <w:r>
              <w:rPr>
                <w:rFonts w:hint="eastAsia" w:ascii="宋体" w:hAnsi="宋体" w:eastAsia="宋体" w:cs="宋体"/>
                <w:color w:val="000000"/>
                <w:sz w:val="24"/>
                <w:highlight w:val="none"/>
                <w:lang w:val="en-US" w:eastAsia="zh-CN"/>
              </w:rPr>
              <w:t>四</w:t>
            </w:r>
            <w:r>
              <w:rPr>
                <w:rFonts w:hint="eastAsia" w:ascii="宋体" w:hAnsi="宋体" w:eastAsia="宋体" w:cs="宋体"/>
                <w:color w:val="000000"/>
                <w:sz w:val="24"/>
                <w:highlight w:val="none"/>
              </w:rPr>
              <w:t>部分的</w:t>
            </w:r>
            <w:r>
              <w:rPr>
                <w:rFonts w:hint="eastAsia" w:ascii="宋体" w:hAnsi="宋体" w:eastAsia="宋体" w:cs="宋体"/>
                <w:color w:val="000000"/>
                <w:sz w:val="24"/>
                <w:highlight w:val="none"/>
                <w:lang w:val="en-US" w:eastAsia="zh-CN"/>
              </w:rPr>
              <w:t>商务</w:t>
            </w:r>
            <w:r>
              <w:rPr>
                <w:rFonts w:hint="eastAsia" w:ascii="宋体" w:hAnsi="宋体" w:eastAsia="宋体" w:cs="宋体"/>
                <w:color w:val="000000"/>
                <w:sz w:val="24"/>
                <w:highlight w:val="none"/>
              </w:rPr>
              <w:t>要求全部做出实质性响应。</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rPr>
              <w:t>5.4</w:t>
            </w:r>
            <w:r>
              <w:rPr>
                <w:rFonts w:hint="eastAsia" w:ascii="宋体" w:hAnsi="宋体" w:eastAsia="宋体" w:cs="宋体"/>
                <w:sz w:val="24"/>
                <w:highlight w:val="none"/>
              </w:rPr>
              <w:t>不符合以上要求的或未提供的</w:t>
            </w:r>
            <w:r>
              <w:rPr>
                <w:rFonts w:hint="eastAsia" w:ascii="宋体" w:hAnsi="宋体" w:eastAsia="宋体" w:cs="宋体"/>
                <w:color w:val="000000"/>
                <w:sz w:val="24"/>
                <w:highlight w:val="none"/>
              </w:rPr>
              <w:t>，</w:t>
            </w:r>
            <w:r>
              <w:rPr>
                <w:rFonts w:hint="eastAsia" w:ascii="宋体" w:hAnsi="宋体" w:eastAsia="宋体" w:cs="宋体"/>
                <w:sz w:val="24"/>
                <w:szCs w:val="24"/>
                <w:highlight w:val="none"/>
              </w:rPr>
              <w:t>响应无效</w:t>
            </w:r>
            <w:r>
              <w:rPr>
                <w:rFonts w:hint="eastAsia" w:ascii="宋体" w:hAnsi="宋体" w:eastAsia="宋体" w:cs="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noWrap w:val="0"/>
            <w:vAlign w:val="center"/>
          </w:tcPr>
          <w:p>
            <w:pPr>
              <w:keepNext w:val="0"/>
              <w:keepLines w:val="0"/>
              <w:suppressLineNumbers w:val="0"/>
              <w:spacing w:before="0" w:beforeAutospacing="0" w:after="0" w:afterAutospacing="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741" w:type="pct"/>
            <w:noWrap w:val="0"/>
            <w:vAlign w:val="center"/>
          </w:tcPr>
          <w:p>
            <w:pPr>
              <w:keepNext w:val="0"/>
              <w:keepLines w:val="0"/>
              <w:suppressLineNumbers w:val="0"/>
              <w:spacing w:before="0" w:beforeAutospacing="0" w:after="0" w:afterAutospacing="0"/>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技术</w:t>
            </w:r>
          </w:p>
        </w:tc>
        <w:tc>
          <w:tcPr>
            <w:tcW w:w="995"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w:t>
            </w:r>
            <w:r>
              <w:rPr>
                <w:rFonts w:hint="eastAsia" w:ascii="宋体" w:hAnsi="宋体" w:eastAsia="宋体" w:cs="宋体"/>
                <w:sz w:val="24"/>
                <w:highlight w:val="none"/>
              </w:rPr>
              <w:t>供应商</w:t>
            </w:r>
            <w:r>
              <w:rPr>
                <w:rFonts w:hint="eastAsia" w:ascii="宋体" w:hAnsi="宋体" w:eastAsia="宋体" w:cs="宋体"/>
                <w:color w:val="000000"/>
                <w:sz w:val="24"/>
                <w:highlight w:val="none"/>
              </w:rPr>
              <w:t>提供的</w:t>
            </w:r>
            <w:r>
              <w:rPr>
                <w:rFonts w:hint="eastAsia" w:ascii="宋体" w:hAnsi="宋体" w:eastAsia="宋体" w:cs="宋体"/>
                <w:color w:val="000000"/>
                <w:sz w:val="24"/>
                <w:highlight w:val="none"/>
                <w:lang w:val="en-US" w:eastAsia="zh-CN"/>
              </w:rPr>
              <w:t>技术规范响应及偏离表</w:t>
            </w:r>
            <w:r>
              <w:rPr>
                <w:rFonts w:hint="eastAsia" w:ascii="宋体" w:hAnsi="宋体" w:eastAsia="宋体" w:cs="宋体"/>
                <w:color w:val="000000"/>
                <w:sz w:val="24"/>
                <w:highlight w:val="none"/>
              </w:rPr>
              <w:t>的响应情况进行审查</w:t>
            </w:r>
          </w:p>
        </w:tc>
        <w:tc>
          <w:tcPr>
            <w:tcW w:w="2881"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.1响应表须按</w:t>
            </w:r>
            <w:r>
              <w:rPr>
                <w:rFonts w:hint="eastAsia" w:ascii="宋体" w:hAnsi="宋体" w:eastAsia="宋体" w:cs="宋体"/>
                <w:color w:val="000000"/>
                <w:sz w:val="24"/>
                <w:highlight w:val="none"/>
                <w:lang w:eastAsia="zh-CN"/>
              </w:rPr>
              <w:t>磋商文件</w:t>
            </w:r>
            <w:r>
              <w:rPr>
                <w:rFonts w:hint="eastAsia" w:ascii="宋体" w:hAnsi="宋体" w:eastAsia="宋体" w:cs="宋体"/>
                <w:color w:val="000000"/>
                <w:sz w:val="24"/>
                <w:highlight w:val="none"/>
              </w:rPr>
              <w:t>中提供的格式填写，且响应内容完整、准确、真实、有效，无空项、漏项。</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.2响应表须按</w:t>
            </w:r>
            <w:r>
              <w:rPr>
                <w:rFonts w:hint="eastAsia" w:ascii="宋体" w:hAnsi="宋体" w:eastAsia="宋体" w:cs="宋体"/>
                <w:color w:val="000000"/>
                <w:sz w:val="24"/>
                <w:highlight w:val="none"/>
                <w:lang w:eastAsia="zh-CN"/>
              </w:rPr>
              <w:t>磋商文件</w:t>
            </w:r>
            <w:r>
              <w:rPr>
                <w:rFonts w:hint="eastAsia" w:ascii="宋体" w:hAnsi="宋体" w:eastAsia="宋体" w:cs="宋体"/>
                <w:color w:val="000000"/>
                <w:sz w:val="24"/>
                <w:highlight w:val="none"/>
              </w:rPr>
              <w:t>要求签字、盖章。</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.3对</w:t>
            </w:r>
            <w:r>
              <w:rPr>
                <w:rFonts w:hint="eastAsia" w:ascii="宋体" w:hAnsi="宋体" w:eastAsia="宋体" w:cs="宋体"/>
                <w:color w:val="000000"/>
                <w:sz w:val="24"/>
                <w:highlight w:val="none"/>
                <w:lang w:eastAsia="zh-CN"/>
              </w:rPr>
              <w:t>磋商文件</w:t>
            </w:r>
            <w:r>
              <w:rPr>
                <w:rFonts w:hint="eastAsia" w:ascii="宋体" w:hAnsi="宋体" w:eastAsia="宋体" w:cs="宋体"/>
                <w:color w:val="000000"/>
                <w:sz w:val="24"/>
                <w:highlight w:val="none"/>
              </w:rPr>
              <w:t>第</w:t>
            </w:r>
            <w:r>
              <w:rPr>
                <w:rFonts w:hint="eastAsia" w:ascii="宋体" w:hAnsi="宋体" w:eastAsia="宋体" w:cs="宋体"/>
                <w:color w:val="000000"/>
                <w:sz w:val="24"/>
                <w:highlight w:val="none"/>
                <w:lang w:val="en-US" w:eastAsia="zh-CN"/>
              </w:rPr>
              <w:t>四</w:t>
            </w:r>
            <w:r>
              <w:rPr>
                <w:rFonts w:hint="eastAsia" w:ascii="宋体" w:hAnsi="宋体" w:eastAsia="宋体" w:cs="宋体"/>
                <w:color w:val="000000"/>
                <w:sz w:val="24"/>
                <w:highlight w:val="none"/>
              </w:rPr>
              <w:t>部分的</w:t>
            </w:r>
            <w:r>
              <w:rPr>
                <w:rFonts w:hint="eastAsia" w:ascii="宋体" w:hAnsi="宋体" w:eastAsia="宋体" w:cs="宋体"/>
                <w:color w:val="000000"/>
                <w:sz w:val="24"/>
                <w:highlight w:val="none"/>
                <w:lang w:val="en-US" w:eastAsia="zh-CN"/>
              </w:rPr>
              <w:t>技术</w:t>
            </w:r>
            <w:r>
              <w:rPr>
                <w:rFonts w:hint="eastAsia" w:ascii="宋体" w:hAnsi="宋体" w:eastAsia="宋体" w:cs="宋体"/>
                <w:color w:val="000000"/>
                <w:sz w:val="24"/>
                <w:highlight w:val="none"/>
              </w:rPr>
              <w:t>要求全部做出响应。</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.4</w:t>
            </w:r>
            <w:r>
              <w:rPr>
                <w:rFonts w:hint="eastAsia" w:ascii="宋体" w:hAnsi="宋体" w:eastAsia="宋体" w:cs="宋体"/>
                <w:sz w:val="24"/>
                <w:highlight w:val="none"/>
              </w:rPr>
              <w:t>不符合以上要求的或未提供的</w:t>
            </w:r>
            <w:r>
              <w:rPr>
                <w:rFonts w:hint="eastAsia" w:ascii="宋体" w:hAnsi="宋体" w:eastAsia="宋体" w:cs="宋体"/>
                <w:color w:val="000000"/>
                <w:sz w:val="24"/>
                <w:highlight w:val="none"/>
              </w:rPr>
              <w:t>，</w:t>
            </w:r>
            <w:r>
              <w:rPr>
                <w:rFonts w:hint="eastAsia" w:ascii="宋体" w:hAnsi="宋体" w:eastAsia="宋体" w:cs="宋体"/>
                <w:sz w:val="24"/>
                <w:szCs w:val="24"/>
                <w:highlight w:val="none"/>
              </w:rPr>
              <w:t>响应无效</w:t>
            </w:r>
            <w:r>
              <w:rPr>
                <w:rFonts w:hint="eastAsia" w:ascii="宋体" w:hAnsi="宋体" w:eastAsia="宋体" w:cs="宋体"/>
                <w:color w:val="000000"/>
                <w:sz w:val="24"/>
                <w:highlight w:val="none"/>
              </w:rPr>
              <w:t>。</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说明：1.资格性、符合性审查的内容，经磋商小组共同认定没有做出实质性响应的，将导致响应无效。</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2.响应文件中项目名称、项目编号等存在前后不一致情形的，可按照磋商文件要求做出澄清；如响应文件中所涉及内容全部与磋商文件不一致，按无效响应处理。</w:t>
      </w:r>
    </w:p>
    <w:p>
      <w:pPr>
        <w:pStyle w:val="141"/>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sz w:val="24"/>
          <w:szCs w:val="24"/>
          <w:highlight w:val="none"/>
        </w:rPr>
      </w:pPr>
      <w:bookmarkStart w:id="32" w:name="_Toc28346"/>
      <w:r>
        <w:rPr>
          <w:rFonts w:hint="eastAsia" w:ascii="宋体" w:hAnsi="宋体" w:eastAsia="宋体" w:cs="宋体"/>
          <w:b/>
          <w:sz w:val="24"/>
          <w:szCs w:val="24"/>
          <w:highlight w:val="none"/>
        </w:rPr>
        <w:t>三、落实政府采购政策性要求的评审内容及标准</w:t>
      </w:r>
      <w:bookmarkEnd w:id="32"/>
    </w:p>
    <w:p>
      <w:pPr>
        <w:pStyle w:val="14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详见供应商须知前附表</w:t>
      </w:r>
    </w:p>
    <w:p>
      <w:pPr>
        <w:pStyle w:val="141"/>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sz w:val="24"/>
          <w:szCs w:val="24"/>
          <w:highlight w:val="none"/>
        </w:rPr>
      </w:pPr>
      <w:bookmarkStart w:id="33" w:name="_Toc31489"/>
      <w:r>
        <w:rPr>
          <w:rFonts w:hint="eastAsia" w:ascii="宋体" w:hAnsi="宋体" w:eastAsia="宋体" w:cs="宋体"/>
          <w:b/>
          <w:sz w:val="24"/>
          <w:szCs w:val="24"/>
          <w:highlight w:val="none"/>
        </w:rPr>
        <w:t>四、无效响应的情形</w:t>
      </w:r>
      <w:bookmarkEnd w:id="33"/>
    </w:p>
    <w:p>
      <w:pPr>
        <w:pStyle w:val="14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未通过资格性、符合性审查的响应文件为无效响应。</w:t>
      </w:r>
    </w:p>
    <w:p>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kern w:val="0"/>
          <w:sz w:val="24"/>
          <w:szCs w:val="24"/>
          <w:highlight w:val="none"/>
        </w:rPr>
      </w:pPr>
      <w:bookmarkStart w:id="34" w:name="_Toc28189"/>
      <w:r>
        <w:rPr>
          <w:rFonts w:hint="eastAsia" w:ascii="宋体" w:hAnsi="宋体" w:eastAsia="宋体" w:cs="宋体"/>
          <w:b/>
          <w:sz w:val="24"/>
          <w:szCs w:val="24"/>
          <w:highlight w:val="none"/>
        </w:rPr>
        <w:t>五、</w:t>
      </w:r>
      <w:r>
        <w:rPr>
          <w:rFonts w:hint="eastAsia" w:ascii="宋体" w:hAnsi="宋体" w:eastAsia="宋体" w:cs="宋体"/>
          <w:b/>
          <w:bCs/>
          <w:kern w:val="0"/>
          <w:sz w:val="24"/>
          <w:szCs w:val="24"/>
          <w:highlight w:val="none"/>
        </w:rPr>
        <w:t>评分细则</w:t>
      </w:r>
      <w:bookmarkEnd w:id="34"/>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磋商小组按照磋商文件中规定的评审标准和评定方法，对实质上响应磋商文件要求且不少于3家的供应商响应文件，依据最后报价、各项商务、技术、服务等因素进行综合评价，并填写打分表。综合评分的因素包括但不限于报价、业绩、技术要求等内容。</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napToGrid w:val="0"/>
          <w:sz w:val="24"/>
          <w:szCs w:val="24"/>
          <w:highlight w:val="none"/>
        </w:rPr>
      </w:pPr>
      <w:r>
        <w:rPr>
          <w:rFonts w:hint="eastAsia" w:ascii="宋体" w:hAnsi="宋体" w:eastAsia="宋体" w:cs="宋体"/>
          <w:bCs/>
          <w:snapToGrid w:val="0"/>
          <w:sz w:val="24"/>
          <w:szCs w:val="24"/>
          <w:highlight w:val="none"/>
        </w:rPr>
        <w:t>磋商小组成员对各供应商得分的算术平均值加价格得分，为各供应商总得分，评分分值计算保留小数点后两位，四舍五入。</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napToGrid w:val="0"/>
          <w:sz w:val="24"/>
          <w:szCs w:val="24"/>
          <w:highlight w:val="none"/>
          <w:lang w:eastAsia="zh-CN"/>
        </w:rPr>
      </w:pPr>
      <w:r>
        <w:rPr>
          <w:rFonts w:hint="eastAsia" w:ascii="宋体" w:hAnsi="宋体" w:eastAsia="宋体" w:cs="宋体"/>
          <w:bCs/>
          <w:snapToGrid w:val="0"/>
          <w:sz w:val="24"/>
          <w:szCs w:val="24"/>
          <w:highlight w:val="none"/>
        </w:rPr>
        <w:t>按评审后得分由高到低顺序排列；得分相同的，按报价由低到高顺序排列。得分且报价相同的，按技术指标优劣顺序排列</w:t>
      </w:r>
      <w:r>
        <w:rPr>
          <w:rFonts w:hint="eastAsia" w:ascii="宋体" w:hAnsi="宋体" w:eastAsia="宋体" w:cs="宋体"/>
          <w:bCs/>
          <w:snapToGrid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bCs/>
          <w:snapToGrid w:val="0"/>
          <w:sz w:val="24"/>
          <w:szCs w:val="24"/>
          <w:highlight w:val="none"/>
        </w:rPr>
      </w:pPr>
      <w:bookmarkStart w:id="35" w:name="_Toc24741"/>
      <w:r>
        <w:rPr>
          <w:rFonts w:hint="eastAsia" w:ascii="宋体" w:hAnsi="宋体" w:eastAsia="宋体" w:cs="宋体"/>
          <w:bCs/>
          <w:snapToGrid w:val="0"/>
          <w:sz w:val="24"/>
          <w:szCs w:val="24"/>
          <w:highlight w:val="none"/>
        </w:rPr>
        <w:t>1.分值分配</w:t>
      </w:r>
      <w:bookmarkEnd w:id="35"/>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napToGrid w:val="0"/>
          <w:sz w:val="24"/>
          <w:szCs w:val="24"/>
          <w:highlight w:val="none"/>
        </w:rPr>
      </w:pPr>
      <w:r>
        <w:rPr>
          <w:rFonts w:hint="eastAsia" w:ascii="宋体" w:hAnsi="宋体" w:eastAsia="宋体" w:cs="宋体"/>
          <w:bCs/>
          <w:snapToGrid w:val="0"/>
          <w:sz w:val="24"/>
          <w:szCs w:val="24"/>
          <w:highlight w:val="none"/>
        </w:rPr>
        <w:t xml:space="preserve">（1）商务部分          </w:t>
      </w:r>
      <w:r>
        <w:rPr>
          <w:rFonts w:hint="eastAsia" w:ascii="宋体" w:hAnsi="宋体" w:cs="宋体"/>
          <w:bCs/>
          <w:snapToGrid w:val="0"/>
          <w:sz w:val="24"/>
          <w:szCs w:val="24"/>
          <w:highlight w:val="none"/>
          <w:lang w:val="en-US" w:eastAsia="zh-CN"/>
        </w:rPr>
        <w:t>20</w:t>
      </w:r>
      <w:r>
        <w:rPr>
          <w:rFonts w:hint="eastAsia" w:ascii="宋体" w:hAnsi="宋体" w:eastAsia="宋体" w:cs="宋体"/>
          <w:bCs/>
          <w:snapToGrid w:val="0"/>
          <w:sz w:val="24"/>
          <w:szCs w:val="24"/>
          <w:highlight w:val="none"/>
        </w:rPr>
        <w:t>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napToGrid w:val="0"/>
          <w:sz w:val="24"/>
          <w:szCs w:val="24"/>
          <w:highlight w:val="none"/>
        </w:rPr>
      </w:pPr>
      <w:r>
        <w:rPr>
          <w:rFonts w:hint="eastAsia" w:ascii="宋体" w:hAnsi="宋体" w:eastAsia="宋体" w:cs="宋体"/>
          <w:bCs/>
          <w:snapToGrid w:val="0"/>
          <w:sz w:val="24"/>
          <w:szCs w:val="24"/>
          <w:highlight w:val="none"/>
        </w:rPr>
        <w:t>（2）</w:t>
      </w:r>
      <w:r>
        <w:rPr>
          <w:rFonts w:hint="eastAsia" w:ascii="宋体" w:hAnsi="宋体" w:eastAsia="宋体" w:cs="宋体"/>
          <w:bCs/>
          <w:snapToGrid w:val="0"/>
          <w:sz w:val="24"/>
          <w:szCs w:val="24"/>
          <w:highlight w:val="none"/>
          <w:lang w:eastAsia="zh-CN"/>
        </w:rPr>
        <w:t>技术部分</w:t>
      </w:r>
      <w:r>
        <w:rPr>
          <w:rFonts w:hint="eastAsia" w:ascii="宋体" w:hAnsi="宋体" w:eastAsia="宋体" w:cs="宋体"/>
          <w:bCs/>
          <w:snapToGrid w:val="0"/>
          <w:sz w:val="24"/>
          <w:szCs w:val="24"/>
          <w:highlight w:val="none"/>
        </w:rPr>
        <w:t xml:space="preserve">          </w:t>
      </w:r>
      <w:r>
        <w:rPr>
          <w:rFonts w:hint="eastAsia" w:ascii="宋体" w:hAnsi="宋体" w:eastAsia="宋体" w:cs="宋体"/>
          <w:bCs/>
          <w:snapToGrid w:val="0"/>
          <w:sz w:val="24"/>
          <w:szCs w:val="24"/>
          <w:highlight w:val="none"/>
          <w:lang w:val="en-US" w:eastAsia="zh-CN"/>
        </w:rPr>
        <w:t>7</w:t>
      </w:r>
      <w:r>
        <w:rPr>
          <w:rFonts w:hint="eastAsia" w:ascii="宋体" w:hAnsi="宋体" w:cs="宋体"/>
          <w:bCs/>
          <w:snapToGrid w:val="0"/>
          <w:sz w:val="24"/>
          <w:szCs w:val="24"/>
          <w:highlight w:val="none"/>
          <w:lang w:val="en-US" w:eastAsia="zh-CN"/>
        </w:rPr>
        <w:t>0</w:t>
      </w:r>
      <w:r>
        <w:rPr>
          <w:rFonts w:hint="eastAsia" w:ascii="宋体" w:hAnsi="宋体" w:eastAsia="宋体" w:cs="宋体"/>
          <w:bCs/>
          <w:snapToGrid w:val="0"/>
          <w:sz w:val="24"/>
          <w:szCs w:val="24"/>
          <w:highlight w:val="none"/>
        </w:rPr>
        <w:t>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napToGrid w:val="0"/>
          <w:sz w:val="24"/>
          <w:szCs w:val="24"/>
          <w:highlight w:val="none"/>
        </w:rPr>
      </w:pPr>
      <w:r>
        <w:rPr>
          <w:rFonts w:hint="eastAsia" w:ascii="宋体" w:hAnsi="宋体" w:eastAsia="宋体" w:cs="宋体"/>
          <w:bCs/>
          <w:snapToGrid w:val="0"/>
          <w:sz w:val="24"/>
          <w:szCs w:val="24"/>
          <w:highlight w:val="none"/>
        </w:rPr>
        <w:t>（3）</w:t>
      </w:r>
      <w:r>
        <w:rPr>
          <w:rFonts w:hint="eastAsia" w:ascii="宋体" w:hAnsi="宋体" w:eastAsia="宋体" w:cs="宋体"/>
          <w:bCs/>
          <w:snapToGrid w:val="0"/>
          <w:sz w:val="24"/>
          <w:szCs w:val="24"/>
          <w:highlight w:val="none"/>
          <w:lang w:eastAsia="zh-CN"/>
        </w:rPr>
        <w:t>价格</w:t>
      </w:r>
      <w:r>
        <w:rPr>
          <w:rFonts w:hint="eastAsia" w:ascii="宋体" w:hAnsi="宋体" w:eastAsia="宋体" w:cs="宋体"/>
          <w:bCs/>
          <w:snapToGrid w:val="0"/>
          <w:sz w:val="24"/>
          <w:szCs w:val="24"/>
          <w:highlight w:val="none"/>
        </w:rPr>
        <w:t xml:space="preserve">部分 </w:t>
      </w:r>
      <w:r>
        <w:rPr>
          <w:rFonts w:hint="eastAsia" w:ascii="宋体" w:hAnsi="宋体" w:eastAsia="宋体" w:cs="宋体"/>
          <w:bCs/>
          <w:snapToGrid w:val="0"/>
          <w:sz w:val="24"/>
          <w:szCs w:val="24"/>
          <w:highlight w:val="none"/>
          <w:lang w:val="en-US" w:eastAsia="zh-CN"/>
        </w:rPr>
        <w:t xml:space="preserve">        </w:t>
      </w:r>
      <w:r>
        <w:rPr>
          <w:rFonts w:hint="eastAsia" w:ascii="宋体" w:hAnsi="宋体" w:eastAsia="宋体" w:cs="宋体"/>
          <w:bCs/>
          <w:snapToGrid w:val="0"/>
          <w:sz w:val="24"/>
          <w:szCs w:val="24"/>
          <w:highlight w:val="none"/>
        </w:rPr>
        <w:t xml:space="preserve"> </w:t>
      </w:r>
      <w:r>
        <w:rPr>
          <w:rFonts w:hint="eastAsia" w:ascii="宋体" w:hAnsi="宋体" w:cs="宋体"/>
          <w:bCs/>
          <w:snapToGrid w:val="0"/>
          <w:sz w:val="24"/>
          <w:szCs w:val="24"/>
          <w:highlight w:val="none"/>
          <w:lang w:val="en-US" w:eastAsia="zh-CN"/>
        </w:rPr>
        <w:t>10</w:t>
      </w:r>
      <w:r>
        <w:rPr>
          <w:rFonts w:hint="eastAsia" w:ascii="宋体" w:hAnsi="宋体" w:eastAsia="宋体" w:cs="宋体"/>
          <w:bCs/>
          <w:snapToGrid w:val="0"/>
          <w:sz w:val="24"/>
          <w:szCs w:val="24"/>
          <w:highlight w:val="none"/>
        </w:rPr>
        <w:t>分</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bCs/>
          <w:snapToGrid w:val="0"/>
          <w:sz w:val="24"/>
          <w:szCs w:val="24"/>
          <w:highlight w:val="none"/>
        </w:rPr>
      </w:pPr>
      <w:bookmarkStart w:id="36" w:name="_Toc10854"/>
      <w:r>
        <w:rPr>
          <w:rFonts w:hint="eastAsia" w:ascii="宋体" w:hAnsi="宋体" w:eastAsia="宋体" w:cs="宋体"/>
          <w:bCs/>
          <w:snapToGrid w:val="0"/>
          <w:sz w:val="24"/>
          <w:szCs w:val="24"/>
          <w:highlight w:val="none"/>
        </w:rPr>
        <w:t>2.评分标准</w:t>
      </w:r>
      <w:bookmarkEnd w:id="36"/>
    </w:p>
    <w:tbl>
      <w:tblPr>
        <w:tblStyle w:val="45"/>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8" w:type="dxa"/>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left"/>
              <w:textAlignment w:val="auto"/>
              <w:rPr>
                <w:rFonts w:hint="eastAsia" w:ascii="宋体" w:hAnsi="宋体" w:eastAsia="宋体" w:cs="宋体"/>
                <w:b/>
                <w:bCs/>
                <w:spacing w:val="6"/>
                <w:sz w:val="24"/>
                <w:szCs w:val="24"/>
                <w:highlight w:val="none"/>
              </w:rPr>
            </w:pPr>
            <w:r>
              <w:rPr>
                <w:rFonts w:hint="eastAsia" w:ascii="宋体" w:hAnsi="宋体" w:eastAsia="宋体" w:cs="宋体"/>
                <w:b/>
                <w:bCs/>
                <w:spacing w:val="6"/>
                <w:sz w:val="24"/>
                <w:szCs w:val="24"/>
                <w:highlight w:val="none"/>
              </w:rPr>
              <w:t>一、商务部分(</w:t>
            </w:r>
            <w:r>
              <w:rPr>
                <w:rFonts w:hint="eastAsia" w:ascii="宋体" w:hAnsi="宋体" w:eastAsia="宋体" w:cs="宋体"/>
                <w:b/>
                <w:bCs/>
                <w:spacing w:val="6"/>
                <w:sz w:val="24"/>
                <w:szCs w:val="24"/>
                <w:highlight w:val="none"/>
                <w:lang w:val="en-US" w:eastAsia="zh-CN"/>
              </w:rPr>
              <w:t>20</w:t>
            </w:r>
            <w:r>
              <w:rPr>
                <w:rFonts w:hint="eastAsia" w:ascii="宋体" w:hAnsi="宋体" w:eastAsia="宋体" w:cs="宋体"/>
                <w:b/>
                <w:bCs/>
                <w:spacing w:val="6"/>
                <w:sz w:val="24"/>
                <w:szCs w:val="24"/>
                <w:highlight w:val="none"/>
              </w:rPr>
              <w:t>分</w:t>
            </w:r>
            <w:r>
              <w:rPr>
                <w:rFonts w:hint="eastAsia" w:ascii="宋体" w:hAnsi="宋体" w:eastAsia="宋体" w:cs="宋体"/>
                <w:b/>
                <w:bCs/>
                <w:spacing w:val="6"/>
                <w:sz w:val="24"/>
                <w:szCs w:val="24"/>
                <w:highlight w:val="none"/>
                <w:lang w:eastAsia="zh-CN"/>
              </w:rPr>
              <w:t>）</w:t>
            </w:r>
            <w:r>
              <w:rPr>
                <w:rFonts w:hint="eastAsia" w:ascii="宋体" w:hAnsi="宋体" w:eastAsia="宋体" w:cs="宋体"/>
                <w:b/>
                <w:bCs/>
                <w:spacing w:val="6"/>
                <w:sz w:val="24"/>
                <w:szCs w:val="24"/>
                <w:highlight w:val="none"/>
              </w:rPr>
              <w:t xml:space="preserve"> （评标委员会共同认定）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8958" w:type="dxa"/>
            <w:tcBorders>
              <w:bottom w:val="single" w:color="auto" w:sz="4" w:space="0"/>
            </w:tcBorders>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1.投标人业绩：投标人在近5年内所完成的相同类型工程设计业绩。业绩以同一工程设计的中标通知书和设计工程合同，每一项业绩证明得3分，最高得15分（协议书）为准。（15分）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8958" w:type="dxa"/>
            <w:tcBorders>
              <w:bottom w:val="single" w:color="auto" w:sz="4" w:space="0"/>
            </w:tcBorders>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2.项目负责人业绩：项目负责人在近5年内所完成的相同类型工程设计业绩，包括本人在其他曾任职单位完成的业绩。业绩以同一工程设计的中标通知书和设计工程合同（协议书）为准。（5分）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58" w:type="dxa"/>
            <w:tcBorders>
              <w:top w:val="single" w:color="auto" w:sz="4" w:space="0"/>
              <w:bottom w:val="single" w:color="auto" w:sz="4" w:space="0"/>
            </w:tcBorders>
            <w:vAlign w:val="center"/>
          </w:tcPr>
          <w:p>
            <w:pPr>
              <w:pStyle w:val="25"/>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textAlignment w:val="auto"/>
              <w:rPr>
                <w:rFonts w:hint="eastAsia" w:ascii="宋体" w:hAnsi="宋体" w:eastAsia="宋体" w:cs="宋体"/>
                <w:b/>
                <w:bCs/>
                <w:spacing w:val="6"/>
                <w:sz w:val="24"/>
                <w:szCs w:val="24"/>
                <w:highlight w:val="none"/>
              </w:rPr>
            </w:pPr>
            <w:r>
              <w:rPr>
                <w:rFonts w:hint="eastAsia" w:ascii="宋体" w:hAnsi="宋体" w:eastAsia="宋体" w:cs="宋体"/>
                <w:b/>
                <w:bCs/>
                <w:spacing w:val="6"/>
                <w:sz w:val="24"/>
                <w:szCs w:val="24"/>
                <w:highlight w:val="none"/>
                <w:lang w:val="en-US" w:eastAsia="zh-CN"/>
              </w:rPr>
              <w:t>二</w:t>
            </w:r>
            <w:r>
              <w:rPr>
                <w:rFonts w:hint="eastAsia" w:ascii="宋体" w:hAnsi="宋体" w:eastAsia="宋体" w:cs="宋体"/>
                <w:b/>
                <w:bCs/>
                <w:spacing w:val="6"/>
                <w:sz w:val="24"/>
                <w:szCs w:val="24"/>
                <w:highlight w:val="none"/>
              </w:rPr>
              <w:t>、</w:t>
            </w:r>
            <w:r>
              <w:rPr>
                <w:rFonts w:hint="eastAsia" w:ascii="宋体" w:hAnsi="宋体" w:eastAsia="宋体" w:cs="宋体"/>
                <w:b/>
                <w:bCs/>
                <w:spacing w:val="6"/>
                <w:sz w:val="24"/>
                <w:szCs w:val="24"/>
                <w:highlight w:val="none"/>
                <w:lang w:val="en-US" w:eastAsia="zh-CN"/>
              </w:rPr>
              <w:t>技术部分</w:t>
            </w:r>
            <w:r>
              <w:rPr>
                <w:rFonts w:hint="eastAsia" w:ascii="宋体" w:hAnsi="宋体" w:eastAsia="宋体" w:cs="宋体"/>
                <w:b/>
                <w:bCs/>
                <w:spacing w:val="6"/>
                <w:sz w:val="24"/>
                <w:szCs w:val="24"/>
                <w:highlight w:val="none"/>
              </w:rPr>
              <w:t>（</w:t>
            </w:r>
            <w:r>
              <w:rPr>
                <w:rFonts w:hint="eastAsia" w:ascii="宋体" w:hAnsi="宋体" w:eastAsia="宋体" w:cs="宋体"/>
                <w:b/>
                <w:bCs/>
                <w:spacing w:val="6"/>
                <w:sz w:val="24"/>
                <w:szCs w:val="24"/>
                <w:highlight w:val="none"/>
                <w:lang w:val="en-US" w:eastAsia="zh-CN"/>
              </w:rPr>
              <w:t>70</w:t>
            </w:r>
            <w:r>
              <w:rPr>
                <w:rFonts w:hint="eastAsia" w:ascii="宋体" w:hAnsi="宋体" w:eastAsia="宋体" w:cs="宋体"/>
                <w:b/>
                <w:bCs/>
                <w:spacing w:val="6"/>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958" w:type="dxa"/>
            <w:tcBorders>
              <w:bottom w:val="dotted" w:color="auto" w:sz="4" w:space="0"/>
            </w:tcBorders>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设计方案（40分）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根据供应商提供的设计方案</w:t>
            </w:r>
            <w:r>
              <w:rPr>
                <w:rFonts w:hint="eastAsia" w:ascii="宋体" w:hAnsi="宋体" w:eastAsia="宋体" w:cs="宋体"/>
                <w:kern w:val="2"/>
                <w:sz w:val="24"/>
                <w:szCs w:val="24"/>
                <w:highlight w:val="none"/>
                <w:lang w:val="en-US" w:eastAsia="zh-CN" w:bidi="ar-SA"/>
              </w:rPr>
              <w:t>进行综合评审：</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1.</w:t>
            </w:r>
            <w:r>
              <w:rPr>
                <w:rFonts w:hint="eastAsia" w:ascii="宋体" w:hAnsi="宋体" w:eastAsia="宋体" w:cs="宋体"/>
                <w:sz w:val="24"/>
                <w:szCs w:val="24"/>
                <w:highlight w:val="none"/>
                <w:lang w:val="en-US" w:eastAsia="zh-CN"/>
              </w:rPr>
              <w:t>针对本项目的现状分析，满分4分；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2.</w:t>
            </w:r>
            <w:r>
              <w:rPr>
                <w:rFonts w:hint="eastAsia" w:ascii="宋体" w:hAnsi="宋体" w:eastAsia="宋体" w:cs="宋体"/>
                <w:sz w:val="24"/>
                <w:szCs w:val="24"/>
                <w:highlight w:val="none"/>
                <w:lang w:val="en-US" w:eastAsia="zh-CN"/>
              </w:rPr>
              <w:t>符合国土空间规划及有关专业专项规划要求，满分4分；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3.</w:t>
            </w:r>
            <w:r>
              <w:rPr>
                <w:rFonts w:hint="eastAsia" w:ascii="宋体" w:hAnsi="宋体" w:eastAsia="宋体" w:cs="宋体"/>
                <w:sz w:val="24"/>
                <w:szCs w:val="24"/>
                <w:highlight w:val="none"/>
                <w:lang w:val="en-US" w:eastAsia="zh-CN"/>
              </w:rPr>
              <w:t>合理利用土地，有关专业考虑周全、布局合理、功能完善，满分4分；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4.</w:t>
            </w:r>
            <w:r>
              <w:rPr>
                <w:rFonts w:hint="eastAsia" w:ascii="宋体" w:hAnsi="宋体" w:eastAsia="宋体" w:cs="宋体"/>
                <w:sz w:val="24"/>
                <w:szCs w:val="24"/>
                <w:highlight w:val="none"/>
                <w:lang w:val="en-US" w:eastAsia="zh-CN"/>
              </w:rPr>
              <w:t>与周边路网、管网（给水、排水、热力、燃气、强电、弱电等）合理衔接，满分4分；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5.</w:t>
            </w:r>
            <w:r>
              <w:rPr>
                <w:rFonts w:hint="eastAsia" w:ascii="宋体" w:hAnsi="宋体" w:eastAsia="宋体" w:cs="宋体"/>
                <w:sz w:val="24"/>
                <w:szCs w:val="24"/>
                <w:highlight w:val="none"/>
                <w:lang w:val="en-US" w:eastAsia="zh-CN"/>
              </w:rPr>
              <w:t>因地制宜，满足工程地形、地质、水文等工程要求，与沿线周边环境协调性，满分4分；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6.</w:t>
            </w:r>
            <w:r>
              <w:rPr>
                <w:rFonts w:hint="eastAsia" w:ascii="宋体" w:hAnsi="宋体" w:eastAsia="宋体" w:cs="宋体"/>
                <w:sz w:val="24"/>
                <w:szCs w:val="24"/>
                <w:highlight w:val="none"/>
                <w:lang w:val="en-US" w:eastAsia="zh-CN"/>
              </w:rPr>
              <w:t>关键性技术问题分析及解决方案，满分4分；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7.</w:t>
            </w:r>
            <w:r>
              <w:rPr>
                <w:rFonts w:hint="eastAsia" w:ascii="宋体" w:hAnsi="宋体" w:eastAsia="宋体" w:cs="宋体"/>
                <w:sz w:val="24"/>
                <w:szCs w:val="24"/>
                <w:highlight w:val="none"/>
                <w:lang w:val="en-US" w:eastAsia="zh-CN"/>
              </w:rPr>
              <w:t>投资估算编制全面，技术经济指标合理，有效控制工程造价，满分4分；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8.</w:t>
            </w:r>
            <w:r>
              <w:rPr>
                <w:rFonts w:hint="eastAsia" w:ascii="宋体" w:hAnsi="宋体" w:eastAsia="宋体" w:cs="宋体"/>
                <w:sz w:val="24"/>
                <w:szCs w:val="24"/>
                <w:highlight w:val="none"/>
                <w:lang w:val="en-US" w:eastAsia="zh-CN"/>
              </w:rPr>
              <w:t>绿色节能设计与新技术应用，满分4分；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9.</w:t>
            </w:r>
            <w:r>
              <w:rPr>
                <w:rFonts w:hint="eastAsia" w:ascii="宋体" w:hAnsi="宋体" w:eastAsia="宋体" w:cs="宋体"/>
                <w:sz w:val="24"/>
                <w:szCs w:val="24"/>
                <w:highlight w:val="none"/>
                <w:lang w:val="en-US" w:eastAsia="zh-CN"/>
              </w:rPr>
              <w:t>协助验收方案，满分4分；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w:t>
            </w:r>
            <w:r>
              <w:rPr>
                <w:rFonts w:hint="eastAsia" w:ascii="宋体" w:hAnsi="宋体" w:eastAsia="宋体" w:cs="宋体"/>
                <w:sz w:val="24"/>
                <w:szCs w:val="24"/>
                <w:highlight w:val="none"/>
                <w:lang w:val="en-US" w:eastAsia="zh-CN"/>
              </w:rPr>
              <w:t>成果资料管理及保密措施，满分4分。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958" w:type="dxa"/>
            <w:tcBorders>
              <w:bottom w:val="dotted" w:color="auto" w:sz="4" w:space="0"/>
            </w:tcBorders>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设计进度安排（9分）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根据供应商提供的设计进度安排</w:t>
            </w:r>
            <w:r>
              <w:rPr>
                <w:rFonts w:hint="eastAsia" w:ascii="宋体" w:hAnsi="宋体" w:eastAsia="宋体" w:cs="宋体"/>
                <w:kern w:val="2"/>
                <w:sz w:val="24"/>
                <w:szCs w:val="24"/>
                <w:highlight w:val="none"/>
                <w:lang w:val="en-US" w:eastAsia="zh-CN" w:bidi="ar-SA"/>
              </w:rPr>
              <w:t>进行综合评审：</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1.设计</w:t>
            </w:r>
            <w:r>
              <w:rPr>
                <w:rFonts w:hint="eastAsia" w:ascii="宋体" w:hAnsi="宋体" w:eastAsia="宋体" w:cs="宋体"/>
                <w:sz w:val="24"/>
                <w:szCs w:val="24"/>
                <w:highlight w:val="none"/>
                <w:lang w:val="en-US" w:eastAsia="zh-CN"/>
              </w:rPr>
              <w:t>进度节点，满分3分；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2.</w:t>
            </w:r>
            <w:r>
              <w:rPr>
                <w:rFonts w:hint="eastAsia" w:ascii="宋体" w:hAnsi="宋体" w:eastAsia="宋体" w:cs="宋体"/>
                <w:sz w:val="24"/>
                <w:szCs w:val="24"/>
                <w:highlight w:val="none"/>
                <w:lang w:val="en-US" w:eastAsia="zh-CN"/>
              </w:rPr>
              <w:t>突发状况应对措施，满分3分；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3.</w:t>
            </w:r>
            <w:r>
              <w:rPr>
                <w:rFonts w:hint="eastAsia" w:ascii="宋体" w:hAnsi="宋体" w:eastAsia="宋体" w:cs="宋体"/>
                <w:sz w:val="24"/>
                <w:szCs w:val="24"/>
                <w:highlight w:val="none"/>
                <w:lang w:val="en-US" w:eastAsia="zh-CN"/>
              </w:rPr>
              <w:t>项目进度保障措施，满分3分。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958" w:type="dxa"/>
            <w:tcBorders>
              <w:bottom w:val="dotted" w:color="auto" w:sz="4" w:space="0"/>
            </w:tcBorders>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color w:val="000000"/>
                <w:kern w:val="0"/>
                <w:sz w:val="24"/>
                <w:szCs w:val="24"/>
              </w:rPr>
              <w:t>质量保证措施</w:t>
            </w:r>
            <w:r>
              <w:rPr>
                <w:rFonts w:hint="eastAsia" w:ascii="宋体" w:hAnsi="宋体" w:eastAsia="宋体" w:cs="宋体"/>
                <w:spacing w:val="10"/>
                <w:kern w:val="2"/>
                <w:sz w:val="24"/>
                <w:szCs w:val="24"/>
                <w:highlight w:val="none"/>
                <w:lang w:val="en-US" w:eastAsia="zh-CN" w:bidi="ar-SA"/>
              </w:rPr>
              <w:t>（9分）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根据供应商提供的</w:t>
            </w:r>
            <w:r>
              <w:rPr>
                <w:rFonts w:hint="eastAsia" w:ascii="宋体" w:hAnsi="宋体" w:eastAsia="宋体" w:cs="宋体"/>
                <w:color w:val="000000"/>
                <w:kern w:val="0"/>
                <w:sz w:val="24"/>
                <w:szCs w:val="24"/>
              </w:rPr>
              <w:t>质量保证措施</w:t>
            </w:r>
            <w:r>
              <w:rPr>
                <w:rFonts w:hint="eastAsia" w:ascii="宋体" w:hAnsi="宋体" w:eastAsia="宋体" w:cs="宋体"/>
                <w:kern w:val="2"/>
                <w:sz w:val="24"/>
                <w:szCs w:val="24"/>
                <w:highlight w:val="none"/>
                <w:lang w:val="en-US" w:eastAsia="zh-CN" w:bidi="ar-SA"/>
              </w:rPr>
              <w:t>进行综合评审：</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000000"/>
                <w:kern w:val="0"/>
                <w:sz w:val="24"/>
                <w:szCs w:val="24"/>
              </w:rPr>
              <w:t>质量目标</w:t>
            </w:r>
            <w:r>
              <w:rPr>
                <w:rFonts w:hint="eastAsia" w:ascii="宋体" w:hAnsi="宋体" w:eastAsia="宋体" w:cs="宋体"/>
                <w:color w:val="000000"/>
                <w:kern w:val="0"/>
                <w:sz w:val="24"/>
                <w:szCs w:val="24"/>
                <w:lang w:val="en-US" w:eastAsia="zh-CN"/>
              </w:rPr>
              <w:t>及</w:t>
            </w:r>
            <w:r>
              <w:rPr>
                <w:rFonts w:hint="eastAsia" w:ascii="宋体" w:hAnsi="宋体" w:eastAsia="宋体" w:cs="宋体"/>
                <w:color w:val="000000"/>
                <w:kern w:val="0"/>
                <w:sz w:val="24"/>
                <w:szCs w:val="24"/>
              </w:rPr>
              <w:t>工作前期的准备</w:t>
            </w:r>
            <w:r>
              <w:rPr>
                <w:rFonts w:hint="eastAsia" w:ascii="宋体" w:hAnsi="宋体" w:eastAsia="宋体" w:cs="宋体"/>
                <w:sz w:val="24"/>
                <w:szCs w:val="24"/>
                <w:lang w:val="en-US" w:eastAsia="zh-CN"/>
              </w:rPr>
              <w:t>，满分3分；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2.</w:t>
            </w:r>
            <w:r>
              <w:rPr>
                <w:rFonts w:hint="eastAsia" w:ascii="宋体" w:hAnsi="宋体" w:eastAsia="宋体" w:cs="宋体"/>
                <w:color w:val="000000"/>
                <w:kern w:val="0"/>
                <w:sz w:val="24"/>
                <w:szCs w:val="24"/>
              </w:rPr>
              <w:t>工作过程的质量控制</w:t>
            </w:r>
            <w:r>
              <w:rPr>
                <w:rFonts w:hint="eastAsia" w:ascii="宋体" w:hAnsi="宋体" w:eastAsia="宋体" w:cs="宋体"/>
                <w:sz w:val="24"/>
                <w:szCs w:val="24"/>
                <w:lang w:val="en-US" w:eastAsia="zh-CN"/>
              </w:rPr>
              <w:t>，满分3分；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3.</w:t>
            </w:r>
            <w:r>
              <w:rPr>
                <w:rFonts w:hint="eastAsia" w:ascii="宋体" w:hAnsi="宋体" w:eastAsia="宋体" w:cs="宋体"/>
                <w:color w:val="000000"/>
                <w:kern w:val="0"/>
                <w:sz w:val="24"/>
                <w:szCs w:val="24"/>
              </w:rPr>
              <w:t>工作成果的质量措施</w:t>
            </w:r>
            <w:r>
              <w:rPr>
                <w:rFonts w:hint="eastAsia" w:ascii="宋体" w:hAnsi="宋体" w:eastAsia="宋体" w:cs="宋体"/>
                <w:sz w:val="24"/>
                <w:szCs w:val="24"/>
                <w:lang w:val="en-US" w:eastAsia="zh-CN"/>
              </w:rPr>
              <w:t>，满分3分。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958" w:type="dxa"/>
            <w:tcBorders>
              <w:bottom w:val="dotted" w:color="auto" w:sz="4" w:space="0"/>
            </w:tcBorders>
            <w:vAlign w:val="center"/>
          </w:tcPr>
          <w:p>
            <w:pPr>
              <w:pStyle w:val="12"/>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拟投入本项目的人员配备情况（6分）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根据供应商提供的</w:t>
            </w:r>
            <w:r>
              <w:rPr>
                <w:rFonts w:hint="eastAsia" w:ascii="宋体" w:hAnsi="宋体" w:eastAsia="宋体" w:cs="宋体"/>
                <w:kern w:val="2"/>
                <w:sz w:val="24"/>
                <w:szCs w:val="24"/>
                <w:highlight w:val="none"/>
                <w:lang w:val="en-US" w:eastAsia="zh-CN" w:bidi="ar-SA"/>
              </w:rPr>
              <w:t>拟投入本项目的人员配备情况进行综合评审：</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1.</w:t>
            </w:r>
            <w:r>
              <w:rPr>
                <w:rFonts w:hint="eastAsia" w:ascii="宋体" w:hAnsi="宋体" w:eastAsia="宋体" w:cs="宋体"/>
                <w:sz w:val="24"/>
                <w:szCs w:val="24"/>
                <w:highlight w:val="none"/>
                <w:lang w:val="en-US" w:eastAsia="zh-CN"/>
              </w:rPr>
              <w:t>提供项目负责人姓名、职务、联系方式及详细的办公地址，得2分；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2.</w:t>
            </w:r>
            <w:r>
              <w:rPr>
                <w:rFonts w:hint="eastAsia" w:ascii="宋体" w:hAnsi="宋体" w:eastAsia="宋体" w:cs="宋体"/>
                <w:sz w:val="24"/>
                <w:szCs w:val="24"/>
                <w:highlight w:val="none"/>
                <w:lang w:val="en-US" w:eastAsia="zh-CN"/>
              </w:rPr>
              <w:t>拟投入团队人员配备情况，满分4分。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958" w:type="dxa"/>
            <w:tcBorders>
              <w:bottom w:val="dotted" w:color="auto" w:sz="4" w:space="0"/>
            </w:tcBorders>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服务承诺（6分）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根据供应商提供的服务承诺</w:t>
            </w:r>
            <w:r>
              <w:rPr>
                <w:rFonts w:hint="eastAsia" w:ascii="宋体" w:hAnsi="宋体" w:eastAsia="宋体" w:cs="宋体"/>
                <w:kern w:val="2"/>
                <w:sz w:val="24"/>
                <w:szCs w:val="24"/>
                <w:highlight w:val="none"/>
                <w:lang w:val="en-US" w:eastAsia="zh-CN" w:bidi="ar-SA"/>
              </w:rPr>
              <w:t>进行综合评审：</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1.</w:t>
            </w:r>
            <w:r>
              <w:rPr>
                <w:rFonts w:hint="eastAsia" w:ascii="宋体" w:hAnsi="宋体" w:eastAsia="宋体" w:cs="宋体"/>
                <w:sz w:val="24"/>
                <w:szCs w:val="24"/>
                <w:highlight w:val="none"/>
                <w:lang w:val="en-US" w:eastAsia="zh-CN"/>
              </w:rPr>
              <w:t>响应时效</w:t>
            </w:r>
            <w:r>
              <w:rPr>
                <w:rFonts w:hint="eastAsia" w:ascii="宋体" w:hAnsi="宋体" w:eastAsia="宋体" w:cs="宋体"/>
                <w:sz w:val="24"/>
                <w:szCs w:val="24"/>
                <w:lang w:val="en-US" w:eastAsia="zh-CN"/>
              </w:rPr>
              <w:t>，满分2分；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2.</w:t>
            </w:r>
            <w:r>
              <w:rPr>
                <w:rFonts w:hint="eastAsia" w:ascii="宋体" w:hAnsi="宋体" w:eastAsia="宋体" w:cs="宋体"/>
                <w:sz w:val="24"/>
                <w:szCs w:val="24"/>
                <w:highlight w:val="none"/>
                <w:lang w:val="en-US" w:eastAsia="zh-CN"/>
              </w:rPr>
              <w:t>服务质量承诺</w:t>
            </w:r>
            <w:r>
              <w:rPr>
                <w:rFonts w:hint="eastAsia" w:ascii="宋体" w:hAnsi="宋体" w:eastAsia="宋体" w:cs="宋体"/>
                <w:sz w:val="24"/>
                <w:szCs w:val="24"/>
                <w:lang w:val="en-US" w:eastAsia="zh-CN"/>
              </w:rPr>
              <w:t>，满分2分；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bidi="ar-SA"/>
              </w:rPr>
              <w:t>3.</w:t>
            </w:r>
            <w:r>
              <w:rPr>
                <w:rFonts w:hint="eastAsia" w:ascii="宋体" w:hAnsi="宋体" w:eastAsia="宋体" w:cs="宋体"/>
                <w:sz w:val="24"/>
                <w:szCs w:val="24"/>
                <w:highlight w:val="none"/>
                <w:lang w:val="en-US" w:eastAsia="zh-CN"/>
              </w:rPr>
              <w:t>违约责任承诺</w:t>
            </w:r>
            <w:r>
              <w:rPr>
                <w:rFonts w:hint="eastAsia" w:ascii="宋体" w:hAnsi="宋体" w:eastAsia="宋体" w:cs="宋体"/>
                <w:sz w:val="24"/>
                <w:szCs w:val="24"/>
                <w:lang w:val="en-US" w:eastAsia="zh-CN"/>
              </w:rPr>
              <w:t>，满分2分；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958" w:type="dxa"/>
            <w:tcBorders>
              <w:top w:val="single" w:color="auto" w:sz="4" w:space="0"/>
              <w:bottom w:val="single" w:color="auto" w:sz="4" w:space="0"/>
            </w:tcBorders>
            <w:vAlign w:val="center"/>
          </w:tcPr>
          <w:p>
            <w:pPr>
              <w:pStyle w:val="25"/>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textAlignment w:val="auto"/>
              <w:rPr>
                <w:rFonts w:hint="eastAsia" w:ascii="宋体" w:hAnsi="宋体" w:eastAsia="宋体" w:cs="宋体"/>
                <w:b/>
                <w:bCs/>
                <w:spacing w:val="6"/>
                <w:sz w:val="24"/>
                <w:szCs w:val="24"/>
                <w:highlight w:val="none"/>
                <w:lang w:val="en-US" w:eastAsia="zh-CN"/>
              </w:rPr>
            </w:pPr>
            <w:r>
              <w:rPr>
                <w:rFonts w:hint="eastAsia" w:ascii="宋体" w:hAnsi="宋体" w:eastAsia="宋体" w:cs="宋体"/>
                <w:b/>
                <w:bCs/>
                <w:spacing w:val="6"/>
                <w:sz w:val="24"/>
                <w:szCs w:val="24"/>
                <w:highlight w:val="none"/>
                <w:lang w:val="en-US" w:eastAsia="zh-CN"/>
              </w:rPr>
              <w:t>三</w:t>
            </w:r>
            <w:r>
              <w:rPr>
                <w:rFonts w:hint="eastAsia" w:ascii="宋体" w:hAnsi="宋体" w:eastAsia="宋体" w:cs="宋体"/>
                <w:b/>
                <w:bCs/>
                <w:spacing w:val="6"/>
                <w:sz w:val="24"/>
                <w:szCs w:val="24"/>
                <w:highlight w:val="none"/>
              </w:rPr>
              <w:t>、价格</w:t>
            </w:r>
            <w:r>
              <w:rPr>
                <w:rFonts w:hint="eastAsia" w:ascii="宋体" w:hAnsi="宋体" w:eastAsia="宋体" w:cs="宋体"/>
                <w:b/>
                <w:bCs/>
                <w:spacing w:val="6"/>
                <w:sz w:val="24"/>
                <w:szCs w:val="24"/>
                <w:highlight w:val="none"/>
                <w:lang w:val="en-US" w:eastAsia="zh-CN"/>
              </w:rPr>
              <w:t>部分</w:t>
            </w:r>
            <w:r>
              <w:rPr>
                <w:rFonts w:hint="eastAsia" w:ascii="宋体" w:hAnsi="宋体" w:eastAsia="宋体" w:cs="宋体"/>
                <w:b/>
                <w:bCs/>
                <w:spacing w:val="6"/>
                <w:sz w:val="24"/>
                <w:szCs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958" w:type="dxa"/>
            <w:tcBorders>
              <w:top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04" w:firstLineChars="200"/>
              <w:textAlignment w:val="auto"/>
              <w:rPr>
                <w:rFonts w:hint="eastAsia"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满足磋商文件要求且磋商报价最低的价格为评审基准价,其价格分为满分。其他供应商的价格分统一按照下列公式计算：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04" w:firstLineChars="200"/>
              <w:textAlignment w:val="auto"/>
              <w:rPr>
                <w:rFonts w:hint="eastAsia"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报价得分=（评审基准价/供应商报价）×1</w:t>
            </w:r>
            <w:r>
              <w:rPr>
                <w:rFonts w:hint="eastAsia" w:ascii="宋体" w:hAnsi="宋体" w:cs="宋体"/>
                <w:b w:val="0"/>
                <w:bCs w:val="0"/>
                <w:spacing w:val="6"/>
                <w:sz w:val="24"/>
                <w:szCs w:val="24"/>
                <w:highlight w:val="none"/>
                <w:lang w:val="en-US" w:eastAsia="zh-CN"/>
              </w:rPr>
              <w:t>0</w:t>
            </w:r>
            <w:r>
              <w:rPr>
                <w:rFonts w:hint="eastAsia" w:ascii="宋体" w:hAnsi="宋体" w:eastAsia="宋体" w:cs="宋体"/>
                <w:b w:val="0"/>
                <w:bCs w:val="0"/>
                <w:spacing w:val="6"/>
                <w:sz w:val="24"/>
                <w:szCs w:val="24"/>
                <w:highlight w:val="none"/>
                <w:lang w:val="en-US" w:eastAsia="zh-CN"/>
              </w:rPr>
              <w:t>%×100 报价得分保留两位小数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04" w:firstLineChars="200"/>
              <w:textAlignment w:val="auto"/>
              <w:rPr>
                <w:rFonts w:hint="eastAsia" w:ascii="宋体" w:hAnsi="宋体" w:eastAsia="宋体" w:cs="宋体"/>
                <w:b/>
                <w:bCs/>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说明：1、评审报价超过预算金额的其响应文件无效。磋商小组认为供应商的报价明显低于成本，有可能影响服务质量或者不能诚信履约的，经磋商小组讨论可否决其响应文件。</w:t>
            </w:r>
          </w:p>
        </w:tc>
      </w:tr>
    </w:tbl>
    <w:p>
      <w:pPr>
        <w:pStyle w:val="40"/>
        <w:keepNext w:val="0"/>
        <w:keepLines w:val="0"/>
        <w:pageBreakBefore w:val="0"/>
        <w:widowControl w:val="0"/>
        <w:kinsoku/>
        <w:wordWrap/>
        <w:overflowPunct/>
        <w:topLinePunct w:val="0"/>
        <w:autoSpaceDE/>
        <w:autoSpaceDN/>
        <w:bidi w:val="0"/>
        <w:adjustRightInd/>
        <w:snapToGrid/>
        <w:spacing w:before="60"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注：磋商文件没有规定的</w:t>
      </w:r>
      <w:r>
        <w:rPr>
          <w:rFonts w:hint="eastAsia" w:ascii="宋体" w:hAnsi="宋体" w:eastAsia="宋体" w:cs="宋体"/>
          <w:b w:val="0"/>
          <w:bCs w:val="0"/>
          <w:spacing w:val="6"/>
          <w:sz w:val="24"/>
          <w:szCs w:val="24"/>
          <w:highlight w:val="none"/>
          <w:lang w:val="en-US" w:eastAsia="zh-CN"/>
        </w:rPr>
        <w:t>评审</w:t>
      </w:r>
      <w:r>
        <w:rPr>
          <w:rFonts w:hint="eastAsia" w:ascii="宋体" w:hAnsi="宋体" w:eastAsia="宋体" w:cs="宋体"/>
          <w:sz w:val="24"/>
          <w:szCs w:val="24"/>
          <w:highlight w:val="none"/>
        </w:rPr>
        <w:t>标准不得作为评审依据。</w:t>
      </w:r>
    </w:p>
    <w:p>
      <w:pPr>
        <w:overflowPunct w:val="0"/>
        <w:topLinePunct/>
        <w:autoSpaceDN w:val="0"/>
        <w:adjustRightInd w:val="0"/>
        <w:snapToGrid w:val="0"/>
        <w:spacing w:line="360" w:lineRule="auto"/>
        <w:jc w:val="center"/>
        <w:outlineLvl w:val="0"/>
        <w:rPr>
          <w:b/>
          <w:kern w:val="0"/>
          <w:sz w:val="28"/>
          <w:szCs w:val="28"/>
          <w:highlight w:val="none"/>
        </w:rPr>
      </w:pPr>
      <w:r>
        <w:rPr>
          <w:b/>
          <w:bCs/>
          <w:kern w:val="0"/>
          <w:sz w:val="36"/>
          <w:szCs w:val="36"/>
          <w:highlight w:val="none"/>
        </w:rPr>
        <w:br w:type="page"/>
      </w:r>
      <w:bookmarkStart w:id="37" w:name="_Toc6724"/>
      <w:r>
        <w:rPr>
          <w:b/>
          <w:bCs/>
          <w:snapToGrid w:val="0"/>
          <w:kern w:val="0"/>
          <w:sz w:val="30"/>
          <w:szCs w:val="30"/>
          <w:highlight w:val="none"/>
        </w:rPr>
        <w:t>第五部分  商务、技术要求</w:t>
      </w:r>
      <w:bookmarkEnd w:id="37"/>
    </w:p>
    <w:p>
      <w:pPr>
        <w:spacing w:line="360" w:lineRule="auto"/>
        <w:rPr>
          <w:rFonts w:hint="eastAsia" w:ascii="宋体" w:hAnsi="宋体" w:eastAsia="宋体" w:cs="宋体"/>
          <w:b/>
          <w:bCs/>
          <w:color w:val="auto"/>
          <w:sz w:val="24"/>
          <w:szCs w:val="32"/>
          <w:highlight w:val="none"/>
          <w:lang w:val="en-US" w:eastAsia="zh-CN"/>
        </w:rPr>
      </w:pPr>
      <w:bookmarkStart w:id="38" w:name="_Toc4024"/>
      <w:r>
        <w:rPr>
          <w:rFonts w:hint="eastAsia" w:ascii="宋体" w:hAnsi="宋体" w:eastAsia="宋体" w:cs="宋体"/>
          <w:b/>
          <w:bCs/>
          <w:color w:val="auto"/>
          <w:sz w:val="24"/>
          <w:szCs w:val="32"/>
          <w:highlight w:val="none"/>
          <w:lang w:val="en-US" w:eastAsia="zh-CN"/>
        </w:rPr>
        <w:t>一、</w:t>
      </w:r>
      <w:r>
        <w:rPr>
          <w:rFonts w:hint="eastAsia" w:ascii="宋体" w:hAnsi="宋体" w:eastAsia="宋体" w:cs="宋体"/>
          <w:b/>
          <w:bCs/>
          <w:color w:val="auto"/>
          <w:sz w:val="24"/>
          <w:szCs w:val="32"/>
          <w:highlight w:val="none"/>
          <w:lang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本项目建设起点为千峰北路，终点为后北屯东街，全长约461.28米，红线宽度30米，道路等级为城市次干路。主要包括道路工程、排水工程、照明工程、电力工程、交通工程、公安天网系统工程、市政综合管线工程及绿化工程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工程总投资约</w:t>
      </w:r>
      <w:r>
        <w:rPr>
          <w:rFonts w:hint="eastAsia" w:ascii="宋体" w:hAnsi="宋体" w:cs="宋体"/>
          <w:b w:val="0"/>
          <w:bCs w:val="0"/>
          <w:sz w:val="24"/>
          <w:szCs w:val="24"/>
          <w:highlight w:val="none"/>
          <w:lang w:val="en-US" w:eastAsia="zh-CN"/>
        </w:rPr>
        <w:t>3710.67</w:t>
      </w:r>
      <w:r>
        <w:rPr>
          <w:rFonts w:hint="eastAsia" w:ascii="宋体" w:hAnsi="宋体" w:eastAsia="宋体" w:cs="宋体"/>
          <w:b w:val="0"/>
          <w:bCs w:val="0"/>
          <w:sz w:val="24"/>
          <w:szCs w:val="24"/>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二、商务要求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1、服务内容及范围：玉河东街（千峰北路-后北屯东街）建设工程设计</w:t>
      </w:r>
      <w:r>
        <w:rPr>
          <w:rFonts w:hint="eastAsia" w:ascii="宋体" w:hAnsi="宋体" w:cs="宋体"/>
          <w:sz w:val="24"/>
          <w:szCs w:val="24"/>
          <w:highlight w:val="none"/>
          <w:lang w:val="en-US" w:eastAsia="zh-CN"/>
        </w:rPr>
        <w:t>工作</w:t>
      </w:r>
      <w:r>
        <w:rPr>
          <w:rFonts w:hint="eastAsia" w:ascii="宋体" w:hAnsi="宋体" w:eastAsia="宋体" w:cs="宋体"/>
          <w:sz w:val="24"/>
          <w:szCs w:val="24"/>
          <w:highlight w:val="none"/>
          <w:lang w:val="en-US" w:eastAsia="zh-CN"/>
        </w:rPr>
        <w:t>及相关服务。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2、服务期限：</w:t>
      </w:r>
      <w:r>
        <w:rPr>
          <w:rFonts w:hint="eastAsia" w:ascii="宋体" w:hAnsi="宋体" w:cs="宋体"/>
          <w:sz w:val="24"/>
          <w:szCs w:val="24"/>
          <w:highlight w:val="none"/>
          <w:lang w:val="en-US" w:eastAsia="zh-CN"/>
        </w:rPr>
        <w:t>20日历天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3、服务地点：太原市万柏林区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4、服务质量：合格，符合国家及行业相关标准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5、付款方式：</w:t>
      </w:r>
      <w:r>
        <w:rPr>
          <w:rFonts w:hint="eastAsia" w:ascii="宋体" w:hAnsi="宋体" w:cs="宋体"/>
          <w:sz w:val="24"/>
          <w:szCs w:val="24"/>
          <w:highlight w:val="none"/>
          <w:lang w:val="en-US" w:eastAsia="zh-CN"/>
        </w:rPr>
        <w:t>最终以太原市政府相关审核部门的审核结果为准。在完成所有约定事项并提交正式成果后，依据太原市政府审核部门出具的审核报告，按太原市政府支付程序支付费用。</w:t>
      </w:r>
    </w:p>
    <w:bookmarkEnd w:id="38"/>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pacing w:val="0"/>
          <w:position w:val="0"/>
          <w:sz w:val="24"/>
          <w:szCs w:val="24"/>
        </w:rPr>
      </w:pPr>
      <w:r>
        <w:rPr>
          <w:rFonts w:hint="eastAsia" w:ascii="宋体" w:hAnsi="宋体" w:cs="宋体"/>
          <w:b/>
          <w:bCs/>
          <w:spacing w:val="0"/>
          <w:position w:val="0"/>
          <w:sz w:val="24"/>
          <w:szCs w:val="24"/>
          <w:lang w:val="en-US" w:eastAsia="zh-CN"/>
        </w:rPr>
        <w:t>三</w:t>
      </w:r>
      <w:r>
        <w:rPr>
          <w:rFonts w:hint="eastAsia" w:ascii="宋体" w:hAnsi="宋体" w:eastAsia="宋体" w:cs="宋体"/>
          <w:b/>
          <w:bCs/>
          <w:spacing w:val="0"/>
          <w:position w:val="0"/>
          <w:sz w:val="24"/>
          <w:szCs w:val="24"/>
        </w:rPr>
        <w:t>、设计目的与要求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（一）总体目的与要求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 必须达到现行设计标准、规范要求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（二）设计范围及技术要求</w:t>
      </w:r>
    </w:p>
    <w:p>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设计范围：本项目的初步设计、施工图设计及相关服务（电力设计除外）。</w:t>
      </w:r>
    </w:p>
    <w:p>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技术要求：设计需满足国家及行业相关标准、规范以及政府的相关规定和要求。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pacing w:val="0"/>
          <w:position w:val="0"/>
          <w:sz w:val="24"/>
          <w:szCs w:val="24"/>
        </w:rPr>
      </w:pPr>
      <w:r>
        <w:rPr>
          <w:rFonts w:hint="eastAsia" w:ascii="宋体" w:hAnsi="宋体" w:cs="宋体"/>
          <w:b/>
          <w:bCs/>
          <w:spacing w:val="0"/>
          <w:position w:val="0"/>
          <w:sz w:val="24"/>
          <w:szCs w:val="24"/>
          <w:lang w:val="en-US" w:eastAsia="zh-CN"/>
        </w:rPr>
        <w:t>四</w:t>
      </w:r>
      <w:r>
        <w:rPr>
          <w:rFonts w:hint="eastAsia" w:ascii="宋体" w:hAnsi="宋体" w:eastAsia="宋体" w:cs="宋体"/>
          <w:b/>
          <w:bCs/>
          <w:spacing w:val="0"/>
          <w:position w:val="0"/>
          <w:sz w:val="24"/>
          <w:szCs w:val="24"/>
        </w:rPr>
        <w:t>、依据的规范</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1、国家相关现行的勘察、设计技术规范、试验规程及质量评定标准；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2、其他有关规范等。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position w:val="0"/>
          <w:sz w:val="24"/>
          <w:szCs w:val="24"/>
        </w:rPr>
      </w:pPr>
      <w:r>
        <w:rPr>
          <w:rFonts w:hint="eastAsia" w:ascii="宋体" w:hAnsi="宋体" w:cs="宋体"/>
          <w:b/>
          <w:bCs/>
          <w:spacing w:val="0"/>
          <w:position w:val="0"/>
          <w:sz w:val="24"/>
          <w:szCs w:val="24"/>
          <w:lang w:val="en-US" w:eastAsia="zh-CN"/>
        </w:rPr>
        <w:t>五</w:t>
      </w:r>
      <w:r>
        <w:rPr>
          <w:rFonts w:hint="eastAsia" w:ascii="宋体" w:hAnsi="宋体" w:eastAsia="宋体" w:cs="宋体"/>
          <w:b/>
          <w:bCs/>
          <w:spacing w:val="0"/>
          <w:position w:val="0"/>
          <w:sz w:val="24"/>
          <w:szCs w:val="24"/>
        </w:rPr>
        <w:t>、环保标准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1、依据建设部文件的要求，设计招标工程项目须达到现行中华人民共和国以及省、自治区、直辖市或行业的工程建设设计标准规范的要求。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2、(1)国家标准： 国家相关现行的环保法规规范及标准；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(2)行业标准： 符合国家和地方现行规范、设计标准和工程施工及验收标准。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3、国家相关的现行的设计技术规范、试验规程及质量评定标准。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 国家及行业相关的法律法规、规程规范。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4、其他有关规范。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 xml:space="preserve"> </w:t>
      </w:r>
    </w:p>
    <w:p>
      <w:pPr>
        <w:rPr>
          <w:b/>
          <w:bCs/>
          <w:snapToGrid w:val="0"/>
          <w:kern w:val="0"/>
          <w:sz w:val="30"/>
          <w:szCs w:val="30"/>
          <w:highlight w:val="none"/>
        </w:rPr>
      </w:pPr>
      <w:bookmarkStart w:id="39" w:name="_Toc24626"/>
      <w:r>
        <w:rPr>
          <w:b/>
          <w:bCs/>
          <w:snapToGrid w:val="0"/>
          <w:kern w:val="0"/>
          <w:sz w:val="30"/>
          <w:szCs w:val="30"/>
          <w:highlight w:val="none"/>
        </w:rPr>
        <w:br w:type="page"/>
      </w:r>
    </w:p>
    <w:p>
      <w:pPr>
        <w:keepNext w:val="0"/>
        <w:keepLines w:val="0"/>
        <w:pageBreakBefore w:val="0"/>
        <w:kinsoku/>
        <w:overflowPunct w:val="0"/>
        <w:topLinePunct/>
        <w:autoSpaceDE/>
        <w:autoSpaceDN w:val="0"/>
        <w:bidi w:val="0"/>
        <w:adjustRightInd w:val="0"/>
        <w:snapToGrid w:val="0"/>
        <w:spacing w:line="500" w:lineRule="exact"/>
        <w:jc w:val="center"/>
        <w:textAlignment w:val="auto"/>
        <w:outlineLvl w:val="0"/>
        <w:rPr>
          <w:b/>
          <w:bCs/>
          <w:spacing w:val="20"/>
          <w:sz w:val="28"/>
          <w:szCs w:val="28"/>
          <w:highlight w:val="none"/>
        </w:rPr>
      </w:pPr>
      <w:r>
        <w:rPr>
          <w:b/>
          <w:bCs/>
          <w:snapToGrid w:val="0"/>
          <w:kern w:val="0"/>
          <w:sz w:val="30"/>
          <w:szCs w:val="30"/>
          <w:highlight w:val="none"/>
        </w:rPr>
        <w:t>第六部分  合同范本</w:t>
      </w:r>
      <w:bookmarkEnd w:id="39"/>
    </w:p>
    <w:p/>
    <w:p>
      <w:pPr>
        <w:pStyle w:val="2"/>
        <w:spacing w:after="0"/>
        <w:jc w:val="center"/>
        <w:rPr>
          <w:rFonts w:hint="eastAsia" w:ascii="宋体" w:hAnsi="宋体" w:eastAsia="宋体" w:cs="宋体"/>
          <w:b/>
          <w:bCs/>
          <w:spacing w:val="-20"/>
          <w:kern w:val="44"/>
          <w:sz w:val="40"/>
          <w:szCs w:val="40"/>
        </w:rPr>
      </w:pPr>
      <w:r>
        <w:rPr>
          <w:rFonts w:hint="eastAsia" w:ascii="宋体" w:hAnsi="宋体" w:eastAsia="宋体" w:cs="宋体"/>
          <w:b/>
          <w:bCs/>
          <w:spacing w:val="-20"/>
          <w:kern w:val="44"/>
          <w:sz w:val="40"/>
          <w:szCs w:val="40"/>
        </w:rPr>
        <w:t>政府采购</w:t>
      </w:r>
      <w:r>
        <w:rPr>
          <w:rFonts w:hint="eastAsia" w:ascii="宋体" w:hAnsi="宋体" w:eastAsia="宋体" w:cs="宋体"/>
          <w:b/>
          <w:bCs/>
          <w:spacing w:val="-20"/>
          <w:kern w:val="44"/>
          <w:sz w:val="40"/>
          <w:szCs w:val="40"/>
          <w:lang w:val="en-US" w:eastAsia="zh-CN"/>
        </w:rPr>
        <w:t>服务购买</w:t>
      </w:r>
      <w:r>
        <w:rPr>
          <w:rFonts w:hint="eastAsia" w:ascii="宋体" w:hAnsi="宋体" w:eastAsia="宋体" w:cs="宋体"/>
          <w:b/>
          <w:bCs/>
          <w:spacing w:val="-20"/>
          <w:kern w:val="44"/>
          <w:sz w:val="40"/>
          <w:szCs w:val="40"/>
        </w:rPr>
        <w:t>合同</w:t>
      </w:r>
    </w:p>
    <w:p>
      <w:pPr>
        <w:jc w:val="center"/>
        <w:rPr>
          <w:rFonts w:hint="eastAsia" w:ascii="宋体" w:hAnsi="宋体" w:eastAsia="宋体" w:cs="宋体"/>
          <w:sz w:val="18"/>
          <w:szCs w:val="21"/>
        </w:rPr>
      </w:pPr>
      <w:r>
        <w:rPr>
          <w:rFonts w:hint="eastAsia" w:ascii="宋体" w:hAnsi="宋体" w:eastAsia="宋体" w:cs="宋体"/>
          <w:b/>
          <w:bCs/>
          <w:spacing w:val="-20"/>
          <w:kern w:val="44"/>
          <w:sz w:val="40"/>
          <w:szCs w:val="40"/>
          <w:lang w:eastAsia="zh-CN"/>
        </w:rPr>
        <w:t>（</w:t>
      </w:r>
      <w:r>
        <w:rPr>
          <w:rFonts w:hint="eastAsia" w:ascii="宋体" w:hAnsi="宋体" w:eastAsia="宋体" w:cs="宋体"/>
          <w:b/>
          <w:bCs/>
          <w:spacing w:val="-20"/>
          <w:kern w:val="44"/>
          <w:sz w:val="40"/>
          <w:szCs w:val="40"/>
          <w:lang w:val="en-US" w:eastAsia="zh-CN"/>
        </w:rPr>
        <w:t>试行</w:t>
      </w:r>
      <w:r>
        <w:rPr>
          <w:rFonts w:hint="eastAsia" w:ascii="宋体" w:hAnsi="宋体" w:eastAsia="宋体" w:cs="宋体"/>
          <w:b/>
          <w:bCs/>
          <w:spacing w:val="-20"/>
          <w:kern w:val="44"/>
          <w:sz w:val="40"/>
          <w:szCs w:val="40"/>
          <w:lang w:eastAsia="zh-CN"/>
        </w:rPr>
        <w:t>）</w:t>
      </w:r>
    </w:p>
    <w:p>
      <w:pPr>
        <w:rPr>
          <w:rFonts w:hint="eastAsia" w:ascii="宋体" w:hAnsi="宋体" w:eastAsia="宋体" w:cs="宋体"/>
          <w:b/>
          <w:bCs/>
          <w:spacing w:val="-20"/>
          <w:kern w:val="44"/>
          <w:sz w:val="32"/>
          <w:szCs w:val="32"/>
        </w:rPr>
      </w:pPr>
    </w:p>
    <w:p>
      <w:pPr>
        <w:rPr>
          <w:rFonts w:hint="eastAsia" w:ascii="宋体" w:hAnsi="宋体" w:eastAsia="宋体" w:cs="宋体"/>
          <w:b/>
          <w:bCs/>
          <w:spacing w:val="-20"/>
          <w:kern w:val="44"/>
          <w:sz w:val="32"/>
          <w:szCs w:val="32"/>
        </w:rPr>
      </w:pPr>
    </w:p>
    <w:p>
      <w:pPr>
        <w:rPr>
          <w:rFonts w:hint="eastAsia" w:ascii="宋体" w:hAnsi="宋体" w:eastAsia="宋体" w:cs="宋体"/>
          <w:b/>
          <w:bCs/>
          <w:spacing w:val="-20"/>
          <w:kern w:val="44"/>
          <w:sz w:val="32"/>
          <w:szCs w:val="32"/>
        </w:rPr>
      </w:pPr>
    </w:p>
    <w:p>
      <w:pPr>
        <w:spacing w:line="360" w:lineRule="auto"/>
        <w:ind w:left="420" w:leftChars="200"/>
        <w:rPr>
          <w:rFonts w:hint="eastAsia" w:ascii="宋体" w:hAnsi="宋体" w:eastAsia="宋体" w:cs="宋体"/>
          <w:kern w:val="0"/>
          <w:sz w:val="24"/>
          <w:szCs w:val="24"/>
          <w:u w:val="single"/>
        </w:rPr>
      </w:pPr>
      <w:r>
        <w:rPr>
          <w:rFonts w:hint="eastAsia" w:ascii="宋体" w:hAnsi="宋体" w:eastAsia="宋体" w:cs="宋体"/>
          <w:kern w:val="0"/>
          <w:sz w:val="24"/>
          <w:szCs w:val="24"/>
        </w:rPr>
        <w:t>项目名称：</w:t>
      </w:r>
      <w:r>
        <w:rPr>
          <w:rFonts w:hint="eastAsia" w:ascii="宋体" w:hAnsi="宋体" w:eastAsia="宋体" w:cs="宋体"/>
          <w:kern w:val="0"/>
          <w:sz w:val="24"/>
          <w:szCs w:val="24"/>
          <w:u w:val="single"/>
        </w:rPr>
        <w:t xml:space="preserve">                             </w:t>
      </w:r>
    </w:p>
    <w:p>
      <w:pPr>
        <w:spacing w:line="360" w:lineRule="auto"/>
        <w:ind w:left="420" w:leftChars="200"/>
        <w:rPr>
          <w:rFonts w:hint="eastAsia" w:ascii="宋体" w:hAnsi="宋体" w:eastAsia="宋体" w:cs="宋体"/>
          <w:kern w:val="0"/>
          <w:sz w:val="24"/>
          <w:szCs w:val="24"/>
        </w:rPr>
      </w:pPr>
      <w:r>
        <w:rPr>
          <w:rFonts w:hint="eastAsia" w:ascii="宋体" w:hAnsi="宋体" w:eastAsia="宋体" w:cs="宋体"/>
          <w:kern w:val="0"/>
          <w:sz w:val="24"/>
          <w:szCs w:val="24"/>
        </w:rPr>
        <w:t>合同编号：</w:t>
      </w:r>
      <w:r>
        <w:rPr>
          <w:rFonts w:hint="eastAsia" w:ascii="宋体" w:hAnsi="宋体" w:eastAsia="宋体" w:cs="宋体"/>
          <w:i w:val="0"/>
          <w:iCs w:val="0"/>
          <w:kern w:val="0"/>
          <w:sz w:val="24"/>
          <w:szCs w:val="24"/>
          <w:u w:val="single"/>
        </w:rPr>
        <w:t xml:space="preserve">                             </w:t>
      </w:r>
    </w:p>
    <w:p>
      <w:pPr>
        <w:spacing w:line="360" w:lineRule="auto"/>
        <w:ind w:left="420" w:leftChars="200"/>
        <w:rPr>
          <w:rFonts w:hint="eastAsia" w:ascii="宋体" w:hAnsi="宋体" w:eastAsia="宋体" w:cs="宋体"/>
          <w:kern w:val="0"/>
          <w:sz w:val="24"/>
          <w:szCs w:val="24"/>
        </w:rPr>
      </w:pPr>
      <w:r>
        <w:rPr>
          <w:rFonts w:hint="eastAsia" w:ascii="宋体" w:hAnsi="宋体" w:eastAsia="宋体" w:cs="宋体"/>
          <w:kern w:val="0"/>
          <w:sz w:val="24"/>
          <w:szCs w:val="24"/>
        </w:rPr>
        <w:t>甲    方：</w:t>
      </w:r>
      <w:r>
        <w:rPr>
          <w:rFonts w:hint="eastAsia" w:ascii="宋体" w:hAnsi="宋体" w:eastAsia="宋体" w:cs="宋体"/>
          <w:kern w:val="0"/>
          <w:sz w:val="24"/>
          <w:szCs w:val="24"/>
          <w:u w:val="single"/>
        </w:rPr>
        <w:t xml:space="preserve">                             </w:t>
      </w:r>
    </w:p>
    <w:p>
      <w:pPr>
        <w:spacing w:line="360" w:lineRule="auto"/>
        <w:ind w:left="420" w:leftChars="200"/>
        <w:rPr>
          <w:rFonts w:hint="eastAsia" w:ascii="宋体" w:hAnsi="宋体" w:eastAsia="宋体" w:cs="宋体"/>
          <w:kern w:val="0"/>
          <w:sz w:val="24"/>
          <w:szCs w:val="24"/>
          <w:u w:val="single"/>
        </w:rPr>
      </w:pPr>
      <w:r>
        <w:rPr>
          <w:rFonts w:hint="eastAsia" w:ascii="宋体" w:hAnsi="宋体" w:eastAsia="宋体" w:cs="宋体"/>
          <w:kern w:val="0"/>
          <w:sz w:val="24"/>
          <w:szCs w:val="24"/>
        </w:rPr>
        <w:t>乙    方：</w:t>
      </w:r>
      <w:r>
        <w:rPr>
          <w:rFonts w:hint="eastAsia" w:ascii="宋体" w:hAnsi="宋体" w:eastAsia="宋体" w:cs="宋体"/>
          <w:kern w:val="0"/>
          <w:sz w:val="24"/>
          <w:szCs w:val="24"/>
          <w:u w:val="single"/>
        </w:rPr>
        <w:t xml:space="preserve">                             </w:t>
      </w:r>
    </w:p>
    <w:p>
      <w:pPr>
        <w:spacing w:line="360" w:lineRule="auto"/>
        <w:ind w:left="420" w:leftChars="200"/>
        <w:rPr>
          <w:rFonts w:hint="eastAsia" w:ascii="宋体" w:hAnsi="宋体" w:eastAsia="宋体" w:cs="宋体"/>
          <w:kern w:val="0"/>
          <w:sz w:val="24"/>
          <w:szCs w:val="24"/>
          <w:u w:val="single"/>
        </w:rPr>
      </w:pPr>
      <w:r>
        <w:rPr>
          <w:rFonts w:hint="eastAsia" w:ascii="宋体" w:hAnsi="宋体" w:eastAsia="宋体" w:cs="宋体"/>
          <w:kern w:val="0"/>
          <w:sz w:val="24"/>
          <w:szCs w:val="24"/>
        </w:rPr>
        <w:t>签订时间：</w:t>
      </w:r>
      <w:r>
        <w:rPr>
          <w:rFonts w:hint="eastAsia" w:ascii="宋体" w:hAnsi="宋体" w:eastAsia="宋体" w:cs="宋体"/>
          <w:kern w:val="0"/>
          <w:sz w:val="24"/>
          <w:szCs w:val="24"/>
          <w:u w:val="single"/>
        </w:rPr>
        <w:t xml:space="preserve">                             </w:t>
      </w:r>
    </w:p>
    <w:p>
      <w:pPr>
        <w:jc w:val="center"/>
        <w:rPr>
          <w:rFonts w:hint="eastAsia" w:ascii="宋体" w:hAnsi="宋体" w:eastAsia="宋体" w:cs="宋体"/>
          <w:sz w:val="24"/>
          <w:szCs w:val="24"/>
        </w:rPr>
      </w:pPr>
    </w:p>
    <w:p>
      <w:pPr>
        <w:rPr>
          <w:rFonts w:hint="eastAsia" w:ascii="宋体" w:hAnsi="宋体" w:eastAsia="宋体" w:cs="宋体"/>
          <w:sz w:val="36"/>
          <w:szCs w:val="36"/>
        </w:rPr>
      </w:pPr>
      <w:r>
        <w:rPr>
          <w:rFonts w:hint="eastAsia" w:ascii="宋体" w:hAnsi="宋体" w:eastAsia="宋体" w:cs="宋体"/>
          <w:sz w:val="24"/>
          <w:szCs w:val="24"/>
        </w:rPr>
        <w:br w:type="page"/>
      </w:r>
    </w:p>
    <w:p>
      <w:pPr>
        <w:rPr>
          <w:rFonts w:hint="eastAsia" w:ascii="宋体" w:hAnsi="宋体" w:eastAsia="宋体" w:cs="宋体"/>
          <w:sz w:val="36"/>
          <w:szCs w:val="36"/>
        </w:rPr>
      </w:pPr>
    </w:p>
    <w:p>
      <w:pPr>
        <w:jc w:val="center"/>
        <w:rPr>
          <w:rFonts w:hint="eastAsia" w:ascii="宋体" w:hAnsi="宋体" w:eastAsia="宋体" w:cs="宋体"/>
          <w:color w:val="1F2329"/>
          <w:sz w:val="36"/>
          <w:szCs w:val="36"/>
        </w:rPr>
      </w:pPr>
      <w:r>
        <w:rPr>
          <w:rFonts w:hint="eastAsia" w:ascii="宋体" w:hAnsi="宋体" w:eastAsia="宋体" w:cs="宋体"/>
          <w:sz w:val="36"/>
          <w:szCs w:val="36"/>
          <w:lang w:eastAsia="zh-CN"/>
        </w:rPr>
        <w:t>使 用 说 明</w:t>
      </w:r>
    </w:p>
    <w:p>
      <w:pPr>
        <w:rPr>
          <w:rFonts w:hint="eastAsia" w:ascii="宋体" w:hAnsi="宋体" w:eastAsia="宋体" w:cs="宋体"/>
          <w:sz w:val="18"/>
          <w:szCs w:val="21"/>
        </w:rPr>
      </w:pP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1.本合同标准文本适用于购买政府采购各类服务项目，包括公共服务、专业技术服务、运营服务、咨询服务等非货物类采购项目，不适用于与货物采购绑定的附属服务（附属服务适用对应货物采购合同文本）。</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2.本合同为政府采购服务购买合同编制参考模板，可结合采购项目具体服务内容、履约标准、绩效要求等实际情况，对文本做必要调整修订后使用，未作约定的条款可标注“无”。</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3.本合同条款中涉及多家供应商、联合体成员、多项服务标的、分包内容等信息的，可根据采购项目具体情况添加信息项。</w:t>
      </w:r>
    </w:p>
    <w:p>
      <w:pPr>
        <w:ind w:firstLine="480" w:firstLineChars="200"/>
        <w:rPr>
          <w:rFonts w:hint="eastAsia" w:ascii="宋体" w:hAnsi="宋体" w:eastAsia="宋体" w:cs="宋体"/>
          <w:sz w:val="24"/>
          <w:szCs w:val="24"/>
          <w:lang w:val="en-US" w:eastAsia="zh-CN"/>
        </w:rPr>
      </w:pPr>
    </w:p>
    <w:p>
      <w:pPr>
        <w:pStyle w:val="171"/>
        <w:rPr>
          <w:rFonts w:hint="eastAsia" w:ascii="宋体" w:hAnsi="宋体" w:eastAsia="宋体" w:cs="宋体"/>
          <w:sz w:val="20"/>
          <w:szCs w:val="18"/>
        </w:rPr>
      </w:pPr>
    </w:p>
    <w:p>
      <w:pPr>
        <w:spacing w:before="312" w:beforeLines="100" w:after="312" w:afterLines="100" w:line="360" w:lineRule="auto"/>
        <w:jc w:val="center"/>
        <w:rPr>
          <w:rFonts w:hint="eastAsia" w:ascii="宋体" w:hAnsi="宋体" w:eastAsia="宋体" w:cs="宋体"/>
          <w:b/>
          <w:sz w:val="22"/>
          <w:szCs w:val="22"/>
          <w:lang w:val="en-US" w:eastAsia="zh-CN"/>
        </w:rPr>
        <w:sectPr>
          <w:footerReference r:id="rId7" w:type="default"/>
          <w:pgSz w:w="11906" w:h="16838"/>
          <w:pgMar w:top="1440" w:right="1800" w:bottom="1440" w:left="1800" w:header="851" w:footer="992" w:gutter="0"/>
          <w:pgNumType w:fmt="decimal" w:start="1"/>
          <w:cols w:space="720" w:num="1"/>
          <w:docGrid w:type="lines" w:linePitch="312" w:charSpace="0"/>
        </w:sectPr>
      </w:pPr>
    </w:p>
    <w:p>
      <w:pPr>
        <w:rPr>
          <w:rFonts w:hint="eastAsia"/>
          <w:lang w:val="en-US" w:eastAsia="zh-CN"/>
        </w:rPr>
      </w:pPr>
    </w:p>
    <w:p>
      <w:pPr>
        <w:pStyle w:val="5"/>
        <w:adjustRightInd w:val="0"/>
        <w:snapToGrid w:val="0"/>
        <w:spacing w:beforeLines="0" w:line="400" w:lineRule="exact"/>
        <w:jc w:val="center"/>
        <w:rPr>
          <w:rFonts w:hint="eastAsia" w:ascii="宋体" w:hAnsi="宋体" w:eastAsia="宋体" w:cs="宋体"/>
          <w:sz w:val="24"/>
          <w:szCs w:val="16"/>
          <w:lang w:val="en-US" w:eastAsia="zh-CN"/>
        </w:rPr>
      </w:pPr>
      <w:r>
        <w:rPr>
          <w:rFonts w:hint="eastAsia" w:ascii="宋体" w:hAnsi="宋体" w:eastAsia="宋体" w:cs="宋体"/>
          <w:b w:val="0"/>
          <w:bCs w:val="0"/>
          <w:sz w:val="22"/>
          <w:szCs w:val="22"/>
          <w:lang w:val="en-US" w:eastAsia="zh-CN"/>
        </w:rPr>
        <w:t xml:space="preserve">第一节 </w:t>
      </w:r>
      <w:r>
        <w:rPr>
          <w:rFonts w:hint="eastAsia" w:ascii="宋体" w:hAnsi="宋体" w:eastAsia="宋体" w:cs="宋体"/>
          <w:b w:val="0"/>
          <w:bCs w:val="0"/>
          <w:sz w:val="22"/>
          <w:szCs w:val="22"/>
        </w:rPr>
        <w:t>政府采购合同</w:t>
      </w:r>
      <w:r>
        <w:rPr>
          <w:rFonts w:hint="eastAsia" w:ascii="宋体" w:hAnsi="宋体" w:eastAsia="宋体" w:cs="宋体"/>
          <w:b w:val="0"/>
          <w:bCs w:val="0"/>
          <w:sz w:val="22"/>
          <w:szCs w:val="22"/>
          <w:lang w:val="en-US" w:eastAsia="zh-CN"/>
        </w:rPr>
        <w:t>协议书</w:t>
      </w:r>
    </w:p>
    <w:p>
      <w:pPr>
        <w:pStyle w:val="171"/>
        <w:rPr>
          <w:rFonts w:hint="eastAsia" w:ascii="宋体" w:hAnsi="宋体" w:eastAsia="宋体" w:cs="宋体"/>
          <w:sz w:val="20"/>
          <w:szCs w:val="18"/>
        </w:rPr>
      </w:pPr>
    </w:p>
    <w:p>
      <w:pPr>
        <w:adjustRightInd w:val="0"/>
        <w:snapToGrid w:val="0"/>
        <w:spacing w:before="0" w:beforeLines="0" w:line="400" w:lineRule="exact"/>
        <w:ind w:left="4200" w:hanging="3600" w:hangingChars="2000"/>
        <w:rPr>
          <w:rFonts w:hint="eastAsia" w:ascii="宋体" w:hAnsi="宋体" w:eastAsia="宋体" w:cs="宋体"/>
          <w:sz w:val="18"/>
          <w:szCs w:val="18"/>
        </w:rPr>
      </w:pPr>
      <w:r>
        <w:rPr>
          <w:rFonts w:hint="eastAsia" w:ascii="宋体" w:hAnsi="宋体" w:eastAsia="宋体" w:cs="宋体"/>
          <w:sz w:val="18"/>
          <w:szCs w:val="18"/>
        </w:rPr>
        <w:t>甲方（全称）：</w:t>
      </w:r>
      <w:r>
        <w:rPr>
          <w:rFonts w:hint="eastAsia" w:ascii="宋体" w:hAnsi="宋体" w:eastAsia="宋体" w:cs="宋体"/>
          <w:sz w:val="18"/>
          <w:szCs w:val="18"/>
          <w:u w:val="single"/>
        </w:rPr>
        <w:t xml:space="preserve">                        </w:t>
      </w:r>
      <w:r>
        <w:rPr>
          <w:rFonts w:hint="eastAsia" w:ascii="宋体" w:hAnsi="宋体" w:eastAsia="宋体" w:cs="宋体"/>
          <w:sz w:val="18"/>
          <w:szCs w:val="18"/>
        </w:rPr>
        <w:t>（采购人</w:t>
      </w:r>
      <w:r>
        <w:rPr>
          <w:rFonts w:hint="eastAsia" w:ascii="宋体" w:hAnsi="宋体" w:eastAsia="宋体" w:cs="宋体"/>
          <w:sz w:val="18"/>
          <w:szCs w:val="18"/>
          <w:lang w:eastAsia="zh-CN"/>
        </w:rPr>
        <w:t>、受采购人委托签订合同的单位</w:t>
      </w:r>
      <w:r>
        <w:rPr>
          <w:rFonts w:hint="eastAsia" w:ascii="宋体" w:hAnsi="宋体" w:eastAsia="宋体" w:cs="宋体"/>
          <w:sz w:val="18"/>
          <w:szCs w:val="18"/>
        </w:rPr>
        <w:t>或采购文件约定的合同甲方）</w:t>
      </w:r>
    </w:p>
    <w:p>
      <w:pPr>
        <w:adjustRightInd w:val="0"/>
        <w:snapToGrid w:val="0"/>
        <w:spacing w:before="0" w:beforeLines="0" w:line="400"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乙方1（全称）：</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lang w:val="en-US" w:eastAsia="zh-CN"/>
        </w:rPr>
        <w:t>（供应商）</w:t>
      </w:r>
    </w:p>
    <w:p>
      <w:pPr>
        <w:adjustRightInd w:val="0"/>
        <w:snapToGrid w:val="0"/>
        <w:spacing w:before="0" w:beforeLines="0" w:line="400" w:lineRule="exact"/>
        <w:rPr>
          <w:rFonts w:hint="eastAsia" w:ascii="宋体" w:hAnsi="宋体" w:eastAsia="宋体" w:cs="宋体"/>
          <w:sz w:val="18"/>
          <w:szCs w:val="18"/>
        </w:rPr>
      </w:pPr>
      <w:r>
        <w:rPr>
          <w:rFonts w:hint="eastAsia" w:ascii="宋体" w:hAnsi="宋体" w:eastAsia="宋体" w:cs="宋体"/>
          <w:sz w:val="18"/>
          <w:szCs w:val="18"/>
        </w:rPr>
        <w:t>乙方2（全称）：</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（联合体成员供应商或其他合同主体）（如有）</w:t>
      </w:r>
    </w:p>
    <w:p>
      <w:pPr>
        <w:spacing w:line="360" w:lineRule="auto"/>
        <w:ind w:firstLine="360" w:firstLineChars="200"/>
        <w:jc w:val="left"/>
        <w:rPr>
          <w:rFonts w:hint="eastAsia" w:ascii="宋体" w:hAnsi="宋体" w:eastAsia="宋体" w:cs="宋体"/>
          <w:sz w:val="18"/>
          <w:szCs w:val="18"/>
          <w:u w:val="single"/>
        </w:rPr>
      </w:pPr>
    </w:p>
    <w:p>
      <w:pPr>
        <w:keepNext w:val="0"/>
        <w:keepLines w:val="0"/>
        <w:pageBreakBefore w:val="0"/>
        <w:kinsoku/>
        <w:wordWrap/>
        <w:overflowPunct/>
        <w:topLinePunct w:val="0"/>
        <w:bidi w:val="0"/>
        <w:snapToGrid/>
        <w:spacing w:line="400" w:lineRule="exact"/>
        <w:ind w:firstLine="360" w:firstLineChars="20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依据《中华人民共和国民法典》《中华人民共和国政府采购法》等有关的法律法规，以及本采购项目的招标/谈判/磋商文件等采购文件、乙方的《投标（响应）文件》及《中标（成交）通知书》，甲乙双方同意签订本合同。具体情况及要求如下：</w:t>
      </w:r>
    </w:p>
    <w:p>
      <w:pPr>
        <w:keepNext w:val="0"/>
        <w:keepLines w:val="0"/>
        <w:pageBreakBefore w:val="0"/>
        <w:numPr>
          <w:ilvl w:val="0"/>
          <w:numId w:val="0"/>
        </w:numPr>
        <w:kinsoku/>
        <w:wordWrap/>
        <w:overflowPunct/>
        <w:topLinePunct w:val="0"/>
        <w:bidi w:val="0"/>
        <w:snapToGrid/>
        <w:spacing w:line="400" w:lineRule="exact"/>
        <w:ind w:firstLine="360" w:firstLineChars="200"/>
        <w:jc w:val="left"/>
        <w:textAlignment w:val="auto"/>
        <w:rPr>
          <w:rFonts w:hint="eastAsia" w:ascii="宋体" w:hAnsi="宋体" w:eastAsia="宋体" w:cs="宋体"/>
          <w:sz w:val="18"/>
          <w:szCs w:val="18"/>
          <w:u w:val="single"/>
          <w:lang w:val="en-US" w:eastAsia="zh-CN"/>
        </w:rPr>
      </w:pPr>
      <w:r>
        <w:rPr>
          <w:rFonts w:hint="eastAsia" w:ascii="宋体" w:hAnsi="宋体" w:eastAsia="宋体" w:cs="宋体"/>
          <w:kern w:val="2"/>
          <w:sz w:val="18"/>
          <w:szCs w:val="18"/>
          <w:lang w:val="en-US" w:eastAsia="zh-CN" w:bidi="ar-SA"/>
        </w:rPr>
        <w:t>1.</w:t>
      </w:r>
      <w:r>
        <w:rPr>
          <w:rFonts w:hint="eastAsia" w:ascii="宋体" w:hAnsi="宋体" w:eastAsia="宋体" w:cs="宋体"/>
          <w:b/>
          <w:bCs/>
          <w:sz w:val="18"/>
          <w:szCs w:val="18"/>
          <w:u w:val="none"/>
          <w:lang w:val="en-US" w:eastAsia="zh-CN"/>
        </w:rPr>
        <w:t>项目信息</w:t>
      </w:r>
    </w:p>
    <w:p>
      <w:pPr>
        <w:keepNext w:val="0"/>
        <w:keepLines w:val="0"/>
        <w:pageBreakBefore w:val="0"/>
        <w:widowControl w:val="0"/>
        <w:numPr>
          <w:ilvl w:val="0"/>
          <w:numId w:val="0"/>
        </w:numPr>
        <w:kinsoku/>
        <w:wordWrap/>
        <w:overflowPunct/>
        <w:topLinePunct w:val="0"/>
        <w:autoSpaceDE/>
        <w:autoSpaceDN/>
        <w:bidi w:val="0"/>
        <w:snapToGrid/>
        <w:spacing w:line="400" w:lineRule="exact"/>
        <w:ind w:firstLine="360" w:firstLineChars="200"/>
        <w:jc w:val="left"/>
        <w:textAlignment w:val="auto"/>
        <w:rPr>
          <w:rFonts w:hint="eastAsia" w:ascii="宋体" w:hAnsi="宋体" w:eastAsia="宋体" w:cs="宋体"/>
          <w:sz w:val="18"/>
          <w:szCs w:val="18"/>
          <w:u w:val="single"/>
          <w:lang w:val="en-US" w:eastAsia="zh-CN"/>
        </w:rPr>
      </w:pPr>
      <w:r>
        <w:rPr>
          <w:rFonts w:hint="eastAsia" w:ascii="宋体" w:hAnsi="宋体" w:eastAsia="宋体" w:cs="宋体"/>
          <w:sz w:val="18"/>
          <w:szCs w:val="18"/>
          <w:lang w:val="en-US" w:eastAsia="zh-CN"/>
        </w:rPr>
        <w:t>（1）</w:t>
      </w:r>
      <w:r>
        <w:rPr>
          <w:rFonts w:hint="eastAsia" w:ascii="宋体" w:hAnsi="宋体" w:eastAsia="宋体" w:cs="宋体"/>
          <w:sz w:val="18"/>
          <w:szCs w:val="18"/>
        </w:rPr>
        <w:t>采购项目名称：</w:t>
      </w:r>
      <w:r>
        <w:rPr>
          <w:rFonts w:hint="eastAsia" w:ascii="宋体" w:hAnsi="宋体" w:eastAsia="宋体" w:cs="宋体"/>
          <w:sz w:val="18"/>
          <w:szCs w:val="1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360" w:firstLineChars="200"/>
        <w:jc w:val="left"/>
        <w:textAlignment w:val="auto"/>
        <w:rPr>
          <w:rFonts w:hint="eastAsia" w:ascii="宋体" w:hAnsi="宋体" w:eastAsia="宋体" w:cs="宋体"/>
          <w:color w:val="auto"/>
          <w:sz w:val="18"/>
          <w:szCs w:val="18"/>
          <w:u w:val="single"/>
          <w:lang w:val="en-US" w:eastAsia="zh-CN"/>
        </w:rPr>
      </w:pPr>
      <w:r>
        <w:rPr>
          <w:rFonts w:hint="eastAsia" w:ascii="宋体" w:hAnsi="宋体" w:eastAsia="宋体" w:cs="宋体"/>
          <w:color w:val="auto"/>
          <w:sz w:val="18"/>
          <w:szCs w:val="18"/>
          <w:lang w:val="en-US" w:eastAsia="zh-CN"/>
        </w:rPr>
        <w:t>（2）采购项目编号</w:t>
      </w:r>
      <w:r>
        <w:rPr>
          <w:rFonts w:hint="eastAsia" w:ascii="宋体" w:hAnsi="宋体" w:eastAsia="宋体" w:cs="宋体"/>
          <w:color w:val="auto"/>
          <w:sz w:val="18"/>
          <w:szCs w:val="18"/>
        </w:rPr>
        <w:t>：</w:t>
      </w:r>
      <w:r>
        <w:rPr>
          <w:rFonts w:hint="eastAsia" w:ascii="宋体" w:hAnsi="宋体" w:eastAsia="宋体" w:cs="宋体"/>
          <w:color w:val="auto"/>
          <w:sz w:val="18"/>
          <w:szCs w:val="1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360" w:firstLineChars="20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服务内容及要求：</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left"/>
        <w:textAlignment w:val="auto"/>
        <w:rPr>
          <w:rFonts w:hint="eastAsia" w:ascii="宋体" w:hAnsi="宋体" w:eastAsia="宋体" w:cs="宋体"/>
          <w:color w:val="auto"/>
          <w:sz w:val="18"/>
          <w:szCs w:val="18"/>
          <w:u w:val="single"/>
          <w:lang w:val="en-US" w:eastAsia="zh-CN"/>
        </w:rPr>
      </w:pPr>
      <w:r>
        <w:rPr>
          <w:rFonts w:hint="eastAsia" w:ascii="宋体" w:hAnsi="宋体" w:eastAsia="宋体" w:cs="宋体"/>
          <w:color w:val="auto"/>
          <w:sz w:val="18"/>
          <w:szCs w:val="18"/>
        </w:rPr>
        <w:t>服务</w:t>
      </w:r>
      <w:r>
        <w:rPr>
          <w:rFonts w:hint="eastAsia" w:ascii="宋体" w:hAnsi="宋体" w:eastAsia="宋体" w:cs="宋体"/>
          <w:color w:val="auto"/>
          <w:sz w:val="18"/>
          <w:szCs w:val="18"/>
          <w:lang w:val="en-US" w:eastAsia="zh-CN"/>
        </w:rPr>
        <w:t>内容</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u w:val="single"/>
          <w:lang w:val="en-US" w:eastAsia="zh-CN"/>
        </w:rPr>
      </w:pPr>
      <w:r>
        <w:rPr>
          <w:rFonts w:hint="eastAsia" w:ascii="宋体" w:hAnsi="宋体" w:eastAsia="宋体" w:cs="宋体"/>
          <w:color w:val="auto"/>
          <w:sz w:val="18"/>
          <w:szCs w:val="18"/>
        </w:rPr>
        <w:t>服务标准</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u w:val="single"/>
          <w:lang w:val="en-US" w:eastAsia="zh-CN"/>
        </w:rPr>
      </w:pPr>
      <w:r>
        <w:rPr>
          <w:rFonts w:hint="eastAsia" w:ascii="宋体" w:hAnsi="宋体" w:eastAsia="宋体" w:cs="宋体"/>
          <w:color w:val="auto"/>
          <w:sz w:val="18"/>
          <w:szCs w:val="18"/>
          <w:lang w:val="en-US" w:eastAsia="zh-CN"/>
        </w:rPr>
        <w:t>服务方式：</w:t>
      </w:r>
      <w:r>
        <w:rPr>
          <w:rFonts w:hint="eastAsia" w:ascii="宋体" w:hAnsi="宋体" w:eastAsia="宋体" w:cs="宋体"/>
          <w:color w:val="auto"/>
          <w:sz w:val="18"/>
          <w:szCs w:val="1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u w:val="single"/>
          <w:lang w:val="en-US" w:eastAsia="zh-CN"/>
        </w:rPr>
      </w:pPr>
      <w:r>
        <w:rPr>
          <w:rFonts w:hint="eastAsia" w:ascii="宋体" w:hAnsi="宋体" w:eastAsia="宋体" w:cs="宋体"/>
          <w:color w:val="auto"/>
          <w:sz w:val="18"/>
          <w:szCs w:val="18"/>
          <w:lang w:val="en-US" w:eastAsia="zh-CN"/>
        </w:rPr>
        <w:t>服务成果：</w:t>
      </w:r>
      <w:r>
        <w:rPr>
          <w:rFonts w:hint="eastAsia" w:ascii="宋体" w:hAnsi="宋体" w:eastAsia="宋体" w:cs="宋体"/>
          <w:color w:val="auto"/>
          <w:sz w:val="18"/>
          <w:szCs w:val="1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具体技术要求、商务要求、履约标准详见本合同附件。</w:t>
      </w:r>
    </w:p>
    <w:p>
      <w:pPr>
        <w:keepNext w:val="0"/>
        <w:keepLines w:val="0"/>
        <w:pageBreakBefore w:val="0"/>
        <w:widowControl w:val="0"/>
        <w:kinsoku/>
        <w:wordWrap/>
        <w:overflowPunct/>
        <w:topLinePunct w:val="0"/>
        <w:autoSpaceDE/>
        <w:autoSpaceDN/>
        <w:bidi w:val="0"/>
        <w:adjustRightInd w:val="0"/>
        <w:snapToGrid/>
        <w:spacing w:before="0" w:line="400" w:lineRule="exact"/>
        <w:ind w:firstLine="360" w:firstLineChars="20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政府采购组织形式：</w:t>
      </w:r>
      <w:r>
        <w:rPr>
          <w:rFonts w:hint="eastAsia" w:ascii="宋体" w:hAnsi="宋体" w:eastAsia="宋体" w:cs="宋体"/>
          <w:iCs w:val="0"/>
          <w:color w:val="auto"/>
          <w:sz w:val="18"/>
          <w:szCs w:val="18"/>
        </w:rPr>
        <w:sym w:font="Wingdings" w:char="00A8"/>
      </w:r>
      <w:r>
        <w:rPr>
          <w:rFonts w:hint="eastAsia" w:ascii="宋体" w:hAnsi="宋体" w:eastAsia="宋体" w:cs="宋体"/>
          <w:iCs w:val="0"/>
          <w:color w:val="auto"/>
          <w:sz w:val="18"/>
          <w:szCs w:val="18"/>
          <w:lang w:eastAsia="zh-CN"/>
        </w:rPr>
        <w:t>政府集中采购</w:t>
      </w:r>
      <w:r>
        <w:rPr>
          <w:rFonts w:hint="eastAsia" w:ascii="宋体" w:hAnsi="宋体" w:eastAsia="宋体" w:cs="宋体"/>
          <w:iCs w:val="0"/>
          <w:color w:val="auto"/>
          <w:sz w:val="18"/>
          <w:szCs w:val="18"/>
          <w:lang w:val="en-US" w:eastAsia="zh-CN"/>
        </w:rPr>
        <w:t xml:space="preserve">  </w:t>
      </w:r>
      <w:r>
        <w:rPr>
          <w:rFonts w:hint="eastAsia" w:ascii="宋体" w:hAnsi="宋体" w:eastAsia="宋体" w:cs="宋体"/>
          <w:iCs w:val="0"/>
          <w:color w:val="auto"/>
          <w:sz w:val="18"/>
          <w:szCs w:val="18"/>
        </w:rPr>
        <w:sym w:font="Wingdings" w:char="00A8"/>
      </w:r>
      <w:r>
        <w:rPr>
          <w:rFonts w:hint="eastAsia" w:ascii="宋体" w:hAnsi="宋体" w:eastAsia="宋体" w:cs="宋体"/>
          <w:iCs w:val="0"/>
          <w:color w:val="auto"/>
          <w:sz w:val="18"/>
          <w:szCs w:val="18"/>
          <w:lang w:val="en-US" w:eastAsia="zh-CN"/>
        </w:rPr>
        <w:t xml:space="preserve">部门集中采购  </w:t>
      </w:r>
      <w:r>
        <w:rPr>
          <w:rFonts w:hint="eastAsia" w:ascii="宋体" w:hAnsi="宋体" w:eastAsia="宋体" w:cs="宋体"/>
          <w:iCs w:val="0"/>
          <w:color w:val="auto"/>
          <w:sz w:val="18"/>
          <w:szCs w:val="18"/>
        </w:rPr>
        <w:sym w:font="Wingdings" w:char="00A8"/>
      </w:r>
      <w:r>
        <w:rPr>
          <w:rFonts w:hint="eastAsia" w:ascii="宋体" w:hAnsi="宋体" w:eastAsia="宋体" w:cs="宋体"/>
          <w:iCs w:val="0"/>
          <w:color w:val="auto"/>
          <w:sz w:val="18"/>
          <w:szCs w:val="18"/>
          <w:lang w:val="en-US" w:eastAsia="zh-CN"/>
        </w:rPr>
        <w:t>分散采购</w:t>
      </w:r>
    </w:p>
    <w:p>
      <w:pPr>
        <w:pStyle w:val="171"/>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18"/>
          <w:szCs w:val="18"/>
          <w:lang w:eastAsia="zh-CN"/>
        </w:rPr>
      </w:pPr>
      <w:r>
        <w:rPr>
          <w:rFonts w:hint="eastAsia" w:ascii="宋体" w:hAnsi="宋体" w:eastAsia="宋体" w:cs="宋体"/>
          <w:color w:val="auto"/>
          <w:sz w:val="20"/>
          <w:szCs w:val="18"/>
          <w:lang w:eastAsia="zh-CN"/>
        </w:rPr>
        <w:t>（</w:t>
      </w:r>
      <w:r>
        <w:rPr>
          <w:rFonts w:hint="eastAsia" w:ascii="宋体" w:hAnsi="宋体" w:eastAsia="宋体" w:cs="宋体"/>
          <w:color w:val="auto"/>
          <w:sz w:val="20"/>
          <w:szCs w:val="18"/>
          <w:lang w:val="en-US" w:eastAsia="zh-CN"/>
        </w:rPr>
        <w:t>5</w:t>
      </w:r>
      <w:r>
        <w:rPr>
          <w:rFonts w:hint="eastAsia" w:ascii="宋体" w:hAnsi="宋体" w:eastAsia="宋体" w:cs="宋体"/>
          <w:color w:val="auto"/>
          <w:sz w:val="20"/>
          <w:szCs w:val="18"/>
          <w:lang w:eastAsia="zh-CN"/>
        </w:rPr>
        <w:t>）</w:t>
      </w:r>
      <w:r>
        <w:rPr>
          <w:rFonts w:hint="eastAsia" w:ascii="宋体" w:hAnsi="宋体" w:eastAsia="宋体" w:cs="宋体"/>
          <w:color w:val="auto"/>
          <w:sz w:val="20"/>
          <w:szCs w:val="18"/>
        </w:rPr>
        <w:t>政府采购方式：</w:t>
      </w:r>
      <w:r>
        <w:rPr>
          <w:rFonts w:hint="eastAsia" w:ascii="宋体" w:hAnsi="宋体" w:eastAsia="宋体" w:cs="宋体"/>
          <w:iCs w:val="0"/>
          <w:color w:val="auto"/>
          <w:sz w:val="18"/>
          <w:szCs w:val="18"/>
        </w:rPr>
        <w:sym w:font="Wingdings" w:char="00A8"/>
      </w:r>
      <w:r>
        <w:rPr>
          <w:rFonts w:hint="eastAsia" w:ascii="宋体" w:hAnsi="宋体" w:eastAsia="宋体" w:cs="宋体"/>
          <w:iCs w:val="0"/>
          <w:color w:val="auto"/>
          <w:sz w:val="18"/>
          <w:szCs w:val="18"/>
          <w:lang w:eastAsia="zh-CN"/>
        </w:rPr>
        <w:t>公开招标</w:t>
      </w:r>
      <w:r>
        <w:rPr>
          <w:rFonts w:hint="eastAsia" w:ascii="宋体" w:hAnsi="宋体" w:eastAsia="宋体" w:cs="宋体"/>
          <w:iCs w:val="0"/>
          <w:color w:val="auto"/>
          <w:sz w:val="18"/>
          <w:szCs w:val="18"/>
          <w:lang w:val="en-US" w:eastAsia="zh-CN"/>
        </w:rPr>
        <w:t xml:space="preserve"> </w:t>
      </w:r>
      <w:r>
        <w:rPr>
          <w:rFonts w:hint="eastAsia" w:ascii="宋体" w:hAnsi="宋体" w:eastAsia="宋体" w:cs="宋体"/>
          <w:iCs w:val="0"/>
          <w:color w:val="auto"/>
          <w:sz w:val="18"/>
          <w:szCs w:val="18"/>
        </w:rPr>
        <w:sym w:font="Wingdings" w:char="00A8"/>
      </w:r>
      <w:r>
        <w:rPr>
          <w:rFonts w:hint="eastAsia" w:ascii="宋体" w:hAnsi="宋体" w:eastAsia="宋体" w:cs="宋体"/>
          <w:iCs w:val="0"/>
          <w:color w:val="auto"/>
          <w:sz w:val="18"/>
          <w:szCs w:val="18"/>
          <w:lang w:eastAsia="zh-CN"/>
        </w:rPr>
        <w:t>邀请招标</w:t>
      </w:r>
      <w:r>
        <w:rPr>
          <w:rFonts w:hint="eastAsia" w:ascii="宋体" w:hAnsi="宋体" w:eastAsia="宋体" w:cs="宋体"/>
          <w:iCs w:val="0"/>
          <w:color w:val="auto"/>
          <w:sz w:val="18"/>
          <w:szCs w:val="18"/>
          <w:lang w:val="en-US" w:eastAsia="zh-CN"/>
        </w:rPr>
        <w:t xml:space="preserve"> </w:t>
      </w:r>
      <w:r>
        <w:rPr>
          <w:rFonts w:hint="eastAsia" w:ascii="宋体" w:hAnsi="宋体" w:eastAsia="宋体" w:cs="宋体"/>
          <w:iCs w:val="0"/>
          <w:color w:val="auto"/>
          <w:sz w:val="18"/>
          <w:szCs w:val="18"/>
        </w:rPr>
        <w:sym w:font="Wingdings" w:char="00A8"/>
      </w:r>
      <w:r>
        <w:rPr>
          <w:rFonts w:hint="eastAsia" w:ascii="宋体" w:hAnsi="宋体" w:eastAsia="宋体" w:cs="宋体"/>
          <w:iCs w:val="0"/>
          <w:color w:val="auto"/>
          <w:sz w:val="18"/>
          <w:szCs w:val="18"/>
          <w:lang w:eastAsia="zh-CN"/>
        </w:rPr>
        <w:t>竞争性谈判</w:t>
      </w:r>
      <w:r>
        <w:rPr>
          <w:rFonts w:hint="eastAsia" w:ascii="宋体" w:hAnsi="宋体" w:eastAsia="宋体" w:cs="宋体"/>
          <w:iCs w:val="0"/>
          <w:color w:val="auto"/>
          <w:sz w:val="18"/>
          <w:szCs w:val="18"/>
          <w:lang w:val="en-US" w:eastAsia="zh-CN"/>
        </w:rPr>
        <w:t xml:space="preserve"> </w:t>
      </w:r>
      <w:r>
        <w:rPr>
          <w:rFonts w:hint="eastAsia" w:ascii="宋体" w:hAnsi="宋体" w:eastAsia="宋体" w:cs="宋体"/>
          <w:iCs w:val="0"/>
          <w:color w:val="auto"/>
          <w:sz w:val="18"/>
          <w:szCs w:val="18"/>
        </w:rPr>
        <w:sym w:font="Wingdings" w:char="00A8"/>
      </w:r>
      <w:r>
        <w:rPr>
          <w:rFonts w:hint="eastAsia" w:ascii="宋体" w:hAnsi="宋体" w:eastAsia="宋体" w:cs="宋体"/>
          <w:iCs w:val="0"/>
          <w:color w:val="auto"/>
          <w:sz w:val="18"/>
          <w:szCs w:val="18"/>
          <w:lang w:eastAsia="zh-CN"/>
        </w:rPr>
        <w:t>竞争性磋商</w:t>
      </w:r>
    </w:p>
    <w:p>
      <w:pPr>
        <w:pStyle w:val="171"/>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18"/>
          <w:szCs w:val="18"/>
          <w:u w:val="single"/>
          <w:lang w:val="en-US" w:eastAsia="zh-CN"/>
        </w:rPr>
      </w:pPr>
      <w:r>
        <w:rPr>
          <w:rFonts w:hint="eastAsia" w:ascii="宋体" w:hAnsi="宋体" w:eastAsia="宋体" w:cs="宋体"/>
          <w:color w:val="auto"/>
          <w:sz w:val="20"/>
          <w:szCs w:val="18"/>
          <w:u w:val="none"/>
          <w:lang w:val="en-US" w:eastAsia="zh-CN"/>
        </w:rPr>
        <w:t xml:space="preserve">                  </w:t>
      </w:r>
      <w:r>
        <w:rPr>
          <w:rFonts w:hint="eastAsia" w:ascii="宋体" w:hAnsi="宋体" w:eastAsia="宋体" w:cs="宋体"/>
          <w:iCs w:val="0"/>
          <w:color w:val="auto"/>
          <w:sz w:val="18"/>
          <w:szCs w:val="18"/>
        </w:rPr>
        <w:sym w:font="Wingdings" w:char="00A8"/>
      </w:r>
      <w:r>
        <w:rPr>
          <w:rFonts w:hint="eastAsia" w:ascii="宋体" w:hAnsi="宋体" w:eastAsia="宋体" w:cs="宋体"/>
          <w:iCs w:val="0"/>
          <w:color w:val="auto"/>
          <w:sz w:val="18"/>
          <w:szCs w:val="18"/>
          <w:lang w:eastAsia="zh-CN"/>
        </w:rPr>
        <w:t>询价</w:t>
      </w:r>
      <w:r>
        <w:rPr>
          <w:rFonts w:hint="eastAsia" w:ascii="宋体" w:hAnsi="宋体" w:eastAsia="宋体" w:cs="宋体"/>
          <w:iCs w:val="0"/>
          <w:color w:val="auto"/>
          <w:sz w:val="18"/>
          <w:szCs w:val="18"/>
          <w:lang w:val="en-US" w:eastAsia="zh-CN"/>
        </w:rPr>
        <w:t xml:space="preserve"> </w:t>
      </w:r>
      <w:r>
        <w:rPr>
          <w:rFonts w:hint="eastAsia" w:ascii="宋体" w:hAnsi="宋体" w:eastAsia="宋体" w:cs="宋体"/>
          <w:iCs w:val="0"/>
          <w:color w:val="auto"/>
          <w:sz w:val="18"/>
          <w:szCs w:val="18"/>
        </w:rPr>
        <w:sym w:font="Wingdings" w:char="00A8"/>
      </w:r>
      <w:r>
        <w:rPr>
          <w:rFonts w:hint="eastAsia" w:ascii="宋体" w:hAnsi="宋体" w:eastAsia="宋体" w:cs="宋体"/>
          <w:iCs w:val="0"/>
          <w:color w:val="auto"/>
          <w:sz w:val="18"/>
          <w:szCs w:val="18"/>
          <w:lang w:eastAsia="zh-CN"/>
        </w:rPr>
        <w:t>单一来源</w:t>
      </w:r>
      <w:r>
        <w:rPr>
          <w:rFonts w:hint="eastAsia" w:ascii="宋体" w:hAnsi="宋体" w:eastAsia="宋体" w:cs="宋体"/>
          <w:iCs w:val="0"/>
          <w:color w:val="auto"/>
          <w:sz w:val="18"/>
          <w:szCs w:val="18"/>
          <w:lang w:val="en-US" w:eastAsia="zh-CN"/>
        </w:rPr>
        <w:t xml:space="preserve"> </w:t>
      </w:r>
      <w:r>
        <w:rPr>
          <w:rFonts w:hint="eastAsia" w:ascii="宋体" w:hAnsi="宋体" w:eastAsia="宋体" w:cs="宋体"/>
          <w:iCs w:val="0"/>
          <w:color w:val="auto"/>
          <w:sz w:val="18"/>
          <w:szCs w:val="18"/>
        </w:rPr>
        <w:sym w:font="Wingdings" w:char="00A8"/>
      </w:r>
      <w:r>
        <w:rPr>
          <w:rFonts w:hint="eastAsia" w:ascii="宋体" w:hAnsi="宋体" w:eastAsia="宋体" w:cs="宋体"/>
          <w:iCs w:val="0"/>
          <w:color w:val="auto"/>
          <w:sz w:val="18"/>
          <w:szCs w:val="18"/>
          <w:lang w:eastAsia="zh-CN"/>
        </w:rPr>
        <w:t>框架协议</w:t>
      </w:r>
      <w:r>
        <w:rPr>
          <w:rFonts w:hint="eastAsia" w:ascii="宋体" w:hAnsi="宋体" w:eastAsia="宋体" w:cs="宋体"/>
          <w:iCs w:val="0"/>
          <w:color w:val="auto"/>
          <w:sz w:val="18"/>
          <w:szCs w:val="18"/>
          <w:lang w:val="en-US" w:eastAsia="zh-CN"/>
        </w:rPr>
        <w:t xml:space="preserve"> </w:t>
      </w:r>
      <w:r>
        <w:rPr>
          <w:rFonts w:hint="eastAsia" w:ascii="宋体" w:hAnsi="宋体" w:eastAsia="宋体" w:cs="宋体"/>
          <w:iCs w:val="0"/>
          <w:color w:val="auto"/>
          <w:sz w:val="18"/>
          <w:szCs w:val="18"/>
        </w:rPr>
        <w:sym w:font="Wingdings" w:char="00A8"/>
      </w:r>
      <w:r>
        <w:rPr>
          <w:rFonts w:hint="eastAsia" w:ascii="宋体" w:hAnsi="宋体" w:eastAsia="宋体" w:cs="宋体"/>
          <w:iCs w:val="0"/>
          <w:color w:val="auto"/>
          <w:sz w:val="18"/>
          <w:szCs w:val="18"/>
          <w:lang w:eastAsia="zh-CN"/>
        </w:rPr>
        <w:t>其他：</w:t>
      </w:r>
      <w:r>
        <w:rPr>
          <w:rFonts w:hint="eastAsia" w:ascii="宋体" w:hAnsi="宋体" w:eastAsia="宋体" w:cs="宋体"/>
          <w:iCs w:val="0"/>
          <w:color w:val="auto"/>
          <w:sz w:val="18"/>
          <w:szCs w:val="1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（注：</w:t>
      </w:r>
      <w:r>
        <w:rPr>
          <w:rFonts w:hint="eastAsia" w:ascii="宋体" w:hAnsi="宋体" w:eastAsia="宋体" w:cs="宋体"/>
          <w:iCs w:val="0"/>
          <w:color w:val="auto"/>
          <w:sz w:val="18"/>
          <w:szCs w:val="18"/>
          <w:u w:val="none"/>
          <w:lang w:val="en-US" w:eastAsia="zh-CN"/>
        </w:rPr>
        <w:t>在框架协议采购的第二阶段，可选择使用该合同文本</w:t>
      </w:r>
      <w:r>
        <w:rPr>
          <w:rFonts w:hint="eastAsia" w:ascii="宋体" w:hAnsi="宋体" w:eastAsia="宋体" w:cs="宋体"/>
          <w:color w:val="auto"/>
          <w:sz w:val="18"/>
          <w:szCs w:val="18"/>
        </w:rPr>
        <w:t>）</w:t>
      </w:r>
    </w:p>
    <w:p>
      <w:pPr>
        <w:keepNext w:val="0"/>
        <w:keepLines w:val="0"/>
        <w:pageBreakBefore w:val="0"/>
        <w:widowControl w:val="0"/>
        <w:numPr>
          <w:ilvl w:val="0"/>
          <w:numId w:val="5"/>
        </w:numPr>
        <w:kinsoku/>
        <w:wordWrap/>
        <w:overflowPunct/>
        <w:topLinePunct w:val="0"/>
        <w:autoSpaceDE/>
        <w:autoSpaceDN/>
        <w:bidi w:val="0"/>
        <w:adjustRightInd w:val="0"/>
        <w:snapToGrid/>
        <w:spacing w:before="0" w:line="400" w:lineRule="exact"/>
        <w:ind w:firstLine="360" w:firstLineChars="20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中标（成交）供应商是否为中小企业：</w:t>
      </w:r>
      <w:r>
        <w:rPr>
          <w:rFonts w:hint="eastAsia" w:ascii="宋体" w:hAnsi="宋体" w:eastAsia="宋体" w:cs="宋体"/>
          <w:color w:val="auto"/>
          <w:w w:val="100"/>
          <w:kern w:val="2"/>
          <w:sz w:val="18"/>
          <w:szCs w:val="18"/>
          <w:lang w:val="en-US" w:eastAsia="zh-CN" w:bidi="ar-SA"/>
        </w:rPr>
        <w:sym w:font="Wingdings" w:char="00A8"/>
      </w:r>
      <w:r>
        <w:rPr>
          <w:rFonts w:hint="eastAsia" w:ascii="宋体" w:hAnsi="宋体" w:eastAsia="宋体" w:cs="宋体"/>
          <w:color w:val="auto"/>
          <w:w w:val="100"/>
          <w:kern w:val="2"/>
          <w:sz w:val="18"/>
          <w:szCs w:val="18"/>
          <w:lang w:val="en-US" w:eastAsia="zh-CN" w:bidi="ar-SA"/>
        </w:rPr>
        <w:t xml:space="preserve">是      </w:t>
      </w:r>
      <w:r>
        <w:rPr>
          <w:rFonts w:hint="eastAsia" w:ascii="宋体" w:hAnsi="宋体" w:eastAsia="宋体" w:cs="宋体"/>
          <w:color w:val="auto"/>
          <w:w w:val="100"/>
          <w:kern w:val="2"/>
          <w:sz w:val="18"/>
          <w:szCs w:val="18"/>
          <w:lang w:val="en-US" w:eastAsia="zh-CN" w:bidi="ar-SA"/>
        </w:rPr>
        <w:sym w:font="Wingdings" w:char="00A8"/>
      </w:r>
      <w:r>
        <w:rPr>
          <w:rFonts w:hint="eastAsia" w:ascii="宋体" w:hAnsi="宋体" w:eastAsia="宋体" w:cs="宋体"/>
          <w:color w:val="auto"/>
          <w:w w:val="100"/>
          <w:kern w:val="2"/>
          <w:sz w:val="18"/>
          <w:szCs w:val="18"/>
          <w:lang w:val="en-US" w:eastAsia="zh-CN" w:bidi="ar-SA"/>
        </w:rPr>
        <w:t>否</w:t>
      </w:r>
    </w:p>
    <w:p>
      <w:pPr>
        <w:keepNext w:val="0"/>
        <w:keepLines w:val="0"/>
        <w:pageBreakBefore w:val="0"/>
        <w:widowControl w:val="0"/>
        <w:numPr>
          <w:ilvl w:val="0"/>
          <w:numId w:val="0"/>
        </w:numPr>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本合同是否为专门面向中小企业的采购合同（中小企业预留合同）</w:t>
      </w:r>
      <w:r>
        <w:rPr>
          <w:rFonts w:hint="eastAsia" w:ascii="宋体" w:hAnsi="宋体" w:eastAsia="宋体" w:cs="宋体"/>
          <w:color w:val="auto"/>
          <w:sz w:val="18"/>
          <w:szCs w:val="18"/>
          <w:lang w:eastAsia="zh-CN"/>
        </w:rPr>
        <w:t>：</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rPr>
        <w:t xml:space="preserve">是 </w:t>
      </w:r>
      <w:r>
        <w:rPr>
          <w:rFonts w:hint="eastAsia" w:ascii="宋体" w:hAnsi="宋体" w:eastAsia="宋体" w:cs="宋体"/>
          <w:iCs/>
          <w:color w:val="auto"/>
          <w:sz w:val="18"/>
          <w:szCs w:val="18"/>
          <w:lang w:val="en-US" w:eastAsia="zh-CN"/>
        </w:rPr>
        <w:t xml:space="preserve">  </w:t>
      </w:r>
      <w:r>
        <w:rPr>
          <w:rFonts w:hint="eastAsia" w:ascii="宋体" w:hAnsi="宋体" w:eastAsia="宋体" w:cs="宋体"/>
          <w:iCs/>
          <w:color w:val="auto"/>
          <w:sz w:val="18"/>
          <w:szCs w:val="18"/>
        </w:rPr>
        <w:t xml:space="preserve"> </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rPr>
        <w:t>否</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若本项目不专门面向中小企业采购，是否给予小微企业评审优惠：</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rPr>
        <w:t xml:space="preserve">是   </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rPr>
        <w:t>否</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中标（成交）供应商是否为残疾人福利性单位：</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rPr>
        <w:t xml:space="preserve">是   </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rPr>
        <w:t>否</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中标（成交）供应商是否为监狱企业：</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rPr>
        <w:t xml:space="preserve">是   </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rPr>
        <w:t>否</w:t>
      </w:r>
    </w:p>
    <w:p>
      <w:pPr>
        <w:keepNext w:val="0"/>
        <w:keepLines w:val="0"/>
        <w:pageBreakBefore w:val="0"/>
        <w:widowControl w:val="0"/>
        <w:kinsoku/>
        <w:wordWrap/>
        <w:overflowPunct/>
        <w:topLinePunct w:val="0"/>
        <w:autoSpaceDE/>
        <w:autoSpaceDN/>
        <w:bidi w:val="0"/>
        <w:adjustRightInd w:val="0"/>
        <w:snapToGrid/>
        <w:spacing w:before="0" w:line="400" w:lineRule="exact"/>
        <w:ind w:firstLine="360" w:firstLineChars="200"/>
        <w:jc w:val="both"/>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7</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合同是否分包：</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rPr>
        <w:t xml:space="preserve">是       </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rPr>
        <w:t>否</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分包主要服务内容：</w:t>
      </w:r>
      <w:r>
        <w:rPr>
          <w:rFonts w:hint="eastAsia" w:ascii="宋体" w:hAnsi="宋体" w:eastAsia="宋体" w:cs="宋体"/>
          <w:color w:val="auto"/>
          <w:sz w:val="18"/>
          <w:szCs w:val="1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分包供应商名称：</w:t>
      </w:r>
      <w:r>
        <w:rPr>
          <w:rFonts w:hint="eastAsia" w:ascii="宋体" w:hAnsi="宋体" w:eastAsia="宋体" w:cs="宋体"/>
          <w:color w:val="auto"/>
          <w:sz w:val="18"/>
          <w:szCs w:val="1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分包供应商类型：</w:t>
      </w:r>
    </w:p>
    <w:p>
      <w:pPr>
        <w:adjustRightInd w:val="0"/>
        <w:snapToGrid w:val="0"/>
        <w:spacing w:beforeLines="0" w:line="400" w:lineRule="exact"/>
        <w:ind w:firstLine="720" w:firstLineChars="400"/>
        <w:rPr>
          <w:rFonts w:hint="eastAsia" w:ascii="宋体" w:hAnsi="宋体" w:eastAsia="宋体" w:cs="宋体"/>
          <w:iCs/>
          <w:color w:val="auto"/>
          <w:sz w:val="18"/>
          <w:szCs w:val="18"/>
          <w:lang w:val="en-US" w:eastAsia="zh-CN"/>
        </w:rPr>
      </w:pP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rPr>
        <w:t xml:space="preserve">大型企业  </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rPr>
        <w:t xml:space="preserve">中型企业  </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rPr>
        <w:t>小微型企业</w:t>
      </w:r>
      <w:r>
        <w:rPr>
          <w:rFonts w:hint="eastAsia" w:ascii="宋体" w:hAnsi="宋体" w:eastAsia="宋体" w:cs="宋体"/>
          <w:iCs/>
          <w:color w:val="auto"/>
          <w:sz w:val="18"/>
          <w:szCs w:val="18"/>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rPr>
      </w:pPr>
      <w:r>
        <w:rPr>
          <w:rFonts w:hint="eastAsia" w:ascii="宋体" w:hAnsi="宋体" w:eastAsia="宋体" w:cs="宋体"/>
          <w:iCs/>
          <w:color w:val="auto"/>
          <w:sz w:val="18"/>
          <w:szCs w:val="18"/>
          <w:lang w:val="en-US" w:eastAsia="zh-CN"/>
        </w:rPr>
        <w:t xml:space="preserve"> </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lang w:eastAsia="zh-CN"/>
        </w:rPr>
        <w:t>残疾人福利性单位</w:t>
      </w:r>
      <w:r>
        <w:rPr>
          <w:rFonts w:hint="eastAsia" w:ascii="宋体" w:hAnsi="宋体" w:eastAsia="宋体" w:cs="宋体"/>
          <w:iCs/>
          <w:color w:val="auto"/>
          <w:sz w:val="18"/>
          <w:szCs w:val="18"/>
          <w:lang w:val="en-US" w:eastAsia="zh-CN"/>
        </w:rPr>
        <w:t xml:space="preserve"> </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lang w:eastAsia="zh-CN"/>
        </w:rPr>
        <w:t>监狱</w:t>
      </w:r>
      <w:r>
        <w:rPr>
          <w:rFonts w:hint="eastAsia" w:ascii="宋体" w:hAnsi="宋体" w:eastAsia="宋体" w:cs="宋体"/>
          <w:iCs/>
          <w:color w:val="auto"/>
          <w:sz w:val="18"/>
          <w:szCs w:val="18"/>
        </w:rPr>
        <w:t>企业</w:t>
      </w:r>
      <w:r>
        <w:rPr>
          <w:rFonts w:hint="eastAsia" w:ascii="宋体" w:hAnsi="宋体" w:eastAsia="宋体" w:cs="宋体"/>
          <w:iCs/>
          <w:color w:val="auto"/>
          <w:sz w:val="18"/>
          <w:szCs w:val="18"/>
          <w:lang w:val="en-US" w:eastAsia="zh-CN"/>
        </w:rPr>
        <w:t xml:space="preserve"> </w:t>
      </w:r>
      <w:r>
        <w:rPr>
          <w:rFonts w:hint="eastAsia" w:ascii="宋体" w:hAnsi="宋体" w:eastAsia="宋体" w:cs="宋体"/>
          <w:iCs/>
          <w:color w:val="auto"/>
          <w:sz w:val="18"/>
          <w:szCs w:val="18"/>
        </w:rPr>
        <w:sym w:font="Wingdings" w:char="00A8"/>
      </w:r>
      <w:r>
        <w:rPr>
          <w:rFonts w:hint="eastAsia" w:ascii="宋体" w:hAnsi="宋体" w:eastAsia="宋体" w:cs="宋体"/>
          <w:iCs/>
          <w:color w:val="auto"/>
          <w:sz w:val="18"/>
          <w:szCs w:val="18"/>
          <w:lang w:eastAsia="zh-CN"/>
        </w:rPr>
        <w:t>其他</w:t>
      </w:r>
    </w:p>
    <w:p>
      <w:pPr>
        <w:keepNext w:val="0"/>
        <w:keepLines w:val="0"/>
        <w:pageBreakBefore w:val="0"/>
        <w:numPr>
          <w:ilvl w:val="0"/>
          <w:numId w:val="0"/>
        </w:numPr>
        <w:kinsoku/>
        <w:wordWrap/>
        <w:overflowPunct/>
        <w:topLinePunct w:val="0"/>
        <w:bidi w:val="0"/>
        <w:adjustRightInd w:val="0"/>
        <w:snapToGrid/>
        <w:spacing w:before="0" w:line="400" w:lineRule="exact"/>
        <w:ind w:left="0" w:leftChars="0" w:firstLine="361" w:firstLineChars="200"/>
        <w:textAlignment w:val="auto"/>
        <w:rPr>
          <w:rFonts w:hint="eastAsia" w:ascii="宋体" w:hAnsi="宋体" w:eastAsia="宋体" w:cs="宋体"/>
          <w:b/>
          <w:color w:val="auto"/>
          <w:sz w:val="18"/>
          <w:szCs w:val="18"/>
          <w:highlight w:val="none"/>
        </w:rPr>
      </w:pPr>
      <w:r>
        <w:rPr>
          <w:rFonts w:hint="eastAsia" w:ascii="宋体" w:hAnsi="宋体" w:eastAsia="宋体" w:cs="宋体"/>
          <w:b/>
          <w:color w:val="auto"/>
          <w:kern w:val="2"/>
          <w:sz w:val="18"/>
          <w:szCs w:val="18"/>
          <w:lang w:val="en-US" w:eastAsia="zh-CN" w:bidi="ar-SA"/>
        </w:rPr>
        <w:t>2.</w:t>
      </w:r>
      <w:r>
        <w:rPr>
          <w:rFonts w:hint="eastAsia" w:ascii="宋体" w:hAnsi="宋体" w:eastAsia="宋体" w:cs="宋体"/>
          <w:b/>
          <w:color w:val="auto"/>
          <w:sz w:val="18"/>
          <w:szCs w:val="18"/>
          <w:highlight w:val="none"/>
        </w:rPr>
        <w:t>合同金额</w:t>
      </w:r>
    </w:p>
    <w:p>
      <w:pPr>
        <w:keepNext w:val="0"/>
        <w:keepLines w:val="0"/>
        <w:pageBreakBefore w:val="0"/>
        <w:widowControl w:val="0"/>
        <w:kinsoku/>
        <w:wordWrap/>
        <w:overflowPunct/>
        <w:topLinePunct w:val="0"/>
        <w:autoSpaceDE/>
        <w:autoSpaceDN/>
        <w:bidi w:val="0"/>
        <w:adjustRightInd w:val="0"/>
        <w:snapToGrid/>
        <w:spacing w:before="0" w:line="400" w:lineRule="exact"/>
        <w:ind w:firstLine="360" w:firstLineChars="200"/>
        <w:jc w:val="both"/>
        <w:textAlignment w:val="auto"/>
        <w:rPr>
          <w:rFonts w:hint="eastAsia" w:ascii="宋体" w:hAnsi="宋体" w:eastAsia="宋体" w:cs="宋体"/>
          <w:color w:val="auto"/>
          <w:sz w:val="18"/>
          <w:szCs w:val="18"/>
          <w:u w:val="single"/>
        </w:rPr>
      </w:pPr>
      <w:r>
        <w:rPr>
          <w:rFonts w:hint="eastAsia" w:ascii="宋体" w:hAnsi="宋体" w:eastAsia="宋体" w:cs="宋体"/>
          <w:color w:val="auto"/>
          <w:sz w:val="18"/>
          <w:szCs w:val="18"/>
        </w:rPr>
        <w:t>（1）合同金额</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含税</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小写：</w:t>
      </w:r>
      <w:r>
        <w:rPr>
          <w:rFonts w:hint="eastAsia" w:ascii="宋体" w:hAnsi="宋体" w:eastAsia="宋体" w:cs="宋体"/>
          <w:color w:val="auto"/>
          <w:sz w:val="18"/>
          <w:szCs w:val="18"/>
          <w:u w:val="single"/>
        </w:rPr>
        <w:t xml:space="preserve">                 </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single"/>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u w:val="single"/>
        </w:rPr>
      </w:pP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大写：</w:t>
      </w:r>
      <w:r>
        <w:rPr>
          <w:rFonts w:hint="eastAsia" w:ascii="宋体" w:hAnsi="宋体" w:eastAsia="宋体" w:cs="宋体"/>
          <w:color w:val="auto"/>
          <w:sz w:val="18"/>
          <w:szCs w:val="18"/>
          <w:u w:val="single"/>
        </w:rPr>
        <w:t xml:space="preserve">           </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single"/>
        </w:rPr>
        <w:t xml:space="preserve">     </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single"/>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u w:val="single"/>
        </w:rPr>
      </w:pP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分包金额</w:t>
      </w:r>
      <w:r>
        <w:rPr>
          <w:rFonts w:hint="eastAsia" w:ascii="宋体" w:hAnsi="宋体" w:eastAsia="宋体" w:cs="宋体"/>
          <w:color w:val="auto"/>
          <w:sz w:val="18"/>
          <w:szCs w:val="18"/>
          <w:lang w:eastAsia="zh-CN"/>
        </w:rPr>
        <w:t>（如有）</w:t>
      </w:r>
      <w:r>
        <w:rPr>
          <w:rFonts w:hint="eastAsia" w:ascii="宋体" w:hAnsi="宋体" w:eastAsia="宋体" w:cs="宋体"/>
          <w:color w:val="auto"/>
          <w:sz w:val="18"/>
          <w:szCs w:val="18"/>
        </w:rPr>
        <w:t>小写：</w:t>
      </w:r>
      <w:r>
        <w:rPr>
          <w:rFonts w:hint="eastAsia" w:ascii="宋体" w:hAnsi="宋体" w:eastAsia="宋体" w:cs="宋体"/>
          <w:color w:val="auto"/>
          <w:sz w:val="18"/>
          <w:szCs w:val="18"/>
          <w:u w:val="single"/>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u w:val="single"/>
        </w:rPr>
      </w:pP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大写：</w:t>
      </w:r>
      <w:r>
        <w:rPr>
          <w:rFonts w:hint="eastAsia" w:ascii="宋体" w:hAnsi="宋体" w:eastAsia="宋体" w:cs="宋体"/>
          <w:color w:val="auto"/>
          <w:sz w:val="18"/>
          <w:szCs w:val="18"/>
          <w:u w:val="single"/>
        </w:rPr>
        <w:t xml:space="preserve">                   </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single"/>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720" w:firstLineChars="400"/>
        <w:jc w:val="both"/>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（注：固定单价合同应填写单价和最高限价）</w:t>
      </w:r>
    </w:p>
    <w:p>
      <w:pPr>
        <w:keepNext w:val="0"/>
        <w:keepLines w:val="0"/>
        <w:pageBreakBefore w:val="0"/>
        <w:widowControl w:val="0"/>
        <w:kinsoku/>
        <w:wordWrap/>
        <w:overflowPunct/>
        <w:topLinePunct w:val="0"/>
        <w:autoSpaceDE/>
        <w:autoSpaceDN/>
        <w:bidi w:val="0"/>
        <w:adjustRightInd w:val="0"/>
        <w:snapToGrid/>
        <w:spacing w:before="0" w:line="400" w:lineRule="exact"/>
        <w:ind w:firstLine="360" w:firstLineChars="20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付款方式（按项目实际勾选填写）：</w:t>
      </w:r>
    </w:p>
    <w:p>
      <w:pPr>
        <w:keepNext w:val="0"/>
        <w:keepLines w:val="0"/>
        <w:pageBreakBefore w:val="0"/>
        <w:widowControl w:val="0"/>
        <w:kinsoku/>
        <w:wordWrap/>
        <w:overflowPunct/>
        <w:topLinePunct w:val="0"/>
        <w:autoSpaceDE/>
        <w:autoSpaceDN/>
        <w:bidi w:val="0"/>
        <w:adjustRightInd w:val="0"/>
        <w:snapToGrid/>
        <w:spacing w:before="0" w:line="400" w:lineRule="exact"/>
        <w:ind w:firstLine="900" w:firstLineChars="50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sym w:font="Wingdings" w:char="00A8"/>
      </w:r>
      <w:r>
        <w:rPr>
          <w:rFonts w:hint="eastAsia" w:ascii="宋体" w:hAnsi="宋体" w:eastAsia="宋体" w:cs="宋体"/>
          <w:color w:val="auto"/>
          <w:sz w:val="18"/>
          <w:szCs w:val="18"/>
        </w:rPr>
        <w:t>全额付款：</w:t>
      </w:r>
      <w:r>
        <w:rPr>
          <w:rFonts w:hint="eastAsia" w:ascii="宋体" w:hAnsi="宋体" w:eastAsia="宋体" w:cs="宋体"/>
          <w:color w:val="auto"/>
          <w:sz w:val="18"/>
          <w:szCs w:val="18"/>
          <w:u w:val="single"/>
        </w:rPr>
        <w:t xml:space="preserve">  （应</w:t>
      </w:r>
      <w:r>
        <w:rPr>
          <w:rFonts w:hint="eastAsia" w:ascii="宋体" w:hAnsi="宋体" w:eastAsia="宋体" w:cs="宋体"/>
          <w:color w:val="auto"/>
          <w:sz w:val="18"/>
          <w:szCs w:val="18"/>
          <w:u w:val="single"/>
          <w:lang w:eastAsia="zh-CN"/>
        </w:rPr>
        <w:t>明确</w:t>
      </w:r>
      <w:r>
        <w:rPr>
          <w:rFonts w:hint="eastAsia" w:ascii="宋体" w:hAnsi="宋体" w:eastAsia="宋体" w:cs="宋体"/>
          <w:color w:val="auto"/>
          <w:sz w:val="18"/>
          <w:szCs w:val="18"/>
          <w:u w:val="single"/>
        </w:rPr>
        <w:t>一次性支付合同款项</w:t>
      </w:r>
      <w:r>
        <w:rPr>
          <w:rFonts w:hint="eastAsia" w:ascii="宋体" w:hAnsi="宋体" w:eastAsia="宋体" w:cs="宋体"/>
          <w:color w:val="auto"/>
          <w:sz w:val="18"/>
          <w:szCs w:val="18"/>
          <w:u w:val="single"/>
          <w:lang w:eastAsia="zh-CN"/>
        </w:rPr>
        <w:t>的条件</w:t>
      </w:r>
      <w:r>
        <w:rPr>
          <w:rFonts w:hint="eastAsia" w:ascii="宋体" w:hAnsi="宋体" w:eastAsia="宋体" w:cs="宋体"/>
          <w:color w:val="auto"/>
          <w:sz w:val="18"/>
          <w:szCs w:val="18"/>
          <w:u w:val="single"/>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900" w:firstLineChars="500"/>
        <w:jc w:val="both"/>
        <w:textAlignment w:val="auto"/>
        <w:rPr>
          <w:rFonts w:hint="eastAsia" w:ascii="宋体" w:hAnsi="宋体" w:eastAsia="宋体" w:cs="宋体"/>
          <w:color w:val="auto"/>
          <w:sz w:val="18"/>
          <w:szCs w:val="18"/>
          <w:u w:val="single"/>
        </w:rPr>
      </w:pPr>
      <w:r>
        <w:rPr>
          <w:rFonts w:hint="eastAsia" w:ascii="宋体" w:hAnsi="宋体" w:eastAsia="宋体" w:cs="宋体"/>
          <w:color w:val="auto"/>
          <w:sz w:val="18"/>
          <w:szCs w:val="18"/>
        </w:rPr>
        <w:sym w:font="Wingdings" w:char="00A8"/>
      </w:r>
      <w:r>
        <w:rPr>
          <w:rFonts w:hint="eastAsia" w:ascii="宋体" w:hAnsi="宋体" w:eastAsia="宋体" w:cs="宋体"/>
          <w:color w:val="auto"/>
          <w:sz w:val="18"/>
          <w:szCs w:val="18"/>
        </w:rPr>
        <w:t>分期付款：</w:t>
      </w:r>
      <w:r>
        <w:rPr>
          <w:rFonts w:hint="eastAsia" w:ascii="宋体" w:hAnsi="宋体" w:eastAsia="宋体" w:cs="宋体"/>
          <w:color w:val="auto"/>
          <w:sz w:val="18"/>
          <w:szCs w:val="18"/>
          <w:u w:val="single"/>
        </w:rPr>
        <w:t xml:space="preserve">  （应明确分期支付合同款项的各期比例和支付条件</w:t>
      </w:r>
      <w:r>
        <w:rPr>
          <w:rFonts w:hint="eastAsia" w:ascii="宋体" w:hAnsi="宋体" w:eastAsia="宋体" w:cs="宋体"/>
          <w:color w:val="auto"/>
          <w:sz w:val="18"/>
          <w:szCs w:val="18"/>
          <w:u w:val="single"/>
          <w:lang w:eastAsia="zh-CN"/>
        </w:rPr>
        <w:t>，各期支付条件应与分期履约验收情况挂钩</w:t>
      </w:r>
      <w:r>
        <w:rPr>
          <w:rFonts w:hint="eastAsia" w:ascii="宋体" w:hAnsi="宋体" w:eastAsia="宋体" w:cs="宋体"/>
          <w:color w:val="auto"/>
          <w:sz w:val="18"/>
          <w:szCs w:val="18"/>
          <w:u w:val="single"/>
        </w:rPr>
        <w:t>）</w:t>
      </w:r>
      <w:r>
        <w:rPr>
          <w:rFonts w:hint="eastAsia" w:ascii="宋体" w:hAnsi="宋体" w:eastAsia="宋体" w:cs="宋体"/>
          <w:color w:val="auto"/>
          <w:sz w:val="18"/>
          <w:szCs w:val="18"/>
          <w:u w:val="single"/>
          <w:lang w:eastAsia="zh-CN"/>
        </w:rPr>
        <w:t>，</w:t>
      </w:r>
      <w:r>
        <w:rPr>
          <w:rFonts w:hint="eastAsia" w:ascii="宋体" w:hAnsi="宋体" w:eastAsia="宋体" w:cs="宋体"/>
          <w:color w:val="auto"/>
          <w:sz w:val="18"/>
          <w:szCs w:val="18"/>
          <w:lang w:eastAsia="zh-CN"/>
        </w:rPr>
        <w:t>其中涉及预付款的</w:t>
      </w:r>
      <w:r>
        <w:rPr>
          <w:rFonts w:hint="eastAsia" w:ascii="宋体" w:hAnsi="宋体" w:eastAsia="宋体" w:cs="宋体"/>
          <w:color w:val="auto"/>
          <w:sz w:val="18"/>
          <w:szCs w:val="18"/>
        </w:rPr>
        <w:t>：</w:t>
      </w:r>
      <w:r>
        <w:rPr>
          <w:rFonts w:hint="eastAsia" w:ascii="宋体" w:hAnsi="宋体" w:eastAsia="宋体" w:cs="宋体"/>
          <w:color w:val="auto"/>
          <w:sz w:val="18"/>
          <w:szCs w:val="18"/>
          <w:u w:val="single"/>
        </w:rPr>
        <w:t xml:space="preserve">（应明确预付款的支付比例和支付条件） </w:t>
      </w:r>
    </w:p>
    <w:p>
      <w:pPr>
        <w:keepNext w:val="0"/>
        <w:keepLines w:val="0"/>
        <w:pageBreakBefore w:val="0"/>
        <w:numPr>
          <w:ilvl w:val="0"/>
          <w:numId w:val="0"/>
        </w:numPr>
        <w:kinsoku/>
        <w:wordWrap/>
        <w:overflowPunct/>
        <w:topLinePunct w:val="0"/>
        <w:bidi w:val="0"/>
        <w:adjustRightInd w:val="0"/>
        <w:snapToGrid/>
        <w:spacing w:before="0" w:line="400" w:lineRule="exact"/>
        <w:ind w:left="0" w:leftChars="0" w:firstLine="361" w:firstLineChars="200"/>
        <w:textAlignment w:val="auto"/>
        <w:rPr>
          <w:rFonts w:hint="eastAsia" w:ascii="宋体" w:hAnsi="宋体" w:eastAsia="宋体" w:cs="宋体"/>
          <w:b/>
          <w:bCs w:val="0"/>
          <w:sz w:val="18"/>
          <w:szCs w:val="18"/>
          <w:u w:val="single"/>
        </w:rPr>
      </w:pPr>
      <w:r>
        <w:rPr>
          <w:rFonts w:hint="eastAsia" w:ascii="宋体" w:hAnsi="宋体" w:eastAsia="宋体" w:cs="宋体"/>
          <w:b/>
          <w:bCs w:val="0"/>
          <w:kern w:val="2"/>
          <w:sz w:val="18"/>
          <w:szCs w:val="18"/>
          <w:lang w:val="en-US" w:eastAsia="zh-CN" w:bidi="ar-SA"/>
        </w:rPr>
        <w:t>3.</w:t>
      </w:r>
      <w:r>
        <w:rPr>
          <w:rFonts w:hint="eastAsia" w:ascii="宋体" w:hAnsi="宋体" w:eastAsia="宋体" w:cs="宋体"/>
          <w:b/>
          <w:bCs w:val="0"/>
          <w:sz w:val="18"/>
          <w:szCs w:val="18"/>
        </w:rPr>
        <w:t>合同履行</w:t>
      </w:r>
    </w:p>
    <w:p>
      <w:pPr>
        <w:keepNext w:val="0"/>
        <w:keepLines w:val="0"/>
        <w:pageBreakBefore w:val="0"/>
        <w:widowControl w:val="0"/>
        <w:kinsoku/>
        <w:wordWrap/>
        <w:overflowPunct/>
        <w:topLinePunct w:val="0"/>
        <w:autoSpaceDE/>
        <w:autoSpaceDN/>
        <w:bidi w:val="0"/>
        <w:adjustRightInd w:val="0"/>
        <w:snapToGrid/>
        <w:spacing w:before="0" w:line="400" w:lineRule="exact"/>
        <w:ind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（1）起始日期：</w:t>
      </w:r>
      <w:r>
        <w:rPr>
          <w:rFonts w:hint="eastAsia" w:ascii="宋体" w:hAnsi="宋体" w:eastAsia="宋体" w:cs="宋体"/>
          <w:sz w:val="18"/>
          <w:szCs w:val="18"/>
          <w:u w:val="single"/>
        </w:rPr>
        <w:t xml:space="preserve">    </w:t>
      </w:r>
      <w:r>
        <w:rPr>
          <w:rFonts w:hint="eastAsia" w:ascii="宋体" w:hAnsi="宋体" w:eastAsia="宋体" w:cs="宋体"/>
          <w:sz w:val="18"/>
          <w:szCs w:val="18"/>
        </w:rPr>
        <w:t>年</w:t>
      </w:r>
      <w:r>
        <w:rPr>
          <w:rFonts w:hint="eastAsia" w:ascii="宋体" w:hAnsi="宋体" w:eastAsia="宋体" w:cs="宋体"/>
          <w:sz w:val="18"/>
          <w:szCs w:val="18"/>
          <w:u w:val="single"/>
        </w:rPr>
        <w:t xml:space="preserve">   </w:t>
      </w:r>
      <w:r>
        <w:rPr>
          <w:rFonts w:hint="eastAsia" w:ascii="宋体" w:hAnsi="宋体" w:eastAsia="宋体" w:cs="宋体"/>
          <w:sz w:val="18"/>
          <w:szCs w:val="18"/>
        </w:rPr>
        <w:t>月</w:t>
      </w:r>
      <w:r>
        <w:rPr>
          <w:rFonts w:hint="eastAsia" w:ascii="宋体" w:hAnsi="宋体" w:eastAsia="宋体" w:cs="宋体"/>
          <w:sz w:val="18"/>
          <w:szCs w:val="18"/>
          <w:u w:val="single"/>
        </w:rPr>
        <w:t xml:space="preserve">   </w:t>
      </w:r>
      <w:r>
        <w:rPr>
          <w:rFonts w:hint="eastAsia" w:ascii="宋体" w:hAnsi="宋体" w:eastAsia="宋体" w:cs="宋体"/>
          <w:sz w:val="18"/>
          <w:szCs w:val="18"/>
        </w:rPr>
        <w:t>日，完成日期：</w:t>
      </w:r>
      <w:r>
        <w:rPr>
          <w:rFonts w:hint="eastAsia" w:ascii="宋体" w:hAnsi="宋体" w:eastAsia="宋体" w:cs="宋体"/>
          <w:sz w:val="18"/>
          <w:szCs w:val="18"/>
          <w:u w:val="single"/>
        </w:rPr>
        <w:t xml:space="preserve">    </w:t>
      </w:r>
      <w:r>
        <w:rPr>
          <w:rFonts w:hint="eastAsia" w:ascii="宋体" w:hAnsi="宋体" w:eastAsia="宋体" w:cs="宋体"/>
          <w:sz w:val="18"/>
          <w:szCs w:val="18"/>
        </w:rPr>
        <w:t>年</w:t>
      </w:r>
      <w:r>
        <w:rPr>
          <w:rFonts w:hint="eastAsia" w:ascii="宋体" w:hAnsi="宋体" w:eastAsia="宋体" w:cs="宋体"/>
          <w:sz w:val="18"/>
          <w:szCs w:val="18"/>
          <w:u w:val="single"/>
        </w:rPr>
        <w:t xml:space="preserve">   </w:t>
      </w:r>
      <w:r>
        <w:rPr>
          <w:rFonts w:hint="eastAsia" w:ascii="宋体" w:hAnsi="宋体" w:eastAsia="宋体" w:cs="宋体"/>
          <w:sz w:val="18"/>
          <w:szCs w:val="18"/>
        </w:rPr>
        <w:t>月</w:t>
      </w:r>
      <w:r>
        <w:rPr>
          <w:rFonts w:hint="eastAsia" w:ascii="宋体" w:hAnsi="宋体" w:eastAsia="宋体" w:cs="宋体"/>
          <w:sz w:val="18"/>
          <w:szCs w:val="18"/>
          <w:u w:val="single"/>
        </w:rPr>
        <w:t xml:space="preserve">   </w:t>
      </w:r>
      <w:r>
        <w:rPr>
          <w:rFonts w:hint="eastAsia" w:ascii="宋体" w:hAnsi="宋体" w:eastAsia="宋体" w:cs="宋体"/>
          <w:sz w:val="18"/>
          <w:szCs w:val="18"/>
        </w:rPr>
        <w:t>日。</w:t>
      </w:r>
    </w:p>
    <w:p>
      <w:pPr>
        <w:keepNext w:val="0"/>
        <w:keepLines w:val="0"/>
        <w:pageBreakBefore w:val="0"/>
        <w:widowControl w:val="0"/>
        <w:kinsoku/>
        <w:wordWrap/>
        <w:overflowPunct/>
        <w:topLinePunct w:val="0"/>
        <w:autoSpaceDE/>
        <w:autoSpaceDN/>
        <w:bidi w:val="0"/>
        <w:adjustRightInd w:val="0"/>
        <w:snapToGrid/>
        <w:spacing w:before="0" w:line="400" w:lineRule="exact"/>
        <w:ind w:firstLine="360" w:firstLineChars="200"/>
        <w:jc w:val="both"/>
        <w:textAlignment w:val="auto"/>
        <w:rPr>
          <w:rFonts w:hint="eastAsia" w:ascii="宋体" w:hAnsi="宋体" w:eastAsia="宋体" w:cs="宋体"/>
          <w:sz w:val="18"/>
          <w:szCs w:val="18"/>
          <w:u w:val="single"/>
        </w:rPr>
      </w:pPr>
      <w:r>
        <w:rPr>
          <w:rFonts w:hint="eastAsia" w:ascii="宋体" w:hAnsi="宋体" w:eastAsia="宋体" w:cs="宋体"/>
          <w:sz w:val="18"/>
          <w:szCs w:val="18"/>
        </w:rPr>
        <w:t>（2）</w:t>
      </w:r>
      <w:r>
        <w:rPr>
          <w:rFonts w:hint="eastAsia" w:ascii="宋体" w:hAnsi="宋体" w:eastAsia="宋体" w:cs="宋体"/>
          <w:sz w:val="18"/>
          <w:szCs w:val="18"/>
          <w:lang w:val="en-US" w:eastAsia="zh-CN"/>
        </w:rPr>
        <w:t>服务</w:t>
      </w:r>
      <w:r>
        <w:rPr>
          <w:rFonts w:hint="eastAsia" w:ascii="宋体" w:hAnsi="宋体" w:eastAsia="宋体" w:cs="宋体"/>
          <w:sz w:val="18"/>
          <w:szCs w:val="18"/>
        </w:rPr>
        <w:t>地点：</w:t>
      </w:r>
      <w:r>
        <w:rPr>
          <w:rFonts w:hint="eastAsia" w:ascii="宋体" w:hAnsi="宋体" w:eastAsia="宋体" w:cs="宋体"/>
          <w:sz w:val="18"/>
          <w:szCs w:val="18"/>
          <w:u w:val="single"/>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360" w:firstLineChars="200"/>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（3）履约担保：</w:t>
      </w:r>
      <w:r>
        <w:rPr>
          <w:rFonts w:hint="eastAsia" w:ascii="宋体" w:hAnsi="宋体" w:eastAsia="宋体" w:cs="宋体"/>
          <w:sz w:val="18"/>
          <w:szCs w:val="18"/>
          <w:lang w:val="en-US" w:eastAsia="zh-CN"/>
        </w:rPr>
        <w:t>是否收取履约保证金：</w:t>
      </w:r>
      <w:r>
        <w:rPr>
          <w:rFonts w:hint="eastAsia" w:ascii="宋体" w:hAnsi="宋体" w:eastAsia="宋体" w:cs="宋体"/>
          <w:sz w:val="18"/>
          <w:szCs w:val="18"/>
        </w:rPr>
        <w:sym w:font="Wingdings" w:char="00A8"/>
      </w:r>
      <w:r>
        <w:rPr>
          <w:rFonts w:hint="eastAsia" w:ascii="宋体" w:hAnsi="宋体" w:eastAsia="宋体" w:cs="宋体"/>
          <w:sz w:val="18"/>
          <w:szCs w:val="18"/>
          <w:lang w:eastAsia="zh-CN"/>
        </w:rPr>
        <w:t>是</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sym w:font="Wingdings" w:char="00A8"/>
      </w:r>
      <w:r>
        <w:rPr>
          <w:rFonts w:hint="eastAsia" w:ascii="宋体" w:hAnsi="宋体" w:eastAsia="宋体" w:cs="宋体"/>
          <w:sz w:val="18"/>
          <w:szCs w:val="18"/>
          <w:lang w:eastAsia="zh-CN"/>
        </w:rPr>
        <w:t>否</w:t>
      </w:r>
    </w:p>
    <w:p>
      <w:pPr>
        <w:keepNext w:val="0"/>
        <w:keepLines w:val="0"/>
        <w:pageBreakBefore w:val="0"/>
        <w:widowControl w:val="0"/>
        <w:kinsoku/>
        <w:wordWrap/>
        <w:overflowPunct/>
        <w:topLinePunct w:val="0"/>
        <w:autoSpaceDE/>
        <w:autoSpaceDN/>
        <w:bidi w:val="0"/>
        <w:adjustRightInd w:val="0"/>
        <w:snapToGrid/>
        <w:spacing w:before="0" w:line="400" w:lineRule="exact"/>
        <w:ind w:firstLine="360" w:firstLineChars="200"/>
        <w:jc w:val="both"/>
        <w:textAlignment w:val="auto"/>
        <w:rPr>
          <w:rFonts w:hint="eastAsia" w:ascii="宋体" w:hAnsi="宋体" w:eastAsia="宋体" w:cs="宋体"/>
          <w:sz w:val="18"/>
          <w:szCs w:val="18"/>
          <w:u w:val="single"/>
          <w:lang w:val="en-US" w:eastAsia="zh-CN"/>
        </w:rPr>
      </w:pPr>
      <w:r>
        <w:rPr>
          <w:rFonts w:hint="eastAsia" w:ascii="宋体" w:hAnsi="宋体" w:eastAsia="宋体" w:cs="宋体"/>
          <w:sz w:val="18"/>
          <w:szCs w:val="18"/>
          <w:lang w:val="en-US" w:eastAsia="zh-CN"/>
        </w:rPr>
        <w:t xml:space="preserve">     收取履约保证金形式：</w:t>
      </w:r>
      <w:r>
        <w:rPr>
          <w:rFonts w:hint="eastAsia" w:ascii="宋体" w:hAnsi="宋体" w:eastAsia="宋体" w:cs="宋体"/>
          <w:sz w:val="18"/>
          <w:szCs w:val="18"/>
          <w:u w:val="single"/>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360" w:firstLineChars="200"/>
        <w:jc w:val="both"/>
        <w:textAlignment w:val="auto"/>
        <w:rPr>
          <w:rFonts w:hint="eastAsia" w:ascii="宋体" w:hAnsi="宋体" w:eastAsia="宋体" w:cs="宋体"/>
          <w:sz w:val="18"/>
          <w:szCs w:val="18"/>
          <w:u w:val="single"/>
          <w:lang w:val="en-US" w:eastAsia="zh-CN"/>
        </w:rPr>
      </w:pPr>
      <w:r>
        <w:rPr>
          <w:rFonts w:hint="eastAsia" w:ascii="宋体" w:hAnsi="宋体" w:eastAsia="宋体" w:cs="宋体"/>
          <w:sz w:val="18"/>
          <w:szCs w:val="18"/>
          <w:lang w:val="en-US" w:eastAsia="zh-CN"/>
        </w:rPr>
        <w:t xml:space="preserve">     收取履约保证金金额：</w:t>
      </w:r>
      <w:r>
        <w:rPr>
          <w:rFonts w:hint="eastAsia" w:ascii="宋体" w:hAnsi="宋体" w:eastAsia="宋体" w:cs="宋体"/>
          <w:sz w:val="18"/>
          <w:szCs w:val="18"/>
          <w:u w:val="single"/>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360" w:firstLineChars="200"/>
        <w:jc w:val="both"/>
        <w:textAlignment w:val="auto"/>
        <w:rPr>
          <w:rFonts w:hint="eastAsia" w:ascii="宋体" w:hAnsi="宋体" w:eastAsia="宋体" w:cs="宋体"/>
          <w:sz w:val="18"/>
          <w:szCs w:val="18"/>
          <w:u w:val="single"/>
          <w:lang w:val="en-US" w:eastAsia="zh-CN"/>
        </w:rPr>
      </w:pPr>
      <w:r>
        <w:rPr>
          <w:rFonts w:hint="eastAsia" w:ascii="宋体" w:hAnsi="宋体" w:eastAsia="宋体" w:cs="宋体"/>
          <w:sz w:val="18"/>
          <w:szCs w:val="18"/>
          <w:lang w:val="en-US" w:eastAsia="zh-CN"/>
        </w:rPr>
        <w:t xml:space="preserve">     履约担保期限</w:t>
      </w:r>
      <w:r>
        <w:rPr>
          <w:rFonts w:hint="eastAsia" w:ascii="宋体" w:hAnsi="宋体" w:eastAsia="宋体" w:cs="宋体"/>
          <w:sz w:val="18"/>
          <w:szCs w:val="18"/>
          <w:lang w:eastAsia="zh-CN"/>
        </w:rPr>
        <w:t>：</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360" w:firstLineChars="200"/>
        <w:jc w:val="both"/>
        <w:textAlignment w:val="auto"/>
        <w:rPr>
          <w:rFonts w:hint="eastAsia" w:ascii="宋体" w:hAnsi="宋体" w:eastAsia="宋体" w:cs="宋体"/>
          <w:sz w:val="18"/>
          <w:szCs w:val="18"/>
          <w:u w:val="single"/>
        </w:rPr>
      </w:pPr>
      <w:r>
        <w:rPr>
          <w:rFonts w:hint="eastAsia" w:ascii="宋体" w:hAnsi="宋体" w:eastAsia="宋体" w:cs="宋体"/>
          <w:sz w:val="18"/>
          <w:szCs w:val="18"/>
        </w:rPr>
        <w:t>（4）分期履行要求：</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p>
    <w:p>
      <w:pPr>
        <w:keepNext w:val="0"/>
        <w:keepLines w:val="0"/>
        <w:pageBreakBefore w:val="0"/>
        <w:widowControl w:val="0"/>
        <w:kinsoku/>
        <w:wordWrap/>
        <w:overflowPunct/>
        <w:topLinePunct w:val="0"/>
        <w:autoSpaceDE/>
        <w:autoSpaceDN/>
        <w:bidi w:val="0"/>
        <w:adjustRightInd w:val="0"/>
        <w:snapToGrid/>
        <w:spacing w:before="0" w:line="400" w:lineRule="exact"/>
        <w:ind w:firstLine="360" w:firstLineChars="200"/>
        <w:jc w:val="both"/>
        <w:textAlignment w:val="auto"/>
        <w:rPr>
          <w:rFonts w:hint="eastAsia" w:ascii="宋体" w:hAnsi="宋体" w:eastAsia="宋体" w:cs="宋体"/>
          <w:sz w:val="18"/>
          <w:szCs w:val="18"/>
          <w:u w:val="single"/>
        </w:rPr>
      </w:pPr>
      <w:r>
        <w:rPr>
          <w:rFonts w:hint="eastAsia" w:ascii="宋体" w:hAnsi="宋体" w:eastAsia="宋体" w:cs="宋体"/>
          <w:sz w:val="18"/>
          <w:szCs w:val="18"/>
        </w:rPr>
        <w:t>（5）</w:t>
      </w:r>
      <w:r>
        <w:rPr>
          <w:rFonts w:hint="eastAsia" w:ascii="宋体" w:hAnsi="宋体" w:eastAsia="宋体" w:cs="宋体"/>
          <w:sz w:val="18"/>
          <w:szCs w:val="18"/>
          <w:lang w:eastAsia="zh-CN"/>
        </w:rPr>
        <w:t>风险处置措施和替代方案</w:t>
      </w:r>
      <w:r>
        <w:rPr>
          <w:rFonts w:hint="eastAsia" w:ascii="宋体" w:hAnsi="宋体" w:eastAsia="宋体" w:cs="宋体"/>
          <w:sz w:val="18"/>
          <w:szCs w:val="18"/>
        </w:rPr>
        <w:t>：</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w:t>
      </w:r>
      <w:r>
        <w:rPr>
          <w:rFonts w:hint="eastAsia" w:ascii="宋体" w:hAnsi="宋体" w:eastAsia="宋体" w:cs="宋体"/>
          <w:sz w:val="18"/>
          <w:szCs w:val="18"/>
          <w:u w:val="single"/>
        </w:rPr>
        <w:t xml:space="preserve">  </w:t>
      </w:r>
    </w:p>
    <w:p>
      <w:pPr>
        <w:keepNext w:val="0"/>
        <w:keepLines w:val="0"/>
        <w:pageBreakBefore w:val="0"/>
        <w:numPr>
          <w:ilvl w:val="0"/>
          <w:numId w:val="0"/>
        </w:numPr>
        <w:kinsoku/>
        <w:wordWrap/>
        <w:overflowPunct/>
        <w:topLinePunct w:val="0"/>
        <w:bidi w:val="0"/>
        <w:adjustRightInd w:val="0"/>
        <w:snapToGrid/>
        <w:spacing w:before="0" w:line="400" w:lineRule="exact"/>
        <w:ind w:firstLine="361" w:firstLineChars="200"/>
        <w:textAlignment w:val="auto"/>
        <w:rPr>
          <w:rFonts w:hint="eastAsia" w:ascii="宋体" w:hAnsi="宋体" w:eastAsia="宋体" w:cs="宋体"/>
          <w:b/>
          <w:sz w:val="18"/>
          <w:szCs w:val="18"/>
        </w:rPr>
      </w:pPr>
      <w:r>
        <w:rPr>
          <w:rFonts w:hint="eastAsia" w:ascii="宋体" w:hAnsi="宋体" w:eastAsia="宋体" w:cs="宋体"/>
          <w:b/>
          <w:kern w:val="2"/>
          <w:sz w:val="18"/>
          <w:szCs w:val="18"/>
          <w:lang w:val="en-US" w:eastAsia="zh-CN" w:bidi="ar-SA"/>
        </w:rPr>
        <w:t xml:space="preserve">4. </w:t>
      </w:r>
      <w:r>
        <w:rPr>
          <w:rFonts w:hint="eastAsia" w:ascii="宋体" w:hAnsi="宋体" w:eastAsia="宋体" w:cs="宋体"/>
          <w:b/>
          <w:sz w:val="18"/>
          <w:szCs w:val="18"/>
        </w:rPr>
        <w:t>合同验收</w:t>
      </w:r>
    </w:p>
    <w:p>
      <w:pPr>
        <w:keepNext w:val="0"/>
        <w:keepLines w:val="0"/>
        <w:pageBreakBefore w:val="0"/>
        <w:numPr>
          <w:ilvl w:val="0"/>
          <w:numId w:val="0"/>
        </w:numPr>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bCs/>
          <w:sz w:val="18"/>
          <w:szCs w:val="18"/>
        </w:rPr>
      </w:pPr>
      <w:r>
        <w:rPr>
          <w:rFonts w:hint="eastAsia" w:ascii="宋体" w:hAnsi="宋体" w:eastAsia="宋体" w:cs="宋体"/>
          <w:bCs/>
          <w:sz w:val="18"/>
          <w:szCs w:val="18"/>
        </w:rPr>
        <w:t>（1）验收组织方式：</w:t>
      </w:r>
      <w:r>
        <w:rPr>
          <w:rFonts w:hint="eastAsia" w:ascii="宋体" w:hAnsi="宋体" w:eastAsia="宋体" w:cs="宋体"/>
          <w:sz w:val="18"/>
          <w:szCs w:val="18"/>
        </w:rPr>
        <w:sym w:font="Wingdings" w:char="00A8"/>
      </w:r>
      <w:r>
        <w:rPr>
          <w:rFonts w:hint="eastAsia" w:ascii="宋体" w:hAnsi="宋体" w:eastAsia="宋体" w:cs="宋体"/>
          <w:bCs/>
          <w:sz w:val="18"/>
          <w:szCs w:val="18"/>
        </w:rPr>
        <w:t xml:space="preserve">自行组织 </w:t>
      </w:r>
      <w:r>
        <w:rPr>
          <w:rFonts w:hint="eastAsia" w:ascii="宋体" w:hAnsi="宋体" w:eastAsia="宋体" w:cs="宋体"/>
          <w:sz w:val="18"/>
          <w:szCs w:val="18"/>
        </w:rPr>
        <w:sym w:font="Wingdings" w:char="00A8"/>
      </w:r>
      <w:r>
        <w:rPr>
          <w:rFonts w:hint="eastAsia" w:ascii="宋体" w:hAnsi="宋体" w:eastAsia="宋体" w:cs="宋体"/>
          <w:bCs/>
          <w:sz w:val="18"/>
          <w:szCs w:val="18"/>
        </w:rPr>
        <w:t>委托第三方组织</w:t>
      </w:r>
    </w:p>
    <w:p>
      <w:pPr>
        <w:keepNext w:val="0"/>
        <w:keepLines w:val="0"/>
        <w:pageBreakBefore w:val="0"/>
        <w:numPr>
          <w:ilvl w:val="0"/>
          <w:numId w:val="0"/>
        </w:numPr>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bCs/>
          <w:sz w:val="18"/>
          <w:szCs w:val="18"/>
        </w:rPr>
      </w:pPr>
      <w:r>
        <w:rPr>
          <w:rFonts w:hint="eastAsia" w:ascii="宋体" w:hAnsi="宋体" w:eastAsia="宋体" w:cs="宋体"/>
          <w:bCs/>
          <w:sz w:val="18"/>
          <w:szCs w:val="18"/>
        </w:rPr>
        <w:t xml:space="preserve">     验收主体：</w:t>
      </w:r>
      <w:r>
        <w:rPr>
          <w:rFonts w:hint="eastAsia" w:ascii="宋体" w:hAnsi="宋体" w:eastAsia="宋体" w:cs="宋体"/>
          <w:bCs/>
          <w:sz w:val="18"/>
          <w:szCs w:val="18"/>
          <w:u w:val="single"/>
        </w:rPr>
        <w:t xml:space="preserve">                  </w:t>
      </w:r>
    </w:p>
    <w:p>
      <w:pPr>
        <w:keepNext w:val="0"/>
        <w:keepLines w:val="0"/>
        <w:pageBreakBefore w:val="0"/>
        <w:numPr>
          <w:ilvl w:val="0"/>
          <w:numId w:val="0"/>
        </w:numPr>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bCs/>
          <w:sz w:val="18"/>
          <w:szCs w:val="18"/>
        </w:rPr>
      </w:pPr>
      <w:r>
        <w:rPr>
          <w:rFonts w:hint="eastAsia" w:ascii="宋体" w:hAnsi="宋体" w:eastAsia="宋体" w:cs="宋体"/>
          <w:bCs/>
          <w:sz w:val="18"/>
          <w:szCs w:val="18"/>
        </w:rPr>
        <w:t>（2）履约验收时间：</w:t>
      </w:r>
      <w:r>
        <w:rPr>
          <w:rFonts w:hint="eastAsia" w:ascii="宋体" w:hAnsi="宋体" w:eastAsia="宋体" w:cs="宋体"/>
          <w:bCs/>
          <w:sz w:val="18"/>
          <w:szCs w:val="18"/>
          <w:u w:val="single"/>
        </w:rPr>
        <w:t xml:space="preserve">（计划于何时验收/供应商提出验收申请之日起   日内组织验收） </w:t>
      </w:r>
    </w:p>
    <w:p>
      <w:pPr>
        <w:keepNext w:val="0"/>
        <w:keepLines w:val="0"/>
        <w:pageBreakBefore w:val="0"/>
        <w:numPr>
          <w:ilvl w:val="0"/>
          <w:numId w:val="0"/>
        </w:numPr>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bCs/>
          <w:sz w:val="18"/>
          <w:szCs w:val="18"/>
        </w:rPr>
      </w:pPr>
      <w:r>
        <w:rPr>
          <w:rFonts w:hint="eastAsia" w:ascii="宋体" w:hAnsi="宋体" w:eastAsia="宋体" w:cs="宋体"/>
          <w:bCs/>
          <w:sz w:val="18"/>
          <w:szCs w:val="18"/>
        </w:rPr>
        <w:t xml:space="preserve">（3）履约验收方式：一次性验收         </w:t>
      </w:r>
    </w:p>
    <w:p>
      <w:pPr>
        <w:keepNext w:val="0"/>
        <w:keepLines w:val="0"/>
        <w:pageBreakBefore w:val="0"/>
        <w:numPr>
          <w:ilvl w:val="0"/>
          <w:numId w:val="0"/>
        </w:numPr>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bCs/>
          <w:sz w:val="18"/>
          <w:szCs w:val="18"/>
          <w:u w:val="single"/>
        </w:rPr>
      </w:pPr>
      <w:r>
        <w:rPr>
          <w:rFonts w:hint="eastAsia" w:ascii="宋体" w:hAnsi="宋体" w:eastAsia="宋体" w:cs="宋体"/>
          <w:bCs/>
          <w:sz w:val="18"/>
          <w:szCs w:val="18"/>
        </w:rPr>
        <w:t xml:space="preserve">                       分期/分项验收：</w:t>
      </w:r>
      <w:r>
        <w:rPr>
          <w:rFonts w:hint="eastAsia" w:ascii="宋体" w:hAnsi="宋体" w:eastAsia="宋体" w:cs="宋体"/>
          <w:bCs/>
          <w:sz w:val="18"/>
          <w:szCs w:val="18"/>
          <w:u w:val="single"/>
        </w:rPr>
        <w:t xml:space="preserve"> （应明确分期/分项验收的工作安排）  </w:t>
      </w:r>
    </w:p>
    <w:p>
      <w:pPr>
        <w:keepNext w:val="0"/>
        <w:keepLines w:val="0"/>
        <w:pageBreakBefore w:val="0"/>
        <w:numPr>
          <w:ilvl w:val="0"/>
          <w:numId w:val="0"/>
        </w:numPr>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bCs/>
          <w:sz w:val="18"/>
          <w:szCs w:val="18"/>
          <w:u w:val="single"/>
        </w:rPr>
      </w:pPr>
      <w:r>
        <w:rPr>
          <w:rFonts w:hint="eastAsia" w:ascii="宋体" w:hAnsi="宋体" w:eastAsia="宋体" w:cs="宋体"/>
          <w:bCs/>
          <w:sz w:val="18"/>
          <w:szCs w:val="18"/>
        </w:rPr>
        <w:t>（4）履约验收程序：</w:t>
      </w:r>
      <w:r>
        <w:rPr>
          <w:rFonts w:hint="eastAsia" w:ascii="宋体" w:hAnsi="宋体" w:eastAsia="宋体" w:cs="宋体"/>
          <w:bCs/>
          <w:sz w:val="18"/>
          <w:szCs w:val="18"/>
          <w:u w:val="single"/>
        </w:rPr>
        <w:t xml:space="preserve">  （应当包括验收准备、实施验收、出具验收报告等）     </w:t>
      </w:r>
    </w:p>
    <w:p>
      <w:pPr>
        <w:keepNext w:val="0"/>
        <w:keepLines w:val="0"/>
        <w:pageBreakBefore w:val="0"/>
        <w:numPr>
          <w:ilvl w:val="0"/>
          <w:numId w:val="0"/>
        </w:numPr>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bCs/>
          <w:sz w:val="18"/>
          <w:szCs w:val="18"/>
        </w:rPr>
      </w:pPr>
      <w:r>
        <w:rPr>
          <w:rFonts w:hint="eastAsia" w:ascii="宋体" w:hAnsi="宋体" w:eastAsia="宋体" w:cs="宋体"/>
          <w:bCs/>
          <w:sz w:val="18"/>
          <w:szCs w:val="18"/>
        </w:rPr>
        <w:t>（5）履约验收的内容：</w:t>
      </w:r>
      <w:r>
        <w:rPr>
          <w:rFonts w:hint="eastAsia" w:ascii="宋体" w:hAnsi="宋体" w:eastAsia="宋体" w:cs="宋体"/>
          <w:bCs/>
          <w:sz w:val="18"/>
          <w:szCs w:val="18"/>
          <w:u w:val="single"/>
        </w:rPr>
        <w:t xml:space="preserve"> （应当包括每一项技术和商务要求的履约情况，特别是落实政府采购扶持中小企业，支持绿色发展和乡村振兴等政策情况）                                      </w:t>
      </w:r>
    </w:p>
    <w:p>
      <w:pPr>
        <w:keepNext w:val="0"/>
        <w:keepLines w:val="0"/>
        <w:pageBreakBefore w:val="0"/>
        <w:numPr>
          <w:ilvl w:val="0"/>
          <w:numId w:val="0"/>
        </w:numPr>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bCs/>
          <w:sz w:val="18"/>
          <w:szCs w:val="18"/>
          <w:u w:val="single"/>
        </w:rPr>
      </w:pPr>
      <w:r>
        <w:rPr>
          <w:rFonts w:hint="eastAsia" w:ascii="宋体" w:hAnsi="宋体" w:eastAsia="宋体" w:cs="宋体"/>
          <w:bCs/>
          <w:sz w:val="18"/>
          <w:szCs w:val="18"/>
        </w:rPr>
        <w:t>（6）履约验收标准：</w:t>
      </w:r>
      <w:r>
        <w:rPr>
          <w:rFonts w:hint="eastAsia" w:ascii="宋体" w:hAnsi="宋体" w:eastAsia="宋体" w:cs="宋体"/>
          <w:bCs/>
          <w:sz w:val="18"/>
          <w:szCs w:val="18"/>
          <w:u w:val="single"/>
        </w:rPr>
        <w:t xml:space="preserve">                                         </w:t>
      </w:r>
    </w:p>
    <w:p>
      <w:pPr>
        <w:pStyle w:val="171"/>
        <w:spacing w:beforeLines="0"/>
        <w:rPr>
          <w:rFonts w:hint="eastAsia" w:ascii="宋体" w:hAnsi="宋体" w:eastAsia="宋体" w:cs="宋体"/>
          <w:sz w:val="18"/>
          <w:szCs w:val="18"/>
          <w:lang w:eastAsia="zh-CN"/>
        </w:rPr>
      </w:pPr>
      <w:r>
        <w:rPr>
          <w:rFonts w:hint="eastAsia" w:ascii="宋体" w:hAnsi="宋体" w:eastAsia="宋体" w:cs="宋体"/>
          <w:bCs/>
          <w:sz w:val="20"/>
          <w:szCs w:val="18"/>
        </w:rPr>
        <w:t>（7）是否以采购活动中供应商提供的样品作为参考：</w:t>
      </w:r>
      <w:r>
        <w:rPr>
          <w:rFonts w:hint="eastAsia" w:ascii="宋体" w:hAnsi="宋体" w:eastAsia="宋体" w:cs="宋体"/>
          <w:sz w:val="18"/>
          <w:szCs w:val="18"/>
        </w:rPr>
        <w:sym w:font="Wingdings" w:char="00A8"/>
      </w:r>
      <w:r>
        <w:rPr>
          <w:rFonts w:hint="eastAsia" w:ascii="宋体" w:hAnsi="宋体" w:eastAsia="宋体" w:cs="宋体"/>
          <w:bCs/>
          <w:sz w:val="18"/>
          <w:szCs w:val="18"/>
        </w:rPr>
        <w:t xml:space="preserve">是  </w:t>
      </w:r>
      <w:r>
        <w:rPr>
          <w:rFonts w:hint="eastAsia" w:ascii="宋体" w:hAnsi="宋体" w:eastAsia="宋体" w:cs="宋体"/>
          <w:sz w:val="18"/>
          <w:szCs w:val="18"/>
        </w:rPr>
        <w:sym w:font="Wingdings" w:char="00A8"/>
      </w:r>
      <w:r>
        <w:rPr>
          <w:rFonts w:hint="eastAsia" w:ascii="宋体" w:hAnsi="宋体" w:eastAsia="宋体" w:cs="宋体"/>
          <w:bCs/>
          <w:sz w:val="18"/>
          <w:szCs w:val="18"/>
        </w:rPr>
        <w:t>否</w:t>
      </w:r>
    </w:p>
    <w:p>
      <w:pPr>
        <w:keepNext w:val="0"/>
        <w:keepLines w:val="0"/>
        <w:pageBreakBefore w:val="0"/>
        <w:numPr>
          <w:ilvl w:val="0"/>
          <w:numId w:val="0"/>
        </w:numPr>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bCs/>
          <w:sz w:val="18"/>
          <w:szCs w:val="18"/>
          <w:u w:val="single"/>
        </w:rPr>
      </w:pPr>
      <w:r>
        <w:rPr>
          <w:rFonts w:hint="eastAsia" w:ascii="宋体" w:hAnsi="宋体" w:eastAsia="宋体" w:cs="宋体"/>
          <w:bCs/>
          <w:sz w:val="18"/>
          <w:szCs w:val="18"/>
        </w:rPr>
        <w:t>（8）履约验收其他事项：</w:t>
      </w:r>
      <w:r>
        <w:rPr>
          <w:rFonts w:hint="eastAsia" w:ascii="宋体" w:hAnsi="宋体" w:eastAsia="宋体" w:cs="宋体"/>
          <w:bCs/>
          <w:sz w:val="18"/>
          <w:szCs w:val="18"/>
          <w:u w:val="single"/>
        </w:rPr>
        <w:t xml:space="preserve">      （产权过户登记等）          </w:t>
      </w:r>
    </w:p>
    <w:p>
      <w:pPr>
        <w:keepNext w:val="0"/>
        <w:keepLines w:val="0"/>
        <w:pageBreakBefore w:val="0"/>
        <w:numPr>
          <w:ilvl w:val="0"/>
          <w:numId w:val="0"/>
        </w:numPr>
        <w:kinsoku/>
        <w:wordWrap/>
        <w:overflowPunct/>
        <w:topLinePunct w:val="0"/>
        <w:bidi w:val="0"/>
        <w:adjustRightInd w:val="0"/>
        <w:snapToGrid/>
        <w:spacing w:before="0" w:line="400" w:lineRule="exact"/>
        <w:ind w:firstLine="361" w:firstLineChars="200"/>
        <w:textAlignment w:val="auto"/>
        <w:rPr>
          <w:rFonts w:hint="eastAsia" w:ascii="宋体" w:hAnsi="宋体" w:eastAsia="宋体" w:cs="宋体"/>
          <w:b/>
          <w:sz w:val="18"/>
          <w:szCs w:val="18"/>
        </w:rPr>
      </w:pPr>
      <w:r>
        <w:rPr>
          <w:rFonts w:hint="eastAsia" w:ascii="宋体" w:hAnsi="宋体" w:eastAsia="宋体" w:cs="宋体"/>
          <w:b/>
          <w:kern w:val="2"/>
          <w:sz w:val="18"/>
          <w:szCs w:val="18"/>
          <w:lang w:val="en-US" w:eastAsia="zh-CN" w:bidi="ar-SA"/>
        </w:rPr>
        <w:t xml:space="preserve">5. </w:t>
      </w:r>
      <w:r>
        <w:rPr>
          <w:rFonts w:hint="eastAsia" w:ascii="宋体" w:hAnsi="宋体" w:eastAsia="宋体" w:cs="宋体"/>
          <w:b/>
          <w:sz w:val="18"/>
          <w:szCs w:val="18"/>
        </w:rPr>
        <w:t>组成合同的文件</w:t>
      </w:r>
    </w:p>
    <w:p>
      <w:pPr>
        <w:keepNext w:val="0"/>
        <w:keepLines w:val="0"/>
        <w:pageBreakBefore w:val="0"/>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本协议书与下列文件一起构成合同文件，如下述文件之间有任何抵触、矛盾或歧义，应按以下顺序解释：</w:t>
      </w:r>
    </w:p>
    <w:p>
      <w:pPr>
        <w:keepNext w:val="0"/>
        <w:keepLines w:val="0"/>
        <w:pageBreakBefore w:val="0"/>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eastAsia="zh-CN"/>
        </w:rPr>
        <w:t>政府采购</w:t>
      </w:r>
      <w:r>
        <w:rPr>
          <w:rFonts w:hint="eastAsia" w:ascii="宋体" w:hAnsi="宋体" w:eastAsia="宋体" w:cs="宋体"/>
          <w:color w:val="auto"/>
          <w:sz w:val="18"/>
          <w:szCs w:val="18"/>
        </w:rPr>
        <w:t>合同协议书及其变更、补充</w:t>
      </w:r>
      <w:r>
        <w:rPr>
          <w:rFonts w:hint="eastAsia" w:ascii="宋体" w:hAnsi="宋体" w:eastAsia="宋体" w:cs="宋体"/>
          <w:color w:val="auto"/>
          <w:sz w:val="18"/>
          <w:szCs w:val="18"/>
          <w:lang w:eastAsia="zh-CN"/>
        </w:rPr>
        <w:t>协议</w:t>
      </w:r>
    </w:p>
    <w:p>
      <w:pPr>
        <w:keepNext w:val="0"/>
        <w:keepLines w:val="0"/>
        <w:pageBreakBefore w:val="0"/>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2</w:t>
      </w:r>
      <w:r>
        <w:rPr>
          <w:rFonts w:hint="eastAsia" w:ascii="宋体" w:hAnsi="宋体" w:eastAsia="宋体" w:cs="宋体"/>
          <w:sz w:val="18"/>
          <w:szCs w:val="18"/>
        </w:rPr>
        <w:t>）政府采购合同专用条款</w:t>
      </w:r>
    </w:p>
    <w:p>
      <w:pPr>
        <w:keepNext w:val="0"/>
        <w:keepLines w:val="0"/>
        <w:pageBreakBefore w:val="0"/>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3</w:t>
      </w:r>
      <w:r>
        <w:rPr>
          <w:rFonts w:hint="eastAsia" w:ascii="宋体" w:hAnsi="宋体" w:eastAsia="宋体" w:cs="宋体"/>
          <w:sz w:val="18"/>
          <w:szCs w:val="18"/>
        </w:rPr>
        <w:t>）政府采购合同通用条款</w:t>
      </w:r>
    </w:p>
    <w:p>
      <w:pPr>
        <w:keepNext w:val="0"/>
        <w:keepLines w:val="0"/>
        <w:pageBreakBefore w:val="0"/>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）中标</w:t>
      </w:r>
      <w:r>
        <w:rPr>
          <w:rFonts w:hint="eastAsia" w:ascii="宋体" w:hAnsi="宋体" w:eastAsia="宋体" w:cs="宋体"/>
          <w:color w:val="auto"/>
          <w:sz w:val="18"/>
          <w:szCs w:val="18"/>
          <w:lang w:eastAsia="zh-CN"/>
        </w:rPr>
        <w:t>（成交）</w:t>
      </w:r>
      <w:r>
        <w:rPr>
          <w:rFonts w:hint="eastAsia" w:ascii="宋体" w:hAnsi="宋体" w:eastAsia="宋体" w:cs="宋体"/>
          <w:color w:val="auto"/>
          <w:sz w:val="18"/>
          <w:szCs w:val="18"/>
        </w:rPr>
        <w:t>通知书</w:t>
      </w:r>
    </w:p>
    <w:p>
      <w:pPr>
        <w:keepNext w:val="0"/>
        <w:keepLines w:val="0"/>
        <w:pageBreakBefore w:val="0"/>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5</w:t>
      </w:r>
      <w:r>
        <w:rPr>
          <w:rFonts w:hint="eastAsia" w:ascii="宋体" w:hAnsi="宋体" w:eastAsia="宋体" w:cs="宋体"/>
          <w:sz w:val="18"/>
          <w:szCs w:val="18"/>
        </w:rPr>
        <w:t>）投标（响应）文件</w:t>
      </w:r>
    </w:p>
    <w:p>
      <w:pPr>
        <w:keepNext w:val="0"/>
        <w:keepLines w:val="0"/>
        <w:pageBreakBefore w:val="0"/>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（6）采购文件</w:t>
      </w:r>
    </w:p>
    <w:p>
      <w:pPr>
        <w:keepNext w:val="0"/>
        <w:keepLines w:val="0"/>
        <w:pageBreakBefore w:val="0"/>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（7）服务需求与履约标准、绩效评价体系、服务团队名单等</w:t>
      </w:r>
    </w:p>
    <w:p>
      <w:pPr>
        <w:pStyle w:val="171"/>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2"/>
          <w:sz w:val="18"/>
          <w:szCs w:val="18"/>
          <w:highlight w:val="none"/>
          <w:lang w:eastAsia="zh-CN"/>
        </w:rPr>
      </w:pP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8</w:t>
      </w:r>
      <w:r>
        <w:rPr>
          <w:rFonts w:hint="eastAsia" w:ascii="宋体" w:hAnsi="宋体" w:eastAsia="宋体" w:cs="宋体"/>
          <w:sz w:val="18"/>
          <w:szCs w:val="18"/>
          <w:highlight w:val="none"/>
          <w:lang w:eastAsia="zh-CN"/>
        </w:rPr>
        <w:t>）</w:t>
      </w:r>
      <w:r>
        <w:rPr>
          <w:rFonts w:hint="eastAsia" w:ascii="宋体" w:hAnsi="宋体" w:eastAsia="宋体" w:cs="宋体"/>
          <w:bCs w:val="0"/>
          <w:color w:val="000000"/>
          <w:kern w:val="2"/>
          <w:sz w:val="18"/>
          <w:szCs w:val="18"/>
          <w:highlight w:val="none"/>
          <w:lang w:eastAsia="zh-CN"/>
        </w:rPr>
        <w:t>国家法律、行政法规和规章制度规定或合同约定的作为合同组成部分的其他文件</w:t>
      </w:r>
    </w:p>
    <w:p>
      <w:pPr>
        <w:keepNext w:val="0"/>
        <w:keepLines w:val="0"/>
        <w:pageBreakBefore w:val="0"/>
        <w:numPr>
          <w:ilvl w:val="0"/>
          <w:numId w:val="0"/>
        </w:numPr>
        <w:kinsoku/>
        <w:wordWrap/>
        <w:overflowPunct/>
        <w:topLinePunct w:val="0"/>
        <w:bidi w:val="0"/>
        <w:adjustRightInd w:val="0"/>
        <w:snapToGrid/>
        <w:spacing w:before="0" w:line="400" w:lineRule="exact"/>
        <w:ind w:firstLine="361" w:firstLineChars="200"/>
        <w:textAlignment w:val="auto"/>
        <w:rPr>
          <w:rFonts w:hint="eastAsia" w:ascii="宋体" w:hAnsi="宋体" w:eastAsia="宋体" w:cs="宋体"/>
          <w:b/>
          <w:sz w:val="18"/>
          <w:szCs w:val="18"/>
        </w:rPr>
      </w:pPr>
      <w:r>
        <w:rPr>
          <w:rFonts w:hint="eastAsia" w:ascii="宋体" w:hAnsi="宋体" w:eastAsia="宋体" w:cs="宋体"/>
          <w:b/>
          <w:kern w:val="2"/>
          <w:sz w:val="18"/>
          <w:szCs w:val="18"/>
          <w:lang w:val="en-US" w:eastAsia="zh-CN" w:bidi="ar-SA"/>
        </w:rPr>
        <w:t xml:space="preserve">6. </w:t>
      </w:r>
      <w:r>
        <w:rPr>
          <w:rFonts w:hint="eastAsia" w:ascii="宋体" w:hAnsi="宋体" w:eastAsia="宋体" w:cs="宋体"/>
          <w:b/>
          <w:sz w:val="18"/>
          <w:szCs w:val="18"/>
        </w:rPr>
        <w:t>合同生效</w:t>
      </w:r>
    </w:p>
    <w:p>
      <w:pPr>
        <w:keepNext w:val="0"/>
        <w:keepLines w:val="0"/>
        <w:pageBreakBefore w:val="0"/>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本合同自</w:t>
      </w:r>
      <w:r>
        <w:rPr>
          <w:rFonts w:hint="eastAsia" w:ascii="宋体" w:hAnsi="宋体" w:eastAsia="宋体" w:cs="宋体"/>
          <w:sz w:val="18"/>
          <w:szCs w:val="18"/>
          <w:u w:val="single"/>
        </w:rPr>
        <w:t xml:space="preserve">                             </w:t>
      </w:r>
      <w:r>
        <w:rPr>
          <w:rFonts w:hint="eastAsia" w:ascii="宋体" w:hAnsi="宋体" w:eastAsia="宋体" w:cs="宋体"/>
          <w:sz w:val="18"/>
          <w:szCs w:val="18"/>
        </w:rPr>
        <w:t>生效。</w:t>
      </w:r>
    </w:p>
    <w:p>
      <w:pPr>
        <w:keepNext w:val="0"/>
        <w:keepLines w:val="0"/>
        <w:pageBreakBefore w:val="0"/>
        <w:numPr>
          <w:ilvl w:val="0"/>
          <w:numId w:val="6"/>
        </w:numPr>
        <w:kinsoku/>
        <w:wordWrap/>
        <w:overflowPunct/>
        <w:topLinePunct w:val="0"/>
        <w:bidi w:val="0"/>
        <w:adjustRightInd w:val="0"/>
        <w:snapToGrid/>
        <w:spacing w:before="0" w:line="400" w:lineRule="exact"/>
        <w:ind w:firstLine="361" w:firstLineChars="200"/>
        <w:textAlignment w:val="auto"/>
        <w:rPr>
          <w:rFonts w:hint="eastAsia" w:ascii="宋体" w:hAnsi="宋体" w:eastAsia="宋体" w:cs="宋体"/>
          <w:b/>
          <w:sz w:val="18"/>
          <w:szCs w:val="18"/>
        </w:rPr>
      </w:pPr>
      <w:r>
        <w:rPr>
          <w:rFonts w:hint="eastAsia" w:ascii="宋体" w:hAnsi="宋体" w:eastAsia="宋体" w:cs="宋体"/>
          <w:b/>
          <w:sz w:val="18"/>
          <w:szCs w:val="18"/>
        </w:rPr>
        <w:t>合同份数</w:t>
      </w:r>
    </w:p>
    <w:p>
      <w:pPr>
        <w:keepNext w:val="0"/>
        <w:keepLines w:val="0"/>
        <w:pageBreakBefore w:val="0"/>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本合同一式</w:t>
      </w:r>
      <w:r>
        <w:rPr>
          <w:rFonts w:hint="eastAsia" w:ascii="宋体" w:hAnsi="宋体" w:eastAsia="宋体" w:cs="宋体"/>
          <w:sz w:val="18"/>
          <w:szCs w:val="18"/>
          <w:u w:val="single"/>
        </w:rPr>
        <w:t xml:space="preserve">    </w:t>
      </w:r>
      <w:r>
        <w:rPr>
          <w:rFonts w:hint="eastAsia" w:ascii="宋体" w:hAnsi="宋体" w:eastAsia="宋体" w:cs="宋体"/>
          <w:sz w:val="18"/>
          <w:szCs w:val="18"/>
        </w:rPr>
        <w:t>份，</w:t>
      </w:r>
      <w:r>
        <w:rPr>
          <w:rFonts w:hint="eastAsia" w:ascii="宋体" w:hAnsi="宋体" w:eastAsia="宋体" w:cs="宋体"/>
          <w:sz w:val="18"/>
          <w:szCs w:val="18"/>
          <w:lang w:eastAsia="zh-CN"/>
        </w:rPr>
        <w:t>甲方</w:t>
      </w:r>
      <w:r>
        <w:rPr>
          <w:rFonts w:hint="eastAsia" w:ascii="宋体" w:hAnsi="宋体" w:eastAsia="宋体" w:cs="宋体"/>
          <w:sz w:val="18"/>
          <w:szCs w:val="18"/>
        </w:rPr>
        <w:t>执</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份，</w:t>
      </w:r>
      <w:r>
        <w:rPr>
          <w:rFonts w:hint="eastAsia" w:ascii="宋体" w:hAnsi="宋体" w:eastAsia="宋体" w:cs="宋体"/>
          <w:sz w:val="18"/>
          <w:szCs w:val="18"/>
          <w:lang w:eastAsia="zh-CN"/>
        </w:rPr>
        <w:t>乙方</w:t>
      </w:r>
      <w:r>
        <w:rPr>
          <w:rFonts w:hint="eastAsia" w:ascii="宋体" w:hAnsi="宋体" w:eastAsia="宋体" w:cs="宋体"/>
          <w:sz w:val="18"/>
          <w:szCs w:val="18"/>
        </w:rPr>
        <w:t>执</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份，均具有同等法律效力。</w:t>
      </w:r>
    </w:p>
    <w:p>
      <w:pPr>
        <w:keepNext w:val="0"/>
        <w:keepLines w:val="0"/>
        <w:pageBreakBefore w:val="0"/>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合同订立时间：</w:t>
      </w:r>
      <w:r>
        <w:rPr>
          <w:rFonts w:hint="eastAsia" w:ascii="宋体" w:hAnsi="宋体" w:eastAsia="宋体" w:cs="宋体"/>
          <w:sz w:val="18"/>
          <w:szCs w:val="18"/>
          <w:u w:val="single"/>
        </w:rPr>
        <w:t xml:space="preserve">         </w:t>
      </w:r>
      <w:r>
        <w:rPr>
          <w:rFonts w:hint="eastAsia" w:ascii="宋体" w:hAnsi="宋体" w:eastAsia="宋体" w:cs="宋体"/>
          <w:sz w:val="18"/>
          <w:szCs w:val="18"/>
        </w:rPr>
        <w:t>年</w:t>
      </w:r>
      <w:r>
        <w:rPr>
          <w:rFonts w:hint="eastAsia" w:ascii="宋体" w:hAnsi="宋体" w:eastAsia="宋体" w:cs="宋体"/>
          <w:sz w:val="18"/>
          <w:szCs w:val="18"/>
          <w:u w:val="single"/>
        </w:rPr>
        <w:t xml:space="preserve">      </w:t>
      </w:r>
      <w:r>
        <w:rPr>
          <w:rFonts w:hint="eastAsia" w:ascii="宋体" w:hAnsi="宋体" w:eastAsia="宋体" w:cs="宋体"/>
          <w:sz w:val="18"/>
          <w:szCs w:val="18"/>
        </w:rPr>
        <w:t>月</w:t>
      </w:r>
      <w:r>
        <w:rPr>
          <w:rFonts w:hint="eastAsia" w:ascii="宋体" w:hAnsi="宋体" w:eastAsia="宋体" w:cs="宋体"/>
          <w:sz w:val="18"/>
          <w:szCs w:val="18"/>
          <w:u w:val="single"/>
        </w:rPr>
        <w:t xml:space="preserve">      </w:t>
      </w:r>
      <w:r>
        <w:rPr>
          <w:rFonts w:hint="eastAsia" w:ascii="宋体" w:hAnsi="宋体" w:eastAsia="宋体" w:cs="宋体"/>
          <w:sz w:val="18"/>
          <w:szCs w:val="18"/>
        </w:rPr>
        <w:t>日</w:t>
      </w:r>
    </w:p>
    <w:p>
      <w:pPr>
        <w:keepNext w:val="0"/>
        <w:keepLines w:val="0"/>
        <w:pageBreakBefore w:val="0"/>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合同订立地点：</w:t>
      </w:r>
      <w:r>
        <w:rPr>
          <w:rFonts w:hint="eastAsia" w:ascii="宋体" w:hAnsi="宋体" w:eastAsia="宋体" w:cs="宋体"/>
          <w:sz w:val="18"/>
          <w:szCs w:val="18"/>
          <w:u w:val="single"/>
        </w:rPr>
        <w:t xml:space="preserve">                           </w:t>
      </w:r>
    </w:p>
    <w:p>
      <w:pPr>
        <w:keepNext w:val="0"/>
        <w:keepLines w:val="0"/>
        <w:pageBreakBefore w:val="0"/>
        <w:kinsoku/>
        <w:wordWrap/>
        <w:overflowPunct/>
        <w:topLinePunct w:val="0"/>
        <w:bidi w:val="0"/>
        <w:adjustRightInd w:val="0"/>
        <w:snapToGrid/>
        <w:spacing w:before="0" w:line="400" w:lineRule="exact"/>
        <w:ind w:firstLine="360" w:firstLineChars="200"/>
        <w:textAlignment w:val="auto"/>
        <w:rPr>
          <w:rFonts w:hint="eastAsia" w:ascii="宋体" w:hAnsi="宋体" w:eastAsia="宋体" w:cs="宋体"/>
          <w:sz w:val="18"/>
          <w:szCs w:val="21"/>
        </w:rPr>
      </w:pPr>
      <w:r>
        <w:rPr>
          <w:rFonts w:hint="eastAsia" w:ascii="宋体" w:hAnsi="宋体" w:eastAsia="宋体" w:cs="宋体"/>
          <w:sz w:val="18"/>
          <w:szCs w:val="18"/>
        </w:rPr>
        <w:t>附件：具体标</w:t>
      </w:r>
      <w:r>
        <w:rPr>
          <w:rFonts w:hint="eastAsia" w:ascii="宋体" w:hAnsi="宋体" w:eastAsia="宋体" w:cs="宋体"/>
          <w:sz w:val="18"/>
          <w:szCs w:val="18"/>
          <w:lang w:eastAsia="zh-CN"/>
        </w:rPr>
        <w:t>的及其</w:t>
      </w:r>
      <w:r>
        <w:rPr>
          <w:rFonts w:hint="eastAsia" w:ascii="宋体" w:hAnsi="宋体" w:eastAsia="宋体" w:cs="宋体"/>
          <w:sz w:val="18"/>
          <w:szCs w:val="18"/>
          <w:highlight w:val="none"/>
          <w:u w:val="none"/>
          <w:lang w:val="en-US" w:eastAsia="zh-CN"/>
        </w:rPr>
        <w:t>技术要求和商务要求</w:t>
      </w:r>
      <w:r>
        <w:rPr>
          <w:rFonts w:hint="eastAsia" w:ascii="宋体" w:hAnsi="宋体" w:eastAsia="宋体" w:cs="宋体"/>
          <w:sz w:val="18"/>
          <w:szCs w:val="18"/>
        </w:rPr>
        <w:t>、联合协议、分包</w:t>
      </w:r>
      <w:r>
        <w:rPr>
          <w:rFonts w:hint="eastAsia" w:ascii="宋体" w:hAnsi="宋体" w:eastAsia="宋体" w:cs="宋体"/>
          <w:sz w:val="18"/>
          <w:szCs w:val="18"/>
          <w:lang w:eastAsia="zh-CN"/>
        </w:rPr>
        <w:t>意向</w:t>
      </w:r>
      <w:r>
        <w:rPr>
          <w:rFonts w:hint="eastAsia" w:ascii="宋体" w:hAnsi="宋体" w:eastAsia="宋体" w:cs="宋体"/>
          <w:sz w:val="18"/>
          <w:szCs w:val="18"/>
        </w:rPr>
        <w:t>协议等。</w:t>
      </w:r>
    </w:p>
    <w:p>
      <w:pPr>
        <w:rPr>
          <w:rFonts w:hint="eastAsia" w:ascii="宋体" w:hAnsi="宋体" w:eastAsia="宋体" w:cs="宋体"/>
          <w:sz w:val="18"/>
          <w:szCs w:val="21"/>
        </w:rPr>
      </w:pPr>
      <w:r>
        <w:rPr>
          <w:rFonts w:hint="eastAsia" w:ascii="宋体" w:hAnsi="宋体" w:eastAsia="宋体" w:cs="宋体"/>
          <w:sz w:val="18"/>
          <w:szCs w:val="21"/>
        </w:rPr>
        <w:br w:type="page"/>
      </w:r>
    </w:p>
    <w:p>
      <w:pPr>
        <w:pStyle w:val="134"/>
        <w:rPr>
          <w:rFonts w:hint="eastAsia" w:ascii="宋体" w:hAnsi="宋体" w:eastAsia="宋体" w:cs="宋体"/>
          <w:sz w:val="18"/>
          <w:szCs w:val="21"/>
        </w:rPr>
      </w:pPr>
    </w:p>
    <w:tbl>
      <w:tblPr>
        <w:tblStyle w:val="4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2"/>
        <w:gridCol w:w="2725"/>
        <w:gridCol w:w="2235"/>
        <w:gridCol w:w="2395"/>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0" w:type="pct"/>
            <w:gridSpan w:val="2"/>
            <w:tcBorders>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21"/>
              </w:rPr>
            </w:pPr>
            <w:r>
              <w:rPr>
                <w:rFonts w:hint="eastAsia" w:ascii="宋体" w:hAnsi="宋体" w:eastAsia="宋体" w:cs="宋体"/>
                <w:sz w:val="18"/>
                <w:szCs w:val="18"/>
              </w:rPr>
              <w:t>甲方（采购人</w:t>
            </w:r>
            <w:r>
              <w:rPr>
                <w:rFonts w:hint="eastAsia" w:ascii="宋体" w:hAnsi="宋体" w:eastAsia="宋体" w:cs="宋体"/>
                <w:sz w:val="18"/>
                <w:szCs w:val="18"/>
                <w:lang w:eastAsia="zh-CN"/>
              </w:rPr>
              <w:t>、受采购人委托签订合同的单位</w:t>
            </w:r>
            <w:r>
              <w:rPr>
                <w:rFonts w:hint="eastAsia" w:ascii="宋体" w:hAnsi="宋体" w:eastAsia="宋体" w:cs="宋体"/>
                <w:sz w:val="18"/>
                <w:szCs w:val="18"/>
              </w:rPr>
              <w:t>或采购文件约定的合同甲方）</w:t>
            </w:r>
          </w:p>
        </w:tc>
        <w:tc>
          <w:tcPr>
            <w:tcW w:w="2439" w:type="pct"/>
            <w:gridSpan w:val="2"/>
            <w:tcBorders>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21"/>
              </w:rPr>
            </w:pPr>
            <w:r>
              <w:rPr>
                <w:rFonts w:hint="eastAsia" w:ascii="宋体" w:hAnsi="宋体" w:eastAsia="宋体" w:cs="宋体"/>
                <w:sz w:val="18"/>
                <w:szCs w:val="18"/>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4" w:type="pct"/>
            <w:tcBorders>
              <w:top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单位名称（公章</w:t>
            </w:r>
            <w:r>
              <w:rPr>
                <w:rFonts w:hint="eastAsia" w:ascii="宋体" w:hAnsi="宋体" w:eastAsia="宋体" w:cs="宋体"/>
                <w:sz w:val="18"/>
                <w:szCs w:val="18"/>
                <w:lang w:eastAsia="zh-CN"/>
              </w:rPr>
              <w:t>或合同章</w:t>
            </w:r>
            <w:r>
              <w:rPr>
                <w:rFonts w:hint="eastAsia" w:ascii="宋体" w:hAnsi="宋体" w:eastAsia="宋体" w:cs="宋体"/>
                <w:sz w:val="18"/>
                <w:szCs w:val="18"/>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单位名称（公章</w:t>
            </w:r>
            <w:r>
              <w:rPr>
                <w:rFonts w:hint="eastAsia" w:ascii="宋体" w:hAnsi="宋体" w:eastAsia="宋体" w:cs="宋体"/>
                <w:sz w:val="18"/>
                <w:szCs w:val="18"/>
                <w:lang w:eastAsia="zh-CN"/>
              </w:rPr>
              <w:t>或合同章</w:t>
            </w:r>
            <w:r>
              <w:rPr>
                <w:rFonts w:hint="eastAsia" w:ascii="宋体" w:hAnsi="宋体" w:eastAsia="宋体" w:cs="宋体"/>
                <w:sz w:val="18"/>
                <w:szCs w:val="18"/>
              </w:rPr>
              <w:t>）</w:t>
            </w:r>
          </w:p>
        </w:tc>
        <w:tc>
          <w:tcPr>
            <w:tcW w:w="1261" w:type="pct"/>
            <w:tcBorders>
              <w:top w:val="single" w:color="auto" w:sz="2" w:space="0"/>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1124" w:type="pct"/>
            <w:tcBorders>
              <w:top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法定代表人</w:t>
            </w:r>
          </w:p>
          <w:p>
            <w:pPr>
              <w:keepNext w:val="0"/>
              <w:keepLines w:val="0"/>
              <w:suppressLineNumbers w:val="0"/>
              <w:adjustRightInd w:val="0"/>
              <w:snapToGrid w:val="0"/>
              <w:spacing w:before="0" w:beforeAutospacing="0" w:after="0" w:afterAutospacing="0" w:line="300" w:lineRule="exact"/>
              <w:ind w:left="0" w:right="0" w:firstLine="86" w:firstLineChars="48"/>
              <w:jc w:val="center"/>
              <w:rPr>
                <w:rFonts w:hint="eastAsia" w:ascii="宋体" w:hAnsi="宋体" w:eastAsia="宋体" w:cs="宋体"/>
                <w:sz w:val="18"/>
                <w:szCs w:val="18"/>
              </w:rPr>
            </w:pPr>
            <w:r>
              <w:rPr>
                <w:rFonts w:hint="eastAsia" w:ascii="宋体" w:hAnsi="宋体" w:eastAsia="宋体" w:cs="宋体"/>
                <w:sz w:val="18"/>
                <w:szCs w:val="18"/>
              </w:rPr>
              <w:t>或其委托代理人（签章）</w:t>
            </w:r>
          </w:p>
        </w:tc>
        <w:tc>
          <w:tcPr>
            <w:tcW w:w="1436" w:type="pct"/>
            <w:tcBorders>
              <w:top w:val="single" w:color="auto" w:sz="2" w:space="0"/>
              <w:left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178" w:type="pct"/>
            <w:tcBorders>
              <w:top w:val="single" w:color="auto" w:sz="2" w:space="0"/>
              <w:left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法定代表人</w:t>
            </w:r>
          </w:p>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或其委托代理人（签章）</w:t>
            </w:r>
          </w:p>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lang w:eastAsia="zh-CN"/>
              </w:rPr>
            </w:pPr>
          </w:p>
        </w:tc>
        <w:tc>
          <w:tcPr>
            <w:tcW w:w="1261" w:type="pct"/>
            <w:tcBorders>
              <w:top w:val="single" w:color="auto" w:sz="2" w:space="0"/>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住</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住</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eastAsia="zh-CN"/>
              </w:rPr>
              <w:t>所</w:t>
            </w:r>
          </w:p>
        </w:tc>
        <w:tc>
          <w:tcPr>
            <w:tcW w:w="1261" w:type="pct"/>
            <w:tcBorders>
              <w:top w:val="single" w:color="auto" w:sz="2" w:space="0"/>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联 系 人</w:t>
            </w:r>
          </w:p>
        </w:tc>
        <w:tc>
          <w:tcPr>
            <w:tcW w:w="1261" w:type="pct"/>
            <w:tcBorders>
              <w:top w:val="single" w:color="auto" w:sz="2" w:space="0"/>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联系电话</w:t>
            </w:r>
          </w:p>
        </w:tc>
        <w:tc>
          <w:tcPr>
            <w:tcW w:w="1261" w:type="pct"/>
            <w:tcBorders>
              <w:top w:val="single" w:color="auto" w:sz="2" w:space="0"/>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lang w:eastAsia="zh-CN"/>
              </w:rPr>
              <w:t>通信地址</w:t>
            </w:r>
          </w:p>
        </w:tc>
        <w:tc>
          <w:tcPr>
            <w:tcW w:w="1261" w:type="pct"/>
            <w:tcBorders>
              <w:top w:val="single" w:color="auto" w:sz="2" w:space="0"/>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邮政编码</w:t>
            </w:r>
          </w:p>
        </w:tc>
        <w:tc>
          <w:tcPr>
            <w:tcW w:w="1261" w:type="pct"/>
            <w:tcBorders>
              <w:top w:val="single" w:color="auto" w:sz="2" w:space="0"/>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电子邮箱</w:t>
            </w:r>
          </w:p>
        </w:tc>
        <w:tc>
          <w:tcPr>
            <w:tcW w:w="1261" w:type="pct"/>
            <w:tcBorders>
              <w:top w:val="single" w:color="auto" w:sz="2" w:space="0"/>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统一社会信用代码</w:t>
            </w:r>
          </w:p>
        </w:tc>
        <w:tc>
          <w:tcPr>
            <w:tcW w:w="1261" w:type="pct"/>
            <w:tcBorders>
              <w:top w:val="single" w:color="auto" w:sz="2" w:space="0"/>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开户名称</w:t>
            </w:r>
          </w:p>
        </w:tc>
        <w:tc>
          <w:tcPr>
            <w:tcW w:w="1261" w:type="pct"/>
            <w:tcBorders>
              <w:top w:val="single" w:color="auto" w:sz="2" w:space="0"/>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开户银行</w:t>
            </w:r>
          </w:p>
        </w:tc>
        <w:tc>
          <w:tcPr>
            <w:tcW w:w="1261" w:type="pct"/>
            <w:tcBorders>
              <w:top w:val="single" w:color="auto" w:sz="2" w:space="0"/>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银行账号</w:t>
            </w:r>
          </w:p>
        </w:tc>
        <w:tc>
          <w:tcPr>
            <w:tcW w:w="1261" w:type="pct"/>
            <w:tcBorders>
              <w:top w:val="single" w:color="auto" w:sz="2" w:space="0"/>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pPr>
              <w:pStyle w:val="18"/>
              <w:keepNext w:val="0"/>
              <w:keepLines w:val="0"/>
              <w:suppressLineNumbers w:val="0"/>
              <w:adjustRightInd w:val="0"/>
              <w:snapToGrid w:val="0"/>
              <w:spacing w:before="156" w:beforeLines="50" w:beforeAutospacing="0" w:after="0" w:afterAutospacing="0" w:line="360" w:lineRule="auto"/>
              <w:ind w:left="0" w:leftChars="0" w:right="0"/>
              <w:jc w:val="left"/>
              <w:rPr>
                <w:rFonts w:hint="eastAsia" w:ascii="宋体" w:hAnsi="宋体" w:eastAsia="宋体" w:cs="宋体"/>
                <w:spacing w:val="20"/>
                <w:sz w:val="24"/>
                <w:szCs w:val="18"/>
              </w:rPr>
            </w:pPr>
            <w:r>
              <w:rPr>
                <w:rFonts w:hint="eastAsia" w:ascii="宋体" w:hAnsi="宋体" w:eastAsia="宋体" w:cs="宋体"/>
                <w:sz w:val="24"/>
                <w:szCs w:val="18"/>
              </w:rPr>
              <w:t>注：涉及联合体或其他合同主体的信息应按上表格式加列。</w:t>
            </w:r>
          </w:p>
        </w:tc>
      </w:tr>
    </w:tbl>
    <w:p>
      <w:pPr>
        <w:pStyle w:val="5"/>
        <w:adjustRightInd w:val="0"/>
        <w:snapToGrid w:val="0"/>
        <w:spacing w:before="156" w:beforeLines="50" w:line="360" w:lineRule="auto"/>
        <w:jc w:val="center"/>
        <w:rPr>
          <w:rFonts w:hint="eastAsia" w:ascii="宋体" w:hAnsi="宋体" w:eastAsia="宋体" w:cs="宋体"/>
          <w:color w:val="1F2329"/>
          <w:sz w:val="10"/>
          <w:szCs w:val="10"/>
        </w:rPr>
      </w:pPr>
      <w:r>
        <w:rPr>
          <w:rFonts w:hint="eastAsia" w:ascii="宋体" w:hAnsi="宋体" w:eastAsia="宋体" w:cs="宋体"/>
          <w:sz w:val="18"/>
          <w:szCs w:val="18"/>
          <w:u w:val="single"/>
        </w:rPr>
        <w:br w:type="page"/>
      </w:r>
      <w:r>
        <w:rPr>
          <w:rFonts w:hint="eastAsia" w:ascii="宋体" w:hAnsi="宋体" w:eastAsia="宋体" w:cs="宋体"/>
          <w:b w:val="0"/>
          <w:bCs w:val="0"/>
          <w:sz w:val="22"/>
          <w:szCs w:val="22"/>
        </w:rPr>
        <w:t>第二节 政府采购合同通用条款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 定义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1.1 合同当事人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w:t>
      </w:r>
      <w:r>
        <w:rPr>
          <w:rFonts w:hint="eastAsia" w:ascii="宋体" w:hAnsi="宋体" w:eastAsia="宋体" w:cs="宋体"/>
          <w:color w:val="auto"/>
          <w:sz w:val="18"/>
          <w:szCs w:val="18"/>
          <w:highlight w:val="none"/>
        </w:rPr>
        <w:t>采购人（以</w:t>
      </w:r>
      <w:r>
        <w:rPr>
          <w:rFonts w:hint="eastAsia" w:ascii="宋体" w:hAnsi="宋体" w:eastAsia="宋体" w:cs="宋体"/>
          <w:color w:val="auto"/>
          <w:sz w:val="18"/>
          <w:szCs w:val="18"/>
          <w:highlight w:val="none"/>
          <w:lang w:eastAsia="zh-CN"/>
        </w:rPr>
        <w:t>下</w:t>
      </w:r>
      <w:r>
        <w:rPr>
          <w:rFonts w:hint="eastAsia" w:ascii="宋体" w:hAnsi="宋体" w:eastAsia="宋体" w:cs="宋体"/>
          <w:color w:val="auto"/>
          <w:sz w:val="18"/>
          <w:szCs w:val="18"/>
          <w:highlight w:val="none"/>
        </w:rPr>
        <w:t>称甲方）是指使用财政性资金，通过政府采购方式向供应商购买</w:t>
      </w:r>
      <w:r>
        <w:rPr>
          <w:rFonts w:hint="eastAsia" w:ascii="宋体" w:hAnsi="宋体" w:eastAsia="宋体" w:cs="宋体"/>
          <w:color w:val="auto"/>
          <w:sz w:val="18"/>
          <w:szCs w:val="18"/>
          <w:highlight w:val="none"/>
          <w:lang w:val="en-US" w:eastAsia="zh-CN"/>
        </w:rPr>
        <w:t>服务的</w:t>
      </w:r>
      <w:r>
        <w:rPr>
          <w:rFonts w:hint="eastAsia" w:ascii="宋体" w:hAnsi="宋体" w:eastAsia="宋体" w:cs="宋体"/>
          <w:color w:val="auto"/>
          <w:sz w:val="18"/>
          <w:szCs w:val="18"/>
          <w:highlight w:val="none"/>
        </w:rPr>
        <w:t>国家机关、事业单位、团体组织。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（2）供应商（以下称乙方）是指参加政府采购活动并且中标（成交），按照合同约定向甲方提供服务的法人、非法人组织或者自然人。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（3）其他合同主体是指除采购人和供应商以外，依法参与合同缔结或履行，享有权利、承担义务的合同当事人。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1.2 本合同下列术语应解释为：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合同”系指合同当事人意思表示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（2）“合同价款”系指根据本合同规定乙方在全面履行合同义务后甲方应支付给乙方的价款。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（3）“服务”系指乙方根据本合同约定须向甲方提供的各类服务，包括但不限于方案制定、专业技术服务、运营管理、咨询指导、成果交付、售后技术支持等相关行为。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（4）“分包”系指中标（成交）供应商按采购文件、投标（响应）文件的规定，根据分包意向协议，将中标（成交）项目中的部分履约内容，分给具有相应资质条件的供应商履行合同的行为。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5）联合体：指由两个以上自然人、法人或非法人组织组成，以一个供应商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（6）其他术语解释，见【</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 服务标的及合同价款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2.1 乙方提供的服务标的、服务范围、服务标准应与中标（成交）结果完全一致，不得擅自缩减服务范围、降低服务标准。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2.2 乙方为履行本合同发生的所有费用（包括但不限于服务成本、人工、税费、利润、售后服务、风险等）均应包含在合同价款中，甲方不再另行支付其他任何费用。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 履行合同的时间、地点和方式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3.1 乙方应按照合同约定的期限、地点、标准、频次，以约定的方式全面履行服务义务，不得无故迟延、中止服务。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 甲方的权利和义务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4.1 签署合同后，甲方应确定项目负责人（或项目联系人），负责与本合同有关的事务协调。甲方有权对乙方的履约行为进行检查，并及时确认乙方提交的事项。甲方应当配合乙方完成相关项目实施工作。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4.2 甲方有权对乙方提供的服务过程、服务质量、服务成果进行全程监督、检查和考核，发现乙方未按合同约定履约的，有权要求乙方限期整改。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4.3 甲方有权对乙方服务团队人员进行考核，对不符合合同要求的人员，有权要求乙方及时更换。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4.4 甲方有权要求乙方按约定提交服务履约报告、服务成果等资料，并对资料的真实性、完整性进行审核。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4.5 甲方应按照合同约定及时组织验收和绩效评价，未在</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约定的期限内对乙方履约提出异议或者向乙方作出任何说明的，视为验收通过。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4.6 甲方应根据合同约定及时向乙方支付合同价款，不得以内部人员变更为由，拒绝或迟延支付。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4.7 国家法律法规规定及</w:t>
      </w:r>
      <w:r>
        <w:rPr>
          <w:rFonts w:hint="eastAsia" w:ascii="宋体" w:hAnsi="宋体" w:eastAsia="宋体" w:cs="宋体"/>
          <w:b/>
          <w:bCs/>
          <w:sz w:val="18"/>
          <w:szCs w:val="18"/>
          <w:highlight w:val="none"/>
        </w:rPr>
        <w:t>【政府采购合同专用条款】</w:t>
      </w:r>
      <w:r>
        <w:rPr>
          <w:rFonts w:hint="eastAsia" w:ascii="宋体" w:hAnsi="宋体" w:eastAsia="宋体" w:cs="宋体"/>
          <w:b w:val="0"/>
          <w:bCs w:val="0"/>
          <w:color w:val="auto"/>
          <w:kern w:val="2"/>
          <w:sz w:val="18"/>
          <w:szCs w:val="18"/>
          <w:highlight w:val="none"/>
          <w:lang w:val="en-US" w:eastAsia="zh-CN" w:bidi="ar-SA"/>
        </w:rPr>
        <w:t>约定应由甲方承担的其他义务和责任。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5. 乙方的权利和义务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5.1 签署合同后，乙方应确定项目负责人（或项目联系人），负责与本合同有关的事务，及时向甲方反馈服务进展情况。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5.2 乙方应按照合同要求及其《服务实施方案》履约，合理配置人员、设备等履约资源，确保提供的服务符合合同约定标准。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5.3 乙方应接受项目行业管理部门及政府有关部门的指导，配合甲方的履约检查、考核及验收/绩效评价工作，负责服务实施过程中的所有协调工作。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5.4 乙方应定期向甲方提交服务履约报告（如月度/季度/阶段性报告），说明服务进展、履约情况、存在问题及解决方案。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5.5 乙方有权根据合同约定向甲方收取合同价款。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5.6 国家法律法规规定及</w:t>
      </w:r>
      <w:r>
        <w:rPr>
          <w:rFonts w:hint="eastAsia" w:ascii="宋体" w:hAnsi="宋体" w:eastAsia="宋体" w:cs="宋体"/>
          <w:b/>
          <w:bCs/>
          <w:sz w:val="18"/>
          <w:szCs w:val="18"/>
          <w:highlight w:val="none"/>
        </w:rPr>
        <w:t>【政府采购合同专用条款】</w:t>
      </w:r>
      <w:r>
        <w:rPr>
          <w:rFonts w:hint="eastAsia" w:ascii="宋体" w:hAnsi="宋体" w:eastAsia="宋体" w:cs="宋体"/>
          <w:b w:val="0"/>
          <w:bCs w:val="0"/>
          <w:color w:val="auto"/>
          <w:kern w:val="2"/>
          <w:sz w:val="18"/>
          <w:szCs w:val="18"/>
          <w:highlight w:val="none"/>
          <w:lang w:val="en-US" w:eastAsia="zh-CN" w:bidi="ar-SA"/>
        </w:rPr>
        <w:t>约定应由乙方承担的其他义务和责任。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6. 合同履行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6.1 甲乙双方应当按照</w:t>
      </w:r>
      <w:r>
        <w:rPr>
          <w:rFonts w:hint="eastAsia" w:ascii="宋体" w:hAnsi="宋体" w:eastAsia="宋体" w:cs="宋体"/>
          <w:b/>
          <w:bCs/>
          <w:sz w:val="18"/>
          <w:szCs w:val="18"/>
          <w:highlight w:val="none"/>
        </w:rPr>
        <w:t>【政府采购合同专用条款】</w:t>
      </w:r>
      <w:r>
        <w:rPr>
          <w:rFonts w:hint="eastAsia" w:ascii="宋体" w:hAnsi="宋体" w:eastAsia="宋体" w:cs="宋体"/>
          <w:b w:val="0"/>
          <w:bCs w:val="0"/>
          <w:color w:val="auto"/>
          <w:kern w:val="2"/>
          <w:sz w:val="18"/>
          <w:szCs w:val="18"/>
          <w:highlight w:val="none"/>
          <w:lang w:val="en-US" w:eastAsia="zh-CN" w:bidi="ar-SA"/>
        </w:rPr>
        <w:t>约定的顺序履行合同义务；未约定履行顺序的，应当同时履行。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6.2 甲乙双方按照合同约定顺序履行合同义务时，应当先履行一方未履行的，后履行一方有权拒绝其履行请求。先履行一方履行不符合约定的，后履行一方有权拒绝其相应的履行请求。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6.3 乙方应保证服务成果的合法性、真实性、完整性，不得提供虚假的服务成果和资料。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7. 知识产权保护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7.1 乙方对其提供的服务及服务成果享有知识产权的，应当保证该知识产权无权利瑕疵，保证没有侵犯任何第三人的知识产权等权利。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7.2 因乙方提供的服务或服务成果侵犯第三人知识产权等合法权利的，应当由乙方向第三人承担法律责任；甲方依法向第三人赔偿后，有权向乙方追偿。甲方有其他损失的，乙方应当赔偿。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7.3 甲方委托乙方开发的服务成果，知识产权归属按</w:t>
      </w:r>
      <w:r>
        <w:rPr>
          <w:rFonts w:hint="eastAsia" w:ascii="宋体" w:hAnsi="宋体" w:eastAsia="宋体" w:cs="宋体"/>
          <w:b/>
          <w:bCs/>
          <w:sz w:val="18"/>
          <w:szCs w:val="18"/>
          <w:highlight w:val="none"/>
        </w:rPr>
        <w:t>【政府采购合同专用条款】</w:t>
      </w:r>
      <w:r>
        <w:rPr>
          <w:rFonts w:hint="eastAsia" w:ascii="宋体" w:hAnsi="宋体" w:eastAsia="宋体" w:cs="宋体"/>
          <w:b w:val="0"/>
          <w:bCs w:val="0"/>
          <w:color w:val="auto"/>
          <w:kern w:val="2"/>
          <w:sz w:val="18"/>
          <w:szCs w:val="18"/>
          <w:highlight w:val="none"/>
          <w:lang w:val="en-US" w:eastAsia="zh-CN" w:bidi="ar-SA"/>
        </w:rPr>
        <w:t>约定执行；未约定的，除法律另有规定外，知识产权归甲方所有。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8. 保密义务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8.1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中约定。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9. 合同价款支付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9.1 合同价款支付按照国库集中支付制度及财政管理相关规定执行，乙方应按甲方要求提供合法、有效的发票及付款所需资料。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9.2 对于满足合同约定支付条件的，甲方原则上应当自收到发票及完整付款资料后10个工作日内，将资金支付到合同约定的乙方账户。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9.3 甲方不得以机构变动、人员更替、政策调整等为由迟延付款，不得将采购文件和合同中未规定的义务作为向乙方付款的条件。具体付款时间在</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中约定。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10. 履约保证金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10.1 乙方应当以支票、汇票、本票或者金融机构、担保机构出具的保函等非现金形式提交。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10.2 如果乙方出现</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约定的情形，履约保证金不予退还；如果乙方未能按合同约定全面履行义务，甲方有权从履约保证金中取得补偿或赔偿，且不影响甲方要求乙方承担超过履约保证金部分的违约责任。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10.3 甲方在项目通过最终验收合格后，按照</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规定的时间内将履约保证金无息退还乙方；逾期退还的，乙方可要求甲方支付违约金，违约金按照</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约定支付。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11. 售后服务与服务保障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11.1 除合同明确约定无须承担外，乙方应按合同约定提供售后服务及服务保障，包括但不限于：服务成果的后续技术支持、问题整改、操作培训、资料更新等。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11.2 乙方提供的售后服务期限、服务标准、响应时间见</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，售后服务费用已包含在合同价款中，甲方不再另行支付。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11.3 在售后服务期内，乙方应在</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约定的响应时间内处理甲方提出的服务问题，确保服务成果正常使用/服务事项正常推进。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12. 违约责任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12.1 服务质量瑕疵的违约责任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乙方提供的服务不符合合同约定的服务标准，甲方有权要求乙方根据</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的要求及时整改，并承担由此给甲方造成的损失。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12.2 迟延履约的违约责任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乙方应按照本合同规定的时间、地点提供相关服务。在履行合同过程中，如果乙方遇到可能影响按时提供服务的情形时，应及时以书面形式将迟延的事实、可能迟延的期限和理由通知甲方。甲方在收到乙方通知后，应尽快对情况进行评价，并确定是否同意延期提供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（2）如果乙方没有按照合同规定的时间提供相关服务，甲方有权从合同款中扣除误期赔偿费而不影响合同项下的其他补救方法，赔偿费按</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规定执行。如果涉及公共利益，且赔偿金额无法弥补公共利益损失，甲方可要求继续履行或者采取其他补救措施。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12.3 迟延支付的违约责任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甲方存在迟延支付乙方合同款项的，应当承担</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规定的逾期付款利息。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12.4其他违约责任根据项目实际需要按</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规定执行。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13. 合同变更、中止与终止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13.1 合同的变更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政府采购合同履行中，在不改变合同其他条款的前提下，甲方可以在合同价款10%的范围内追加与合同标的相同的服务，并就此与乙方协商一致后签订补充协议。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13.2 合同的中止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（1）合同履行过程中，因供应商就采购文件、采购过程或结果提起投诉的，甲方认为有必要的，可以中止合同的履行。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（3）乙方分立、合并或变更住所的，应当及时以书面形式告知甲方。乙方没有及时告知甲方，致使合同履行发生困难的，甲方可以中止合同履行并要求乙方承担由此给甲方造成的损失。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（4）甲方不得以行政区划调整、政府换届、机构或职能调整以及相关责任人更替为由中止合同。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13.3 合同的终止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（1）合同因有效期限届满而终止；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（2）乙方未按合同约定履行，构成根本性违约的，甲方有权终止合同，并追究乙方的违约责任。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13.4 涉及国家利益、社会公共利益的情形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14. 合同分包与联合体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14.1 乙方不得将合同转包给其他供应商。涉及合同分包的，乙方应根据采购文件和投标（响应）文件规定进行合同分包。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14.2 乙方执行政府采购政策向中小企业依法分包的，乙方应当按采购文件和投标（响应）文件签订分包意向协议，分包意向协议属于本合同组成部分。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14.3 联合体各方应按联合协议约定的分工履行合同，牵头人负责与甲方的日常沟通协调，联合体各方对甲方承担连带责任；联合体一方违约的，甲方有权要求联合体各方共同承担违约责任。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15. 不可抗力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15.1 不可抗力是指合同双方不能预见、不能避免且不能克服的客观情况。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15.2 任何一方对由于不可抗力造成的部分或全部不能履行合同不承担违约责任。但迟延履行后发生不可抗力的，不能免除责任。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15.3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jc w:val="lef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21"/>
          <w:szCs w:val="21"/>
          <w:highlight w:val="none"/>
          <w:lang w:val="en-US" w:eastAsia="zh-CN" w:bidi="ar-SA"/>
        </w:rPr>
        <w:t>16. 解决争议的方法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16.1 因本合同及合同有关事项发生的争议，由甲乙双方友好协商解决。协商不成时，可以向有关组织申请调解。合同一方或双方不愿调解或调解不成的，可以通过仲裁或诉讼的方式解决争议。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16.2 选择仲裁的，应在</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中明确仲裁机构及仲裁地；通过诉讼方式解决的，可以在</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中进一步约定选择与争议有实际联系的地点的人民法院管辖，但管辖法院的约定不得违反级别管辖和专属管辖的规定。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16.3 如甲乙双方有争议的事项不影响合同其他部分的履行，在争议解决期间，合同其他部分应当继续履行。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jc w:val="lef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21"/>
          <w:szCs w:val="21"/>
          <w:highlight w:val="none"/>
          <w:lang w:val="en-US" w:eastAsia="zh-CN" w:bidi="ar-SA"/>
        </w:rPr>
        <w:t>17. 政府采购政策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17.1 本合同应当按照规定执行政府采购政策。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17.2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17.3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jc w:val="lef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21"/>
          <w:szCs w:val="21"/>
          <w:highlight w:val="none"/>
          <w:lang w:val="en-US" w:eastAsia="zh-CN" w:bidi="ar-SA"/>
        </w:rPr>
        <w:t>18. 法律适用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18.1本合同的订立、生效、解释、履行及与本合同有关的争议解决，均适用《中华人民共和国民法典》《中华人民共和国政府采购法》《中华人民共和国政府采购法实施条例》等中华人民共和国法律、行政法规。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18.2 本合同条款与法律、行政法规的强制性规定不一致的，</w:t>
      </w:r>
      <w:r>
        <w:rPr>
          <w:rFonts w:hint="eastAsia" w:ascii="宋体" w:hAnsi="宋体" w:eastAsia="宋体" w:cs="宋体"/>
          <w:sz w:val="18"/>
          <w:szCs w:val="21"/>
        </w:rPr>
        <w:t>双方当事人</w:t>
      </w:r>
      <w:r>
        <w:rPr>
          <w:rFonts w:hint="eastAsia" w:ascii="宋体" w:hAnsi="宋体" w:eastAsia="宋体" w:cs="宋体"/>
          <w:sz w:val="18"/>
          <w:szCs w:val="21"/>
          <w:lang w:val="en-US" w:eastAsia="zh-CN"/>
        </w:rPr>
        <w:t>应</w:t>
      </w:r>
      <w:r>
        <w:rPr>
          <w:rFonts w:hint="eastAsia" w:ascii="宋体" w:hAnsi="宋体" w:eastAsia="宋体" w:cs="宋体"/>
          <w:b w:val="0"/>
          <w:bCs w:val="0"/>
          <w:color w:val="auto"/>
          <w:kern w:val="2"/>
          <w:sz w:val="18"/>
          <w:szCs w:val="18"/>
          <w:highlight w:val="none"/>
          <w:lang w:val="en-US" w:eastAsia="zh-CN" w:bidi="ar-SA"/>
        </w:rPr>
        <w:t>按照法律、行政法规的强制性规定执行。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19. 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19.1 本合同任何一方向对方发出的通知、信件、数据电文等，应当发送至本合同第一部分《政府采购合同协议书》所约定的通讯地址、联系人、联系电话或电子邮箱。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19.2 一方当事人变更名称、住所、联系人、联系电话或电子邮箱等信息的，应当在变更后3日内及时书面通知对方，对方实际收到变更通知前的送达仍为有效送达。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19.3 本合同一方给另一方的通知均应采用书面形式，传真或快递送到本合同中规定的对方的地址和办理签收手续。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19.4 通知以送达之日或通知书中规定的生效之日起生效，两者中以较迟之日为准。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jc w:val="lef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21"/>
          <w:szCs w:val="21"/>
          <w:highlight w:val="none"/>
          <w:lang w:val="en-US" w:eastAsia="zh-CN" w:bidi="ar-SA"/>
        </w:rPr>
        <w:t>20. 合同未尽事项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20.1 本合同未尽事项，由甲乙双方协商后在</w:t>
      </w:r>
      <w:r>
        <w:rPr>
          <w:rFonts w:hint="eastAsia" w:ascii="宋体" w:hAnsi="宋体" w:eastAsia="宋体" w:cs="宋体"/>
          <w:b/>
          <w:bCs/>
          <w:color w:val="auto"/>
          <w:kern w:val="2"/>
          <w:sz w:val="18"/>
          <w:szCs w:val="18"/>
          <w:highlight w:val="none"/>
          <w:lang w:val="en-US" w:eastAsia="zh-CN" w:bidi="ar-SA"/>
        </w:rPr>
        <w:t>【政府采购合同专用条款】</w:t>
      </w:r>
      <w:r>
        <w:rPr>
          <w:rFonts w:hint="eastAsia" w:ascii="宋体" w:hAnsi="宋体" w:eastAsia="宋体" w:cs="宋体"/>
          <w:b w:val="0"/>
          <w:bCs w:val="0"/>
          <w:color w:val="auto"/>
          <w:kern w:val="2"/>
          <w:sz w:val="18"/>
          <w:szCs w:val="18"/>
          <w:highlight w:val="none"/>
          <w:lang w:val="en-US" w:eastAsia="zh-CN" w:bidi="ar-SA"/>
        </w:rPr>
        <w:t>中约定。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20.2 本合同附件与合同正文具有同等的法律效力。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20.3 本合同自生效之日起，对甲乙双方具有法律约束力。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360" w:firstLineChars="200"/>
        <w:jc w:val="left"/>
        <w:textAlignment w:val="auto"/>
        <w:rPr>
          <w:rFonts w:hint="eastAsia" w:ascii="宋体" w:hAnsi="宋体" w:eastAsia="宋体" w:cs="宋体"/>
          <w:sz w:val="24"/>
          <w:szCs w:val="24"/>
        </w:rPr>
      </w:pPr>
      <w:r>
        <w:rPr>
          <w:rFonts w:hint="eastAsia" w:ascii="宋体" w:hAnsi="宋体" w:eastAsia="宋体" w:cs="宋体"/>
          <w:b w:val="0"/>
          <w:bCs w:val="0"/>
          <w:color w:val="auto"/>
          <w:kern w:val="2"/>
          <w:sz w:val="18"/>
          <w:szCs w:val="18"/>
          <w:highlight w:val="none"/>
          <w:lang w:val="en-US" w:eastAsia="zh-CN" w:bidi="ar-SA"/>
        </w:rPr>
        <w:br w:type="page"/>
      </w:r>
    </w:p>
    <w:p>
      <w:pPr>
        <w:keepNext/>
        <w:keepLines/>
        <w:widowControl w:val="0"/>
        <w:adjustRightInd w:val="0"/>
        <w:snapToGrid w:val="0"/>
        <w:spacing w:line="360" w:lineRule="auto"/>
        <w:jc w:val="center"/>
        <w:outlineLvl w:val="1"/>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第三节 政府采购合同专用条款</w:t>
      </w:r>
    </w:p>
    <w:tbl>
      <w:tblPr>
        <w:tblStyle w:val="45"/>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996"/>
        <w:gridCol w:w="49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第1.2（</w:t>
            </w:r>
            <w:r>
              <w:rPr>
                <w:rFonts w:hint="eastAsia" w:ascii="宋体" w:hAnsi="宋体" w:eastAsia="宋体" w:cs="宋体"/>
                <w:sz w:val="18"/>
                <w:szCs w:val="18"/>
                <w:lang w:val="en-US" w:eastAsia="zh-CN"/>
              </w:rPr>
              <w:t>5</w:t>
            </w:r>
            <w:r>
              <w:rPr>
                <w:rFonts w:hint="eastAsia" w:ascii="宋体" w:hAnsi="宋体" w:eastAsia="宋体" w:cs="宋体"/>
                <w:sz w:val="18"/>
                <w:szCs w:val="18"/>
              </w:rPr>
              <w:t>）项</w:t>
            </w:r>
          </w:p>
        </w:tc>
        <w:tc>
          <w:tcPr>
            <w:tcW w:w="199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lang w:eastAsia="zh-CN"/>
              </w:rPr>
              <w:t>联合体具体要求</w:t>
            </w:r>
          </w:p>
        </w:tc>
        <w:tc>
          <w:tcPr>
            <w:tcW w:w="491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第1.2（</w:t>
            </w:r>
            <w:r>
              <w:rPr>
                <w:rFonts w:hint="eastAsia" w:ascii="宋体" w:hAnsi="宋体" w:eastAsia="宋体" w:cs="宋体"/>
                <w:sz w:val="18"/>
                <w:szCs w:val="18"/>
                <w:lang w:val="en-US" w:eastAsia="zh-CN"/>
              </w:rPr>
              <w:t>6</w:t>
            </w:r>
            <w:r>
              <w:rPr>
                <w:rFonts w:hint="eastAsia" w:ascii="宋体" w:hAnsi="宋体" w:eastAsia="宋体" w:cs="宋体"/>
                <w:sz w:val="18"/>
                <w:szCs w:val="18"/>
              </w:rPr>
              <w:t>）项</w:t>
            </w:r>
          </w:p>
        </w:tc>
        <w:tc>
          <w:tcPr>
            <w:tcW w:w="199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rPr>
              <w:t>其他术语解释</w:t>
            </w:r>
          </w:p>
        </w:tc>
        <w:tc>
          <w:tcPr>
            <w:tcW w:w="491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
                <w:sz w:val="18"/>
                <w:szCs w:val="18"/>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第二节</w:t>
            </w:r>
          </w:p>
          <w:p>
            <w:pPr>
              <w:keepNext w:val="0"/>
              <w:keepLines w:val="0"/>
              <w:suppressLineNumbers w:val="0"/>
              <w:snapToGrid w:val="0"/>
              <w:spacing w:before="0" w:beforeAutospacing="0" w:after="0" w:afterAutospacing="0"/>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第</w:t>
            </w:r>
            <w:r>
              <w:rPr>
                <w:rFonts w:hint="eastAsia" w:ascii="宋体" w:hAnsi="宋体" w:eastAsia="宋体" w:cs="宋体"/>
                <w:sz w:val="18"/>
                <w:szCs w:val="18"/>
                <w:lang w:val="en-US" w:eastAsia="zh-CN"/>
              </w:rPr>
              <w:t>4.5款</w:t>
            </w:r>
          </w:p>
        </w:tc>
        <w:tc>
          <w:tcPr>
            <w:tcW w:w="199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履约验收中甲方提出异议或作出说明的期限</w:t>
            </w:r>
          </w:p>
        </w:tc>
        <w:tc>
          <w:tcPr>
            <w:tcW w:w="491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
                <w:sz w:val="18"/>
                <w:szCs w:val="18"/>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第二节</w:t>
            </w:r>
          </w:p>
          <w:p>
            <w:pPr>
              <w:keepNext w:val="0"/>
              <w:keepLines w:val="0"/>
              <w:suppressLineNumbers w:val="0"/>
              <w:snapToGrid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第</w:t>
            </w:r>
            <w:r>
              <w:rPr>
                <w:rFonts w:hint="eastAsia" w:ascii="宋体" w:hAnsi="宋体" w:eastAsia="宋体" w:cs="宋体"/>
                <w:sz w:val="18"/>
                <w:szCs w:val="18"/>
                <w:lang w:val="en-US" w:eastAsia="zh-CN"/>
              </w:rPr>
              <w:t>4.7款</w:t>
            </w:r>
          </w:p>
        </w:tc>
        <w:tc>
          <w:tcPr>
            <w:tcW w:w="199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lang w:eastAsia="zh-CN"/>
              </w:rPr>
            </w:pPr>
            <w:r>
              <w:rPr>
                <w:rFonts w:hint="eastAsia" w:ascii="宋体" w:hAnsi="宋体" w:eastAsia="宋体" w:cs="宋体"/>
                <w:sz w:val="18"/>
                <w:szCs w:val="18"/>
              </w:rPr>
              <w:t>甲方承担的其他义务和责任</w:t>
            </w:r>
          </w:p>
        </w:tc>
        <w:tc>
          <w:tcPr>
            <w:tcW w:w="491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
                <w:sz w:val="18"/>
                <w:szCs w:val="18"/>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第二节</w:t>
            </w:r>
          </w:p>
          <w:p>
            <w:pPr>
              <w:keepNext w:val="0"/>
              <w:keepLines w:val="0"/>
              <w:suppressLineNumbers w:val="0"/>
              <w:snapToGrid w:val="0"/>
              <w:spacing w:before="0" w:beforeAutospacing="0" w:after="0" w:afterAutospacing="0"/>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第</w:t>
            </w:r>
            <w:r>
              <w:rPr>
                <w:rFonts w:hint="eastAsia" w:ascii="宋体" w:hAnsi="宋体" w:eastAsia="宋体" w:cs="宋体"/>
                <w:sz w:val="18"/>
                <w:szCs w:val="18"/>
                <w:lang w:val="en-US" w:eastAsia="zh-CN"/>
              </w:rPr>
              <w:t>5.6款</w:t>
            </w:r>
          </w:p>
        </w:tc>
        <w:tc>
          <w:tcPr>
            <w:tcW w:w="199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lang w:eastAsia="zh-CN"/>
              </w:rPr>
            </w:pPr>
            <w:r>
              <w:rPr>
                <w:rFonts w:hint="eastAsia" w:ascii="宋体" w:hAnsi="宋体" w:eastAsia="宋体" w:cs="宋体"/>
                <w:sz w:val="18"/>
                <w:szCs w:val="18"/>
              </w:rPr>
              <w:t>乙方承担的其他义务和责任</w:t>
            </w:r>
          </w:p>
        </w:tc>
        <w:tc>
          <w:tcPr>
            <w:tcW w:w="491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eastAsia="宋体" w:cs="宋体"/>
                <w:sz w:val="18"/>
                <w:szCs w:val="18"/>
                <w:lang w:val="en-US" w:eastAsia="zh-CN"/>
              </w:rPr>
              <w:t>6.1</w:t>
            </w:r>
            <w:r>
              <w:rPr>
                <w:rFonts w:hint="eastAsia" w:ascii="宋体" w:hAnsi="宋体" w:eastAsia="宋体" w:cs="宋体"/>
                <w:sz w:val="18"/>
                <w:szCs w:val="18"/>
              </w:rPr>
              <w:t>款</w:t>
            </w:r>
          </w:p>
        </w:tc>
        <w:tc>
          <w:tcPr>
            <w:tcW w:w="199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lang w:eastAsia="zh-CN"/>
              </w:rPr>
            </w:pPr>
            <w:r>
              <w:rPr>
                <w:rFonts w:hint="eastAsia" w:ascii="宋体" w:hAnsi="宋体" w:eastAsia="宋体" w:cs="宋体"/>
                <w:sz w:val="18"/>
                <w:szCs w:val="18"/>
              </w:rPr>
              <w:t>履行合同义务的顺序</w:t>
            </w:r>
          </w:p>
        </w:tc>
        <w:tc>
          <w:tcPr>
            <w:tcW w:w="491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eastAsia="宋体" w:cs="宋体"/>
                <w:sz w:val="18"/>
                <w:szCs w:val="18"/>
                <w:lang w:val="en-US" w:eastAsia="zh-CN"/>
              </w:rPr>
              <w:t>7.3</w:t>
            </w:r>
            <w:r>
              <w:rPr>
                <w:rFonts w:hint="eastAsia" w:ascii="宋体" w:hAnsi="宋体" w:eastAsia="宋体" w:cs="宋体"/>
                <w:sz w:val="18"/>
                <w:szCs w:val="18"/>
              </w:rPr>
              <w:t>款</w:t>
            </w:r>
          </w:p>
        </w:tc>
        <w:tc>
          <w:tcPr>
            <w:tcW w:w="199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lang w:val="en-US" w:eastAsia="zh-CN"/>
              </w:rPr>
            </w:pPr>
            <w:r>
              <w:rPr>
                <w:rFonts w:hint="eastAsia" w:ascii="宋体" w:hAnsi="宋体" w:eastAsia="宋体" w:cs="宋体"/>
                <w:sz w:val="18"/>
                <w:szCs w:val="18"/>
              </w:rPr>
              <w:t>委托开发服务成果的知识产权归属</w:t>
            </w:r>
          </w:p>
        </w:tc>
        <w:tc>
          <w:tcPr>
            <w:tcW w:w="491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第</w:t>
            </w:r>
            <w:r>
              <w:rPr>
                <w:rFonts w:hint="eastAsia" w:ascii="宋体" w:hAnsi="宋体" w:eastAsia="宋体" w:cs="宋体"/>
                <w:sz w:val="18"/>
                <w:szCs w:val="18"/>
                <w:lang w:val="en-US" w:eastAsia="zh-CN"/>
              </w:rPr>
              <w:t>8.1</w:t>
            </w:r>
            <w:r>
              <w:rPr>
                <w:rFonts w:hint="eastAsia" w:ascii="宋体" w:hAnsi="宋体" w:eastAsia="宋体" w:cs="宋体"/>
                <w:sz w:val="18"/>
                <w:szCs w:val="18"/>
              </w:rPr>
              <w:t>款</w:t>
            </w:r>
          </w:p>
        </w:tc>
        <w:tc>
          <w:tcPr>
            <w:tcW w:w="199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rPr>
              <w:t>其他应当保密的信息</w:t>
            </w:r>
          </w:p>
        </w:tc>
        <w:tc>
          <w:tcPr>
            <w:tcW w:w="491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eastAsia="宋体" w:cs="宋体"/>
                <w:sz w:val="18"/>
                <w:szCs w:val="18"/>
                <w:lang w:val="en-US" w:eastAsia="zh-CN"/>
              </w:rPr>
              <w:t>8.3</w:t>
            </w:r>
            <w:r>
              <w:rPr>
                <w:rFonts w:hint="eastAsia" w:ascii="宋体" w:hAnsi="宋体" w:eastAsia="宋体" w:cs="宋体"/>
                <w:sz w:val="18"/>
                <w:szCs w:val="18"/>
              </w:rPr>
              <w:t>款</w:t>
            </w:r>
          </w:p>
        </w:tc>
        <w:tc>
          <w:tcPr>
            <w:tcW w:w="199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合同价款支付的具体时间</w:t>
            </w:r>
          </w:p>
        </w:tc>
        <w:tc>
          <w:tcPr>
            <w:tcW w:w="491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sz w:val="18"/>
                <w:szCs w:val="18"/>
              </w:rPr>
              <w:t>第</w:t>
            </w:r>
            <w:r>
              <w:rPr>
                <w:rFonts w:hint="eastAsia" w:ascii="宋体" w:hAnsi="宋体" w:eastAsia="宋体" w:cs="宋体"/>
                <w:sz w:val="18"/>
                <w:szCs w:val="18"/>
                <w:lang w:val="en-US" w:eastAsia="zh-CN"/>
              </w:rPr>
              <w:t>10.2款</w:t>
            </w:r>
          </w:p>
        </w:tc>
        <w:tc>
          <w:tcPr>
            <w:tcW w:w="199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lang w:val="en-US" w:eastAsia="zh-CN"/>
              </w:rPr>
            </w:pPr>
            <w:r>
              <w:rPr>
                <w:rFonts w:hint="eastAsia" w:ascii="宋体" w:hAnsi="宋体" w:eastAsia="宋体" w:cs="宋体"/>
                <w:sz w:val="18"/>
                <w:szCs w:val="18"/>
              </w:rPr>
              <w:t>履约保证金不予退还的情形</w:t>
            </w:r>
          </w:p>
        </w:tc>
        <w:tc>
          <w:tcPr>
            <w:tcW w:w="491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rPr>
              <w:t>第</w:t>
            </w:r>
            <w:r>
              <w:rPr>
                <w:rFonts w:hint="eastAsia" w:ascii="宋体" w:hAnsi="宋体" w:eastAsia="宋体" w:cs="宋体"/>
                <w:sz w:val="18"/>
                <w:szCs w:val="18"/>
                <w:lang w:val="en-US" w:eastAsia="zh-CN"/>
              </w:rPr>
              <w:t>10.3款</w:t>
            </w:r>
          </w:p>
        </w:tc>
        <w:tc>
          <w:tcPr>
            <w:tcW w:w="199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履约保证金退还时间及逾期退还的违约金</w:t>
            </w:r>
          </w:p>
        </w:tc>
        <w:tc>
          <w:tcPr>
            <w:tcW w:w="491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sz w:val="18"/>
                <w:szCs w:val="18"/>
              </w:rPr>
              <w:t>第</w:t>
            </w:r>
            <w:r>
              <w:rPr>
                <w:rFonts w:hint="eastAsia" w:ascii="宋体" w:hAnsi="宋体" w:eastAsia="宋体" w:cs="宋体"/>
                <w:sz w:val="18"/>
                <w:szCs w:val="18"/>
                <w:lang w:val="en-US" w:eastAsia="zh-CN"/>
              </w:rPr>
              <w:t>11款</w:t>
            </w:r>
          </w:p>
        </w:tc>
        <w:tc>
          <w:tcPr>
            <w:tcW w:w="199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售后服务期限、服务标准、响应时间</w:t>
            </w:r>
          </w:p>
        </w:tc>
        <w:tc>
          <w:tcPr>
            <w:tcW w:w="491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eastAsia="宋体" w:cs="宋体"/>
                <w:sz w:val="18"/>
                <w:szCs w:val="18"/>
                <w:lang w:val="en-US" w:eastAsia="zh-CN"/>
              </w:rPr>
              <w:t>12.1款</w:t>
            </w:r>
          </w:p>
        </w:tc>
        <w:tc>
          <w:tcPr>
            <w:tcW w:w="199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lang w:val="en-US" w:eastAsia="zh-CN"/>
              </w:rPr>
            </w:pPr>
            <w:r>
              <w:rPr>
                <w:rFonts w:hint="eastAsia" w:ascii="宋体" w:hAnsi="宋体" w:eastAsia="宋体" w:cs="宋体"/>
                <w:sz w:val="18"/>
                <w:szCs w:val="18"/>
              </w:rPr>
              <w:t>服务质量瑕疵的</w:t>
            </w:r>
            <w:r>
              <w:rPr>
                <w:rFonts w:hint="eastAsia" w:ascii="宋体" w:hAnsi="宋体" w:eastAsia="宋体" w:cs="宋体"/>
                <w:sz w:val="18"/>
                <w:szCs w:val="18"/>
                <w:lang w:val="en-US" w:eastAsia="zh-CN"/>
              </w:rPr>
              <w:t>违约责任</w:t>
            </w:r>
          </w:p>
        </w:tc>
        <w:tc>
          <w:tcPr>
            <w:tcW w:w="4916" w:type="dxa"/>
            <w:noWrap w:val="0"/>
            <w:vAlign w:val="center"/>
          </w:tcPr>
          <w:p>
            <w:pPr>
              <w:keepNext w:val="0"/>
              <w:keepLines w:val="0"/>
              <w:suppressLineNumbers w:val="0"/>
              <w:adjustRightInd w:val="0"/>
              <w:snapToGrid w:val="0"/>
              <w:spacing w:before="0" w:beforeAutospacing="0" w:after="0" w:afterAutospacing="0"/>
              <w:ind w:left="0" w:right="0" w:firstLine="360" w:firstLineChars="200"/>
              <w:jc w:val="left"/>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乙方提供服务不符合合同约定或甲方要求的，或乙方提供服务经验收不合格的，甲方有权要求乙方进行免费</w:t>
            </w:r>
            <w:r>
              <w:rPr>
                <w:rFonts w:hint="eastAsia" w:ascii="宋体" w:hAnsi="宋体" w:eastAsia="宋体" w:cs="宋体"/>
                <w:b w:val="0"/>
                <w:bCs w:val="0"/>
                <w:sz w:val="18"/>
                <w:szCs w:val="18"/>
                <w:u w:val="none"/>
                <w:lang w:val="en-US" w:eastAsia="zh-CN"/>
              </w:rPr>
              <w:t>整改</w:t>
            </w:r>
            <w:r>
              <w:rPr>
                <w:rFonts w:hint="eastAsia" w:ascii="宋体" w:hAnsi="宋体" w:eastAsia="宋体" w:cs="宋体"/>
                <w:b w:val="0"/>
                <w:bCs w:val="0"/>
                <w:sz w:val="18"/>
                <w:szCs w:val="18"/>
                <w:u w:val="none"/>
              </w:rPr>
              <w:t>。乙方拒不</w:t>
            </w:r>
            <w:r>
              <w:rPr>
                <w:rFonts w:hint="eastAsia" w:ascii="宋体" w:hAnsi="宋体" w:eastAsia="宋体" w:cs="宋体"/>
                <w:b w:val="0"/>
                <w:bCs w:val="0"/>
                <w:sz w:val="18"/>
                <w:szCs w:val="18"/>
                <w:u w:val="none"/>
                <w:lang w:val="en-US" w:eastAsia="zh-CN"/>
              </w:rPr>
              <w:t>整改</w:t>
            </w:r>
            <w:r>
              <w:rPr>
                <w:rFonts w:hint="eastAsia" w:ascii="宋体" w:hAnsi="宋体" w:eastAsia="宋体" w:cs="宋体"/>
                <w:b w:val="0"/>
                <w:bCs w:val="0"/>
                <w:sz w:val="18"/>
                <w:szCs w:val="18"/>
                <w:u w:val="none"/>
              </w:rPr>
              <w:t>或乙方</w:t>
            </w:r>
            <w:r>
              <w:rPr>
                <w:rFonts w:hint="eastAsia" w:ascii="宋体" w:hAnsi="宋体" w:eastAsia="宋体" w:cs="宋体"/>
                <w:b w:val="0"/>
                <w:bCs w:val="0"/>
                <w:sz w:val="18"/>
                <w:szCs w:val="18"/>
                <w:u w:val="none"/>
                <w:lang w:val="en-US" w:eastAsia="zh-CN"/>
              </w:rPr>
              <w:t>整改</w:t>
            </w:r>
            <w:r>
              <w:rPr>
                <w:rFonts w:hint="eastAsia" w:ascii="宋体" w:hAnsi="宋体" w:eastAsia="宋体" w:cs="宋体"/>
                <w:b w:val="0"/>
                <w:bCs w:val="0"/>
                <w:sz w:val="18"/>
                <w:szCs w:val="18"/>
                <w:u w:val="none"/>
              </w:rPr>
              <w:t>后仍不符合甲方要求或验收仍不合格的，甲方有权解除合同。甲方解除合同的，乙方应</w:t>
            </w:r>
            <w:r>
              <w:rPr>
                <w:rFonts w:hint="eastAsia" w:ascii="宋体" w:hAnsi="宋体" w:eastAsia="宋体" w:cs="宋体"/>
                <w:b w:val="0"/>
                <w:bCs w:val="0"/>
                <w:sz w:val="18"/>
                <w:szCs w:val="18"/>
                <w:u w:val="none"/>
                <w:lang w:val="en-US" w:eastAsia="zh-CN"/>
              </w:rPr>
              <w:t>退还甲方已支付费用，并</w:t>
            </w:r>
            <w:r>
              <w:rPr>
                <w:rFonts w:hint="eastAsia" w:ascii="宋体" w:hAnsi="宋体" w:eastAsia="宋体" w:cs="宋体"/>
                <w:b w:val="0"/>
                <w:bCs w:val="0"/>
                <w:sz w:val="18"/>
                <w:szCs w:val="18"/>
                <w:u w:val="none"/>
              </w:rPr>
              <w:t>向甲方支付</w:t>
            </w:r>
            <w:r>
              <w:rPr>
                <w:rFonts w:hint="eastAsia" w:ascii="宋体" w:hAnsi="宋体" w:eastAsia="宋体" w:cs="宋体"/>
                <w:b w:val="0"/>
                <w:bCs w:val="0"/>
                <w:sz w:val="18"/>
                <w:szCs w:val="18"/>
                <w:u w:val="single"/>
              </w:rPr>
              <w:t>合同总金额20%（可根据具体情况修改</w:t>
            </w:r>
            <w:r>
              <w:rPr>
                <w:rFonts w:hint="eastAsia" w:ascii="宋体" w:hAnsi="宋体" w:eastAsia="宋体" w:cs="宋体"/>
                <w:b w:val="0"/>
                <w:bCs w:val="0"/>
                <w:sz w:val="18"/>
                <w:szCs w:val="18"/>
                <w:u w:val="single"/>
                <w:lang w:eastAsia="zh-CN"/>
              </w:rPr>
              <w:t>，</w:t>
            </w:r>
            <w:r>
              <w:rPr>
                <w:rFonts w:hint="eastAsia" w:ascii="宋体" w:hAnsi="宋体" w:eastAsia="宋体" w:cs="宋体"/>
                <w:b w:val="0"/>
                <w:bCs w:val="0"/>
                <w:sz w:val="18"/>
                <w:szCs w:val="18"/>
                <w:u w:val="single"/>
                <w:lang w:val="en-US" w:eastAsia="zh-CN"/>
              </w:rPr>
              <w:t>但最多不超过30%</w:t>
            </w:r>
            <w:r>
              <w:rPr>
                <w:rFonts w:hint="eastAsia" w:ascii="宋体" w:hAnsi="宋体" w:eastAsia="宋体" w:cs="宋体"/>
                <w:b w:val="0"/>
                <w:bCs w:val="0"/>
                <w:sz w:val="18"/>
                <w:szCs w:val="18"/>
                <w:u w:val="single"/>
              </w:rPr>
              <w:t>）</w:t>
            </w:r>
            <w:r>
              <w:rPr>
                <w:rFonts w:hint="eastAsia" w:ascii="宋体" w:hAnsi="宋体" w:eastAsia="宋体" w:cs="宋体"/>
                <w:b w:val="0"/>
                <w:bCs w:val="0"/>
                <w:sz w:val="18"/>
                <w:szCs w:val="18"/>
                <w:u w:val="none"/>
              </w:rPr>
              <w:t>的违约金。违约金不足以弥补甲方损失的，乙方还应当补足甲方损失（包括但不限于甲方为实现权利而支付的律师费、诉讼费、保全费和保全保险费等）。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eastAsia="宋体" w:cs="宋体"/>
                <w:sz w:val="18"/>
                <w:szCs w:val="18"/>
                <w:lang w:val="en-US" w:eastAsia="zh-CN"/>
              </w:rPr>
              <w:t>12.2款</w:t>
            </w:r>
          </w:p>
        </w:tc>
        <w:tc>
          <w:tcPr>
            <w:tcW w:w="1996" w:type="dxa"/>
            <w:tcBorders>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迟延履约的违约责任</w:t>
            </w:r>
          </w:p>
        </w:tc>
        <w:tc>
          <w:tcPr>
            <w:tcW w:w="4916" w:type="dxa"/>
            <w:tcBorders>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ind w:left="0" w:right="0" w:firstLine="360" w:firstLineChars="200"/>
              <w:jc w:val="left"/>
              <w:rPr>
                <w:rFonts w:hint="eastAsia" w:ascii="宋体" w:hAnsi="宋体" w:eastAsia="宋体" w:cs="宋体"/>
                <w:b w:val="0"/>
                <w:bCs w:val="0"/>
                <w:sz w:val="18"/>
                <w:szCs w:val="18"/>
                <w:u w:val="none"/>
              </w:rPr>
            </w:pPr>
            <w:r>
              <w:rPr>
                <w:rFonts w:hint="eastAsia" w:ascii="宋体" w:hAnsi="宋体" w:eastAsia="宋体" w:cs="宋体"/>
                <w:b w:val="0"/>
                <w:bCs w:val="0"/>
                <w:sz w:val="18"/>
                <w:szCs w:val="18"/>
                <w:u w:val="none"/>
              </w:rPr>
              <w:t>乙方未在合同约定时间内完成服务的，每逾期一日，应向甲方支付</w:t>
            </w:r>
            <w:r>
              <w:rPr>
                <w:rFonts w:hint="eastAsia" w:ascii="宋体" w:hAnsi="宋体" w:eastAsia="宋体" w:cs="宋体"/>
                <w:b w:val="0"/>
                <w:bCs w:val="0"/>
                <w:sz w:val="18"/>
                <w:szCs w:val="18"/>
                <w:u w:val="single"/>
              </w:rPr>
              <w:t>合同总金额万分之三（可根据具体情况修改</w:t>
            </w:r>
            <w:r>
              <w:rPr>
                <w:rFonts w:hint="eastAsia" w:ascii="宋体" w:hAnsi="宋体" w:eastAsia="宋体" w:cs="宋体"/>
                <w:b w:val="0"/>
                <w:bCs w:val="0"/>
                <w:sz w:val="18"/>
                <w:szCs w:val="18"/>
                <w:u w:val="single"/>
                <w:lang w:eastAsia="zh-CN"/>
              </w:rPr>
              <w:t>，</w:t>
            </w:r>
            <w:r>
              <w:rPr>
                <w:rFonts w:hint="eastAsia" w:ascii="宋体" w:hAnsi="宋体" w:eastAsia="宋体" w:cs="宋体"/>
                <w:b w:val="0"/>
                <w:bCs w:val="0"/>
                <w:sz w:val="18"/>
                <w:szCs w:val="18"/>
                <w:u w:val="single"/>
                <w:lang w:val="en-US" w:eastAsia="zh-CN"/>
              </w:rPr>
              <w:t>但最多不超过万分之五</w:t>
            </w:r>
            <w:r>
              <w:rPr>
                <w:rFonts w:hint="eastAsia" w:ascii="宋体" w:hAnsi="宋体" w:eastAsia="宋体" w:cs="宋体"/>
                <w:b w:val="0"/>
                <w:bCs w:val="0"/>
                <w:sz w:val="18"/>
                <w:szCs w:val="18"/>
                <w:u w:val="single"/>
              </w:rPr>
              <w:t>）</w:t>
            </w:r>
            <w:r>
              <w:rPr>
                <w:rFonts w:hint="eastAsia" w:ascii="宋体" w:hAnsi="宋体" w:eastAsia="宋体" w:cs="宋体"/>
                <w:b w:val="0"/>
                <w:bCs w:val="0"/>
                <w:sz w:val="18"/>
                <w:szCs w:val="18"/>
                <w:u w:val="none"/>
              </w:rPr>
              <w:t>的违约金。逾期超过</w:t>
            </w:r>
            <w:r>
              <w:rPr>
                <w:rFonts w:hint="eastAsia" w:ascii="宋体" w:hAnsi="宋体" w:eastAsia="宋体" w:cs="宋体"/>
                <w:b w:val="0"/>
                <w:bCs w:val="0"/>
                <w:sz w:val="18"/>
                <w:szCs w:val="18"/>
                <w:u w:val="single"/>
              </w:rPr>
              <w:t>10日（可根据具体情况修改）</w:t>
            </w:r>
            <w:r>
              <w:rPr>
                <w:rFonts w:hint="eastAsia" w:ascii="宋体" w:hAnsi="宋体" w:eastAsia="宋体" w:cs="宋体"/>
                <w:b w:val="0"/>
                <w:bCs w:val="0"/>
                <w:sz w:val="18"/>
                <w:szCs w:val="18"/>
                <w:u w:val="none"/>
              </w:rPr>
              <w:t>的，甲方有权解除合同</w:t>
            </w:r>
            <w:r>
              <w:rPr>
                <w:rFonts w:hint="eastAsia" w:ascii="宋体" w:hAnsi="宋体" w:eastAsia="宋体" w:cs="宋体"/>
                <w:b w:val="0"/>
                <w:bCs w:val="0"/>
                <w:sz w:val="18"/>
                <w:szCs w:val="18"/>
                <w:u w:val="none"/>
                <w:lang w:eastAsia="zh-CN"/>
              </w:rPr>
              <w:t>。</w:t>
            </w:r>
            <w:r>
              <w:rPr>
                <w:rFonts w:hint="eastAsia" w:ascii="宋体" w:hAnsi="宋体" w:eastAsia="宋体" w:cs="宋体"/>
                <w:b w:val="0"/>
                <w:bCs w:val="0"/>
                <w:sz w:val="18"/>
                <w:szCs w:val="18"/>
                <w:u w:val="none"/>
              </w:rPr>
              <w:t>甲方解除合同的，乙方应</w:t>
            </w:r>
            <w:r>
              <w:rPr>
                <w:rFonts w:hint="eastAsia" w:ascii="宋体" w:hAnsi="宋体" w:eastAsia="宋体" w:cs="宋体"/>
                <w:b w:val="0"/>
                <w:bCs w:val="0"/>
                <w:sz w:val="18"/>
                <w:szCs w:val="18"/>
                <w:u w:val="none"/>
                <w:lang w:val="en-US" w:eastAsia="zh-CN"/>
              </w:rPr>
              <w:t>退还甲方已支付费用，并</w:t>
            </w:r>
            <w:r>
              <w:rPr>
                <w:rFonts w:hint="eastAsia" w:ascii="宋体" w:hAnsi="宋体" w:eastAsia="宋体" w:cs="宋体"/>
                <w:b w:val="0"/>
                <w:bCs w:val="0"/>
                <w:sz w:val="18"/>
                <w:szCs w:val="18"/>
                <w:u w:val="none"/>
              </w:rPr>
              <w:t>向甲方支付</w:t>
            </w:r>
            <w:r>
              <w:rPr>
                <w:rFonts w:hint="eastAsia" w:ascii="宋体" w:hAnsi="宋体" w:eastAsia="宋体" w:cs="宋体"/>
                <w:b w:val="0"/>
                <w:bCs w:val="0"/>
                <w:sz w:val="18"/>
                <w:szCs w:val="18"/>
                <w:u w:val="single"/>
              </w:rPr>
              <w:t>合同总金额20%（可根据具体情况修改</w:t>
            </w:r>
            <w:r>
              <w:rPr>
                <w:rFonts w:hint="eastAsia" w:ascii="宋体" w:hAnsi="宋体" w:eastAsia="宋体" w:cs="宋体"/>
                <w:b w:val="0"/>
                <w:bCs w:val="0"/>
                <w:sz w:val="18"/>
                <w:szCs w:val="18"/>
                <w:u w:val="single"/>
                <w:lang w:eastAsia="zh-CN"/>
              </w:rPr>
              <w:t>，</w:t>
            </w:r>
            <w:r>
              <w:rPr>
                <w:rFonts w:hint="eastAsia" w:ascii="宋体" w:hAnsi="宋体" w:eastAsia="宋体" w:cs="宋体"/>
                <w:b w:val="0"/>
                <w:bCs w:val="0"/>
                <w:sz w:val="18"/>
                <w:szCs w:val="18"/>
                <w:u w:val="single"/>
                <w:lang w:val="en-US" w:eastAsia="zh-CN"/>
              </w:rPr>
              <w:t>但最多不超过30%</w:t>
            </w:r>
            <w:r>
              <w:rPr>
                <w:rFonts w:hint="eastAsia" w:ascii="宋体" w:hAnsi="宋体" w:eastAsia="宋体" w:cs="宋体"/>
                <w:b w:val="0"/>
                <w:bCs w:val="0"/>
                <w:sz w:val="18"/>
                <w:szCs w:val="18"/>
                <w:u w:val="single"/>
              </w:rPr>
              <w:t>）</w:t>
            </w:r>
            <w:r>
              <w:rPr>
                <w:rFonts w:hint="eastAsia" w:ascii="宋体" w:hAnsi="宋体" w:eastAsia="宋体" w:cs="宋体"/>
                <w:b w:val="0"/>
                <w:bCs w:val="0"/>
                <w:sz w:val="18"/>
                <w:szCs w:val="18"/>
                <w:u w:val="none"/>
              </w:rPr>
              <w:t>的违约金。违约金不足以弥补甲方损失的，乙方还应当补足甲方损失（包括但不限于甲方为实现权利而支付的律师费、诉讼费、保全费和保全保险费等）。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eastAsia="宋体" w:cs="宋体"/>
                <w:sz w:val="18"/>
                <w:szCs w:val="18"/>
                <w:lang w:val="en-US" w:eastAsia="zh-CN"/>
              </w:rPr>
              <w:t>12.3款</w:t>
            </w:r>
          </w:p>
        </w:tc>
        <w:tc>
          <w:tcPr>
            <w:tcW w:w="1996" w:type="dxa"/>
            <w:tcBorders>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迟延支付的违约责任</w:t>
            </w:r>
          </w:p>
        </w:tc>
        <w:tc>
          <w:tcPr>
            <w:tcW w:w="4916" w:type="dxa"/>
            <w:tcBorders>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eastAsia="宋体" w:cs="宋体"/>
                <w:sz w:val="18"/>
                <w:szCs w:val="18"/>
                <w:lang w:val="en-US" w:eastAsia="zh-CN"/>
              </w:rPr>
              <w:t>12.4款</w:t>
            </w:r>
          </w:p>
        </w:tc>
        <w:tc>
          <w:tcPr>
            <w:tcW w:w="1996" w:type="dxa"/>
            <w:tcBorders>
              <w:left w:val="single" w:color="auto" w:sz="2" w:space="0"/>
              <w:bottom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其他违约责任</w:t>
            </w:r>
          </w:p>
        </w:tc>
        <w:tc>
          <w:tcPr>
            <w:tcW w:w="4916" w:type="dxa"/>
            <w:tcBorders>
              <w:left w:val="single" w:color="auto" w:sz="2" w:space="0"/>
              <w:bottom w:val="single" w:color="auto" w:sz="2" w:space="0"/>
            </w:tcBorders>
            <w:noWrap w:val="0"/>
            <w:vAlign w:val="center"/>
          </w:tcPr>
          <w:p>
            <w:pPr>
              <w:keepNext w:val="0"/>
              <w:keepLines w:val="0"/>
              <w:suppressLineNumbers w:val="0"/>
              <w:adjustRightInd w:val="0"/>
              <w:snapToGrid w:val="0"/>
              <w:spacing w:before="0" w:beforeAutospacing="0" w:after="0" w:afterAutospacing="0"/>
              <w:ind w:left="0" w:right="0" w:firstLine="360" w:firstLineChars="200"/>
              <w:jc w:val="left"/>
              <w:rPr>
                <w:rFonts w:hint="eastAsia" w:ascii="宋体" w:hAnsi="宋体" w:eastAsia="宋体" w:cs="宋体"/>
                <w:sz w:val="18"/>
                <w:szCs w:val="18"/>
                <w:u w:val="none"/>
                <w:lang w:val="en-US" w:eastAsia="zh-CN"/>
              </w:rPr>
            </w:pPr>
            <w:r>
              <w:rPr>
                <w:rFonts w:hint="eastAsia" w:ascii="宋体" w:hAnsi="宋体" w:eastAsia="宋体" w:cs="宋体"/>
                <w:sz w:val="18"/>
                <w:szCs w:val="18"/>
                <w:u w:val="none"/>
                <w:lang w:val="en-US" w:eastAsia="zh-CN"/>
              </w:rPr>
              <w:t>乙方存在下列情形之一的，甲方有权单方解除合同，</w:t>
            </w:r>
            <w:r>
              <w:rPr>
                <w:rFonts w:hint="eastAsia" w:ascii="宋体" w:hAnsi="宋体" w:eastAsia="宋体" w:cs="宋体"/>
                <w:b w:val="0"/>
                <w:bCs w:val="0"/>
                <w:sz w:val="18"/>
                <w:szCs w:val="18"/>
                <w:u w:val="none"/>
              </w:rPr>
              <w:t>乙方应</w:t>
            </w:r>
            <w:r>
              <w:rPr>
                <w:rFonts w:hint="eastAsia" w:ascii="宋体" w:hAnsi="宋体" w:eastAsia="宋体" w:cs="宋体"/>
                <w:b w:val="0"/>
                <w:bCs w:val="0"/>
                <w:sz w:val="18"/>
                <w:szCs w:val="18"/>
                <w:u w:val="none"/>
                <w:lang w:val="en-US" w:eastAsia="zh-CN"/>
              </w:rPr>
              <w:t>退还甲方已支付费用，并</w:t>
            </w:r>
            <w:r>
              <w:rPr>
                <w:rFonts w:hint="eastAsia" w:ascii="宋体" w:hAnsi="宋体" w:eastAsia="宋体" w:cs="宋体"/>
                <w:sz w:val="18"/>
                <w:szCs w:val="18"/>
                <w:u w:val="none"/>
                <w:lang w:val="en-US" w:eastAsia="zh-CN"/>
              </w:rPr>
              <w:t>向甲方支付</w:t>
            </w:r>
            <w:r>
              <w:rPr>
                <w:rFonts w:hint="eastAsia" w:ascii="宋体" w:hAnsi="宋体" w:eastAsia="宋体" w:cs="宋体"/>
                <w:sz w:val="18"/>
                <w:szCs w:val="18"/>
                <w:u w:val="single"/>
                <w:lang w:val="en-US" w:eastAsia="zh-CN"/>
              </w:rPr>
              <w:t>合同总金额20%（可根据具体情况修改，但最多不超过30%）</w:t>
            </w:r>
            <w:r>
              <w:rPr>
                <w:rFonts w:hint="eastAsia" w:ascii="宋体" w:hAnsi="宋体" w:eastAsia="宋体" w:cs="宋体"/>
                <w:sz w:val="18"/>
                <w:szCs w:val="18"/>
                <w:u w:val="none"/>
                <w:lang w:val="en-US" w:eastAsia="zh-CN"/>
              </w:rPr>
              <w:t>的违约金。</w:t>
            </w:r>
            <w:r>
              <w:rPr>
                <w:rFonts w:hint="eastAsia" w:ascii="宋体" w:hAnsi="宋体" w:eastAsia="宋体" w:cs="宋体"/>
                <w:b w:val="0"/>
                <w:bCs w:val="0"/>
                <w:sz w:val="18"/>
                <w:szCs w:val="18"/>
                <w:u w:val="none"/>
              </w:rPr>
              <w:t>违约金不足以弥补甲方损失的，乙方还应当补足甲方损失（包括但不限于甲方为实现权利而支付的律师费、诉讼费、保全费和保全保险费等）</w:t>
            </w:r>
            <w:r>
              <w:rPr>
                <w:rFonts w:hint="eastAsia" w:ascii="宋体" w:hAnsi="宋体" w:eastAsia="宋体" w:cs="宋体"/>
                <w:sz w:val="18"/>
                <w:szCs w:val="18"/>
                <w:u w:val="none"/>
                <w:lang w:val="en-US" w:eastAsia="zh-CN"/>
              </w:rPr>
              <w:t>：</w:t>
            </w:r>
          </w:p>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u w:val="none"/>
              </w:rPr>
            </w:pPr>
            <w:r>
              <w:rPr>
                <w:rFonts w:hint="eastAsia" w:ascii="宋体" w:hAnsi="宋体" w:eastAsia="宋体" w:cs="宋体"/>
                <w:sz w:val="18"/>
                <w:szCs w:val="18"/>
                <w:u w:val="none"/>
                <w:lang w:val="en-US" w:eastAsia="zh-CN"/>
              </w:rPr>
              <w:t>（1）</w:t>
            </w:r>
            <w:r>
              <w:rPr>
                <w:rFonts w:hint="eastAsia" w:ascii="宋体" w:hAnsi="宋体" w:eastAsia="宋体" w:cs="宋体"/>
                <w:sz w:val="18"/>
                <w:szCs w:val="18"/>
                <w:u w:val="none"/>
              </w:rPr>
              <w:t>乙方提供的备品备件存在质量问题造成财产、人身安全事故；</w:t>
            </w:r>
          </w:p>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u w:val="none"/>
              </w:rPr>
            </w:pPr>
            <w:r>
              <w:rPr>
                <w:rFonts w:hint="eastAsia" w:ascii="宋体" w:hAnsi="宋体" w:eastAsia="宋体" w:cs="宋体"/>
                <w:sz w:val="18"/>
                <w:szCs w:val="18"/>
                <w:u w:val="none"/>
                <w:lang w:val="en-US" w:eastAsia="zh-CN"/>
              </w:rPr>
              <w:t>（2）</w:t>
            </w:r>
            <w:r>
              <w:rPr>
                <w:rFonts w:hint="eastAsia" w:ascii="宋体" w:hAnsi="宋体" w:eastAsia="宋体" w:cs="宋体"/>
                <w:sz w:val="18"/>
                <w:szCs w:val="18"/>
                <w:u w:val="none"/>
              </w:rPr>
              <w:t>因乙方</w:t>
            </w:r>
            <w:r>
              <w:rPr>
                <w:rFonts w:hint="eastAsia" w:ascii="宋体" w:hAnsi="宋体" w:eastAsia="宋体" w:cs="宋体"/>
                <w:sz w:val="18"/>
                <w:szCs w:val="18"/>
                <w:u w:val="none"/>
                <w:lang w:val="en-US" w:eastAsia="zh-CN"/>
              </w:rPr>
              <w:t>提供服务</w:t>
            </w:r>
            <w:r>
              <w:rPr>
                <w:rFonts w:hint="eastAsia" w:ascii="宋体" w:hAnsi="宋体" w:eastAsia="宋体" w:cs="宋体"/>
                <w:sz w:val="18"/>
                <w:szCs w:val="18"/>
                <w:u w:val="none"/>
              </w:rPr>
              <w:t>造成</w:t>
            </w:r>
            <w:r>
              <w:rPr>
                <w:rFonts w:hint="eastAsia" w:ascii="宋体" w:hAnsi="宋体" w:eastAsia="宋体" w:cs="宋体"/>
                <w:sz w:val="18"/>
                <w:szCs w:val="18"/>
                <w:u w:val="none"/>
                <w:lang w:val="en-US" w:eastAsia="zh-CN"/>
              </w:rPr>
              <w:t>甲方及甲方人员、第三方</w:t>
            </w:r>
            <w:r>
              <w:rPr>
                <w:rFonts w:hint="eastAsia" w:ascii="宋体" w:hAnsi="宋体" w:eastAsia="宋体" w:cs="宋体"/>
                <w:sz w:val="18"/>
                <w:szCs w:val="18"/>
                <w:u w:val="none"/>
              </w:rPr>
              <w:t>财产、人身安全事故；</w:t>
            </w:r>
          </w:p>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u w:val="none"/>
              </w:rPr>
            </w:pPr>
            <w:r>
              <w:rPr>
                <w:rFonts w:hint="eastAsia" w:ascii="宋体" w:hAnsi="宋体" w:eastAsia="宋体" w:cs="宋体"/>
                <w:sz w:val="18"/>
                <w:szCs w:val="18"/>
                <w:u w:val="none"/>
                <w:lang w:val="en-US" w:eastAsia="zh-CN"/>
              </w:rPr>
              <w:t>（3）</w:t>
            </w:r>
            <w:r>
              <w:rPr>
                <w:rFonts w:hint="eastAsia" w:ascii="宋体" w:hAnsi="宋体" w:eastAsia="宋体" w:cs="宋体"/>
                <w:sz w:val="18"/>
                <w:szCs w:val="18"/>
                <w:u w:val="none"/>
              </w:rPr>
              <w:t>乙方或乙方服务人员违反本合同保密条款的约定；</w:t>
            </w:r>
          </w:p>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u w:val="none"/>
              </w:rPr>
            </w:pPr>
            <w:r>
              <w:rPr>
                <w:rFonts w:hint="eastAsia" w:ascii="宋体" w:hAnsi="宋体" w:eastAsia="宋体" w:cs="宋体"/>
                <w:sz w:val="18"/>
                <w:szCs w:val="18"/>
                <w:u w:val="none"/>
                <w:lang w:val="en-US" w:eastAsia="zh-CN"/>
              </w:rPr>
              <w:t>（4）</w:t>
            </w:r>
            <w:r>
              <w:rPr>
                <w:rFonts w:hint="eastAsia" w:ascii="宋体" w:hAnsi="宋体" w:eastAsia="宋体" w:cs="宋体"/>
                <w:sz w:val="18"/>
                <w:szCs w:val="18"/>
                <w:u w:val="none"/>
              </w:rPr>
              <w:t>乙方将本合同部分或全部义务转让给第三方；</w:t>
            </w:r>
          </w:p>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u w:val="none"/>
              </w:rPr>
            </w:pPr>
            <w:r>
              <w:rPr>
                <w:rFonts w:hint="eastAsia" w:ascii="宋体" w:hAnsi="宋体" w:eastAsia="宋体" w:cs="宋体"/>
                <w:sz w:val="18"/>
                <w:szCs w:val="18"/>
                <w:u w:val="none"/>
                <w:lang w:val="en-US" w:eastAsia="zh-CN"/>
              </w:rPr>
              <w:t>（5）</w:t>
            </w:r>
            <w:r>
              <w:rPr>
                <w:rFonts w:hint="eastAsia" w:ascii="宋体" w:hAnsi="宋体" w:eastAsia="宋体" w:cs="宋体"/>
                <w:sz w:val="18"/>
                <w:szCs w:val="18"/>
                <w:u w:val="none"/>
              </w:rPr>
              <w:t>乙方存在其他违约行为导致本合同根本目的无法实现。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eastAsia="宋体" w:cs="宋体"/>
                <w:sz w:val="18"/>
                <w:szCs w:val="18"/>
                <w:lang w:val="en-US" w:eastAsia="zh-CN"/>
              </w:rPr>
              <w:t>16.2款</w:t>
            </w:r>
          </w:p>
        </w:tc>
        <w:tc>
          <w:tcPr>
            <w:tcW w:w="1996" w:type="dxa"/>
            <w:tcBorders>
              <w:top w:val="single" w:color="auto" w:sz="2" w:space="0"/>
              <w:left w:val="single" w:color="auto" w:sz="2" w:space="0"/>
              <w:right w:val="single" w:color="auto" w:sz="2"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lang w:val="en-US" w:eastAsia="zh-CN"/>
              </w:rPr>
              <w:t>解决争议的方法</w:t>
            </w:r>
          </w:p>
        </w:tc>
        <w:tc>
          <w:tcPr>
            <w:tcW w:w="4916" w:type="dxa"/>
            <w:tcBorders>
              <w:top w:val="single" w:color="auto" w:sz="2" w:space="0"/>
              <w:left w:val="single" w:color="auto" w:sz="2"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left"/>
              <w:rPr>
                <w:rFonts w:hint="eastAsia" w:ascii="宋体" w:hAnsi="宋体" w:eastAsia="宋体" w:cs="宋体"/>
                <w:sz w:val="18"/>
                <w:szCs w:val="18"/>
                <w:u w:val="single"/>
              </w:rPr>
            </w:pPr>
            <w:r>
              <w:rPr>
                <w:rFonts w:hint="eastAsia" w:ascii="宋体" w:hAnsi="宋体" w:eastAsia="宋体" w:cs="宋体"/>
                <w:b w:val="0"/>
                <w:bCs w:val="0"/>
                <w:iCs/>
                <w:sz w:val="18"/>
                <w:szCs w:val="18"/>
              </w:rPr>
              <w:t>因本合同及合同有关事项发生的争议，</w:t>
            </w:r>
            <w:r>
              <w:rPr>
                <w:rFonts w:hint="eastAsia" w:ascii="宋体" w:hAnsi="宋体" w:eastAsia="宋体" w:cs="宋体"/>
                <w:b w:val="0"/>
                <w:bCs w:val="0"/>
                <w:iCs/>
                <w:sz w:val="18"/>
                <w:szCs w:val="18"/>
                <w:u w:val="none"/>
                <w:lang w:val="en-US"/>
              </w:rPr>
              <w:t>双方任何一方均可</w:t>
            </w:r>
            <w:r>
              <w:rPr>
                <w:rFonts w:hint="eastAsia" w:ascii="宋体" w:hAnsi="宋体" w:eastAsia="宋体" w:cs="宋体"/>
                <w:b w:val="0"/>
                <w:bCs w:val="0"/>
                <w:iCs/>
                <w:sz w:val="18"/>
                <w:szCs w:val="18"/>
              </w:rPr>
              <w:t>向</w:t>
            </w:r>
            <w:r>
              <w:rPr>
                <w:rFonts w:hint="eastAsia" w:ascii="宋体" w:hAnsi="宋体" w:eastAsia="宋体" w:cs="宋体"/>
                <w:b w:val="0"/>
                <w:bCs w:val="0"/>
                <w:iCs/>
                <w:sz w:val="18"/>
                <w:szCs w:val="18"/>
                <w:u w:val="single"/>
              </w:rPr>
              <w:t xml:space="preserve">  </w:t>
            </w:r>
            <w:r>
              <w:rPr>
                <w:rFonts w:hint="eastAsia" w:ascii="宋体" w:hAnsi="宋体" w:eastAsia="宋体" w:cs="宋体"/>
                <w:b w:val="0"/>
                <w:bCs w:val="0"/>
                <w:iCs/>
                <w:sz w:val="18"/>
                <w:szCs w:val="18"/>
                <w:u w:val="single"/>
                <w:lang w:val="en-US" w:eastAsia="zh-CN"/>
              </w:rPr>
              <w:t xml:space="preserve">甲方所在地 </w:t>
            </w:r>
            <w:r>
              <w:rPr>
                <w:rFonts w:hint="eastAsia" w:ascii="宋体" w:hAnsi="宋体" w:eastAsia="宋体" w:cs="宋体"/>
                <w:b w:val="0"/>
                <w:bCs w:val="0"/>
                <w:iCs/>
                <w:sz w:val="18"/>
                <w:szCs w:val="18"/>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第二节</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eastAsia="宋体" w:cs="宋体"/>
                <w:sz w:val="18"/>
                <w:szCs w:val="18"/>
                <w:lang w:val="en-US" w:eastAsia="zh-CN"/>
              </w:rPr>
              <w:t>20</w:t>
            </w:r>
            <w:r>
              <w:rPr>
                <w:rFonts w:hint="eastAsia" w:ascii="宋体" w:hAnsi="宋体" w:eastAsia="宋体" w:cs="宋体"/>
                <w:sz w:val="18"/>
                <w:szCs w:val="18"/>
                <w:lang w:eastAsia="zh-CN"/>
              </w:rPr>
              <w:t>款</w:t>
            </w:r>
          </w:p>
        </w:tc>
        <w:tc>
          <w:tcPr>
            <w:tcW w:w="199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Cs/>
                <w:color w:val="auto"/>
                <w:sz w:val="18"/>
                <w:szCs w:val="18"/>
                <w:highlight w:val="none"/>
                <w:lang w:eastAsia="zh-CN"/>
              </w:rPr>
              <w:t>其他专用条款</w:t>
            </w:r>
          </w:p>
        </w:tc>
        <w:tc>
          <w:tcPr>
            <w:tcW w:w="4916" w:type="dxa"/>
            <w:noWrap w:val="0"/>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18"/>
                <w:szCs w:val="18"/>
                <w:lang w:val="en-US" w:eastAsia="zh-CN"/>
              </w:rPr>
            </w:pPr>
          </w:p>
        </w:tc>
      </w:tr>
    </w:tbl>
    <w:p>
      <w:pPr>
        <w:rPr>
          <w:rFonts w:hint="eastAsia" w:ascii="宋体" w:hAnsi="宋体" w:eastAsia="宋体" w:cs="宋体"/>
          <w:sz w:val="18"/>
          <w:szCs w:val="21"/>
          <w:highlight w:val="none"/>
        </w:rPr>
      </w:pPr>
    </w:p>
    <w:p>
      <w:r>
        <w:rPr>
          <w:rFonts w:hint="eastAsia" w:ascii="宋体" w:hAnsi="宋体" w:eastAsia="宋体" w:cs="宋体"/>
          <w:sz w:val="18"/>
          <w:szCs w:val="21"/>
          <w:highlight w:val="none"/>
          <w:lang w:val="en-US" w:eastAsia="zh-CN"/>
        </w:rPr>
        <w:t>注：除已填写条款外，其他条款需根据实际情况填写</w:t>
      </w:r>
    </w:p>
    <w:p/>
    <w:p/>
    <w:p/>
    <w:p/>
    <w:p/>
    <w:p/>
    <w:p/>
    <w:p/>
    <w:p/>
    <w:p>
      <w:pPr>
        <w:rPr>
          <w:b/>
          <w:bCs/>
          <w:snapToGrid w:val="0"/>
          <w:kern w:val="0"/>
          <w:sz w:val="30"/>
          <w:szCs w:val="30"/>
          <w:highlight w:val="none"/>
        </w:rPr>
      </w:pPr>
      <w:bookmarkStart w:id="40" w:name="_Toc10930"/>
      <w:r>
        <w:rPr>
          <w:b/>
          <w:bCs/>
          <w:snapToGrid w:val="0"/>
          <w:kern w:val="0"/>
          <w:sz w:val="30"/>
          <w:szCs w:val="30"/>
          <w:highlight w:val="none"/>
        </w:rPr>
        <w:br w:type="page"/>
      </w:r>
    </w:p>
    <w:p>
      <w:pPr>
        <w:overflowPunct w:val="0"/>
        <w:topLinePunct/>
        <w:autoSpaceDN w:val="0"/>
        <w:adjustRightInd w:val="0"/>
        <w:snapToGrid w:val="0"/>
        <w:spacing w:line="360" w:lineRule="auto"/>
        <w:jc w:val="center"/>
        <w:outlineLvl w:val="0"/>
        <w:rPr>
          <w:b/>
          <w:kern w:val="0"/>
          <w:sz w:val="28"/>
          <w:szCs w:val="28"/>
          <w:highlight w:val="none"/>
        </w:rPr>
      </w:pPr>
      <w:r>
        <w:rPr>
          <w:b/>
          <w:bCs/>
          <w:snapToGrid w:val="0"/>
          <w:kern w:val="0"/>
          <w:sz w:val="30"/>
          <w:szCs w:val="30"/>
          <w:highlight w:val="none"/>
        </w:rPr>
        <w:t>第七部分  响应文件格式</w:t>
      </w:r>
      <w:bookmarkEnd w:id="40"/>
    </w:p>
    <w:p>
      <w:pPr>
        <w:snapToGrid w:val="0"/>
        <w:spacing w:line="360" w:lineRule="auto"/>
        <w:jc w:val="left"/>
        <w:rPr>
          <w:kern w:val="0"/>
          <w:sz w:val="28"/>
          <w:highlight w:val="none"/>
        </w:rPr>
      </w:pPr>
    </w:p>
    <w:p>
      <w:pPr>
        <w:tabs>
          <w:tab w:val="left" w:pos="-737"/>
        </w:tabs>
        <w:snapToGrid w:val="0"/>
        <w:spacing w:line="360" w:lineRule="auto"/>
        <w:ind w:firstLine="180"/>
        <w:jc w:val="left"/>
        <w:rPr>
          <w:rFonts w:hint="eastAsia" w:ascii="宋体" w:hAnsi="宋体" w:eastAsia="宋体" w:cs="宋体"/>
          <w:kern w:val="0"/>
          <w:sz w:val="24"/>
          <w:szCs w:val="24"/>
          <w:highlight w:val="none"/>
        </w:rPr>
      </w:pPr>
      <w:r>
        <w:rPr>
          <w:rFonts w:hint="eastAsia" w:ascii="宋体" w:hAnsi="宋体" w:eastAsia="宋体" w:cs="宋体"/>
          <w:b/>
          <w:kern w:val="0"/>
          <w:sz w:val="24"/>
          <w:szCs w:val="24"/>
          <w:highlight w:val="none"/>
        </w:rPr>
        <w:t>一、供应商提交响应文件须知</w:t>
      </w:r>
    </w:p>
    <w:p>
      <w:pPr>
        <w:tabs>
          <w:tab w:val="left" w:pos="0"/>
        </w:tabs>
        <w:snapToGrid w:val="0"/>
        <w:spacing w:line="360" w:lineRule="auto"/>
        <w:ind w:firstLine="6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供应商应严格按照以下顺序填写，并按“政采云系统”中规定的要求，形成独立的PDF格式文件提交下述规定的全部格式文件以及其他有关资料，混乱的编排导致响应文件被误读或查找不到，后果由供应商承担。</w:t>
      </w:r>
    </w:p>
    <w:p>
      <w:pPr>
        <w:tabs>
          <w:tab w:val="left" w:pos="0"/>
        </w:tabs>
        <w:snapToGrid w:val="0"/>
        <w:spacing w:line="360" w:lineRule="auto"/>
        <w:ind w:firstLine="6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2．所附表格中要求回答的全部问题和信息都必须正面回答。</w:t>
      </w:r>
    </w:p>
    <w:p>
      <w:pPr>
        <w:tabs>
          <w:tab w:val="left" w:pos="0"/>
        </w:tabs>
        <w:snapToGrid w:val="0"/>
        <w:spacing w:line="360" w:lineRule="auto"/>
        <w:ind w:firstLine="6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3．本声明的签字人应保证全部声明和问题的回答是真实的和准确的。</w:t>
      </w:r>
    </w:p>
    <w:p>
      <w:pPr>
        <w:tabs>
          <w:tab w:val="left" w:pos="0"/>
        </w:tabs>
        <w:snapToGrid w:val="0"/>
        <w:spacing w:line="360" w:lineRule="auto"/>
        <w:ind w:firstLine="6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4．磋商小组将对供应商提交的资料并根据自己的判断，判定供应商履行合同的合格性及能力。</w:t>
      </w:r>
    </w:p>
    <w:p>
      <w:pPr>
        <w:tabs>
          <w:tab w:val="left" w:pos="0"/>
        </w:tabs>
        <w:snapToGrid w:val="0"/>
        <w:spacing w:line="360" w:lineRule="auto"/>
        <w:ind w:firstLine="6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5．供应商提交的材料将被妥善保存，但不退还。</w:t>
      </w:r>
    </w:p>
    <w:p>
      <w:pPr>
        <w:tabs>
          <w:tab w:val="left" w:pos="0"/>
        </w:tabs>
        <w:snapToGrid w:val="0"/>
        <w:spacing w:line="360" w:lineRule="auto"/>
        <w:ind w:firstLine="624"/>
        <w:jc w:val="left"/>
        <w:rPr>
          <w:kern w:val="0"/>
          <w:sz w:val="24"/>
          <w:highlight w:val="none"/>
        </w:rPr>
      </w:pPr>
      <w:r>
        <w:rPr>
          <w:rFonts w:hint="eastAsia" w:ascii="宋体" w:hAnsi="宋体" w:eastAsia="宋体" w:cs="宋体"/>
          <w:kern w:val="0"/>
          <w:sz w:val="24"/>
          <w:szCs w:val="24"/>
          <w:highlight w:val="none"/>
        </w:rPr>
        <w:t>6．全部文件应按供应商须知中规定的语言和要求提交</w:t>
      </w:r>
      <w:r>
        <w:rPr>
          <w:kern w:val="0"/>
          <w:szCs w:val="21"/>
          <w:highlight w:val="none"/>
        </w:rPr>
        <w:t>。</w:t>
      </w:r>
    </w:p>
    <w:p>
      <w:pPr>
        <w:ind w:right="-13" w:rightChars="-6"/>
        <w:rPr>
          <w:b/>
          <w:bCs/>
          <w:kern w:val="0"/>
          <w:sz w:val="32"/>
          <w:szCs w:val="32"/>
          <w:highlight w:val="none"/>
        </w:rPr>
      </w:pPr>
    </w:p>
    <w:p>
      <w:pPr>
        <w:ind w:right="-13" w:rightChars="-6"/>
        <w:rPr>
          <w:b/>
          <w:bCs/>
          <w:kern w:val="0"/>
          <w:sz w:val="32"/>
          <w:szCs w:val="32"/>
          <w:highlight w:val="none"/>
        </w:rPr>
      </w:pPr>
    </w:p>
    <w:p>
      <w:pPr>
        <w:pStyle w:val="25"/>
        <w:rPr>
          <w:kern w:val="0"/>
          <w:sz w:val="28"/>
          <w:highlight w:val="none"/>
        </w:rPr>
      </w:pPr>
      <w:r>
        <w:rPr>
          <w:rFonts w:ascii="Times New Roman" w:hAnsi="Times New Roman"/>
          <w:sz w:val="28"/>
          <w:highlight w:val="none"/>
        </w:rPr>
        <w:br w:type="page"/>
      </w:r>
      <w:r>
        <w:rPr>
          <w:kern w:val="0"/>
          <w:sz w:val="28"/>
          <w:highlight w:val="none"/>
        </w:rPr>
        <w:t>响应文件封面格式</w:t>
      </w:r>
    </w:p>
    <w:p>
      <w:pPr>
        <w:snapToGrid w:val="0"/>
        <w:spacing w:line="360" w:lineRule="auto"/>
        <w:jc w:val="right"/>
        <w:rPr>
          <w:kern w:val="0"/>
          <w:sz w:val="28"/>
          <w:szCs w:val="32"/>
          <w:highlight w:val="none"/>
        </w:rPr>
      </w:pPr>
    </w:p>
    <w:p>
      <w:pPr>
        <w:snapToGrid w:val="0"/>
        <w:spacing w:line="360" w:lineRule="auto"/>
        <w:jc w:val="right"/>
        <w:rPr>
          <w:kern w:val="0"/>
          <w:sz w:val="28"/>
          <w:szCs w:val="32"/>
          <w:highlight w:val="none"/>
        </w:rPr>
      </w:pPr>
      <w:r>
        <w:rPr>
          <w:kern w:val="0"/>
          <w:sz w:val="28"/>
          <w:szCs w:val="32"/>
          <w:highlight w:val="none"/>
        </w:rPr>
        <w:t>（正</w:t>
      </w:r>
      <w:r>
        <w:rPr>
          <w:kern w:val="0"/>
          <w:sz w:val="28"/>
          <w:szCs w:val="36"/>
          <w:highlight w:val="none"/>
        </w:rPr>
        <w:t>/</w:t>
      </w:r>
      <w:r>
        <w:rPr>
          <w:kern w:val="0"/>
          <w:sz w:val="28"/>
          <w:szCs w:val="32"/>
          <w:highlight w:val="none"/>
        </w:rPr>
        <w:t>副）本</w:t>
      </w:r>
    </w:p>
    <w:p>
      <w:pPr>
        <w:snapToGrid w:val="0"/>
        <w:spacing w:line="360" w:lineRule="auto"/>
        <w:jc w:val="right"/>
        <w:rPr>
          <w:kern w:val="0"/>
          <w:sz w:val="28"/>
          <w:szCs w:val="32"/>
          <w:highlight w:val="none"/>
        </w:rPr>
      </w:pPr>
    </w:p>
    <w:p>
      <w:pPr>
        <w:snapToGrid w:val="0"/>
        <w:spacing w:line="360" w:lineRule="auto"/>
        <w:jc w:val="center"/>
        <w:rPr>
          <w:b/>
          <w:kern w:val="0"/>
          <w:sz w:val="72"/>
          <w:szCs w:val="72"/>
          <w:highlight w:val="none"/>
        </w:rPr>
      </w:pPr>
      <w:r>
        <w:rPr>
          <w:b/>
          <w:kern w:val="0"/>
          <w:sz w:val="72"/>
          <w:szCs w:val="72"/>
          <w:highlight w:val="none"/>
        </w:rPr>
        <w:t>响  应  文  件</w:t>
      </w:r>
    </w:p>
    <w:p>
      <w:pPr>
        <w:snapToGrid w:val="0"/>
        <w:spacing w:line="360" w:lineRule="auto"/>
        <w:jc w:val="center"/>
        <w:rPr>
          <w:b/>
          <w:kern w:val="0"/>
          <w:sz w:val="44"/>
          <w:szCs w:val="44"/>
          <w:highlight w:val="none"/>
        </w:rPr>
      </w:pPr>
    </w:p>
    <w:p>
      <w:pPr>
        <w:snapToGrid w:val="0"/>
        <w:spacing w:line="360" w:lineRule="auto"/>
        <w:ind w:firstLine="560" w:firstLineChars="200"/>
        <w:jc w:val="left"/>
        <w:rPr>
          <w:kern w:val="0"/>
          <w:sz w:val="28"/>
          <w:szCs w:val="30"/>
          <w:highlight w:val="none"/>
        </w:rPr>
      </w:pPr>
    </w:p>
    <w:p>
      <w:pPr>
        <w:snapToGrid w:val="0"/>
        <w:spacing w:line="360" w:lineRule="auto"/>
        <w:ind w:firstLine="560" w:firstLineChars="200"/>
        <w:jc w:val="left"/>
        <w:rPr>
          <w:kern w:val="0"/>
          <w:sz w:val="28"/>
          <w:szCs w:val="30"/>
          <w:highlight w:val="none"/>
        </w:rPr>
      </w:pPr>
      <w:r>
        <w:rPr>
          <w:kern w:val="0"/>
          <w:sz w:val="28"/>
          <w:szCs w:val="30"/>
          <w:highlight w:val="none"/>
        </w:rPr>
        <w:t>项目名称：</w:t>
      </w:r>
    </w:p>
    <w:p>
      <w:pPr>
        <w:snapToGrid w:val="0"/>
        <w:spacing w:line="360" w:lineRule="auto"/>
        <w:ind w:firstLine="560" w:firstLineChars="200"/>
        <w:jc w:val="left"/>
        <w:rPr>
          <w:kern w:val="0"/>
          <w:sz w:val="28"/>
          <w:szCs w:val="30"/>
          <w:highlight w:val="none"/>
        </w:rPr>
      </w:pPr>
      <w:r>
        <w:rPr>
          <w:kern w:val="0"/>
          <w:sz w:val="28"/>
          <w:szCs w:val="30"/>
          <w:highlight w:val="none"/>
        </w:rPr>
        <w:t>项目编号：</w:t>
      </w:r>
    </w:p>
    <w:p>
      <w:pPr>
        <w:snapToGrid w:val="0"/>
        <w:spacing w:line="360" w:lineRule="auto"/>
        <w:jc w:val="center"/>
        <w:rPr>
          <w:kern w:val="0"/>
          <w:sz w:val="28"/>
          <w:szCs w:val="30"/>
          <w:highlight w:val="none"/>
        </w:rPr>
      </w:pPr>
    </w:p>
    <w:p>
      <w:pPr>
        <w:pStyle w:val="40"/>
        <w:rPr>
          <w:rFonts w:ascii="Times New Roman" w:hAnsi="Times New Roman"/>
          <w:highlight w:val="none"/>
        </w:rPr>
      </w:pPr>
    </w:p>
    <w:p>
      <w:pPr>
        <w:pStyle w:val="40"/>
        <w:rPr>
          <w:rFonts w:ascii="Times New Roman" w:hAnsi="Times New Roman"/>
          <w:highlight w:val="none"/>
        </w:rPr>
      </w:pPr>
    </w:p>
    <w:p>
      <w:pPr>
        <w:snapToGrid w:val="0"/>
        <w:spacing w:line="360" w:lineRule="auto"/>
        <w:jc w:val="center"/>
        <w:rPr>
          <w:b/>
          <w:kern w:val="0"/>
          <w:sz w:val="28"/>
          <w:szCs w:val="44"/>
          <w:highlight w:val="none"/>
        </w:rPr>
      </w:pPr>
    </w:p>
    <w:p>
      <w:pPr>
        <w:snapToGrid w:val="0"/>
        <w:spacing w:line="360" w:lineRule="auto"/>
        <w:jc w:val="left"/>
        <w:rPr>
          <w:kern w:val="0"/>
          <w:sz w:val="28"/>
          <w:highlight w:val="none"/>
        </w:rPr>
      </w:pPr>
    </w:p>
    <w:p>
      <w:pPr>
        <w:snapToGrid w:val="0"/>
        <w:spacing w:line="360" w:lineRule="auto"/>
        <w:jc w:val="left"/>
        <w:rPr>
          <w:kern w:val="0"/>
          <w:sz w:val="28"/>
          <w:highlight w:val="none"/>
        </w:rPr>
      </w:pPr>
    </w:p>
    <w:p>
      <w:pPr>
        <w:snapToGrid w:val="0"/>
        <w:spacing w:line="360" w:lineRule="auto"/>
        <w:jc w:val="left"/>
        <w:rPr>
          <w:kern w:val="0"/>
          <w:sz w:val="28"/>
          <w:highlight w:val="none"/>
        </w:rPr>
      </w:pPr>
    </w:p>
    <w:p>
      <w:pPr>
        <w:snapToGrid w:val="0"/>
        <w:spacing w:line="360" w:lineRule="auto"/>
        <w:jc w:val="left"/>
        <w:rPr>
          <w:kern w:val="0"/>
          <w:sz w:val="28"/>
          <w:highlight w:val="none"/>
        </w:rPr>
      </w:pPr>
    </w:p>
    <w:p>
      <w:pPr>
        <w:snapToGrid w:val="0"/>
        <w:spacing w:line="360" w:lineRule="auto"/>
        <w:rPr>
          <w:kern w:val="0"/>
          <w:sz w:val="30"/>
          <w:szCs w:val="30"/>
          <w:highlight w:val="none"/>
          <w:u w:val="single"/>
        </w:rPr>
      </w:pPr>
      <w:r>
        <w:rPr>
          <w:kern w:val="0"/>
          <w:sz w:val="28"/>
          <w:szCs w:val="32"/>
          <w:highlight w:val="none"/>
        </w:rPr>
        <w:t xml:space="preserve">           </w:t>
      </w:r>
      <w:r>
        <w:rPr>
          <w:kern w:val="0"/>
          <w:sz w:val="30"/>
          <w:szCs w:val="30"/>
          <w:highlight w:val="none"/>
        </w:rPr>
        <w:t xml:space="preserve">供应商全称： </w:t>
      </w:r>
      <w:r>
        <w:rPr>
          <w:kern w:val="0"/>
          <w:sz w:val="30"/>
          <w:szCs w:val="30"/>
          <w:highlight w:val="none"/>
          <w:u w:val="single"/>
        </w:rPr>
        <w:t xml:space="preserve">               </w:t>
      </w:r>
      <w:r>
        <w:rPr>
          <w:kern w:val="0"/>
          <w:sz w:val="30"/>
          <w:szCs w:val="30"/>
          <w:highlight w:val="none"/>
        </w:rPr>
        <w:t>（盖章）</w:t>
      </w:r>
    </w:p>
    <w:p>
      <w:pPr>
        <w:snapToGrid w:val="0"/>
        <w:spacing w:line="360" w:lineRule="auto"/>
        <w:rPr>
          <w:kern w:val="0"/>
          <w:sz w:val="30"/>
          <w:szCs w:val="30"/>
          <w:highlight w:val="none"/>
          <w:u w:val="single"/>
        </w:rPr>
      </w:pPr>
      <w:r>
        <w:rPr>
          <w:kern w:val="0"/>
          <w:sz w:val="30"/>
          <w:szCs w:val="30"/>
          <w:highlight w:val="none"/>
        </w:rPr>
        <w:t>法定代表人</w:t>
      </w:r>
      <w:r>
        <w:rPr>
          <w:rFonts w:hint="eastAsia"/>
          <w:kern w:val="0"/>
          <w:sz w:val="30"/>
          <w:szCs w:val="30"/>
          <w:highlight w:val="none"/>
          <w:lang w:eastAsia="zh-CN"/>
        </w:rPr>
        <w:t>（负责人）</w:t>
      </w:r>
      <w:r>
        <w:rPr>
          <w:kern w:val="0"/>
          <w:sz w:val="30"/>
          <w:szCs w:val="30"/>
          <w:highlight w:val="none"/>
        </w:rPr>
        <w:t>或授权代表：</w:t>
      </w:r>
      <w:r>
        <w:rPr>
          <w:kern w:val="0"/>
          <w:sz w:val="30"/>
          <w:szCs w:val="30"/>
          <w:highlight w:val="none"/>
          <w:u w:val="single"/>
        </w:rPr>
        <w:t xml:space="preserve">            </w:t>
      </w:r>
      <w:r>
        <w:rPr>
          <w:kern w:val="0"/>
          <w:sz w:val="30"/>
          <w:szCs w:val="30"/>
          <w:highlight w:val="none"/>
        </w:rPr>
        <w:t>（签字或盖章）</w:t>
      </w:r>
    </w:p>
    <w:p>
      <w:pPr>
        <w:snapToGrid w:val="0"/>
        <w:spacing w:line="360" w:lineRule="auto"/>
        <w:rPr>
          <w:kern w:val="0"/>
          <w:sz w:val="30"/>
          <w:szCs w:val="30"/>
          <w:highlight w:val="none"/>
          <w:u w:val="single"/>
        </w:rPr>
      </w:pPr>
    </w:p>
    <w:p>
      <w:pPr>
        <w:pStyle w:val="40"/>
        <w:rPr>
          <w:rFonts w:ascii="Times New Roman" w:hAnsi="Times New Roman"/>
          <w:sz w:val="30"/>
          <w:szCs w:val="30"/>
          <w:highlight w:val="none"/>
          <w:u w:val="single"/>
        </w:rPr>
      </w:pPr>
    </w:p>
    <w:p>
      <w:pPr>
        <w:snapToGrid w:val="0"/>
        <w:spacing w:line="360" w:lineRule="auto"/>
        <w:jc w:val="center"/>
        <w:rPr>
          <w:kern w:val="0"/>
          <w:sz w:val="30"/>
          <w:szCs w:val="30"/>
          <w:highlight w:val="none"/>
        </w:rPr>
      </w:pPr>
      <w:r>
        <w:rPr>
          <w:kern w:val="0"/>
          <w:sz w:val="30"/>
          <w:szCs w:val="30"/>
          <w:highlight w:val="none"/>
        </w:rPr>
        <w:t>二〇   年   月   日</w:t>
      </w:r>
    </w:p>
    <w:bookmarkEnd w:id="0"/>
    <w:bookmarkEnd w:id="2"/>
    <w:p>
      <w:pPr>
        <w:spacing w:line="360" w:lineRule="auto"/>
        <w:jc w:val="center"/>
        <w:outlineLvl w:val="1"/>
        <w:rPr>
          <w:rFonts w:hint="default" w:ascii="Times New Roman" w:hAnsi="Times New Roman" w:cs="Times New Roman"/>
          <w:b/>
          <w:bCs/>
          <w:sz w:val="36"/>
          <w:szCs w:val="36"/>
          <w:highlight w:val="none"/>
        </w:rPr>
      </w:pPr>
      <w:r>
        <w:rPr>
          <w:bCs/>
          <w:sz w:val="24"/>
          <w:highlight w:val="none"/>
        </w:rPr>
        <w:br w:type="page"/>
      </w:r>
      <w:bookmarkStart w:id="41" w:name="_Toc28424"/>
      <w:r>
        <w:rPr>
          <w:rFonts w:hint="default" w:ascii="Times New Roman" w:hAnsi="Times New Roman" w:cs="Times New Roman"/>
          <w:b/>
          <w:bCs/>
          <w:sz w:val="36"/>
          <w:szCs w:val="36"/>
          <w:highlight w:val="none"/>
        </w:rPr>
        <w:t>目     录</w:t>
      </w:r>
      <w:bookmarkEnd w:id="41"/>
    </w:p>
    <w:p>
      <w:pPr>
        <w:spacing w:line="360" w:lineRule="auto"/>
        <w:jc w:val="center"/>
        <w:outlineLvl w:val="9"/>
        <w:rPr>
          <w:rFonts w:hint="eastAsia" w:ascii="宋体" w:hAnsi="宋体" w:eastAsia="宋体" w:cs="宋体"/>
          <w:b/>
          <w:bCs/>
          <w:sz w:val="30"/>
          <w:szCs w:val="30"/>
          <w:highlight w:val="none"/>
        </w:rPr>
      </w:pPr>
    </w:p>
    <w:p>
      <w:pPr>
        <w:spacing w:line="360" w:lineRule="auto"/>
        <w:jc w:val="center"/>
        <w:outlineLvl w:val="9"/>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资格证明文件</w:t>
      </w:r>
    </w:p>
    <w:p>
      <w:pPr>
        <w:pStyle w:val="25"/>
        <w:keepNext w:val="0"/>
        <w:keepLines w:val="0"/>
        <w:pageBreakBefore w:val="0"/>
        <w:widowControl w:val="0"/>
        <w:shd w:val="clear" w:color="auto" w:fill="auto"/>
        <w:kinsoku/>
        <w:wordWrap/>
        <w:overflowPunct/>
        <w:topLinePunct w:val="0"/>
        <w:autoSpaceDE/>
        <w:autoSpaceDN/>
        <w:bidi w:val="0"/>
        <w:adjustRightInd/>
        <w:snapToGrid/>
        <w:spacing w:line="460" w:lineRule="exact"/>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kern w:val="2"/>
          <w:sz w:val="24"/>
          <w:szCs w:val="24"/>
          <w:highlight w:val="none"/>
          <w:lang w:val="en-US" w:eastAsia="zh-CN" w:bidi="ar-SA"/>
        </w:rPr>
        <w:t>《供应商信用承诺书》……</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bidi="ar-SA"/>
        </w:rPr>
        <w:t>…………………………</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2.落实政府采购政策资格要求的证明文件………………………………………………</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3.符合“本项目的特定资格要求”的证明文件…………………………………………</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4</w:t>
      </w:r>
      <w:r>
        <w:rPr>
          <w:rFonts w:hint="eastAsia" w:ascii="宋体" w:hAnsi="宋体" w:eastAsia="宋体" w:cs="宋体"/>
          <w:kern w:val="0"/>
          <w:sz w:val="24"/>
          <w:szCs w:val="24"/>
          <w:highlight w:val="none"/>
          <w:lang w:val="en-US" w:eastAsia="zh-CN" w:bidi="ar-SA"/>
        </w:rPr>
        <w:t>.磋商保证金提交凭证…………………………………………………………………</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5</w:t>
      </w:r>
      <w:r>
        <w:rPr>
          <w:rFonts w:hint="eastAsia" w:ascii="宋体" w:hAnsi="宋体" w:eastAsia="宋体" w:cs="宋体"/>
          <w:kern w:val="0"/>
          <w:sz w:val="24"/>
          <w:szCs w:val="24"/>
          <w:highlight w:val="none"/>
          <w:lang w:val="en-US" w:eastAsia="zh-CN" w:bidi="ar-SA"/>
        </w:rPr>
        <w:t>.</w:t>
      </w:r>
      <w:r>
        <w:rPr>
          <w:rFonts w:hint="eastAsia" w:ascii="宋体" w:hAnsi="宋体" w:cs="宋体"/>
          <w:kern w:val="0"/>
          <w:sz w:val="24"/>
          <w:szCs w:val="24"/>
          <w:highlight w:val="none"/>
          <w:lang w:val="en-US" w:eastAsia="zh-CN" w:bidi="ar-SA"/>
        </w:rPr>
        <w:t>供应商</w:t>
      </w:r>
      <w:r>
        <w:rPr>
          <w:rFonts w:hint="eastAsia" w:ascii="宋体" w:hAnsi="宋体" w:eastAsia="宋体" w:cs="宋体"/>
          <w:kern w:val="0"/>
          <w:sz w:val="24"/>
          <w:szCs w:val="24"/>
          <w:highlight w:val="none"/>
          <w:lang w:val="en-US" w:eastAsia="zh-CN" w:bidi="ar-SA"/>
        </w:rPr>
        <w:t>需提交的其他资格证明文件（如有）……………………………………</w:t>
      </w:r>
    </w:p>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商务、技术文件</w:t>
      </w:r>
    </w:p>
    <w:p>
      <w:pPr>
        <w:keepNext w:val="0"/>
        <w:keepLines w:val="0"/>
        <w:pageBreakBefore w:val="0"/>
        <w:widowControl w:val="0"/>
        <w:kinsoku/>
        <w:wordWrap/>
        <w:overflowPunct/>
        <w:topLinePunct/>
        <w:autoSpaceDE w:val="0"/>
        <w:autoSpaceDN w:val="0"/>
        <w:bidi w:val="0"/>
        <w:adjustRightInd/>
        <w:snapToGrid/>
        <w:spacing w:line="46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法定代表人（负责人）身份证明书………………………………………</w:t>
      </w:r>
      <w:r>
        <w:rPr>
          <w:rFonts w:hint="eastAsia" w:ascii="宋体" w:hAnsi="宋体" w:eastAsia="宋体" w:cs="宋体"/>
          <w:kern w:val="0"/>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法定代表人（负责人）授权委托书</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val="en-US" w:eastAsia="zh-CN" w:bidi="ar-SA"/>
        </w:rPr>
        <w:t>……………</w:t>
      </w:r>
    </w:p>
    <w:p>
      <w:pPr>
        <w:pStyle w:val="25"/>
        <w:keepNext w:val="0"/>
        <w:keepLines w:val="0"/>
        <w:pageBreakBefore w:val="0"/>
        <w:widowControl w:val="0"/>
        <w:kinsoku/>
        <w:wordWrap/>
        <w:overflowPunct/>
        <w:bidi w:val="0"/>
        <w:adjustRightInd/>
        <w:snapToGrid/>
        <w:spacing w:line="46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函………………………………………………………………………</w:t>
      </w:r>
      <w:r>
        <w:rPr>
          <w:rFonts w:hint="eastAsia" w:ascii="宋体" w:hAnsi="宋体" w:eastAsia="宋体" w:cs="宋体"/>
          <w:kern w:val="0"/>
          <w:sz w:val="24"/>
          <w:szCs w:val="24"/>
          <w:highlight w:val="none"/>
          <w:lang w:val="en-US" w:eastAsia="zh-CN" w:bidi="ar-SA"/>
        </w:rPr>
        <w:t>……………</w:t>
      </w:r>
    </w:p>
    <w:p>
      <w:pPr>
        <w:pStyle w:val="25"/>
        <w:keepNext w:val="0"/>
        <w:keepLines w:val="0"/>
        <w:pageBreakBefore w:val="0"/>
        <w:widowControl w:val="0"/>
        <w:kinsoku/>
        <w:wordWrap/>
        <w:overflowPunct/>
        <w:bidi w:val="0"/>
        <w:adjustRightInd/>
        <w:snapToGrid/>
        <w:spacing w:line="46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报价一览表…………………………………………………………………</w:t>
      </w:r>
      <w:r>
        <w:rPr>
          <w:rFonts w:hint="eastAsia" w:ascii="宋体" w:hAnsi="宋体" w:eastAsia="宋体" w:cs="宋体"/>
          <w:kern w:val="0"/>
          <w:sz w:val="24"/>
          <w:szCs w:val="24"/>
          <w:highlight w:val="none"/>
          <w:lang w:val="en-US" w:eastAsia="zh-CN" w:bidi="ar-SA"/>
        </w:rPr>
        <w:t>……………</w:t>
      </w:r>
    </w:p>
    <w:p>
      <w:pPr>
        <w:pStyle w:val="25"/>
        <w:keepNext w:val="0"/>
        <w:keepLines w:val="0"/>
        <w:pageBreakBefore w:val="0"/>
        <w:widowControl w:val="0"/>
        <w:kinsoku/>
        <w:wordWrap/>
        <w:overflowPunct/>
        <w:bidi w:val="0"/>
        <w:adjustRightInd/>
        <w:snapToGrid/>
        <w:spacing w:line="46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5.商务条款响应表</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val="en-US" w:eastAsia="zh-CN" w:bidi="ar-SA"/>
        </w:rPr>
        <w:t>……………</w:t>
      </w:r>
    </w:p>
    <w:p>
      <w:pPr>
        <w:pStyle w:val="25"/>
        <w:keepNext w:val="0"/>
        <w:keepLines w:val="0"/>
        <w:pageBreakBefore w:val="0"/>
        <w:widowControl w:val="0"/>
        <w:kinsoku/>
        <w:wordWrap/>
        <w:overflowPunct/>
        <w:bidi w:val="0"/>
        <w:adjustRightInd/>
        <w:snapToGrid/>
        <w:spacing w:line="46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6.技术规范响应及偏离表</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val="en-US" w:eastAsia="zh-CN" w:bidi="ar-SA"/>
        </w:rPr>
        <w:t>……………</w:t>
      </w:r>
    </w:p>
    <w:p>
      <w:pPr>
        <w:pStyle w:val="25"/>
        <w:keepNext w:val="0"/>
        <w:keepLines w:val="0"/>
        <w:pageBreakBefore w:val="0"/>
        <w:widowControl w:val="0"/>
        <w:kinsoku/>
        <w:wordWrap/>
        <w:overflowPunct/>
        <w:bidi w:val="0"/>
        <w:adjustRightInd/>
        <w:snapToGrid/>
        <w:spacing w:line="46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color w:val="000000"/>
          <w:kern w:val="2"/>
          <w:sz w:val="24"/>
          <w:szCs w:val="24"/>
          <w:highlight w:val="none"/>
          <w:lang w:val="en-US" w:eastAsia="zh-CN" w:bidi="ar-SA"/>
        </w:rPr>
        <w:t>响应文件递交截止日前三年内完成的同类项目业绩列表及相关证明资料</w:t>
      </w:r>
      <w:r>
        <w:rPr>
          <w:rFonts w:hint="eastAsia" w:ascii="宋体" w:hAnsi="宋体" w:eastAsia="宋体" w:cs="宋体"/>
          <w:kern w:val="0"/>
          <w:sz w:val="24"/>
          <w:szCs w:val="24"/>
          <w:highlight w:val="none"/>
          <w:lang w:val="en-US" w:eastAsia="zh-CN" w:bidi="ar-SA"/>
        </w:rPr>
        <w:t>……</w:t>
      </w:r>
    </w:p>
    <w:p>
      <w:pPr>
        <w:pStyle w:val="25"/>
        <w:keepNext w:val="0"/>
        <w:keepLines w:val="0"/>
        <w:pageBreakBefore w:val="0"/>
        <w:widowControl w:val="0"/>
        <w:kinsoku/>
        <w:wordWrap/>
        <w:overflowPunct/>
        <w:bidi w:val="0"/>
        <w:adjustRightInd/>
        <w:snapToGrid/>
        <w:spacing w:line="460" w:lineRule="exact"/>
        <w:ind w:firstLine="480" w:firstLineChars="200"/>
        <w:jc w:val="both"/>
        <w:textAlignment w:val="auto"/>
        <w:outlineLvl w:val="9"/>
        <w:rPr>
          <w:rFonts w:hint="eastAsia" w:ascii="宋体" w:hAnsi="宋体" w:eastAsia="宋体" w:cs="宋体"/>
          <w:sz w:val="24"/>
          <w:highlight w:val="none"/>
          <w:lang w:val="en-US" w:eastAsia="zh-CN"/>
        </w:rPr>
      </w:pPr>
      <w:r>
        <w:rPr>
          <w:rFonts w:hint="eastAsia" w:ascii="宋体" w:hAnsi="宋体" w:eastAsia="宋体" w:cs="宋体"/>
          <w:color w:val="000000"/>
          <w:kern w:val="2"/>
          <w:sz w:val="24"/>
          <w:szCs w:val="24"/>
          <w:highlight w:val="none"/>
          <w:lang w:val="en-US" w:eastAsia="zh-CN" w:bidi="ar-SA"/>
        </w:rPr>
        <w:t>8.</w:t>
      </w:r>
      <w:r>
        <w:rPr>
          <w:rFonts w:hint="eastAsia" w:ascii="宋体" w:hAnsi="宋体" w:eastAsia="宋体" w:cs="宋体"/>
          <w:sz w:val="24"/>
          <w:highlight w:val="none"/>
          <w:lang w:val="en-US" w:eastAsia="zh-CN"/>
        </w:rPr>
        <w:t>企业相关证件材料</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val="en-US" w:eastAsia="zh-CN" w:bidi="ar-SA"/>
        </w:rPr>
        <w:t>………………</w:t>
      </w:r>
    </w:p>
    <w:p>
      <w:pPr>
        <w:pStyle w:val="25"/>
        <w:keepNext w:val="0"/>
        <w:keepLines w:val="0"/>
        <w:pageBreakBefore w:val="0"/>
        <w:widowControl w:val="0"/>
        <w:kinsoku/>
        <w:wordWrap/>
        <w:overflowPunct/>
        <w:bidi w:val="0"/>
        <w:adjustRightInd/>
        <w:snapToGrid/>
        <w:spacing w:line="460" w:lineRule="exact"/>
        <w:ind w:firstLine="480" w:firstLineChars="200"/>
        <w:jc w:val="both"/>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w:t>
      </w:r>
      <w:r>
        <w:rPr>
          <w:rFonts w:hint="eastAsia" w:ascii="宋体" w:hAnsi="宋体" w:eastAsia="宋体" w:cs="宋体"/>
          <w:sz w:val="24"/>
          <w:szCs w:val="24"/>
          <w:highlight w:val="none"/>
          <w:lang w:eastAsia="zh-CN"/>
        </w:rPr>
        <w:t>拟投入本项目团队成员</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val="en-US" w:eastAsia="zh-CN" w:bidi="ar-SA"/>
        </w:rPr>
        <w:t>…………</w:t>
      </w:r>
    </w:p>
    <w:p>
      <w:pPr>
        <w:pStyle w:val="25"/>
        <w:keepNext w:val="0"/>
        <w:keepLines w:val="0"/>
        <w:pageBreakBefore w:val="0"/>
        <w:widowControl w:val="0"/>
        <w:kinsoku/>
        <w:wordWrap/>
        <w:overflowPunct/>
        <w:bidi w:val="0"/>
        <w:adjustRightInd/>
        <w:snapToGrid/>
        <w:spacing w:line="460" w:lineRule="exact"/>
        <w:ind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服务方案……………………………………………………</w:t>
      </w:r>
      <w:r>
        <w:rPr>
          <w:rFonts w:hint="eastAsia" w:ascii="宋体" w:hAnsi="宋体" w:eastAsia="宋体" w:cs="宋体"/>
          <w:kern w:val="0"/>
          <w:sz w:val="24"/>
          <w:szCs w:val="24"/>
          <w:highlight w:val="none"/>
          <w:lang w:val="en-US" w:eastAsia="zh-CN" w:bidi="ar-SA"/>
        </w:rPr>
        <w:t>……………………</w:t>
      </w:r>
    </w:p>
    <w:p>
      <w:pPr>
        <w:pStyle w:val="25"/>
        <w:keepNext w:val="0"/>
        <w:keepLines w:val="0"/>
        <w:pageBreakBefore w:val="0"/>
        <w:widowControl w:val="0"/>
        <w:kinsoku/>
        <w:wordWrap/>
        <w:overflowPunct/>
        <w:bidi w:val="0"/>
        <w:adjustRightInd/>
        <w:snapToGrid/>
        <w:spacing w:line="460" w:lineRule="exact"/>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11.供应商认为需要提供的其他商务、技术材料</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val="en-US" w:eastAsia="zh-CN" w:bidi="ar-SA"/>
        </w:rPr>
        <w:t>……………</w:t>
      </w:r>
    </w:p>
    <w:p>
      <w:pPr>
        <w:pStyle w:val="25"/>
        <w:keepNext w:val="0"/>
        <w:keepLines w:val="0"/>
        <w:pageBreakBefore w:val="0"/>
        <w:widowControl w:val="0"/>
        <w:kinsoku/>
        <w:wordWrap/>
        <w:overflowPunct/>
        <w:bidi w:val="0"/>
        <w:adjustRightInd/>
        <w:snapToGrid/>
        <w:spacing w:line="460" w:lineRule="exact"/>
        <w:ind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12.政策性要求…………………………………………………………………</w:t>
      </w:r>
      <w:r>
        <w:rPr>
          <w:rFonts w:hint="eastAsia" w:ascii="宋体" w:hAnsi="宋体" w:eastAsia="宋体" w:cs="宋体"/>
          <w:kern w:val="0"/>
          <w:sz w:val="24"/>
          <w:szCs w:val="24"/>
          <w:highlight w:val="none"/>
          <w:lang w:val="en-US" w:eastAsia="zh-CN" w:bidi="ar-SA"/>
        </w:rPr>
        <w:t>…………</w:t>
      </w:r>
    </w:p>
    <w:p>
      <w:pPr>
        <w:snapToGrid w:val="0"/>
        <w:spacing w:line="360" w:lineRule="auto"/>
        <w:outlineLvl w:val="1"/>
        <w:rPr>
          <w:rFonts w:hint="eastAsia" w:ascii="宋体" w:hAnsi="宋体" w:eastAsia="宋体" w:cs="宋体"/>
          <w:b/>
          <w:kern w:val="0"/>
          <w:sz w:val="36"/>
          <w:szCs w:val="36"/>
          <w:highlight w:val="none"/>
        </w:rPr>
      </w:pPr>
      <w:r>
        <w:rPr>
          <w:rFonts w:hint="default" w:ascii="Times New Roman" w:hAnsi="Times New Roman" w:cs="Times New Roman"/>
          <w:b/>
          <w:kern w:val="0"/>
          <w:sz w:val="24"/>
          <w:highlight w:val="none"/>
        </w:rPr>
        <w:br w:type="page"/>
      </w:r>
      <w:bookmarkStart w:id="42" w:name="_Toc6388"/>
      <w:bookmarkStart w:id="72" w:name="_GoBack"/>
      <w:bookmarkEnd w:id="72"/>
      <w:r>
        <w:rPr>
          <w:rFonts w:hint="eastAsia" w:ascii="宋体" w:hAnsi="宋体" w:eastAsia="宋体" w:cs="宋体"/>
          <w:b/>
          <w:kern w:val="0"/>
          <w:sz w:val="24"/>
          <w:highlight w:val="none"/>
        </w:rPr>
        <w:t>资格证明文件格式</w:t>
      </w:r>
      <w:bookmarkEnd w:id="42"/>
    </w:p>
    <w:p>
      <w:pPr>
        <w:snapToGrid w:val="0"/>
        <w:spacing w:line="360" w:lineRule="auto"/>
        <w:jc w:val="center"/>
        <w:outlineLvl w:val="9"/>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资格证明文件</w:t>
      </w:r>
    </w:p>
    <w:p>
      <w:pPr>
        <w:snapToGrid w:val="0"/>
        <w:spacing w:line="360" w:lineRule="auto"/>
        <w:jc w:val="center"/>
        <w:outlineLvl w:val="2"/>
        <w:rPr>
          <w:rFonts w:hint="eastAsia" w:ascii="宋体" w:hAnsi="宋体" w:eastAsia="宋体" w:cs="宋体"/>
          <w:b/>
          <w:bCs w:val="0"/>
          <w:caps w:val="0"/>
          <w:kern w:val="0"/>
          <w:sz w:val="24"/>
          <w:szCs w:val="24"/>
          <w:highlight w:val="none"/>
          <w:lang w:val="en-US" w:eastAsia="zh-CN" w:bidi="ar-SA"/>
        </w:rPr>
      </w:pPr>
      <w:r>
        <w:rPr>
          <w:rFonts w:hint="eastAsia" w:ascii="宋体" w:hAnsi="宋体" w:eastAsia="宋体" w:cs="宋体"/>
          <w:b/>
          <w:color w:val="000000"/>
          <w:kern w:val="0"/>
          <w:sz w:val="24"/>
          <w:highlight w:val="none"/>
          <w:lang w:val="en-US" w:eastAsia="zh-CN"/>
        </w:rPr>
        <w:t>1</w:t>
      </w:r>
      <w:r>
        <w:rPr>
          <w:rFonts w:hint="eastAsia" w:ascii="宋体" w:hAnsi="宋体" w:eastAsia="宋体" w:cs="宋体"/>
          <w:b/>
          <w:color w:val="000000"/>
          <w:kern w:val="0"/>
          <w:sz w:val="24"/>
          <w:highlight w:val="none"/>
        </w:rPr>
        <w:t>．</w:t>
      </w:r>
      <w:r>
        <w:rPr>
          <w:rFonts w:hint="eastAsia" w:ascii="宋体" w:hAnsi="宋体" w:eastAsia="宋体" w:cs="宋体"/>
          <w:b/>
          <w:bCs w:val="0"/>
          <w:caps w:val="0"/>
          <w:kern w:val="0"/>
          <w:sz w:val="24"/>
          <w:szCs w:val="24"/>
          <w:highlight w:val="none"/>
          <w:lang w:val="en-US" w:eastAsia="zh-CN" w:bidi="ar-SA"/>
        </w:rPr>
        <w:t>《</w:t>
      </w:r>
      <w:r>
        <w:rPr>
          <w:rFonts w:hint="eastAsia" w:ascii="宋体" w:hAnsi="宋体" w:cs="宋体"/>
          <w:b/>
          <w:bCs w:val="0"/>
          <w:caps w:val="0"/>
          <w:kern w:val="0"/>
          <w:sz w:val="24"/>
          <w:szCs w:val="24"/>
          <w:highlight w:val="none"/>
          <w:lang w:val="en-US" w:eastAsia="zh-CN" w:bidi="ar-SA"/>
        </w:rPr>
        <w:t>供应商</w:t>
      </w:r>
      <w:r>
        <w:rPr>
          <w:rFonts w:hint="eastAsia" w:ascii="宋体" w:hAnsi="宋体" w:eastAsia="宋体" w:cs="宋体"/>
          <w:b/>
          <w:bCs w:val="0"/>
          <w:caps w:val="0"/>
          <w:kern w:val="0"/>
          <w:sz w:val="24"/>
          <w:szCs w:val="24"/>
          <w:highlight w:val="none"/>
          <w:lang w:val="en-US" w:eastAsia="zh-CN" w:bidi="ar-SA"/>
        </w:rPr>
        <w:t>信用承诺书》</w:t>
      </w:r>
    </w:p>
    <w:p>
      <w:pPr>
        <w:keepNext w:val="0"/>
        <w:keepLines w:val="0"/>
        <w:widowControl/>
        <w:suppressLineNumbers w:val="0"/>
        <w:spacing w:line="360" w:lineRule="auto"/>
        <w:ind w:firstLine="240" w:firstLineChars="1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（采购人名称）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本供应商现参与贵单位组织的</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项目（项目编号：</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）的采购活动。依据采购文件相关规定，为维护采购市场秩序,遵循公开透明、公平竞争、公正原则和诚实信用原则,我方自愿做出以下承诺: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我方具有有效的营业执照或事业单位法人证书或自然人身份证明或其他非企业组织证明文件，具备独立承担民事责任的能力。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2.我方具有良好的商业信誉和健全的财务会计制度；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3.我方有依法缴纳税收和社会保障资金的良好记录；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4.我方具有履行合同所必需的设备和专业技术能力；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5.我方参加政府采购活动前三年内，在经营活动中没有重大违法记录；在</w:t>
      </w:r>
      <w:r>
        <w:rPr>
          <w:rFonts w:hint="eastAsia" w:ascii="宋体" w:hAnsi="宋体" w:cs="宋体"/>
          <w:color w:val="000000"/>
          <w:kern w:val="0"/>
          <w:sz w:val="24"/>
          <w:szCs w:val="24"/>
          <w:highlight w:val="none"/>
          <w:lang w:val="en-US" w:eastAsia="zh-CN" w:bidi="ar"/>
        </w:rPr>
        <w:t>磋商</w:t>
      </w:r>
      <w:r>
        <w:rPr>
          <w:rFonts w:hint="eastAsia" w:ascii="宋体" w:hAnsi="宋体" w:eastAsia="宋体" w:cs="宋体"/>
          <w:color w:val="000000"/>
          <w:kern w:val="0"/>
          <w:sz w:val="24"/>
          <w:szCs w:val="24"/>
          <w:highlight w:val="none"/>
          <w:lang w:val="en-US" w:eastAsia="zh-CN" w:bidi="ar"/>
        </w:rPr>
        <w:t>前查询了在信用中国网中的信用信息，本公司/本人未被列入失信被执行人、</w:t>
      </w:r>
      <w:r>
        <w:rPr>
          <w:rFonts w:hint="eastAsia" w:ascii="宋体" w:hAnsi="宋体" w:eastAsia="宋体" w:cs="宋体"/>
          <w:color w:val="000000"/>
          <w:sz w:val="24"/>
          <w:szCs w:val="24"/>
        </w:rPr>
        <w:t>重大税收违法失信主体</w:t>
      </w:r>
      <w:r>
        <w:rPr>
          <w:rFonts w:hint="eastAsia" w:ascii="宋体" w:hAnsi="宋体" w:eastAsia="宋体" w:cs="宋体"/>
          <w:color w:val="000000"/>
          <w:kern w:val="0"/>
          <w:sz w:val="24"/>
          <w:szCs w:val="24"/>
          <w:highlight w:val="none"/>
          <w:lang w:val="en-US" w:eastAsia="zh-CN" w:bidi="ar"/>
        </w:rPr>
        <w:t>；查询了在中国政府采购网中的政府采购严重违法失信行为信息，本公司未被列入政府采购严重违法失信行为记录名单；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6.我方具备法律、行政法规规定的其他条件。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7.我方承诺单位负责人为同一人或者存在直接控股、管理关系的不同供应商，不得参加同一合同项下的采购活动。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8.我方提供的所有响应资料均合法、真实、有效,无任何伪造、篡改、虚假成份,并对所提供资料的真实性负责；</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9.我方若违背承诺约定, 愿意依法承担相应的法律责任,并同意将不良行为在相关网站上公示。</w:t>
      </w:r>
    </w:p>
    <w:p>
      <w:pPr>
        <w:snapToGrid w:val="0"/>
        <w:spacing w:line="360" w:lineRule="auto"/>
        <w:rPr>
          <w:rFonts w:hint="eastAsia" w:ascii="宋体" w:hAnsi="宋体" w:eastAsia="宋体" w:cs="宋体"/>
          <w:color w:val="000000"/>
          <w:sz w:val="24"/>
          <w:szCs w:val="24"/>
          <w:highlight w:val="none"/>
        </w:rPr>
      </w:pPr>
    </w:p>
    <w:p>
      <w:pPr>
        <w:snapToGrid w:val="0"/>
        <w:spacing w:line="480" w:lineRule="exact"/>
        <w:jc w:val="righ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（盖章）</w:t>
      </w:r>
    </w:p>
    <w:p>
      <w:pPr>
        <w:snapToGrid w:val="0"/>
        <w:spacing w:line="480" w:lineRule="exact"/>
        <w:ind w:firstLine="2880" w:firstLineChars="1200"/>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法定代表人（负责人）：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（签字或盖章）</w:t>
      </w:r>
    </w:p>
    <w:p>
      <w:pPr>
        <w:snapToGrid w:val="0"/>
        <w:spacing w:line="480" w:lineRule="exact"/>
        <w:ind w:firstLine="3600" w:firstLineChars="1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      期：</w:t>
      </w:r>
    </w:p>
    <w:p>
      <w:pPr>
        <w:rPr>
          <w:rFonts w:hint="eastAsia"/>
        </w:rPr>
      </w:pPr>
    </w:p>
    <w:p>
      <w:pPr>
        <w:rPr>
          <w:rFonts w:hint="eastAsia"/>
        </w:rPr>
      </w:pPr>
    </w:p>
    <w:p>
      <w:pPr>
        <w:snapToGrid w:val="0"/>
        <w:spacing w:line="360" w:lineRule="auto"/>
        <w:outlineLvl w:val="2"/>
        <w:rPr>
          <w:rFonts w:hint="eastAsia" w:ascii="宋体" w:hAnsi="宋体" w:eastAsia="宋体" w:cs="宋体"/>
          <w:b/>
          <w:bCs w:val="0"/>
          <w:caps w:val="0"/>
          <w:kern w:val="0"/>
          <w:sz w:val="24"/>
          <w:szCs w:val="24"/>
          <w:highlight w:val="none"/>
          <w:lang w:val="en-US" w:eastAsia="zh-CN" w:bidi="ar-SA"/>
        </w:rPr>
      </w:pPr>
      <w:r>
        <w:rPr>
          <w:rFonts w:hint="eastAsia" w:ascii="宋体" w:hAnsi="宋体" w:eastAsia="宋体" w:cs="宋体"/>
          <w:b/>
          <w:color w:val="000000"/>
          <w:kern w:val="0"/>
          <w:sz w:val="24"/>
          <w:highlight w:val="none"/>
        </w:rPr>
        <w:br w:type="page"/>
      </w:r>
      <w:bookmarkStart w:id="43" w:name="_Toc1779"/>
      <w:r>
        <w:rPr>
          <w:rFonts w:hint="eastAsia" w:ascii="宋体" w:hAnsi="宋体" w:eastAsia="宋体" w:cs="宋体"/>
          <w:b/>
          <w:color w:val="000000"/>
          <w:kern w:val="0"/>
          <w:sz w:val="24"/>
          <w:highlight w:val="none"/>
        </w:rPr>
        <w:t>2．</w:t>
      </w:r>
      <w:r>
        <w:rPr>
          <w:rFonts w:hint="eastAsia" w:ascii="宋体" w:hAnsi="宋体" w:eastAsia="宋体" w:cs="宋体"/>
          <w:b/>
          <w:bCs w:val="0"/>
          <w:caps w:val="0"/>
          <w:kern w:val="0"/>
          <w:sz w:val="24"/>
          <w:szCs w:val="24"/>
          <w:highlight w:val="none"/>
          <w:lang w:val="en-US" w:eastAsia="zh-CN" w:bidi="ar-SA"/>
        </w:rPr>
        <w:t>落实政府采购政策资格要求的证明文件</w:t>
      </w:r>
      <w:r>
        <w:rPr>
          <w:rFonts w:hint="eastAsia" w:ascii="宋体" w:hAnsi="宋体" w:eastAsia="宋体" w:cs="宋体"/>
          <w:b/>
          <w:sz w:val="24"/>
          <w:highlight w:val="none"/>
          <w:lang w:eastAsia="zh-CN"/>
        </w:rPr>
        <w:t>（如适用）</w:t>
      </w:r>
      <w:bookmarkEnd w:id="43"/>
    </w:p>
    <w:p>
      <w:pPr>
        <w:widowControl/>
        <w:snapToGrid w:val="0"/>
        <w:spacing w:line="360" w:lineRule="auto"/>
        <w:jc w:val="left"/>
        <w:rPr>
          <w:rFonts w:hint="eastAsia" w:ascii="宋体" w:hAnsi="宋体" w:eastAsia="宋体" w:cs="宋体"/>
          <w:b/>
          <w:kern w:val="0"/>
          <w:sz w:val="24"/>
          <w:highlight w:val="none"/>
        </w:rPr>
      </w:pPr>
    </w:p>
    <w:p>
      <w:pPr>
        <w:widowControl/>
        <w:snapToGrid w:val="0"/>
        <w:spacing w:line="360" w:lineRule="auto"/>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（一）中小企业声明及证明文件材料（如不涉及，此函可不提供）</w:t>
      </w:r>
    </w:p>
    <w:p>
      <w:pPr>
        <w:bidi w:val="0"/>
        <w:rPr>
          <w:rFonts w:hint="eastAsia"/>
          <w:highlight w:val="none"/>
        </w:rPr>
      </w:pPr>
    </w:p>
    <w:p>
      <w:pPr>
        <w:spacing w:line="480" w:lineRule="exact"/>
        <w:jc w:val="center"/>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rPr>
        <w:t>中小企业声明函</w:t>
      </w:r>
    </w:p>
    <w:p>
      <w:pPr>
        <w:pStyle w:val="40"/>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本公司郑重声明，根据《政府采购促进中小企业发展管理办法》（财库(2020）46号)的规定，本公司参加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采购活动，工程的施工单位全部为符合政策要求的中小企业（或者：服务全部由符合政策要求的中小企业承接)。相关企业的具体情况如下：</w:t>
      </w:r>
    </w:p>
    <w:p>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5040" w:leftChars="2400" w:firstLine="638" w:firstLineChars="266"/>
        <w:textAlignment w:val="auto"/>
        <w:rPr>
          <w:rFonts w:hint="eastAsia" w:ascii="宋体" w:hAnsi="宋体" w:cs="宋体"/>
          <w:sz w:val="24"/>
          <w:szCs w:val="24"/>
        </w:rPr>
      </w:pPr>
      <w:r>
        <w:rPr>
          <w:rFonts w:hint="eastAsia" w:ascii="宋体" w:hAnsi="宋体" w:cs="宋体"/>
          <w:sz w:val="24"/>
          <w:szCs w:val="24"/>
        </w:rPr>
        <w:t>企业名称（盖章）：</w:t>
      </w:r>
    </w:p>
    <w:p>
      <w:pPr>
        <w:keepNext w:val="0"/>
        <w:keepLines w:val="0"/>
        <w:pageBreakBefore w:val="0"/>
        <w:widowControl w:val="0"/>
        <w:kinsoku/>
        <w:wordWrap/>
        <w:overflowPunct/>
        <w:topLinePunct w:val="0"/>
        <w:autoSpaceDE/>
        <w:autoSpaceDN/>
        <w:bidi w:val="0"/>
        <w:adjustRightInd/>
        <w:snapToGrid/>
        <w:spacing w:line="400" w:lineRule="exact"/>
        <w:ind w:left="5040" w:leftChars="2400" w:firstLine="638" w:firstLineChars="266"/>
        <w:textAlignment w:val="auto"/>
        <w:rPr>
          <w:rFonts w:hint="eastAsia"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5040" w:leftChars="2400" w:firstLine="638" w:firstLineChars="266"/>
        <w:textAlignment w:val="auto"/>
        <w:rPr>
          <w:rFonts w:hint="eastAsia" w:ascii="宋体" w:hAnsi="宋体" w:cs="宋体"/>
          <w:sz w:val="24"/>
          <w:szCs w:val="24"/>
        </w:rPr>
      </w:pPr>
      <w:r>
        <w:rPr>
          <w:rFonts w:hint="eastAsia" w:ascii="宋体" w:hAnsi="宋体" w:cs="宋体"/>
          <w:sz w:val="24"/>
          <w:szCs w:val="24"/>
        </w:rPr>
        <w:t>日期：</w:t>
      </w:r>
    </w:p>
    <w:p>
      <w:pPr>
        <w:spacing w:line="360" w:lineRule="auto"/>
        <w:ind w:firstLine="638" w:firstLineChars="266"/>
        <w:rPr>
          <w:rFonts w:hint="eastAsia" w:ascii="宋体" w:hAnsi="宋体" w:cs="宋体"/>
          <w:sz w:val="24"/>
          <w:szCs w:val="24"/>
        </w:rPr>
      </w:pPr>
    </w:p>
    <w:p>
      <w:pPr>
        <w:spacing w:line="360" w:lineRule="auto"/>
        <w:ind w:firstLine="638" w:firstLineChars="266"/>
        <w:rPr>
          <w:rFonts w:hint="eastAsia" w:ascii="宋体" w:hAnsi="宋体" w:cs="宋体"/>
          <w:sz w:val="24"/>
          <w:szCs w:val="24"/>
        </w:rPr>
      </w:pPr>
    </w:p>
    <w:p>
      <w:pPr>
        <w:spacing w:line="360" w:lineRule="auto"/>
        <w:ind w:firstLine="641" w:firstLineChars="266"/>
        <w:rPr>
          <w:rFonts w:hint="eastAsia" w:ascii="宋体" w:hAnsi="宋体" w:cs="宋体"/>
          <w:b/>
          <w:bCs/>
          <w:sz w:val="24"/>
          <w:szCs w:val="24"/>
        </w:rPr>
      </w:pPr>
      <w:r>
        <w:rPr>
          <w:rFonts w:hint="eastAsia" w:ascii="宋体" w:hAnsi="宋体" w:cs="宋体"/>
          <w:b/>
          <w:bCs/>
          <w:sz w:val="24"/>
          <w:szCs w:val="24"/>
        </w:rPr>
        <w:t>注：1.请如实填写中小企业声明函，中标供应商为中小企业的，招标代理机构随中标、成交结果同时公开其《中小企业声明函》。</w:t>
      </w:r>
    </w:p>
    <w:p>
      <w:pPr>
        <w:spacing w:line="360" w:lineRule="auto"/>
        <w:ind w:firstLine="1123" w:firstLineChars="466"/>
        <w:rPr>
          <w:rFonts w:hint="eastAsia" w:ascii="宋体" w:hAnsi="宋体" w:cs="宋体"/>
          <w:b/>
          <w:bCs/>
          <w:sz w:val="24"/>
          <w:szCs w:val="24"/>
        </w:rPr>
      </w:pPr>
      <w:r>
        <w:rPr>
          <w:rFonts w:hint="eastAsia" w:ascii="宋体" w:hAnsi="宋体" w:cs="宋体"/>
          <w:b/>
          <w:bCs/>
          <w:sz w:val="24"/>
          <w:szCs w:val="24"/>
        </w:rPr>
        <w:t>2.从业人员、营业收入、资产总额填报上一年度数据，无上一年度数据的新成立企业可不填报。</w:t>
      </w:r>
    </w:p>
    <w:p>
      <w:pPr>
        <w:spacing w:line="360" w:lineRule="auto"/>
        <w:jc w:val="left"/>
        <w:rPr>
          <w:rFonts w:hint="eastAsia" w:ascii="宋体" w:hAnsi="宋体" w:eastAsia="宋体" w:cs="宋体"/>
          <w:b/>
          <w:spacing w:val="6"/>
          <w:sz w:val="24"/>
          <w:highlight w:val="none"/>
        </w:rPr>
      </w:pPr>
      <w:r>
        <w:rPr>
          <w:rFonts w:hint="eastAsia" w:ascii="宋体" w:hAnsi="宋体" w:cs="宋体"/>
          <w:sz w:val="24"/>
        </w:rPr>
        <w:br w:type="page"/>
      </w:r>
      <w:r>
        <w:rPr>
          <w:rFonts w:hint="eastAsia" w:ascii="宋体" w:hAnsi="宋体" w:eastAsia="宋体" w:cs="宋体"/>
          <w:b/>
          <w:sz w:val="24"/>
          <w:highlight w:val="none"/>
        </w:rPr>
        <w:t>（二）</w:t>
      </w:r>
      <w:r>
        <w:rPr>
          <w:rFonts w:hint="eastAsia" w:ascii="宋体" w:hAnsi="宋体" w:eastAsia="宋体" w:cs="宋体"/>
          <w:b/>
          <w:spacing w:val="6"/>
          <w:sz w:val="24"/>
          <w:highlight w:val="none"/>
        </w:rPr>
        <w:t>残疾人福利性单位声明函</w:t>
      </w:r>
      <w:r>
        <w:rPr>
          <w:rFonts w:hint="eastAsia" w:ascii="宋体" w:hAnsi="宋体" w:eastAsia="宋体" w:cs="宋体"/>
          <w:b/>
          <w:sz w:val="24"/>
          <w:highlight w:val="none"/>
        </w:rPr>
        <w:t>格式</w:t>
      </w:r>
      <w:r>
        <w:rPr>
          <w:rFonts w:hint="eastAsia" w:ascii="宋体" w:hAnsi="宋体" w:eastAsia="宋体" w:cs="宋体"/>
          <w:b/>
          <w:kern w:val="0"/>
          <w:sz w:val="24"/>
          <w:highlight w:val="none"/>
        </w:rPr>
        <w:t>（如不涉及，此函可不提供）</w:t>
      </w:r>
    </w:p>
    <w:p>
      <w:pPr>
        <w:spacing w:line="360" w:lineRule="auto"/>
        <w:jc w:val="center"/>
        <w:rPr>
          <w:rFonts w:hint="eastAsia" w:ascii="宋体" w:hAnsi="宋体" w:eastAsia="宋体" w:cs="宋体"/>
          <w:b/>
          <w:spacing w:val="6"/>
          <w:sz w:val="24"/>
          <w:highlight w:val="none"/>
        </w:rPr>
      </w:pPr>
    </w:p>
    <w:p>
      <w:pPr>
        <w:spacing w:line="360" w:lineRule="auto"/>
        <w:jc w:val="center"/>
        <w:rPr>
          <w:rFonts w:hint="eastAsia" w:ascii="宋体" w:hAnsi="宋体" w:eastAsia="宋体" w:cs="宋体"/>
          <w:b/>
          <w:sz w:val="24"/>
          <w:highlight w:val="none"/>
        </w:rPr>
      </w:pPr>
      <w:r>
        <w:rPr>
          <w:rFonts w:hint="eastAsia" w:ascii="宋体" w:hAnsi="宋体" w:eastAsia="宋体" w:cs="宋体"/>
          <w:b/>
          <w:spacing w:val="6"/>
          <w:sz w:val="24"/>
          <w:highlight w:val="none"/>
        </w:rPr>
        <w:t>残疾人福利性单位声明函</w:t>
      </w:r>
    </w:p>
    <w:p>
      <w:pPr>
        <w:bidi w:val="0"/>
        <w:rPr>
          <w:rFonts w:hint="eastAsia"/>
          <w:highlight w:val="none"/>
        </w:rPr>
      </w:pPr>
    </w:p>
    <w:p>
      <w:pPr>
        <w:bidi w:val="0"/>
        <w:rPr>
          <w:rFonts w:hint="eastAsia"/>
          <w:highlight w:val="none"/>
        </w:rPr>
      </w:pP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本单位对上述声明的真实性负责。如有虚假，将依法承担相应责任。</w:t>
      </w:r>
    </w:p>
    <w:p>
      <w:pPr>
        <w:spacing w:line="360" w:lineRule="auto"/>
        <w:ind w:firstLine="504" w:firstLineChars="200"/>
        <w:rPr>
          <w:rFonts w:hint="eastAsia" w:ascii="宋体" w:hAnsi="宋体" w:eastAsia="宋体" w:cs="宋体"/>
          <w:spacing w:val="6"/>
          <w:sz w:val="24"/>
          <w:highlight w:val="none"/>
        </w:rPr>
      </w:pPr>
    </w:p>
    <w:p>
      <w:pPr>
        <w:spacing w:line="360" w:lineRule="auto"/>
        <w:ind w:firstLine="504" w:firstLineChars="200"/>
        <w:rPr>
          <w:rFonts w:hint="eastAsia" w:ascii="宋体" w:hAnsi="宋体" w:eastAsia="宋体" w:cs="宋体"/>
          <w:spacing w:val="6"/>
          <w:sz w:val="24"/>
          <w:highlight w:val="none"/>
        </w:rPr>
      </w:pPr>
    </w:p>
    <w:p>
      <w:pPr>
        <w:pStyle w:val="141"/>
        <w:spacing w:line="360" w:lineRule="auto"/>
        <w:ind w:firstLine="4560" w:firstLineChars="19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pPr>
        <w:pStyle w:val="141"/>
        <w:spacing w:line="360" w:lineRule="auto"/>
        <w:ind w:firstLine="4560" w:firstLineChars="19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pPr>
        <w:spacing w:line="360" w:lineRule="auto"/>
        <w:ind w:firstLine="422" w:firstLineChars="200"/>
        <w:rPr>
          <w:rFonts w:hint="eastAsia" w:ascii="宋体" w:hAnsi="宋体" w:eastAsia="宋体" w:cs="宋体"/>
          <w:b/>
          <w:kern w:val="0"/>
          <w:szCs w:val="21"/>
          <w:highlight w:val="none"/>
        </w:rPr>
      </w:pPr>
    </w:p>
    <w:p>
      <w:pPr>
        <w:spacing w:line="360" w:lineRule="auto"/>
        <w:ind w:firstLine="422" w:firstLineChars="200"/>
        <w:rPr>
          <w:rFonts w:hint="eastAsia" w:ascii="宋体" w:hAnsi="宋体" w:eastAsia="宋体" w:cs="宋体"/>
          <w:b/>
          <w:kern w:val="0"/>
          <w:szCs w:val="21"/>
          <w:highlight w:val="none"/>
        </w:rPr>
      </w:pPr>
    </w:p>
    <w:p>
      <w:pPr>
        <w:pStyle w:val="159"/>
        <w:keepLines/>
        <w:widowControl/>
        <w:numPr>
          <w:ilvl w:val="0"/>
          <w:numId w:val="0"/>
        </w:numPr>
        <w:snapToGrid/>
        <w:spacing w:before="260" w:beforeAutospacing="0" w:after="260" w:afterAutospacing="0" w:line="360" w:lineRule="auto"/>
        <w:jc w:val="left"/>
        <w:textAlignment w:val="baseline"/>
        <w:outlineLvl w:val="9"/>
        <w:rPr>
          <w:rStyle w:val="76"/>
          <w:rFonts w:hint="eastAsia" w:ascii="宋体" w:hAnsi="宋体" w:eastAsia="宋体" w:cs="宋体"/>
          <w:b w:val="0"/>
          <w:bCs w:val="0"/>
          <w:i w:val="0"/>
          <w:caps w:val="0"/>
          <w:color w:val="auto"/>
          <w:spacing w:val="0"/>
          <w:w w:val="100"/>
          <w:kern w:val="2"/>
          <w:sz w:val="24"/>
          <w:szCs w:val="24"/>
          <w:highlight w:val="none"/>
          <w:lang w:val="en-US" w:eastAsia="zh-CN" w:bidi="ar-SA"/>
        </w:rPr>
      </w:pPr>
      <w:bookmarkStart w:id="44" w:name="_Toc28292"/>
      <w:r>
        <w:rPr>
          <w:rFonts w:hint="eastAsia" w:ascii="宋体" w:hAnsi="宋体" w:eastAsia="宋体" w:cs="宋体"/>
          <w:kern w:val="0"/>
          <w:sz w:val="24"/>
          <w:szCs w:val="21"/>
          <w:highlight w:val="none"/>
          <w:lang w:eastAsia="zh-CN"/>
        </w:rPr>
        <w:t>（</w:t>
      </w:r>
      <w:r>
        <w:rPr>
          <w:rFonts w:hint="eastAsia" w:ascii="宋体" w:hAnsi="宋体" w:eastAsia="宋体" w:cs="宋体"/>
          <w:kern w:val="0"/>
          <w:sz w:val="24"/>
          <w:szCs w:val="21"/>
          <w:highlight w:val="none"/>
          <w:lang w:val="en-US" w:eastAsia="zh-CN"/>
        </w:rPr>
        <w:t>三</w:t>
      </w:r>
      <w:r>
        <w:rPr>
          <w:rFonts w:hint="eastAsia" w:ascii="宋体" w:hAnsi="宋体" w:eastAsia="宋体" w:cs="宋体"/>
          <w:kern w:val="0"/>
          <w:sz w:val="24"/>
          <w:szCs w:val="21"/>
          <w:highlight w:val="none"/>
          <w:lang w:eastAsia="zh-CN"/>
        </w:rPr>
        <w:t>）</w:t>
      </w:r>
      <w:r>
        <w:rPr>
          <w:rFonts w:hint="eastAsia" w:ascii="宋体" w:hAnsi="宋体" w:eastAsia="宋体" w:cs="宋体"/>
          <w:b/>
          <w:bCs w:val="0"/>
          <w:color w:val="000000"/>
          <w:kern w:val="0"/>
          <w:sz w:val="24"/>
          <w:szCs w:val="24"/>
          <w:highlight w:val="none"/>
          <w:lang w:val="en-US" w:eastAsia="zh-CN" w:bidi="ar-SA"/>
        </w:rPr>
        <w:t>监狱企业证明文件（如不涉及，可不提供）</w:t>
      </w:r>
    </w:p>
    <w:bookmarkEnd w:id="44"/>
    <w:p>
      <w:pPr>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br w:type="page"/>
      </w:r>
    </w:p>
    <w:p>
      <w:pPr>
        <w:snapToGrid w:val="0"/>
        <w:spacing w:line="360" w:lineRule="auto"/>
        <w:outlineLvl w:val="2"/>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3．符合“本项目的特定资格要求”的证明文件；</w:t>
      </w:r>
    </w:p>
    <w:p>
      <w:pPr>
        <w:rPr>
          <w:rFonts w:hint="eastAsia" w:ascii="宋体" w:hAnsi="宋体" w:eastAsia="宋体" w:cs="宋体"/>
          <w:b/>
          <w:kern w:val="0"/>
          <w:sz w:val="24"/>
          <w:szCs w:val="24"/>
          <w:highlight w:val="none"/>
          <w:lang w:val="en-US" w:eastAsia="zh-CN"/>
        </w:rPr>
      </w:pPr>
    </w:p>
    <w:p>
      <w:pPr>
        <w:pStyle w:val="19"/>
        <w:rPr>
          <w:rFonts w:hint="eastAsia" w:ascii="宋体" w:hAnsi="宋体" w:eastAsia="宋体" w:cs="宋体"/>
          <w:b/>
          <w:kern w:val="0"/>
          <w:sz w:val="24"/>
          <w:szCs w:val="24"/>
          <w:highlight w:val="none"/>
          <w:lang w:val="en-US" w:eastAsia="zh-CN"/>
        </w:rPr>
      </w:pPr>
    </w:p>
    <w:p>
      <w:pPr>
        <w:rPr>
          <w:rFonts w:hint="eastAsia" w:ascii="宋体" w:hAnsi="宋体" w:eastAsia="宋体" w:cs="宋体"/>
          <w:b/>
          <w:kern w:val="0"/>
          <w:sz w:val="24"/>
          <w:szCs w:val="24"/>
          <w:highlight w:val="none"/>
          <w:lang w:val="en-US" w:eastAsia="zh-CN"/>
        </w:rPr>
      </w:pPr>
    </w:p>
    <w:p>
      <w:pPr>
        <w:pStyle w:val="19"/>
        <w:rPr>
          <w:rFonts w:hint="eastAsia"/>
          <w:lang w:val="en-US" w:eastAsia="zh-CN"/>
        </w:rPr>
      </w:pPr>
    </w:p>
    <w:p>
      <w:pPr>
        <w:snapToGrid w:val="0"/>
        <w:spacing w:line="360" w:lineRule="auto"/>
        <w:outlineLvl w:val="2"/>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4．磋商保证金提交凭证</w:t>
      </w:r>
    </w:p>
    <w:p>
      <w:pPr>
        <w:pStyle w:val="2"/>
        <w:numPr>
          <w:ilvl w:val="0"/>
          <w:numId w:val="0"/>
        </w:num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snapToGrid w:val="0"/>
        <w:spacing w:line="360" w:lineRule="auto"/>
        <w:outlineLvl w:val="2"/>
        <w:rPr>
          <w:rFonts w:hint="eastAsia" w:ascii="宋体" w:hAnsi="宋体" w:eastAsia="宋体" w:cs="宋体"/>
          <w:b/>
          <w:kern w:val="0"/>
          <w:sz w:val="24"/>
          <w:szCs w:val="24"/>
          <w:highlight w:val="none"/>
          <w:lang w:val="en-US" w:eastAsia="zh-CN"/>
        </w:rPr>
      </w:pPr>
      <w:r>
        <w:rPr>
          <w:rFonts w:hint="eastAsia" w:ascii="宋体" w:hAnsi="宋体" w:eastAsia="宋体" w:cs="宋体"/>
          <w:b/>
          <w:color w:val="000000"/>
          <w:kern w:val="0"/>
          <w:sz w:val="24"/>
          <w:highlight w:val="none"/>
          <w:lang w:val="en-US" w:eastAsia="zh-CN"/>
        </w:rPr>
        <w:br w:type="page"/>
      </w:r>
      <w:r>
        <w:rPr>
          <w:rFonts w:hint="eastAsia" w:ascii="宋体" w:hAnsi="宋体" w:cs="宋体"/>
          <w:b/>
          <w:kern w:val="0"/>
          <w:sz w:val="24"/>
          <w:szCs w:val="24"/>
          <w:highlight w:val="none"/>
          <w:lang w:val="en-US" w:eastAsia="zh-CN"/>
        </w:rPr>
        <w:t>5</w:t>
      </w:r>
      <w:r>
        <w:rPr>
          <w:rFonts w:hint="eastAsia" w:ascii="宋体" w:hAnsi="宋体" w:eastAsia="宋体" w:cs="宋体"/>
          <w:b/>
          <w:kern w:val="0"/>
          <w:sz w:val="24"/>
          <w:szCs w:val="24"/>
          <w:highlight w:val="none"/>
          <w:lang w:val="en-US" w:eastAsia="zh-CN"/>
        </w:rPr>
        <w:t>．</w:t>
      </w:r>
      <w:r>
        <w:rPr>
          <w:rFonts w:hint="eastAsia" w:ascii="宋体" w:hAnsi="宋体" w:cs="宋体"/>
          <w:b/>
          <w:kern w:val="0"/>
          <w:sz w:val="24"/>
          <w:szCs w:val="24"/>
          <w:highlight w:val="none"/>
          <w:lang w:val="en-US" w:eastAsia="zh-CN"/>
        </w:rPr>
        <w:t>供应商</w:t>
      </w:r>
      <w:r>
        <w:rPr>
          <w:rFonts w:hint="eastAsia" w:ascii="宋体" w:hAnsi="宋体" w:eastAsia="宋体" w:cs="宋体"/>
          <w:b/>
          <w:kern w:val="0"/>
          <w:sz w:val="24"/>
          <w:szCs w:val="24"/>
          <w:highlight w:val="none"/>
          <w:lang w:val="en-US" w:eastAsia="zh-CN"/>
        </w:rPr>
        <w:t>需提交的其他资格证明文件（如有）</w:t>
      </w:r>
    </w:p>
    <w:p>
      <w:pPr>
        <w:rPr>
          <w:rFonts w:hint="eastAsia"/>
        </w:rPr>
      </w:pPr>
    </w:p>
    <w:p>
      <w:pPr>
        <w:rPr>
          <w:rFonts w:hint="eastAsia"/>
        </w:rPr>
      </w:pPr>
    </w:p>
    <w:p>
      <w:pPr>
        <w:snapToGrid w:val="0"/>
        <w:spacing w:line="360" w:lineRule="auto"/>
        <w:outlineLvl w:val="1"/>
        <w:rPr>
          <w:rFonts w:hint="eastAsia" w:ascii="宋体" w:hAnsi="宋体" w:eastAsia="宋体" w:cs="宋体"/>
          <w:b/>
          <w:bCs/>
          <w:sz w:val="24"/>
          <w:highlight w:val="none"/>
        </w:rPr>
      </w:pPr>
      <w:r>
        <w:rPr>
          <w:rFonts w:hint="eastAsia" w:ascii="宋体" w:hAnsi="宋体" w:eastAsia="宋体" w:cs="宋体"/>
          <w:b/>
          <w:color w:val="000000"/>
          <w:kern w:val="0"/>
          <w:sz w:val="24"/>
          <w:highlight w:val="none"/>
        </w:rPr>
        <w:br w:type="page"/>
      </w:r>
      <w:bookmarkStart w:id="45" w:name="_Toc22881"/>
      <w:r>
        <w:rPr>
          <w:rFonts w:hint="eastAsia" w:ascii="宋体" w:hAnsi="宋体" w:eastAsia="宋体" w:cs="宋体"/>
          <w:b/>
          <w:kern w:val="0"/>
          <w:sz w:val="24"/>
          <w:highlight w:val="none"/>
        </w:rPr>
        <w:t>商务</w:t>
      </w:r>
      <w:r>
        <w:rPr>
          <w:rFonts w:hint="eastAsia" w:ascii="宋体" w:hAnsi="宋体" w:eastAsia="宋体" w:cs="宋体"/>
          <w:b/>
          <w:bCs/>
          <w:sz w:val="24"/>
          <w:highlight w:val="none"/>
        </w:rPr>
        <w:t>、</w:t>
      </w:r>
      <w:r>
        <w:rPr>
          <w:rFonts w:hint="eastAsia" w:ascii="Times New Roman" w:hAnsi="Times New Roman" w:eastAsia="宋体" w:cs="Times New Roman"/>
          <w:b/>
          <w:kern w:val="0"/>
          <w:sz w:val="24"/>
          <w:highlight w:val="none"/>
        </w:rPr>
        <w:t>技术</w:t>
      </w:r>
      <w:r>
        <w:rPr>
          <w:rFonts w:hint="eastAsia" w:ascii="宋体" w:hAnsi="宋体" w:eastAsia="宋体" w:cs="宋体"/>
          <w:b/>
          <w:bCs/>
          <w:sz w:val="24"/>
          <w:highlight w:val="none"/>
        </w:rPr>
        <w:t>文件格式</w:t>
      </w:r>
      <w:bookmarkEnd w:id="45"/>
    </w:p>
    <w:p>
      <w:pPr>
        <w:snapToGrid w:val="0"/>
        <w:spacing w:line="360" w:lineRule="auto"/>
        <w:jc w:val="center"/>
        <w:outlineLvl w:val="9"/>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商务、技术文件</w:t>
      </w:r>
    </w:p>
    <w:p>
      <w:pPr>
        <w:snapToGrid w:val="0"/>
        <w:spacing w:line="360" w:lineRule="auto"/>
        <w:outlineLvl w:val="2"/>
        <w:rPr>
          <w:rFonts w:hint="eastAsia" w:ascii="宋体" w:hAnsi="宋体" w:eastAsia="宋体" w:cs="宋体"/>
          <w:b/>
          <w:kern w:val="0"/>
          <w:sz w:val="24"/>
          <w:highlight w:val="none"/>
        </w:rPr>
      </w:pPr>
      <w:bookmarkStart w:id="46" w:name="_Toc27483"/>
      <w:r>
        <w:rPr>
          <w:rFonts w:hint="eastAsia" w:ascii="宋体" w:hAnsi="宋体" w:eastAsia="宋体" w:cs="宋体"/>
          <w:b/>
          <w:kern w:val="0"/>
          <w:sz w:val="24"/>
          <w:highlight w:val="none"/>
        </w:rPr>
        <w:t>1．法定代表人（负责人）身份证明书</w:t>
      </w:r>
      <w:bookmarkEnd w:id="46"/>
    </w:p>
    <w:p>
      <w:pPr>
        <w:snapToGrid w:val="0"/>
        <w:spacing w:line="360" w:lineRule="auto"/>
        <w:ind w:left="562" w:hanging="562" w:hangingChars="200"/>
        <w:jc w:val="center"/>
        <w:outlineLvl w:val="9"/>
        <w:rPr>
          <w:rFonts w:hint="eastAsia" w:ascii="宋体" w:hAnsi="宋体" w:eastAsia="宋体" w:cs="宋体"/>
          <w:b/>
          <w:kern w:val="0"/>
          <w:sz w:val="28"/>
          <w:szCs w:val="28"/>
          <w:highlight w:val="none"/>
        </w:rPr>
      </w:pPr>
    </w:p>
    <w:p>
      <w:pPr>
        <w:snapToGrid w:val="0"/>
        <w:spacing w:line="360" w:lineRule="auto"/>
        <w:ind w:left="562" w:hanging="562" w:hangingChars="200"/>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法定代表人（负责人）身份证明书</w:t>
      </w:r>
    </w:p>
    <w:p>
      <w:pPr>
        <w:snapToGrid w:val="0"/>
        <w:spacing w:line="360" w:lineRule="auto"/>
        <w:ind w:firstLine="480" w:firstLineChars="200"/>
        <w:jc w:val="left"/>
        <w:rPr>
          <w:rFonts w:hint="eastAsia" w:ascii="宋体" w:hAnsi="宋体" w:eastAsia="宋体" w:cs="宋体"/>
          <w:kern w:val="0"/>
          <w:sz w:val="24"/>
          <w:highlight w:val="none"/>
          <w:u w:val="single"/>
          <w:lang w:val="en-US" w:eastAsia="zh-CN"/>
        </w:rPr>
      </w:pPr>
      <w:r>
        <w:rPr>
          <w:rFonts w:hint="eastAsia" w:ascii="宋体" w:hAnsi="宋体" w:eastAsia="宋体" w:cs="宋体"/>
          <w:kern w:val="0"/>
          <w:sz w:val="24"/>
          <w:highlight w:val="none"/>
        </w:rPr>
        <w:t>单位名称：</w:t>
      </w:r>
      <w:r>
        <w:rPr>
          <w:rFonts w:hint="eastAsia" w:ascii="宋体" w:hAnsi="宋体" w:eastAsia="宋体" w:cs="宋体"/>
          <w:kern w:val="0"/>
          <w:sz w:val="24"/>
          <w:highlight w:val="none"/>
          <w:u w:val="single"/>
          <w:lang w:val="en-US" w:eastAsia="zh-CN"/>
        </w:rPr>
        <w:t xml:space="preserve">                                     </w:t>
      </w:r>
    </w:p>
    <w:p>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单位性质：</w:t>
      </w:r>
      <w:r>
        <w:rPr>
          <w:rFonts w:hint="eastAsia" w:ascii="宋体" w:hAnsi="宋体" w:eastAsia="宋体" w:cs="宋体"/>
          <w:kern w:val="0"/>
          <w:sz w:val="24"/>
          <w:highlight w:val="none"/>
          <w:u w:val="single"/>
          <w:lang w:val="en-US" w:eastAsia="zh-CN"/>
        </w:rPr>
        <w:t xml:space="preserve">                                     </w:t>
      </w:r>
    </w:p>
    <w:p>
      <w:pPr>
        <w:snapToGrid w:val="0"/>
        <w:spacing w:line="360" w:lineRule="auto"/>
        <w:ind w:firstLine="480" w:firstLineChars="2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地    址：</w:t>
      </w:r>
      <w:r>
        <w:rPr>
          <w:rFonts w:hint="eastAsia" w:ascii="宋体" w:hAnsi="宋体" w:eastAsia="宋体" w:cs="宋体"/>
          <w:kern w:val="0"/>
          <w:sz w:val="24"/>
          <w:highlight w:val="none"/>
          <w:u w:val="single"/>
          <w:lang w:val="en-US" w:eastAsia="zh-CN"/>
        </w:rPr>
        <w:t xml:space="preserve">                                     </w:t>
      </w:r>
    </w:p>
    <w:p>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成立时间：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月</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日</w:t>
      </w:r>
    </w:p>
    <w:p>
      <w:pPr>
        <w:snapToGrid w:val="0"/>
        <w:spacing w:line="360" w:lineRule="auto"/>
        <w:ind w:firstLine="480" w:firstLineChars="200"/>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rPr>
        <w:t>经营期限：</w:t>
      </w:r>
      <w:r>
        <w:rPr>
          <w:rFonts w:hint="eastAsia" w:ascii="宋体" w:hAnsi="宋体" w:eastAsia="宋体" w:cs="宋体"/>
          <w:kern w:val="0"/>
          <w:sz w:val="24"/>
          <w:highlight w:val="none"/>
          <w:u w:val="single"/>
          <w:lang w:val="en-US" w:eastAsia="zh-CN"/>
        </w:rPr>
        <w:t xml:space="preserve">                                     </w:t>
      </w:r>
    </w:p>
    <w:p>
      <w:pPr>
        <w:snapToGrid w:val="0"/>
        <w:spacing w:line="360" w:lineRule="auto"/>
        <w:ind w:firstLine="480" w:firstLineChars="2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姓    名：</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性  别：</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p>
    <w:p>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年    龄：</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职  务：</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p>
    <w:p>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系</w:t>
      </w:r>
      <w:r>
        <w:rPr>
          <w:rFonts w:hint="eastAsia" w:ascii="宋体" w:hAnsi="宋体" w:eastAsia="宋体" w:cs="宋体"/>
          <w:kern w:val="0"/>
          <w:sz w:val="24"/>
          <w:highlight w:val="none"/>
          <w:u w:val="single"/>
        </w:rPr>
        <w:t xml:space="preserve">       （供应商名称）          </w:t>
      </w:r>
      <w:r>
        <w:rPr>
          <w:rFonts w:hint="eastAsia" w:ascii="宋体" w:hAnsi="宋体" w:eastAsia="宋体" w:cs="宋体"/>
          <w:kern w:val="0"/>
          <w:sz w:val="24"/>
          <w:highlight w:val="none"/>
        </w:rPr>
        <w:t>的法定代表人</w:t>
      </w:r>
      <w:r>
        <w:rPr>
          <w:rFonts w:hint="eastAsia" w:ascii="宋体" w:hAnsi="宋体" w:eastAsia="宋体" w:cs="宋体"/>
          <w:kern w:val="0"/>
          <w:sz w:val="24"/>
          <w:highlight w:val="none"/>
          <w:lang w:eastAsia="zh-CN"/>
        </w:rPr>
        <w:t>（负责人）</w:t>
      </w:r>
      <w:r>
        <w:rPr>
          <w:rFonts w:hint="eastAsia" w:ascii="宋体" w:hAnsi="宋体" w:eastAsia="宋体" w:cs="宋体"/>
          <w:kern w:val="0"/>
          <w:sz w:val="24"/>
          <w:highlight w:val="none"/>
        </w:rPr>
        <w:t>。</w:t>
      </w:r>
    </w:p>
    <w:p>
      <w:pPr>
        <w:snapToGrid w:val="0"/>
        <w:spacing w:line="360" w:lineRule="auto"/>
        <w:jc w:val="left"/>
        <w:rPr>
          <w:rFonts w:hint="eastAsia" w:ascii="宋体" w:hAnsi="宋体" w:eastAsia="宋体" w:cs="宋体"/>
          <w:kern w:val="0"/>
          <w:sz w:val="24"/>
          <w:highlight w:val="none"/>
        </w:rPr>
      </w:pPr>
    </w:p>
    <w:p>
      <w:pPr>
        <w:snapToGrid w:val="0"/>
        <w:spacing w:line="360" w:lineRule="auto"/>
        <w:ind w:firstLine="960" w:firstLineChars="4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特此证明。</w:t>
      </w:r>
    </w:p>
    <w:p>
      <w:pPr>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pPr>
        <w:tabs>
          <w:tab w:val="left" w:pos="4000"/>
        </w:tabs>
        <w:snapToGrid w:val="0"/>
        <w:spacing w:line="480" w:lineRule="auto"/>
        <w:ind w:firstLine="2880" w:firstLineChars="1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供应商名称：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（盖章）</w:t>
      </w:r>
    </w:p>
    <w:p>
      <w:pPr>
        <w:tabs>
          <w:tab w:val="left" w:pos="4000"/>
        </w:tabs>
        <w:snapToGrid w:val="0"/>
        <w:spacing w:line="480" w:lineRule="auto"/>
        <w:ind w:firstLine="2880" w:firstLineChars="1200"/>
        <w:jc w:val="left"/>
        <w:rPr>
          <w:rFonts w:hint="eastAsia" w:ascii="宋体" w:hAnsi="宋体" w:eastAsia="宋体" w:cs="宋体"/>
          <w:sz w:val="24"/>
          <w:highlight w:val="none"/>
        </w:rPr>
      </w:pPr>
      <w:r>
        <w:rPr>
          <w:rFonts w:hint="eastAsia" w:ascii="宋体" w:hAnsi="宋体" w:eastAsia="宋体" w:cs="宋体"/>
          <w:kern w:val="0"/>
          <w:sz w:val="24"/>
          <w:highlight w:val="none"/>
        </w:rPr>
        <w:t>法定代表人</w:t>
      </w:r>
      <w:r>
        <w:rPr>
          <w:rFonts w:hint="eastAsia" w:ascii="宋体" w:hAnsi="宋体" w:eastAsia="宋体" w:cs="宋体"/>
          <w:kern w:val="0"/>
          <w:sz w:val="24"/>
          <w:highlight w:val="none"/>
          <w:lang w:eastAsia="zh-CN"/>
        </w:rPr>
        <w:t>（负责人）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（签字或盖章）</w:t>
      </w:r>
    </w:p>
    <w:p>
      <w:pPr>
        <w:tabs>
          <w:tab w:val="left" w:pos="4000"/>
        </w:tabs>
        <w:snapToGrid w:val="0"/>
        <w:spacing w:line="480" w:lineRule="auto"/>
        <w:ind w:firstLine="2880" w:firstLineChars="1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日      期：</w:t>
      </w:r>
    </w:p>
    <w:p>
      <w:pPr>
        <w:spacing w:line="360" w:lineRule="auto"/>
        <w:outlineLvl w:val="9"/>
        <w:rPr>
          <w:rFonts w:hint="eastAsia" w:ascii="宋体" w:hAnsi="宋体" w:eastAsia="宋体" w:cs="宋体"/>
          <w:sz w:val="24"/>
          <w:highlight w:val="none"/>
        </w:rPr>
      </w:pPr>
      <w:r>
        <w:rPr>
          <w:rFonts w:hint="eastAsia" w:ascii="宋体" w:hAnsi="宋体" w:eastAsia="宋体" w:cs="宋体"/>
          <w:color w:val="000000"/>
          <w:kern w:val="0"/>
          <w:sz w:val="24"/>
          <w:highlight w:val="none"/>
          <w:lang w:eastAsia="zh-CN"/>
        </w:rPr>
        <w:t>附法定代表人（负责人）身份证正反面扫描件或影印件</w:t>
      </w:r>
      <w:r>
        <w:rPr>
          <w:rFonts w:hint="eastAsia" w:ascii="宋体" w:hAnsi="宋体" w:eastAsia="宋体" w:cs="宋体"/>
          <w:kern w:val="0"/>
          <w:sz w:val="24"/>
          <w:highlight w:val="none"/>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noWrap w:val="0"/>
            <w:vAlign w:val="top"/>
          </w:tcPr>
          <w:p>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4"/>
                <w:highlight w:val="none"/>
              </w:rPr>
            </w:pPr>
          </w:p>
        </w:tc>
        <w:tc>
          <w:tcPr>
            <w:tcW w:w="4615" w:type="dxa"/>
            <w:noWrap w:val="0"/>
            <w:vAlign w:val="top"/>
          </w:tcPr>
          <w:p>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4"/>
                <w:highlight w:val="none"/>
              </w:rPr>
            </w:pPr>
          </w:p>
        </w:tc>
      </w:tr>
    </w:tbl>
    <w:p>
      <w:pPr>
        <w:snapToGrid w:val="0"/>
        <w:spacing w:line="360" w:lineRule="auto"/>
        <w:outlineLvl w:val="2"/>
        <w:rPr>
          <w:rFonts w:hint="eastAsia" w:ascii="宋体" w:hAnsi="宋体" w:eastAsia="宋体" w:cs="宋体"/>
          <w:sz w:val="24"/>
          <w:highlight w:val="none"/>
        </w:rPr>
      </w:pPr>
      <w:r>
        <w:rPr>
          <w:rFonts w:hint="eastAsia" w:ascii="宋体" w:hAnsi="宋体" w:eastAsia="宋体" w:cs="宋体"/>
          <w:sz w:val="24"/>
          <w:highlight w:val="none"/>
        </w:rPr>
        <w:br w:type="page"/>
      </w:r>
      <w:bookmarkStart w:id="47" w:name="_Toc2795"/>
      <w:r>
        <w:rPr>
          <w:rFonts w:hint="eastAsia" w:ascii="宋体" w:hAnsi="宋体" w:eastAsia="宋体" w:cs="宋体"/>
          <w:b/>
          <w:kern w:val="0"/>
          <w:sz w:val="24"/>
          <w:highlight w:val="none"/>
          <w:lang w:val="en-US" w:eastAsia="zh-CN"/>
        </w:rPr>
        <w:t>2</w:t>
      </w:r>
      <w:r>
        <w:rPr>
          <w:rFonts w:hint="eastAsia" w:ascii="宋体" w:hAnsi="宋体" w:eastAsia="宋体" w:cs="宋体"/>
          <w:b/>
          <w:kern w:val="0"/>
          <w:sz w:val="24"/>
          <w:highlight w:val="none"/>
        </w:rPr>
        <w:t>．法定代表人（负责人）授权委托书</w:t>
      </w:r>
      <w:bookmarkEnd w:id="47"/>
    </w:p>
    <w:p>
      <w:pPr>
        <w:snapToGrid w:val="0"/>
        <w:spacing w:line="360" w:lineRule="auto"/>
        <w:ind w:left="562" w:hanging="562" w:hangingChars="200"/>
        <w:jc w:val="center"/>
        <w:outlineLvl w:val="9"/>
        <w:rPr>
          <w:rFonts w:hint="eastAsia" w:ascii="宋体" w:hAnsi="宋体" w:eastAsia="宋体" w:cs="宋体"/>
          <w:b/>
          <w:kern w:val="0"/>
          <w:sz w:val="28"/>
          <w:szCs w:val="28"/>
          <w:highlight w:val="none"/>
        </w:rPr>
      </w:pPr>
    </w:p>
    <w:p>
      <w:pPr>
        <w:snapToGrid w:val="0"/>
        <w:spacing w:line="360" w:lineRule="auto"/>
        <w:ind w:left="562" w:hanging="562" w:hangingChars="200"/>
        <w:jc w:val="center"/>
        <w:outlineLvl w:val="9"/>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法定代表人（负责人）授权委托书</w:t>
      </w:r>
    </w:p>
    <w:p>
      <w:pPr>
        <w:snapToGrid w:val="0"/>
        <w:spacing w:line="480" w:lineRule="auto"/>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u w:val="single"/>
          <w:lang w:eastAsia="zh-CN"/>
        </w:rPr>
        <w:t>采购代理机构名称</w:t>
      </w:r>
      <w:r>
        <w:rPr>
          <w:rFonts w:hint="eastAsia" w:ascii="宋体" w:hAnsi="宋体" w:eastAsia="宋体" w:cs="宋体"/>
          <w:kern w:val="0"/>
          <w:sz w:val="24"/>
          <w:highlight w:val="none"/>
        </w:rPr>
        <w:t>：</w:t>
      </w:r>
    </w:p>
    <w:p>
      <w:pPr>
        <w:snapToGrid w:val="0"/>
        <w:spacing w:line="360" w:lineRule="auto"/>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本授权书声明：注册于</w:t>
      </w:r>
      <w:r>
        <w:rPr>
          <w:rFonts w:hint="eastAsia" w:ascii="宋体" w:hAnsi="宋体" w:eastAsia="宋体" w:cs="宋体"/>
          <w:kern w:val="0"/>
          <w:sz w:val="24"/>
          <w:highlight w:val="none"/>
          <w:u w:val="single"/>
        </w:rPr>
        <w:t xml:space="preserve">          （供应商住址）</w:t>
      </w:r>
      <w:r>
        <w:rPr>
          <w:rFonts w:hint="eastAsia" w:ascii="宋体" w:hAnsi="宋体" w:eastAsia="宋体" w:cs="宋体"/>
          <w:kern w:val="0"/>
          <w:sz w:val="24"/>
          <w:highlight w:val="none"/>
        </w:rPr>
        <w:t>的</w:t>
      </w:r>
      <w:r>
        <w:rPr>
          <w:rFonts w:hint="eastAsia" w:ascii="宋体" w:hAnsi="宋体" w:eastAsia="宋体" w:cs="宋体"/>
          <w:kern w:val="0"/>
          <w:sz w:val="24"/>
          <w:highlight w:val="none"/>
          <w:u w:val="single"/>
        </w:rPr>
        <w:t xml:space="preserve">          （供应商名称）</w:t>
      </w:r>
      <w:r>
        <w:rPr>
          <w:rFonts w:hint="eastAsia" w:ascii="宋体" w:hAnsi="宋体" w:eastAsia="宋体" w:cs="宋体"/>
          <w:kern w:val="0"/>
          <w:sz w:val="24"/>
          <w:highlight w:val="none"/>
        </w:rPr>
        <w:t>法定代表人</w:t>
      </w:r>
      <w:r>
        <w:rPr>
          <w:rFonts w:hint="eastAsia" w:ascii="宋体" w:hAnsi="宋体" w:eastAsia="宋体" w:cs="宋体"/>
          <w:kern w:val="0"/>
          <w:sz w:val="24"/>
          <w:highlight w:val="none"/>
          <w:lang w:eastAsia="zh-CN"/>
        </w:rPr>
        <w:t>（负责人）</w:t>
      </w:r>
      <w:r>
        <w:rPr>
          <w:rFonts w:hint="eastAsia" w:ascii="宋体" w:hAnsi="宋体" w:eastAsia="宋体" w:cs="宋体"/>
          <w:kern w:val="0"/>
          <w:sz w:val="24"/>
          <w:highlight w:val="none"/>
          <w:u w:val="single"/>
        </w:rPr>
        <w:t xml:space="preserve">        （法定代表人或负责人姓名、职务）</w:t>
      </w:r>
      <w:r>
        <w:rPr>
          <w:rFonts w:hint="eastAsia" w:ascii="宋体" w:hAnsi="宋体" w:eastAsia="宋体" w:cs="宋体"/>
          <w:kern w:val="0"/>
          <w:sz w:val="24"/>
          <w:highlight w:val="none"/>
        </w:rPr>
        <w:t>代表本公司授权</w:t>
      </w:r>
      <w:r>
        <w:rPr>
          <w:rFonts w:hint="eastAsia" w:ascii="宋体" w:hAnsi="宋体" w:eastAsia="宋体" w:cs="宋体"/>
          <w:kern w:val="0"/>
          <w:sz w:val="24"/>
          <w:highlight w:val="none"/>
          <w:u w:val="single"/>
        </w:rPr>
        <w:t xml:space="preserve">     （被授权人姓名、职务）</w:t>
      </w:r>
      <w:r>
        <w:rPr>
          <w:rFonts w:hint="eastAsia" w:ascii="宋体" w:hAnsi="宋体" w:eastAsia="宋体" w:cs="宋体"/>
          <w:kern w:val="0"/>
          <w:sz w:val="24"/>
          <w:highlight w:val="none"/>
        </w:rPr>
        <w:t>为本公司的合法代理人，就贵方组织的</w:t>
      </w:r>
      <w:r>
        <w:rPr>
          <w:rFonts w:hint="eastAsia" w:ascii="宋体" w:hAnsi="宋体" w:eastAsia="宋体" w:cs="宋体"/>
          <w:kern w:val="0"/>
          <w:sz w:val="24"/>
          <w:highlight w:val="none"/>
          <w:u w:val="single"/>
        </w:rPr>
        <w:t xml:space="preserve">            项目</w:t>
      </w:r>
      <w:r>
        <w:rPr>
          <w:rFonts w:hint="eastAsia" w:ascii="宋体" w:hAnsi="宋体" w:eastAsia="宋体" w:cs="宋体"/>
          <w:kern w:val="0"/>
          <w:sz w:val="24"/>
          <w:highlight w:val="none"/>
        </w:rPr>
        <w:t>，</w:t>
      </w:r>
      <w:r>
        <w:rPr>
          <w:rFonts w:hint="eastAsia" w:ascii="宋体" w:hAnsi="宋体" w:eastAsia="宋体" w:cs="宋体"/>
          <w:kern w:val="0"/>
          <w:sz w:val="24"/>
          <w:highlight w:val="none"/>
          <w:u w:val="none"/>
        </w:rPr>
        <w:t>项目编号：</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，以本公司名义处理一切与之有关的事务。</w:t>
      </w:r>
    </w:p>
    <w:p>
      <w:pPr>
        <w:snapToGrid w:val="0"/>
        <w:spacing w:line="360" w:lineRule="auto"/>
        <w:ind w:firstLine="480"/>
        <w:jc w:val="left"/>
        <w:outlineLvl w:val="9"/>
        <w:rPr>
          <w:rFonts w:hint="eastAsia" w:ascii="宋体" w:hAnsi="宋体" w:eastAsia="宋体" w:cs="宋体"/>
          <w:kern w:val="0"/>
          <w:sz w:val="24"/>
          <w:highlight w:val="none"/>
        </w:rPr>
      </w:pPr>
    </w:p>
    <w:p>
      <w:pPr>
        <w:snapToGrid w:val="0"/>
        <w:spacing w:line="360" w:lineRule="auto"/>
        <w:ind w:firstLine="480"/>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本授权书于    年  月  日起生效。</w:t>
      </w:r>
    </w:p>
    <w:p>
      <w:pPr>
        <w:snapToGrid w:val="0"/>
        <w:spacing w:line="360" w:lineRule="auto"/>
        <w:ind w:firstLine="480"/>
        <w:jc w:val="left"/>
        <w:outlineLvl w:val="9"/>
        <w:rPr>
          <w:rFonts w:hint="eastAsia" w:ascii="宋体" w:hAnsi="宋体" w:eastAsia="宋体" w:cs="宋体"/>
          <w:kern w:val="0"/>
          <w:sz w:val="24"/>
          <w:highlight w:val="none"/>
        </w:rPr>
      </w:pPr>
    </w:p>
    <w:p>
      <w:pPr>
        <w:snapToGrid w:val="0"/>
        <w:spacing w:line="360" w:lineRule="auto"/>
        <w:ind w:firstLine="480"/>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特此声明</w:t>
      </w:r>
    </w:p>
    <w:p>
      <w:pPr>
        <w:snapToGrid w:val="0"/>
        <w:spacing w:line="480" w:lineRule="auto"/>
        <w:ind w:firstLine="3684" w:firstLineChars="1535"/>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供应商名称：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（盖章）</w:t>
      </w:r>
    </w:p>
    <w:p>
      <w:pPr>
        <w:snapToGrid w:val="0"/>
        <w:spacing w:line="480" w:lineRule="auto"/>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 xml:space="preserve">        法定代表人</w:t>
      </w:r>
      <w:r>
        <w:rPr>
          <w:rFonts w:hint="eastAsia" w:ascii="宋体" w:hAnsi="宋体" w:eastAsia="宋体" w:cs="宋体"/>
          <w:kern w:val="0"/>
          <w:sz w:val="24"/>
          <w:highlight w:val="none"/>
          <w:lang w:eastAsia="zh-CN"/>
        </w:rPr>
        <w:t>（负责人）</w:t>
      </w:r>
      <w:r>
        <w:rPr>
          <w:rFonts w:hint="eastAsia" w:ascii="宋体" w:hAnsi="宋体" w:eastAsia="宋体" w:cs="宋体"/>
          <w:kern w:val="0"/>
          <w:sz w:val="24"/>
          <w:highlight w:val="none"/>
        </w:rPr>
        <w:t>：</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（签字或盖章）</w:t>
      </w:r>
    </w:p>
    <w:p>
      <w:pPr>
        <w:snapToGrid w:val="0"/>
        <w:spacing w:line="480" w:lineRule="auto"/>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被授权人代表：</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（签字或盖章）</w:t>
      </w:r>
    </w:p>
    <w:p>
      <w:pPr>
        <w:snapToGrid w:val="0"/>
        <w:spacing w:line="480" w:lineRule="auto"/>
        <w:ind w:firstLine="3840" w:firstLineChars="1600"/>
        <w:jc w:val="left"/>
        <w:outlineLvl w:val="9"/>
        <w:rPr>
          <w:rFonts w:hint="eastAsia" w:eastAsia="宋体"/>
          <w:lang w:val="en-US" w:eastAsia="zh-CN"/>
        </w:rPr>
      </w:pPr>
      <w:r>
        <w:rPr>
          <w:rFonts w:hint="eastAsia" w:ascii="宋体" w:hAnsi="宋体" w:eastAsia="宋体" w:cs="宋体"/>
          <w:kern w:val="0"/>
          <w:sz w:val="24"/>
          <w:highlight w:val="none"/>
          <w:lang w:val="en-US" w:eastAsia="zh-CN"/>
        </w:rPr>
        <w:t>日      期：</w:t>
      </w:r>
    </w:p>
    <w:p>
      <w:pPr>
        <w:tabs>
          <w:tab w:val="left" w:pos="730"/>
        </w:tabs>
        <w:snapToGrid w:val="0"/>
        <w:spacing w:line="360" w:lineRule="auto"/>
        <w:outlineLvl w:val="9"/>
        <w:rPr>
          <w:rFonts w:hint="eastAsia" w:ascii="宋体" w:hAnsi="宋体" w:eastAsia="宋体" w:cs="宋体"/>
          <w:kern w:val="0"/>
          <w:sz w:val="24"/>
          <w:highlight w:val="none"/>
        </w:rPr>
      </w:pPr>
      <w:r>
        <w:rPr>
          <w:rFonts w:hint="eastAsia" w:ascii="宋体" w:hAnsi="宋体" w:eastAsia="宋体" w:cs="宋体"/>
          <w:color w:val="000000"/>
          <w:kern w:val="0"/>
          <w:sz w:val="24"/>
          <w:highlight w:val="none"/>
          <w:lang w:eastAsia="zh-CN"/>
        </w:rPr>
        <w:t>附被授权人身份证正反面扫描件或影印件</w:t>
      </w:r>
      <w:r>
        <w:rPr>
          <w:rFonts w:hint="eastAsia" w:ascii="宋体" w:hAnsi="宋体" w:eastAsia="宋体" w:cs="宋体"/>
          <w:kern w:val="0"/>
          <w:sz w:val="24"/>
          <w:highlight w:val="none"/>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noWrap w:val="0"/>
            <w:vAlign w:val="top"/>
          </w:tcPr>
          <w:p>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4"/>
                <w:highlight w:val="none"/>
              </w:rPr>
            </w:pPr>
          </w:p>
        </w:tc>
        <w:tc>
          <w:tcPr>
            <w:tcW w:w="4615" w:type="dxa"/>
            <w:noWrap w:val="0"/>
            <w:vAlign w:val="top"/>
          </w:tcPr>
          <w:p>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4"/>
                <w:highlight w:val="none"/>
              </w:rPr>
            </w:pPr>
          </w:p>
        </w:tc>
      </w:tr>
    </w:tbl>
    <w:p>
      <w:pPr>
        <w:snapToGrid w:val="0"/>
        <w:spacing w:line="360" w:lineRule="auto"/>
        <w:jc w:val="left"/>
        <w:outlineLvl w:val="9"/>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注：</w:t>
      </w:r>
    </w:p>
    <w:p>
      <w:pPr>
        <w:snapToGrid w:val="0"/>
        <w:spacing w:line="360" w:lineRule="auto"/>
        <w:ind w:firstLine="482" w:firstLineChars="200"/>
        <w:jc w:val="left"/>
        <w:outlineLvl w:val="9"/>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 xml:space="preserve">1. 除可填报项目外，对本法定代表人授权委托书内容的任何修改将被视为未实质性响应，从而导致该响应文件被拒绝； </w:t>
      </w:r>
    </w:p>
    <w:p>
      <w:pPr>
        <w:tabs>
          <w:tab w:val="left" w:pos="567"/>
        </w:tabs>
        <w:snapToGrid w:val="0"/>
        <w:spacing w:line="360" w:lineRule="auto"/>
        <w:ind w:firstLine="482" w:firstLineChars="200"/>
        <w:jc w:val="left"/>
        <w:outlineLvl w:val="9"/>
        <w:rPr>
          <w:rFonts w:hint="eastAsia" w:ascii="宋体" w:hAnsi="宋体" w:eastAsia="宋体" w:cs="宋体"/>
          <w:b/>
          <w:kern w:val="0"/>
          <w:sz w:val="24"/>
          <w:highlight w:val="none"/>
        </w:rPr>
      </w:pPr>
      <w:r>
        <w:rPr>
          <w:rFonts w:hint="eastAsia" w:ascii="宋体" w:hAnsi="宋体" w:eastAsia="宋体" w:cs="宋体"/>
          <w:b/>
          <w:kern w:val="0"/>
          <w:sz w:val="24"/>
          <w:highlight w:val="none"/>
        </w:rPr>
        <w:t>2. 若供应商授权代表为法定代表人（负责人）的可不提供。</w:t>
      </w:r>
    </w:p>
    <w:p>
      <w:pPr>
        <w:snapToGrid w:val="0"/>
        <w:spacing w:line="360" w:lineRule="auto"/>
        <w:outlineLvl w:val="2"/>
        <w:rPr>
          <w:rFonts w:hint="eastAsia" w:ascii="宋体" w:hAnsi="宋体" w:eastAsia="宋体" w:cs="宋体"/>
          <w:b/>
          <w:kern w:val="0"/>
          <w:sz w:val="24"/>
          <w:highlight w:val="none"/>
          <w:lang w:val="en-US"/>
        </w:rPr>
      </w:pPr>
      <w:r>
        <w:rPr>
          <w:rFonts w:hint="eastAsia" w:ascii="宋体" w:hAnsi="宋体" w:eastAsia="宋体" w:cs="宋体"/>
          <w:b/>
          <w:kern w:val="0"/>
          <w:sz w:val="24"/>
          <w:highlight w:val="none"/>
        </w:rPr>
        <w:br w:type="page"/>
      </w:r>
      <w:bookmarkStart w:id="48" w:name="_Toc1080"/>
      <w:r>
        <w:rPr>
          <w:rFonts w:hint="eastAsia" w:ascii="宋体" w:hAnsi="宋体" w:eastAsia="宋体" w:cs="宋体"/>
          <w:b/>
          <w:kern w:val="0"/>
          <w:sz w:val="24"/>
          <w:highlight w:val="none"/>
          <w:lang w:val="en-US" w:eastAsia="zh-CN"/>
        </w:rPr>
        <w:t>3</w:t>
      </w:r>
      <w:r>
        <w:rPr>
          <w:rFonts w:hint="eastAsia" w:ascii="宋体" w:hAnsi="宋体" w:eastAsia="宋体" w:cs="宋体"/>
          <w:b/>
          <w:kern w:val="0"/>
          <w:sz w:val="24"/>
          <w:highlight w:val="none"/>
        </w:rPr>
        <w:t>．</w:t>
      </w:r>
      <w:r>
        <w:rPr>
          <w:rFonts w:hint="eastAsia" w:ascii="宋体" w:hAnsi="宋体" w:eastAsia="宋体" w:cs="宋体"/>
          <w:b/>
          <w:kern w:val="0"/>
          <w:sz w:val="24"/>
          <w:highlight w:val="none"/>
          <w:lang w:val="en-US" w:eastAsia="zh-CN"/>
        </w:rPr>
        <w:t>磋商函</w:t>
      </w:r>
      <w:bookmarkEnd w:id="48"/>
    </w:p>
    <w:p>
      <w:pPr>
        <w:spacing w:line="480" w:lineRule="exact"/>
        <w:jc w:val="center"/>
        <w:outlineLvl w:val="9"/>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lang w:val="en-US" w:eastAsia="zh-CN"/>
        </w:rPr>
        <w:t>磋 商</w:t>
      </w:r>
      <w:r>
        <w:rPr>
          <w:rFonts w:hint="eastAsia" w:ascii="宋体" w:hAnsi="宋体" w:eastAsia="宋体" w:cs="宋体"/>
          <w:b/>
          <w:kern w:val="0"/>
          <w:sz w:val="36"/>
          <w:szCs w:val="36"/>
          <w:highlight w:val="none"/>
        </w:rPr>
        <w:t xml:space="preserve">  函</w:t>
      </w:r>
    </w:p>
    <w:p>
      <w:pPr>
        <w:tabs>
          <w:tab w:val="left" w:pos="4860"/>
        </w:tabs>
        <w:snapToGrid w:val="0"/>
        <w:spacing w:line="360" w:lineRule="auto"/>
        <w:outlineLvl w:val="9"/>
        <w:rPr>
          <w:rFonts w:hint="eastAsia" w:ascii="宋体" w:hAnsi="宋体" w:eastAsia="宋体" w:cs="宋体"/>
          <w:kern w:val="0"/>
          <w:sz w:val="24"/>
          <w:highlight w:val="none"/>
          <w:u w:val="single"/>
        </w:rPr>
      </w:pPr>
    </w:p>
    <w:p>
      <w:pPr>
        <w:snapToGrid w:val="0"/>
        <w:spacing w:line="48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sz w:val="24"/>
          <w:szCs w:val="24"/>
          <w:highlight w:val="none"/>
          <w:u w:val="single"/>
        </w:rPr>
        <w:t xml:space="preserve"> 代理机构名称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u w:val="single"/>
        </w:rPr>
        <w:t xml:space="preserve">                   （供应商全称）</w:t>
      </w:r>
      <w:r>
        <w:rPr>
          <w:rFonts w:hint="eastAsia" w:ascii="宋体" w:hAnsi="宋体" w:eastAsia="宋体" w:cs="宋体"/>
          <w:kern w:val="0"/>
          <w:sz w:val="24"/>
          <w:szCs w:val="24"/>
          <w:highlight w:val="none"/>
        </w:rPr>
        <w:t>授权</w:t>
      </w:r>
      <w:r>
        <w:rPr>
          <w:rFonts w:hint="eastAsia" w:ascii="宋体" w:hAnsi="宋体" w:eastAsia="宋体" w:cs="宋体"/>
          <w:kern w:val="0"/>
          <w:sz w:val="24"/>
          <w:szCs w:val="24"/>
          <w:highlight w:val="none"/>
          <w:u w:val="single"/>
        </w:rPr>
        <w:t xml:space="preserve">         （供应商授权代表姓名、职务)</w:t>
      </w:r>
      <w:r>
        <w:rPr>
          <w:rFonts w:hint="eastAsia" w:ascii="宋体" w:hAnsi="宋体" w:eastAsia="宋体" w:cs="宋体"/>
          <w:kern w:val="0"/>
          <w:sz w:val="24"/>
          <w:szCs w:val="24"/>
          <w:highlight w:val="none"/>
        </w:rPr>
        <w:t>为我方代表，参加贵方组织的</w:t>
      </w:r>
      <w:r>
        <w:rPr>
          <w:rFonts w:hint="eastAsia" w:ascii="宋体" w:hAnsi="宋体" w:eastAsia="宋体" w:cs="宋体"/>
          <w:kern w:val="0"/>
          <w:sz w:val="24"/>
          <w:szCs w:val="24"/>
          <w:highlight w:val="none"/>
          <w:u w:val="single"/>
        </w:rPr>
        <w:t xml:space="preserve">       （项目名称）   （项目编号）     </w:t>
      </w:r>
      <w:r>
        <w:rPr>
          <w:rFonts w:hint="eastAsia" w:ascii="宋体" w:hAnsi="宋体" w:eastAsia="宋体" w:cs="宋体"/>
          <w:kern w:val="0"/>
          <w:sz w:val="24"/>
          <w:szCs w:val="24"/>
          <w:highlight w:val="none"/>
        </w:rPr>
        <w:t>磋商的有关活动，并对此项目进行报价。为此：</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1．我方同意在本项目响应文件中规定的响应文件提交截止之日起</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个日历天内遵守本响应文件中的承诺且在此期限期满之前均具有约束力。</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2．我方承诺已经具备《中华人民共和国政府采购法》</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《政府采购竞争性磋商采购方式管理暂行办法》中规定的参加采购活动的供应商应当具备的全部条件。</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3．提供供应商须知规定的全部响应文件。</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4．按响应文件要求提供和交付的货物和服务的报价详见报价一览表。</w:t>
      </w:r>
    </w:p>
    <w:p>
      <w:pPr>
        <w:tabs>
          <w:tab w:val="left" w:pos="1680"/>
        </w:tabs>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5．我方承诺：完全理解并接受磋商报价超过</w:t>
      </w:r>
      <w:r>
        <w:rPr>
          <w:rFonts w:hint="eastAsia" w:ascii="宋体" w:hAnsi="宋体" w:eastAsia="宋体" w:cs="宋体"/>
          <w:kern w:val="0"/>
          <w:sz w:val="24"/>
          <w:szCs w:val="24"/>
          <w:highlight w:val="none"/>
          <w:lang w:val="en-US" w:eastAsia="zh-CN"/>
        </w:rPr>
        <w:t>最高限价</w:t>
      </w:r>
      <w:r>
        <w:rPr>
          <w:rFonts w:hint="eastAsia" w:ascii="宋体" w:hAnsi="宋体" w:eastAsia="宋体" w:cs="宋体"/>
          <w:kern w:val="0"/>
          <w:sz w:val="24"/>
          <w:szCs w:val="24"/>
          <w:highlight w:val="none"/>
        </w:rPr>
        <w:t>时，磋商将被拒绝。</w:t>
      </w:r>
    </w:p>
    <w:p>
      <w:pPr>
        <w:tabs>
          <w:tab w:val="left" w:pos="1680"/>
        </w:tabs>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6．保证忠实地执行双方所签订的合同，并承担合同规定的责任和义务。</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7．承诺完全满足和响应磋商文件中的各项商务和技术要求，若有偏差，已在响应文件商务和技术条款偏离表中予以明确特别说明。</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8．保证遵守磋商文件的规定。</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9．如果在规定的响应文件有效期内撤回响应文件，我方的磋商保证金可被贵方没收。</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10．我方完全理解贵方不接受可选择性报价。</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11．我方愿意向贵方提供任何与本项磋商有关的数据、情况和技术资料。若贵方需要，我方愿意提供我方做出的一切承诺的证明材料。</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12．我方已详细审核全部响应文件，包括响应文件修改书（如有的话）、参考资料及有关附件，确认无误。</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13．我方承诺：采购人若需追加采购本项目响应文件所列货物及相关服务的，在不改变合同其他实质性条款的前提下，按相同或更优惠的折扣并保证供货质量。</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14．我方承诺接受磋商文件中《采购合同范本》的全部条款且无任何异议。</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15．我方将严格遵守《中华人民共和国政府采购法》</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政府采购竞争性磋商采购方式管理暂行办法》的有关规定，若有下列情形之一的，将被处以采购金额5‰以上10‰以下的罚款，列入不良行为记录名单，在一至三年内禁止参加相关采购活动；有违法所得的，并处没收违法所得；情节严重的，由工商行政管理机关吊销营业执照；构成犯罪的，依法追究刑事责任：</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（1）提供虚假材料谋取成交、成交的；</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（2）采取不正当手段诋毁、排挤其他供应商的；</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（3）与采购人、其它供应商或者代理机构工作人员恶意串通的；</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（4）向采购人、代理机构工作人员行贿或者提供其他不正当利益的；</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（5）响应文件提交截止时间后撤回响应文件的；</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（6）在磋商期间，影响代理机构或磋商小组正常履行职责的；</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（7）未经代理机构同意，在采购过程中与采购人进行协商磋商的；</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（8）成交后未按磋商文件、响应文件及相关承诺规定签约或与采购人订立背离合同实质性内容的其它协议的；</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（9）未按磋商文件规定和合同约定履行义务的；</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（10）拒绝有关部门监督检查或提供虚假情况的；</w:t>
      </w:r>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（11）违</w:t>
      </w:r>
      <w:r>
        <w:rPr>
          <w:rFonts w:hint="eastAsia" w:ascii="宋体" w:hAnsi="宋体" w:eastAsia="宋体" w:cs="宋体"/>
          <w:kern w:val="0"/>
          <w:sz w:val="24"/>
          <w:szCs w:val="24"/>
          <w:highlight w:val="none"/>
          <w:lang w:val="en-US" w:eastAsia="zh-CN"/>
        </w:rPr>
        <w:t>反</w:t>
      </w:r>
      <w:r>
        <w:rPr>
          <w:rFonts w:hint="eastAsia" w:ascii="宋体" w:hAnsi="宋体" w:eastAsia="宋体" w:cs="宋体"/>
          <w:kern w:val="0"/>
          <w:sz w:val="24"/>
          <w:szCs w:val="24"/>
          <w:highlight w:val="none"/>
        </w:rPr>
        <w:t>法律法规规定的其他行为。</w:t>
      </w:r>
    </w:p>
    <w:p>
      <w:pPr>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所有有关本磋商项目的一切往来联系方式为：</w:t>
      </w:r>
    </w:p>
    <w:p>
      <w:pPr>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 xml:space="preserve">                            邮编：</w:t>
      </w:r>
      <w:r>
        <w:rPr>
          <w:rFonts w:hint="eastAsia" w:ascii="宋体" w:hAnsi="宋体" w:eastAsia="宋体" w:cs="宋体"/>
          <w:kern w:val="0"/>
          <w:sz w:val="24"/>
          <w:szCs w:val="24"/>
          <w:highlight w:val="none"/>
        </w:rPr>
        <w:tab/>
      </w:r>
    </w:p>
    <w:p>
      <w:pPr>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 xml:space="preserve">                            传真：</w:t>
      </w:r>
    </w:p>
    <w:p>
      <w:pPr>
        <w:tabs>
          <w:tab w:val="left" w:pos="480"/>
        </w:tabs>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供应商授权代表姓名：</w:t>
      </w:r>
    </w:p>
    <w:p>
      <w:pPr>
        <w:tabs>
          <w:tab w:val="left" w:pos="480"/>
        </w:tabs>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供应商授权代表联系电话：                （办公）         （移动）</w:t>
      </w:r>
    </w:p>
    <w:p>
      <w:pPr>
        <w:tabs>
          <w:tab w:val="left" w:pos="480"/>
        </w:tabs>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E-mail:</w:t>
      </w:r>
    </w:p>
    <w:p>
      <w:pPr>
        <w:tabs>
          <w:tab w:val="left" w:pos="4000"/>
        </w:tabs>
        <w:snapToGrid w:val="0"/>
        <w:spacing w:line="480" w:lineRule="auto"/>
        <w:ind w:firstLine="3600" w:firstLineChars="15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(盖章)</w:t>
      </w:r>
    </w:p>
    <w:p>
      <w:pPr>
        <w:tabs>
          <w:tab w:val="left" w:pos="4000"/>
        </w:tabs>
        <w:snapToGrid w:val="0"/>
        <w:spacing w:line="48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法定代表人（负责人）或供应商授权代表：</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(签字或盖章)</w:t>
      </w:r>
    </w:p>
    <w:p>
      <w:pPr>
        <w:tabs>
          <w:tab w:val="left" w:pos="4000"/>
        </w:tabs>
        <w:snapToGrid w:val="0"/>
        <w:spacing w:line="480" w:lineRule="auto"/>
        <w:ind w:firstLine="3600" w:firstLineChars="15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期：</w:t>
      </w:r>
    </w:p>
    <w:p>
      <w:pPr>
        <w:snapToGrid w:val="0"/>
        <w:spacing w:line="360" w:lineRule="auto"/>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注：除可填报项目外，对本磋商函内容的修改将被视为非实质性响应，从而导致该响应文件无效。</w:t>
      </w:r>
    </w:p>
    <w:p>
      <w:pPr>
        <w:pStyle w:val="40"/>
        <w:outlineLvl w:val="9"/>
        <w:rPr>
          <w:rFonts w:hint="eastAsia" w:ascii="宋体" w:hAnsi="宋体" w:eastAsia="宋体" w:cs="宋体"/>
          <w:highlight w:val="none"/>
        </w:rPr>
      </w:pPr>
    </w:p>
    <w:p>
      <w:pPr>
        <w:snapToGrid w:val="0"/>
        <w:spacing w:line="360" w:lineRule="auto"/>
        <w:outlineLvl w:val="2"/>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bookmarkStart w:id="49" w:name="_Toc18182"/>
      <w:r>
        <w:rPr>
          <w:rFonts w:hint="eastAsia" w:ascii="宋体" w:hAnsi="宋体" w:eastAsia="宋体" w:cs="宋体"/>
          <w:b/>
          <w:kern w:val="0"/>
          <w:sz w:val="24"/>
          <w:highlight w:val="none"/>
          <w:lang w:val="en-US" w:eastAsia="zh-CN"/>
        </w:rPr>
        <w:t>4</w:t>
      </w:r>
      <w:r>
        <w:rPr>
          <w:rFonts w:hint="eastAsia" w:ascii="宋体" w:hAnsi="宋体" w:eastAsia="宋体" w:cs="宋体"/>
          <w:b/>
          <w:kern w:val="0"/>
          <w:sz w:val="24"/>
          <w:highlight w:val="none"/>
        </w:rPr>
        <w:t>．报价</w:t>
      </w:r>
      <w:r>
        <w:rPr>
          <w:rFonts w:hint="eastAsia" w:ascii="宋体" w:hAnsi="宋体" w:eastAsia="宋体" w:cs="宋体"/>
          <w:b/>
          <w:color w:val="000000"/>
          <w:kern w:val="0"/>
          <w:sz w:val="24"/>
          <w:highlight w:val="none"/>
          <w:lang w:val="en-US" w:eastAsia="zh-CN"/>
        </w:rPr>
        <w:t>一览表</w:t>
      </w:r>
      <w:bookmarkEnd w:id="49"/>
    </w:p>
    <w:p>
      <w:pPr>
        <w:pStyle w:val="40"/>
        <w:outlineLvl w:val="9"/>
        <w:rPr>
          <w:rFonts w:hint="eastAsia" w:ascii="宋体" w:hAnsi="宋体" w:eastAsia="宋体" w:cs="宋体"/>
          <w:highlight w:val="none"/>
        </w:rPr>
      </w:pPr>
    </w:p>
    <w:p>
      <w:pPr>
        <w:snapToGrid w:val="0"/>
        <w:spacing w:line="360" w:lineRule="auto"/>
        <w:jc w:val="center"/>
        <w:outlineLvl w:val="9"/>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报价一览表</w:t>
      </w:r>
    </w:p>
    <w:p>
      <w:pPr>
        <w:snapToGrid w:val="0"/>
        <w:spacing w:line="360" w:lineRule="auto"/>
        <w:jc w:val="left"/>
        <w:outlineLvl w:val="9"/>
        <w:rPr>
          <w:rFonts w:hint="eastAsia" w:ascii="宋体" w:hAnsi="宋体" w:eastAsia="宋体" w:cs="宋体"/>
          <w:kern w:val="0"/>
          <w:sz w:val="24"/>
          <w:highlight w:val="none"/>
        </w:rPr>
      </w:pPr>
    </w:p>
    <w:p>
      <w:pPr>
        <w:snapToGrid w:val="0"/>
        <w:spacing w:line="360" w:lineRule="auto"/>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项目名称：</w:t>
      </w:r>
    </w:p>
    <w:p>
      <w:pPr>
        <w:snapToGrid w:val="0"/>
        <w:spacing w:line="360" w:lineRule="auto"/>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项目编号：</w:t>
      </w:r>
    </w:p>
    <w:p>
      <w:pPr>
        <w:bidi w:val="0"/>
        <w:jc w:val="right"/>
        <w:rPr>
          <w:rFonts w:hint="default" w:eastAsia="宋体"/>
          <w:sz w:val="24"/>
          <w:szCs w:val="32"/>
          <w:highlight w:val="none"/>
          <w:lang w:val="en-US" w:eastAsia="zh-CN"/>
        </w:rPr>
      </w:pPr>
      <w:r>
        <w:rPr>
          <w:rFonts w:hint="eastAsia"/>
          <w:sz w:val="24"/>
          <w:szCs w:val="32"/>
          <w:highlight w:val="none"/>
          <w:lang w:val="en-US" w:eastAsia="zh-CN"/>
        </w:rPr>
        <w:t>单位：%</w:t>
      </w:r>
    </w:p>
    <w:tbl>
      <w:tblPr>
        <w:tblStyle w:val="45"/>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6"/>
        <w:gridCol w:w="7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报价（</w:t>
            </w:r>
            <w:r>
              <w:rPr>
                <w:rFonts w:hint="eastAsia" w:ascii="宋体" w:hAnsi="宋体" w:cs="宋体"/>
                <w:kern w:val="0"/>
                <w:sz w:val="24"/>
                <w:szCs w:val="24"/>
                <w:highlight w:val="none"/>
                <w:lang w:val="en-US" w:eastAsia="zh-CN"/>
              </w:rPr>
              <w:t>折扣率、%</w:t>
            </w:r>
            <w:r>
              <w:rPr>
                <w:rFonts w:hint="eastAsia" w:ascii="宋体" w:hAnsi="宋体" w:eastAsia="宋体" w:cs="宋体"/>
                <w:kern w:val="0"/>
                <w:sz w:val="24"/>
                <w:szCs w:val="24"/>
                <w:highlight w:val="none"/>
                <w:lang w:val="en-US" w:eastAsia="zh-CN"/>
              </w:rPr>
              <w:t>）</w:t>
            </w:r>
          </w:p>
        </w:tc>
        <w:tc>
          <w:tcPr>
            <w:tcW w:w="71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baseline"/>
              <w:rPr>
                <w:rFonts w:hint="eastAsia" w:ascii="宋体" w:hAnsi="宋体" w:eastAsia="宋体" w:cs="宋体"/>
                <w:bCs/>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服务</w:t>
            </w:r>
            <w:r>
              <w:rPr>
                <w:rFonts w:hint="eastAsia" w:ascii="宋体" w:hAnsi="宋体" w:eastAsia="宋体" w:cs="宋体"/>
                <w:kern w:val="0"/>
                <w:sz w:val="24"/>
                <w:szCs w:val="24"/>
                <w:highlight w:val="none"/>
                <w:lang w:val="en-US" w:eastAsia="zh-CN"/>
              </w:rPr>
              <w:t>期限</w:t>
            </w:r>
          </w:p>
        </w:tc>
        <w:tc>
          <w:tcPr>
            <w:tcW w:w="71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服务地点</w:t>
            </w:r>
          </w:p>
        </w:tc>
        <w:tc>
          <w:tcPr>
            <w:tcW w:w="71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服务</w:t>
            </w:r>
            <w:r>
              <w:rPr>
                <w:rFonts w:hint="eastAsia" w:ascii="宋体" w:hAnsi="宋体" w:cs="宋体"/>
                <w:kern w:val="0"/>
                <w:sz w:val="24"/>
                <w:szCs w:val="24"/>
                <w:highlight w:val="none"/>
                <w:lang w:val="en-US" w:eastAsia="zh-CN"/>
              </w:rPr>
              <w:t>质量</w:t>
            </w:r>
          </w:p>
        </w:tc>
        <w:tc>
          <w:tcPr>
            <w:tcW w:w="71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备    注</w:t>
            </w:r>
          </w:p>
        </w:tc>
        <w:tc>
          <w:tcPr>
            <w:tcW w:w="71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kern w:val="2"/>
                <w:sz w:val="24"/>
                <w:szCs w:val="24"/>
                <w:highlight w:val="none"/>
              </w:rPr>
            </w:pPr>
          </w:p>
        </w:tc>
      </w:tr>
    </w:tbl>
    <w:p>
      <w:pPr>
        <w:tabs>
          <w:tab w:val="left" w:pos="4000"/>
        </w:tabs>
        <w:snapToGrid w:val="0"/>
        <w:spacing w:line="480" w:lineRule="auto"/>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注：按照《2002年工程勘察设计收费标准》进行折扣报价。</w:t>
      </w:r>
    </w:p>
    <w:p>
      <w:pPr>
        <w:pStyle w:val="19"/>
        <w:ind w:left="0" w:leftChars="0" w:firstLine="0" w:firstLineChars="0"/>
        <w:rPr>
          <w:rFonts w:hint="eastAsia"/>
        </w:rPr>
      </w:pPr>
    </w:p>
    <w:p>
      <w:pPr>
        <w:pStyle w:val="40"/>
        <w:outlineLvl w:val="9"/>
        <w:rPr>
          <w:rFonts w:hint="eastAsia" w:ascii="宋体" w:hAnsi="宋体" w:eastAsia="宋体" w:cs="宋体"/>
          <w:highlight w:val="none"/>
        </w:rPr>
      </w:pPr>
    </w:p>
    <w:p>
      <w:pPr>
        <w:tabs>
          <w:tab w:val="left" w:pos="4000"/>
        </w:tabs>
        <w:snapToGrid w:val="0"/>
        <w:spacing w:line="480" w:lineRule="auto"/>
        <w:ind w:firstLine="2640" w:firstLineChars="1100"/>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供应商名称：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(盖章)</w:t>
      </w:r>
    </w:p>
    <w:p>
      <w:pPr>
        <w:tabs>
          <w:tab w:val="left" w:pos="3760"/>
        </w:tabs>
        <w:snapToGrid w:val="0"/>
        <w:spacing w:line="480" w:lineRule="auto"/>
        <w:ind w:firstLine="2640" w:firstLineChars="1100"/>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供应商授权代表：</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(签字或盖章)</w:t>
      </w:r>
    </w:p>
    <w:p>
      <w:pPr>
        <w:snapToGrid w:val="0"/>
        <w:spacing w:line="480" w:lineRule="auto"/>
        <w:outlineLvl w:val="9"/>
        <w:rPr>
          <w:rFonts w:hint="eastAsia" w:ascii="宋体" w:hAnsi="宋体" w:eastAsia="宋体" w:cs="宋体"/>
          <w:b/>
          <w:kern w:val="0"/>
          <w:sz w:val="28"/>
          <w:szCs w:val="28"/>
          <w:highlight w:val="none"/>
        </w:rPr>
      </w:pPr>
      <w:r>
        <w:rPr>
          <w:rFonts w:hint="eastAsia" w:ascii="宋体" w:hAnsi="宋体" w:eastAsia="宋体" w:cs="宋体"/>
          <w:sz w:val="24"/>
          <w:highlight w:val="none"/>
        </w:rPr>
        <w:t xml:space="preserve">                      日      期：</w:t>
      </w:r>
    </w:p>
    <w:p>
      <w:pPr>
        <w:pStyle w:val="40"/>
        <w:outlineLvl w:val="9"/>
        <w:rPr>
          <w:rFonts w:hint="eastAsia" w:ascii="宋体" w:hAnsi="宋体" w:eastAsia="宋体" w:cs="宋体"/>
          <w:highlight w:val="none"/>
        </w:rPr>
      </w:pPr>
    </w:p>
    <w:p>
      <w:pPr>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br w:type="page"/>
      </w:r>
    </w:p>
    <w:p>
      <w:pPr>
        <w:numPr>
          <w:ilvl w:val="0"/>
          <w:numId w:val="0"/>
        </w:numPr>
        <w:snapToGrid w:val="0"/>
        <w:spacing w:line="360" w:lineRule="auto"/>
        <w:jc w:val="both"/>
        <w:outlineLvl w:val="2"/>
        <w:rPr>
          <w:rFonts w:hint="eastAsia" w:ascii="宋体" w:hAnsi="宋体" w:eastAsia="宋体" w:cs="宋体"/>
          <w:b/>
          <w:color w:val="000000"/>
          <w:kern w:val="0"/>
          <w:sz w:val="24"/>
          <w:highlight w:val="none"/>
          <w:lang w:val="en-US" w:eastAsia="zh-CN"/>
        </w:rPr>
      </w:pPr>
      <w:bookmarkStart w:id="50" w:name="_Toc3689"/>
      <w:r>
        <w:rPr>
          <w:rFonts w:hint="eastAsia" w:ascii="宋体" w:hAnsi="宋体" w:cs="宋体"/>
          <w:b/>
          <w:color w:val="000000"/>
          <w:kern w:val="0"/>
          <w:sz w:val="24"/>
          <w:highlight w:val="none"/>
          <w:lang w:val="en-US" w:eastAsia="zh-CN"/>
        </w:rPr>
        <w:t>5</w:t>
      </w:r>
      <w:r>
        <w:rPr>
          <w:rFonts w:hint="eastAsia" w:ascii="宋体" w:hAnsi="宋体" w:eastAsia="宋体" w:cs="宋体"/>
          <w:b/>
          <w:color w:val="000000"/>
          <w:kern w:val="0"/>
          <w:sz w:val="24"/>
          <w:highlight w:val="none"/>
          <w:lang w:val="en-US" w:eastAsia="zh-CN"/>
        </w:rPr>
        <w:t>．商务条款响应表</w:t>
      </w:r>
      <w:bookmarkEnd w:id="50"/>
    </w:p>
    <w:p>
      <w:pPr>
        <w:snapToGrid w:val="0"/>
        <w:spacing w:line="360" w:lineRule="auto"/>
        <w:jc w:val="center"/>
        <w:outlineLvl w:val="9"/>
        <w:rPr>
          <w:rFonts w:hint="eastAsia" w:ascii="宋体" w:hAnsi="宋体" w:eastAsia="宋体" w:cs="宋体"/>
          <w:sz w:val="28"/>
          <w:szCs w:val="28"/>
          <w:highlight w:val="none"/>
        </w:rPr>
      </w:pPr>
      <w:r>
        <w:rPr>
          <w:rFonts w:hint="eastAsia" w:ascii="宋体" w:hAnsi="宋体" w:eastAsia="宋体" w:cs="宋体"/>
          <w:b/>
          <w:bCs/>
          <w:sz w:val="28"/>
          <w:szCs w:val="28"/>
          <w:highlight w:val="none"/>
        </w:rPr>
        <w:t>商务条款响应表</w:t>
      </w:r>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项目名称：</w:t>
      </w:r>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项目编号：</w:t>
      </w:r>
    </w:p>
    <w:tbl>
      <w:tblPr>
        <w:tblStyle w:val="4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820"/>
        <w:gridCol w:w="3220"/>
        <w:gridCol w:w="2675"/>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4"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945"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内容</w:t>
            </w:r>
          </w:p>
        </w:tc>
        <w:tc>
          <w:tcPr>
            <w:tcW w:w="1672" w:type="pct"/>
            <w:noWrap w:val="0"/>
            <w:vAlign w:val="center"/>
          </w:tcPr>
          <w:p>
            <w:pPr>
              <w:keepNext w:val="0"/>
              <w:keepLines w:val="0"/>
              <w:suppressLineNumbers w:val="0"/>
              <w:snapToGrid w:val="0"/>
              <w:spacing w:before="0" w:beforeAutospacing="0" w:after="0" w:afterAutospacing="0" w:line="42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磋商文件商务要求</w:t>
            </w:r>
          </w:p>
        </w:tc>
        <w:tc>
          <w:tcPr>
            <w:tcW w:w="1389"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响应文件的对应</w:t>
            </w:r>
            <w:r>
              <w:rPr>
                <w:rFonts w:hint="eastAsia" w:ascii="宋体" w:hAnsi="宋体" w:eastAsia="宋体" w:cs="宋体"/>
                <w:sz w:val="24"/>
                <w:szCs w:val="24"/>
                <w:highlight w:val="none"/>
                <w:lang w:val="en-US" w:eastAsia="zh-CN"/>
              </w:rPr>
              <w:t>内容</w:t>
            </w:r>
          </w:p>
        </w:tc>
        <w:tc>
          <w:tcPr>
            <w:tcW w:w="607"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4" w:type="pct"/>
            <w:noWrap w:val="0"/>
            <w:vAlign w:val="center"/>
          </w:tcPr>
          <w:p>
            <w:pPr>
              <w:keepNext w:val="0"/>
              <w:keepLines w:val="0"/>
              <w:suppressLineNumbers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45"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672" w:type="pct"/>
            <w:noWrap w:val="0"/>
            <w:vAlign w:val="center"/>
          </w:tcPr>
          <w:p>
            <w:pPr>
              <w:keepNext w:val="0"/>
              <w:keepLines w:val="0"/>
              <w:suppressLineNumbers w:val="0"/>
              <w:snapToGrid w:val="0"/>
              <w:spacing w:before="0" w:beforeAutospacing="0" w:after="0" w:afterAutospacing="0" w:line="420" w:lineRule="exact"/>
              <w:ind w:left="0" w:right="0"/>
              <w:jc w:val="center"/>
              <w:rPr>
                <w:rFonts w:hint="eastAsia" w:ascii="宋体" w:hAnsi="宋体" w:eastAsia="宋体" w:cs="宋体"/>
                <w:sz w:val="24"/>
                <w:szCs w:val="24"/>
                <w:highlight w:val="none"/>
              </w:rPr>
            </w:pPr>
          </w:p>
        </w:tc>
        <w:tc>
          <w:tcPr>
            <w:tcW w:w="1389"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607"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384" w:type="pct"/>
            <w:noWrap w:val="0"/>
            <w:vAlign w:val="center"/>
          </w:tcPr>
          <w:p>
            <w:pPr>
              <w:keepNext w:val="0"/>
              <w:keepLines w:val="0"/>
              <w:suppressLineNumbers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945"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672" w:type="pct"/>
            <w:noWrap w:val="0"/>
            <w:vAlign w:val="center"/>
          </w:tcPr>
          <w:p>
            <w:pPr>
              <w:keepNext w:val="0"/>
              <w:keepLines w:val="0"/>
              <w:suppressLineNumbers w:val="0"/>
              <w:snapToGrid w:val="0"/>
              <w:spacing w:before="0" w:beforeAutospacing="0" w:after="0" w:afterAutospacing="0" w:line="420" w:lineRule="exact"/>
              <w:ind w:left="0" w:right="0"/>
              <w:jc w:val="center"/>
              <w:rPr>
                <w:rFonts w:hint="eastAsia" w:ascii="宋体" w:hAnsi="宋体" w:eastAsia="宋体" w:cs="宋体"/>
                <w:kern w:val="0"/>
                <w:sz w:val="24"/>
                <w:szCs w:val="24"/>
                <w:highlight w:val="none"/>
              </w:rPr>
            </w:pPr>
          </w:p>
        </w:tc>
        <w:tc>
          <w:tcPr>
            <w:tcW w:w="1389" w:type="pct"/>
            <w:noWrap w:val="0"/>
            <w:vAlign w:val="top"/>
          </w:tcPr>
          <w:p>
            <w:pPr>
              <w:keepNext w:val="0"/>
              <w:keepLines w:val="0"/>
              <w:suppressLineNumbers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607" w:type="pct"/>
            <w:noWrap w:val="0"/>
            <w:vAlign w:val="top"/>
          </w:tcPr>
          <w:p>
            <w:pPr>
              <w:keepNext w:val="0"/>
              <w:keepLines w:val="0"/>
              <w:suppressLineNumbers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4" w:type="pct"/>
            <w:noWrap w:val="0"/>
            <w:vAlign w:val="center"/>
          </w:tcPr>
          <w:p>
            <w:pPr>
              <w:keepNext w:val="0"/>
              <w:keepLines w:val="0"/>
              <w:suppressLineNumbers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945"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67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highlight w:val="none"/>
              </w:rPr>
            </w:pPr>
          </w:p>
        </w:tc>
        <w:tc>
          <w:tcPr>
            <w:tcW w:w="1389" w:type="pct"/>
            <w:noWrap w:val="0"/>
            <w:vAlign w:val="top"/>
          </w:tcPr>
          <w:p>
            <w:pPr>
              <w:keepNext w:val="0"/>
              <w:keepLines w:val="0"/>
              <w:suppressLineNumbers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607" w:type="pct"/>
            <w:noWrap w:val="0"/>
            <w:vAlign w:val="top"/>
          </w:tcPr>
          <w:p>
            <w:pPr>
              <w:keepNext w:val="0"/>
              <w:keepLines w:val="0"/>
              <w:suppressLineNumbers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4" w:type="pct"/>
            <w:noWrap w:val="0"/>
            <w:vAlign w:val="center"/>
          </w:tcPr>
          <w:p>
            <w:pPr>
              <w:keepNext w:val="0"/>
              <w:keepLines w:val="0"/>
              <w:suppressLineNumbers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945"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672" w:type="pct"/>
            <w:noWrap w:val="0"/>
            <w:vAlign w:val="center"/>
          </w:tcPr>
          <w:p>
            <w:pPr>
              <w:keepNext w:val="0"/>
              <w:keepLines w:val="0"/>
              <w:suppressLineNumbers w:val="0"/>
              <w:tabs>
                <w:tab w:val="left" w:pos="474"/>
              </w:tabs>
              <w:snapToGrid w:val="0"/>
              <w:spacing w:before="0" w:beforeAutospacing="0" w:after="0" w:afterAutospacing="0" w:line="420" w:lineRule="exact"/>
              <w:ind w:left="0" w:right="0"/>
              <w:jc w:val="center"/>
              <w:rPr>
                <w:rFonts w:hint="eastAsia" w:ascii="宋体" w:hAnsi="宋体" w:eastAsia="宋体" w:cs="宋体"/>
                <w:kern w:val="0"/>
                <w:sz w:val="24"/>
                <w:szCs w:val="24"/>
                <w:highlight w:val="none"/>
              </w:rPr>
            </w:pPr>
          </w:p>
        </w:tc>
        <w:tc>
          <w:tcPr>
            <w:tcW w:w="1389" w:type="pct"/>
            <w:noWrap w:val="0"/>
            <w:vAlign w:val="top"/>
          </w:tcPr>
          <w:p>
            <w:pPr>
              <w:keepNext w:val="0"/>
              <w:keepLines w:val="0"/>
              <w:suppressLineNumbers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607" w:type="pct"/>
            <w:noWrap w:val="0"/>
            <w:vAlign w:val="top"/>
          </w:tcPr>
          <w:p>
            <w:pPr>
              <w:keepNext w:val="0"/>
              <w:keepLines w:val="0"/>
              <w:suppressLineNumbers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4" w:type="pct"/>
            <w:noWrap w:val="0"/>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945"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672" w:type="pct"/>
            <w:noWrap w:val="0"/>
            <w:vAlign w:val="center"/>
          </w:tcPr>
          <w:p>
            <w:pPr>
              <w:keepNext w:val="0"/>
              <w:keepLines w:val="0"/>
              <w:suppressLineNumbers w:val="0"/>
              <w:snapToGrid w:val="0"/>
              <w:spacing w:before="0" w:beforeAutospacing="0" w:after="0" w:afterAutospacing="0" w:line="420" w:lineRule="exact"/>
              <w:ind w:left="0" w:right="0"/>
              <w:jc w:val="center"/>
              <w:rPr>
                <w:rFonts w:hint="eastAsia" w:ascii="宋体" w:hAnsi="宋体" w:eastAsia="宋体" w:cs="宋体"/>
                <w:kern w:val="0"/>
                <w:sz w:val="24"/>
                <w:szCs w:val="24"/>
                <w:highlight w:val="none"/>
              </w:rPr>
            </w:pPr>
          </w:p>
        </w:tc>
        <w:tc>
          <w:tcPr>
            <w:tcW w:w="1389" w:type="pct"/>
            <w:noWrap w:val="0"/>
            <w:vAlign w:val="top"/>
          </w:tcPr>
          <w:p>
            <w:pPr>
              <w:keepNext w:val="0"/>
              <w:keepLines w:val="0"/>
              <w:suppressLineNumbers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607" w:type="pct"/>
            <w:noWrap w:val="0"/>
            <w:vAlign w:val="top"/>
          </w:tcPr>
          <w:p>
            <w:pPr>
              <w:keepNext w:val="0"/>
              <w:keepLines w:val="0"/>
              <w:suppressLineNumbers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4" w:type="pct"/>
            <w:noWrap w:val="0"/>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945"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672" w:type="pct"/>
            <w:noWrap w:val="0"/>
            <w:vAlign w:val="center"/>
          </w:tcPr>
          <w:p>
            <w:pPr>
              <w:keepNext w:val="0"/>
              <w:keepLines w:val="0"/>
              <w:suppressLineNumbers w:val="0"/>
              <w:snapToGrid w:val="0"/>
              <w:spacing w:before="0" w:beforeAutospacing="0" w:after="0" w:afterAutospacing="0" w:line="420" w:lineRule="exact"/>
              <w:ind w:left="0" w:right="0"/>
              <w:jc w:val="center"/>
              <w:rPr>
                <w:rFonts w:hint="eastAsia" w:ascii="宋体" w:hAnsi="宋体" w:eastAsia="宋体" w:cs="宋体"/>
                <w:kern w:val="0"/>
                <w:sz w:val="24"/>
                <w:szCs w:val="24"/>
                <w:highlight w:val="none"/>
              </w:rPr>
            </w:pPr>
          </w:p>
        </w:tc>
        <w:tc>
          <w:tcPr>
            <w:tcW w:w="1389" w:type="pct"/>
            <w:noWrap w:val="0"/>
            <w:vAlign w:val="top"/>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607" w:type="pct"/>
            <w:noWrap w:val="0"/>
            <w:vAlign w:val="top"/>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4" w:type="pct"/>
            <w:noWrap w:val="0"/>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945" w:type="pct"/>
            <w:noWrap w:val="0"/>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672" w:type="pct"/>
            <w:noWrap w:val="0"/>
            <w:vAlign w:val="center"/>
          </w:tcPr>
          <w:p>
            <w:pPr>
              <w:keepNext w:val="0"/>
              <w:keepLines w:val="0"/>
              <w:suppressLineNumbers w:val="0"/>
              <w:snapToGrid w:val="0"/>
              <w:spacing w:before="0" w:beforeAutospacing="0" w:after="0" w:afterAutospacing="0" w:line="420" w:lineRule="exact"/>
              <w:ind w:left="0" w:right="0"/>
              <w:jc w:val="center"/>
              <w:rPr>
                <w:rFonts w:hint="eastAsia" w:ascii="宋体" w:hAnsi="宋体" w:eastAsia="宋体" w:cs="宋体"/>
                <w:kern w:val="0"/>
                <w:sz w:val="24"/>
                <w:szCs w:val="24"/>
                <w:highlight w:val="none"/>
              </w:rPr>
            </w:pPr>
          </w:p>
        </w:tc>
        <w:tc>
          <w:tcPr>
            <w:tcW w:w="1389" w:type="pct"/>
            <w:noWrap w:val="0"/>
            <w:vAlign w:val="top"/>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607" w:type="pct"/>
            <w:noWrap w:val="0"/>
            <w:vAlign w:val="top"/>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4" w:type="pct"/>
            <w:noWrap w:val="0"/>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945" w:type="pct"/>
            <w:noWrap w:val="0"/>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w:t>
            </w:r>
          </w:p>
        </w:tc>
        <w:tc>
          <w:tcPr>
            <w:tcW w:w="1672" w:type="pct"/>
            <w:noWrap w:val="0"/>
            <w:vAlign w:val="top"/>
          </w:tcPr>
          <w:p>
            <w:pPr>
              <w:keepNext w:val="0"/>
              <w:keepLines w:val="0"/>
              <w:suppressLineNumbers w:val="0"/>
              <w:snapToGrid w:val="0"/>
              <w:spacing w:before="0" w:beforeAutospacing="0" w:after="0" w:afterAutospacing="0" w:line="420" w:lineRule="exact"/>
              <w:ind w:left="0" w:right="0"/>
              <w:jc w:val="center"/>
              <w:rPr>
                <w:rFonts w:hint="eastAsia" w:ascii="宋体" w:hAnsi="宋体" w:eastAsia="宋体" w:cs="宋体"/>
                <w:kern w:val="0"/>
                <w:sz w:val="24"/>
                <w:szCs w:val="24"/>
                <w:highlight w:val="none"/>
              </w:rPr>
            </w:pPr>
          </w:p>
        </w:tc>
        <w:tc>
          <w:tcPr>
            <w:tcW w:w="1389" w:type="pct"/>
            <w:noWrap w:val="0"/>
            <w:vAlign w:val="top"/>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607" w:type="pct"/>
            <w:noWrap w:val="0"/>
            <w:vAlign w:val="top"/>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bl>
    <w:p>
      <w:pPr>
        <w:snapToGrid w:val="0"/>
        <w:outlineLvl w:val="9"/>
        <w:rPr>
          <w:rFonts w:hint="eastAsia" w:ascii="宋体" w:hAnsi="宋体" w:eastAsia="宋体" w:cs="宋体"/>
          <w:sz w:val="24"/>
          <w:highlight w:val="none"/>
          <w:u w:val="single"/>
        </w:rPr>
      </w:pPr>
    </w:p>
    <w:p>
      <w:pPr>
        <w:tabs>
          <w:tab w:val="left" w:pos="4000"/>
        </w:tabs>
        <w:snapToGrid w:val="0"/>
        <w:spacing w:line="480" w:lineRule="auto"/>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注：供应商根据磋商文件第五部分要求，列出偏离情况。如全部响应应在说明一栏写明无偏离或全部响应。</w:t>
      </w:r>
    </w:p>
    <w:p>
      <w:pPr>
        <w:tabs>
          <w:tab w:val="left" w:pos="4000"/>
        </w:tabs>
        <w:snapToGrid w:val="0"/>
        <w:spacing w:line="480" w:lineRule="auto"/>
        <w:ind w:firstLine="2400" w:firstLineChars="1000"/>
        <w:jc w:val="left"/>
        <w:outlineLvl w:val="9"/>
        <w:rPr>
          <w:rFonts w:hint="eastAsia" w:ascii="宋体" w:hAnsi="宋体" w:eastAsia="宋体" w:cs="宋体"/>
          <w:kern w:val="0"/>
          <w:sz w:val="24"/>
          <w:highlight w:val="none"/>
        </w:rPr>
      </w:pPr>
    </w:p>
    <w:p>
      <w:pPr>
        <w:tabs>
          <w:tab w:val="left" w:pos="4000"/>
        </w:tabs>
        <w:snapToGrid w:val="0"/>
        <w:spacing w:line="480" w:lineRule="auto"/>
        <w:ind w:firstLine="2400" w:firstLineChars="1000"/>
        <w:jc w:val="left"/>
        <w:outlineLvl w:val="9"/>
        <w:rPr>
          <w:rFonts w:hint="eastAsia" w:ascii="宋体" w:hAnsi="宋体" w:eastAsia="宋体" w:cs="宋体"/>
          <w:kern w:val="0"/>
          <w:sz w:val="24"/>
          <w:highlight w:val="none"/>
        </w:rPr>
      </w:pPr>
    </w:p>
    <w:p>
      <w:pPr>
        <w:tabs>
          <w:tab w:val="left" w:pos="4000"/>
        </w:tabs>
        <w:snapToGrid w:val="0"/>
        <w:spacing w:line="480" w:lineRule="auto"/>
        <w:ind w:firstLine="2400" w:firstLineChars="1000"/>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供应商名称：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(盖章)</w:t>
      </w:r>
    </w:p>
    <w:p>
      <w:pPr>
        <w:tabs>
          <w:tab w:val="left" w:pos="4000"/>
        </w:tabs>
        <w:snapToGrid w:val="0"/>
        <w:spacing w:line="480" w:lineRule="auto"/>
        <w:ind w:firstLine="2400" w:firstLineChars="1000"/>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供应商授权代表：</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(签字或盖章)</w:t>
      </w:r>
    </w:p>
    <w:p>
      <w:pPr>
        <w:snapToGrid w:val="0"/>
        <w:spacing w:line="480" w:lineRule="auto"/>
        <w:outlineLvl w:val="9"/>
        <w:rPr>
          <w:rFonts w:hint="eastAsia" w:ascii="宋体" w:hAnsi="宋体" w:eastAsia="宋体" w:cs="宋体"/>
          <w:b/>
          <w:kern w:val="0"/>
          <w:sz w:val="24"/>
          <w:highlight w:val="none"/>
        </w:rPr>
        <w:sectPr>
          <w:footerReference r:id="rId10" w:type="first"/>
          <w:headerReference r:id="rId8" w:type="default"/>
          <w:footerReference r:id="rId9" w:type="default"/>
          <w:pgSz w:w="11906" w:h="16838"/>
          <w:pgMar w:top="1440" w:right="1247" w:bottom="1440" w:left="1247" w:header="851" w:footer="992" w:gutter="0"/>
          <w:pgNumType w:fmt="decimal"/>
          <w:cols w:space="720" w:num="1"/>
          <w:rtlGutter w:val="0"/>
          <w:docGrid w:type="lines" w:linePitch="312" w:charSpace="0"/>
        </w:sectPr>
      </w:pPr>
      <w:r>
        <w:rPr>
          <w:rFonts w:hint="eastAsia" w:ascii="宋体" w:hAnsi="宋体" w:eastAsia="宋体" w:cs="宋体"/>
          <w:sz w:val="24"/>
          <w:highlight w:val="none"/>
        </w:rPr>
        <w:t xml:space="preserve">                    日      期：</w:t>
      </w:r>
    </w:p>
    <w:p>
      <w:pPr>
        <w:snapToGrid w:val="0"/>
        <w:spacing w:line="360" w:lineRule="auto"/>
        <w:outlineLvl w:val="2"/>
        <w:rPr>
          <w:rFonts w:hint="eastAsia" w:ascii="宋体" w:hAnsi="宋体" w:eastAsia="宋体" w:cs="宋体"/>
          <w:b/>
          <w:bCs/>
          <w:kern w:val="0"/>
          <w:sz w:val="24"/>
          <w:highlight w:val="none"/>
        </w:rPr>
      </w:pPr>
      <w:bookmarkStart w:id="51" w:name="_Toc29960"/>
      <w:r>
        <w:rPr>
          <w:rFonts w:hint="eastAsia" w:ascii="宋体" w:hAnsi="宋体" w:cs="宋体"/>
          <w:b/>
          <w:kern w:val="0"/>
          <w:sz w:val="24"/>
          <w:highlight w:val="none"/>
          <w:lang w:val="en-US" w:eastAsia="zh-CN"/>
        </w:rPr>
        <w:t>6</w:t>
      </w:r>
      <w:r>
        <w:rPr>
          <w:rFonts w:hint="eastAsia" w:ascii="宋体" w:hAnsi="宋体" w:eastAsia="宋体" w:cs="宋体"/>
          <w:b/>
          <w:kern w:val="0"/>
          <w:sz w:val="24"/>
          <w:highlight w:val="none"/>
        </w:rPr>
        <w:t>．</w:t>
      </w:r>
      <w:r>
        <w:rPr>
          <w:rFonts w:hint="eastAsia" w:ascii="宋体" w:hAnsi="宋体" w:eastAsia="宋体" w:cs="宋体"/>
          <w:b/>
          <w:color w:val="000000"/>
          <w:kern w:val="0"/>
          <w:sz w:val="24"/>
          <w:highlight w:val="none"/>
          <w:lang w:val="en-US" w:eastAsia="zh-CN"/>
        </w:rPr>
        <w:t>技术</w:t>
      </w:r>
      <w:r>
        <w:rPr>
          <w:rFonts w:hint="eastAsia" w:ascii="宋体" w:hAnsi="宋体" w:eastAsia="宋体" w:cs="宋体"/>
          <w:b/>
          <w:bCs/>
          <w:sz w:val="24"/>
          <w:szCs w:val="24"/>
          <w:highlight w:val="none"/>
          <w:lang w:val="en-US" w:eastAsia="zh-CN"/>
        </w:rPr>
        <w:t>规范响应及偏离表</w:t>
      </w:r>
      <w:bookmarkEnd w:id="51"/>
    </w:p>
    <w:p>
      <w:pPr>
        <w:widowControl/>
        <w:tabs>
          <w:tab w:val="left" w:pos="-1980"/>
        </w:tabs>
        <w:wordWrap w:val="0"/>
        <w:snapToGrid w:val="0"/>
        <w:spacing w:line="600" w:lineRule="exact"/>
        <w:jc w:val="center"/>
        <w:outlineLvl w:val="9"/>
        <w:rPr>
          <w:rFonts w:hint="eastAsia" w:ascii="宋体" w:hAnsi="宋体" w:eastAsia="宋体" w:cs="宋体"/>
          <w:b/>
          <w:spacing w:val="20"/>
          <w:kern w:val="0"/>
          <w:sz w:val="28"/>
          <w:szCs w:val="28"/>
          <w:highlight w:val="none"/>
        </w:rPr>
      </w:pPr>
      <w:r>
        <w:rPr>
          <w:rFonts w:hint="eastAsia" w:ascii="宋体" w:hAnsi="宋体" w:eastAsia="宋体" w:cs="宋体"/>
          <w:b/>
          <w:spacing w:val="20"/>
          <w:kern w:val="0"/>
          <w:sz w:val="28"/>
          <w:szCs w:val="28"/>
          <w:highlight w:val="none"/>
          <w:lang w:val="en-US" w:eastAsia="zh-CN"/>
        </w:rPr>
        <w:t>技术规范响应及偏离表</w:t>
      </w:r>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项目名称：</w:t>
      </w:r>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项目编号：</w:t>
      </w:r>
    </w:p>
    <w:tbl>
      <w:tblPr>
        <w:tblStyle w:val="45"/>
        <w:tblW w:w="508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902"/>
        <w:gridCol w:w="1359"/>
        <w:gridCol w:w="2803"/>
        <w:gridCol w:w="1852"/>
        <w:gridCol w:w="1781"/>
        <w:gridCol w:w="9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469" w:type="pct"/>
            <w:tcBorders>
              <w:top w:val="single" w:color="000000" w:sz="6" w:space="0"/>
              <w:left w:val="single" w:color="000000" w:sz="6" w:space="0"/>
              <w:bottom w:val="single" w:color="000000" w:sz="6" w:space="0"/>
              <w:right w:val="single" w:color="auto" w:sz="4"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序号</w:t>
            </w:r>
          </w:p>
        </w:tc>
        <w:tc>
          <w:tcPr>
            <w:tcW w:w="706" w:type="pct"/>
            <w:tcBorders>
              <w:top w:val="single" w:color="000000" w:sz="6" w:space="0"/>
              <w:left w:val="single" w:color="auto" w:sz="4"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lang w:val="en-US" w:eastAsia="zh-CN"/>
              </w:rPr>
            </w:pPr>
            <w:r>
              <w:rPr>
                <w:rFonts w:hint="eastAsia" w:ascii="Times New Roman" w:hAnsi="Times New Roman" w:cs="Times New Roman"/>
                <w:lang w:val="en-US" w:eastAsia="zh-CN"/>
              </w:rPr>
              <w:t>内容</w:t>
            </w:r>
          </w:p>
        </w:tc>
        <w:tc>
          <w:tcPr>
            <w:tcW w:w="1456"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磋商文件技术</w:t>
            </w:r>
          </w:p>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规范、要求</w:t>
            </w:r>
          </w:p>
        </w:tc>
        <w:tc>
          <w:tcPr>
            <w:tcW w:w="962"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响应文件</w:t>
            </w:r>
          </w:p>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对应</w:t>
            </w:r>
            <w:r>
              <w:rPr>
                <w:rFonts w:hint="eastAsia" w:ascii="宋体" w:hAnsi="宋体" w:eastAsia="宋体" w:cs="宋体"/>
                <w:sz w:val="24"/>
                <w:szCs w:val="24"/>
                <w:highlight w:val="none"/>
                <w:lang w:val="en-US" w:eastAsia="zh-CN"/>
              </w:rPr>
              <w:t>内容</w:t>
            </w:r>
          </w:p>
        </w:tc>
        <w:tc>
          <w:tcPr>
            <w:tcW w:w="925"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偏离情况</w:t>
            </w:r>
          </w:p>
        </w:tc>
        <w:tc>
          <w:tcPr>
            <w:tcW w:w="479"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469" w:type="pct"/>
            <w:tcBorders>
              <w:top w:val="single" w:color="000000" w:sz="6" w:space="0"/>
              <w:left w:val="single" w:color="000000" w:sz="6" w:space="0"/>
              <w:bottom w:val="single" w:color="000000" w:sz="6" w:space="0"/>
              <w:right w:val="single" w:color="auto"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1</w:t>
            </w:r>
          </w:p>
        </w:tc>
        <w:tc>
          <w:tcPr>
            <w:tcW w:w="706" w:type="pct"/>
            <w:tcBorders>
              <w:top w:val="single" w:color="000000" w:sz="6" w:space="0"/>
              <w:left w:val="single" w:color="auto" w:sz="4"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kern w:val="0"/>
                <w:sz w:val="24"/>
                <w:highlight w:val="none"/>
              </w:rPr>
            </w:pPr>
          </w:p>
        </w:tc>
        <w:tc>
          <w:tcPr>
            <w:tcW w:w="1456"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kern w:val="0"/>
                <w:sz w:val="24"/>
                <w:highlight w:val="none"/>
              </w:rPr>
            </w:pPr>
          </w:p>
        </w:tc>
        <w:tc>
          <w:tcPr>
            <w:tcW w:w="962"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p>
        </w:tc>
        <w:tc>
          <w:tcPr>
            <w:tcW w:w="925"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p>
        </w:tc>
        <w:tc>
          <w:tcPr>
            <w:tcW w:w="479"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469" w:type="pct"/>
            <w:tcBorders>
              <w:top w:val="single" w:color="000000" w:sz="6" w:space="0"/>
              <w:left w:val="single" w:color="000000" w:sz="6" w:space="0"/>
              <w:bottom w:val="single" w:color="000000" w:sz="6" w:space="0"/>
              <w:right w:val="single" w:color="auto"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2</w:t>
            </w:r>
          </w:p>
        </w:tc>
        <w:tc>
          <w:tcPr>
            <w:tcW w:w="706" w:type="pct"/>
            <w:tcBorders>
              <w:top w:val="single" w:color="000000" w:sz="6" w:space="0"/>
              <w:left w:val="single" w:color="auto" w:sz="4"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kern w:val="0"/>
                <w:sz w:val="24"/>
                <w:highlight w:val="none"/>
              </w:rPr>
            </w:pPr>
          </w:p>
        </w:tc>
        <w:tc>
          <w:tcPr>
            <w:tcW w:w="1456"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kern w:val="0"/>
                <w:sz w:val="24"/>
                <w:highlight w:val="none"/>
              </w:rPr>
            </w:pPr>
          </w:p>
        </w:tc>
        <w:tc>
          <w:tcPr>
            <w:tcW w:w="962"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p>
        </w:tc>
        <w:tc>
          <w:tcPr>
            <w:tcW w:w="925"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p>
        </w:tc>
        <w:tc>
          <w:tcPr>
            <w:tcW w:w="479"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469" w:type="pct"/>
            <w:tcBorders>
              <w:top w:val="single" w:color="000000" w:sz="6" w:space="0"/>
              <w:left w:val="single" w:color="000000" w:sz="6" w:space="0"/>
              <w:bottom w:val="single" w:color="000000" w:sz="6" w:space="0"/>
              <w:right w:val="single" w:color="auto"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3</w:t>
            </w:r>
          </w:p>
        </w:tc>
        <w:tc>
          <w:tcPr>
            <w:tcW w:w="706" w:type="pct"/>
            <w:tcBorders>
              <w:top w:val="single" w:color="000000" w:sz="6" w:space="0"/>
              <w:left w:val="single" w:color="auto" w:sz="4"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kern w:val="0"/>
                <w:sz w:val="24"/>
                <w:highlight w:val="none"/>
              </w:rPr>
            </w:pPr>
          </w:p>
        </w:tc>
        <w:tc>
          <w:tcPr>
            <w:tcW w:w="1456"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kern w:val="0"/>
                <w:sz w:val="24"/>
                <w:highlight w:val="none"/>
              </w:rPr>
            </w:pPr>
          </w:p>
        </w:tc>
        <w:tc>
          <w:tcPr>
            <w:tcW w:w="962"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p>
        </w:tc>
        <w:tc>
          <w:tcPr>
            <w:tcW w:w="925"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p>
        </w:tc>
        <w:tc>
          <w:tcPr>
            <w:tcW w:w="479"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469" w:type="pct"/>
            <w:tcBorders>
              <w:top w:val="single" w:color="000000" w:sz="6" w:space="0"/>
              <w:left w:val="single" w:color="000000" w:sz="6" w:space="0"/>
              <w:bottom w:val="single" w:color="000000" w:sz="6" w:space="0"/>
              <w:right w:val="single" w:color="auto"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w:t>
            </w:r>
          </w:p>
        </w:tc>
        <w:tc>
          <w:tcPr>
            <w:tcW w:w="706" w:type="pct"/>
            <w:tcBorders>
              <w:top w:val="single" w:color="000000" w:sz="6" w:space="0"/>
              <w:left w:val="single" w:color="auto" w:sz="4"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w:t>
            </w:r>
          </w:p>
        </w:tc>
        <w:tc>
          <w:tcPr>
            <w:tcW w:w="1456"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w:t>
            </w:r>
          </w:p>
        </w:tc>
        <w:tc>
          <w:tcPr>
            <w:tcW w:w="962"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w:t>
            </w:r>
          </w:p>
        </w:tc>
        <w:tc>
          <w:tcPr>
            <w:tcW w:w="925"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w:t>
            </w:r>
          </w:p>
        </w:tc>
        <w:tc>
          <w:tcPr>
            <w:tcW w:w="479"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00" w:lineRule="exact"/>
              <w:ind w:left="0" w:right="0"/>
              <w:jc w:val="center"/>
              <w:outlineLvl w:val="9"/>
              <w:rPr>
                <w:rFonts w:hint="eastAsia" w:ascii="宋体" w:hAnsi="宋体" w:eastAsia="宋体" w:cs="宋体"/>
                <w:kern w:val="0"/>
                <w:sz w:val="24"/>
                <w:highlight w:val="none"/>
              </w:rPr>
            </w:pPr>
          </w:p>
        </w:tc>
      </w:tr>
    </w:tbl>
    <w:p>
      <w:pPr>
        <w:widowControl/>
        <w:wordWrap w:val="0"/>
        <w:snapToGrid w:val="0"/>
        <w:spacing w:line="600" w:lineRule="exact"/>
        <w:jc w:val="left"/>
        <w:outlineLvl w:val="9"/>
        <w:rPr>
          <w:rFonts w:hint="eastAsia" w:ascii="宋体" w:hAnsi="宋体" w:eastAsia="宋体" w:cs="宋体"/>
          <w:kern w:val="0"/>
          <w:sz w:val="24"/>
          <w:highlight w:val="none"/>
        </w:rPr>
      </w:pPr>
      <w:r>
        <w:rPr>
          <w:rFonts w:hint="eastAsia" w:ascii="宋体" w:hAnsi="宋体" w:eastAsia="宋体" w:cs="宋体"/>
          <w:spacing w:val="20"/>
          <w:kern w:val="0"/>
          <w:sz w:val="28"/>
          <w:szCs w:val="28"/>
          <w:highlight w:val="none"/>
        </w:rPr>
        <w:t xml:space="preserve">    </w:t>
      </w:r>
    </w:p>
    <w:p>
      <w:pPr>
        <w:tabs>
          <w:tab w:val="left" w:pos="4000"/>
        </w:tabs>
        <w:snapToGrid w:val="0"/>
        <w:spacing w:line="480" w:lineRule="auto"/>
        <w:jc w:val="left"/>
        <w:rPr>
          <w:rFonts w:hint="default" w:ascii="宋体" w:hAnsi="宋体" w:eastAsia="宋体" w:cs="宋体"/>
          <w:kern w:val="0"/>
          <w:sz w:val="24"/>
          <w:highlight w:val="none"/>
          <w:lang w:val="en-US" w:eastAsia="zh-CN"/>
        </w:rPr>
      </w:pPr>
      <w:r>
        <w:rPr>
          <w:rFonts w:hint="eastAsia" w:ascii="宋体" w:hAnsi="宋体" w:eastAsia="宋体" w:cs="宋体"/>
          <w:spacing w:val="20"/>
          <w:kern w:val="0"/>
          <w:sz w:val="24"/>
          <w:highlight w:val="none"/>
        </w:rPr>
        <w:t> </w:t>
      </w:r>
      <w:r>
        <w:rPr>
          <w:rFonts w:hint="eastAsia" w:ascii="宋体" w:hAnsi="宋体" w:eastAsia="宋体" w:cs="宋体"/>
          <w:kern w:val="0"/>
          <w:sz w:val="24"/>
          <w:highlight w:val="none"/>
          <w:lang w:val="en-US" w:eastAsia="zh-CN"/>
        </w:rPr>
        <w:t>注：供应商根据磋商文件第五部分要求，列出偏离情况。如全部响应应在偏离情况中写明无偏离或全部响应。</w:t>
      </w:r>
    </w:p>
    <w:p>
      <w:pPr>
        <w:widowControl/>
        <w:wordWrap w:val="0"/>
        <w:snapToGrid w:val="0"/>
        <w:spacing w:line="600" w:lineRule="exact"/>
        <w:jc w:val="left"/>
        <w:outlineLvl w:val="9"/>
        <w:rPr>
          <w:rFonts w:hint="eastAsia" w:ascii="宋体" w:hAnsi="宋体" w:eastAsia="宋体" w:cs="宋体"/>
          <w:kern w:val="0"/>
          <w:sz w:val="24"/>
          <w:highlight w:val="none"/>
        </w:rPr>
      </w:pPr>
    </w:p>
    <w:p>
      <w:pPr>
        <w:widowControl/>
        <w:wordWrap w:val="0"/>
        <w:snapToGrid w:val="0"/>
        <w:spacing w:line="600" w:lineRule="exact"/>
        <w:jc w:val="left"/>
        <w:outlineLvl w:val="9"/>
        <w:rPr>
          <w:rFonts w:hint="eastAsia" w:ascii="宋体" w:hAnsi="宋体" w:eastAsia="宋体" w:cs="宋体"/>
          <w:kern w:val="0"/>
          <w:sz w:val="24"/>
          <w:highlight w:val="none"/>
        </w:rPr>
      </w:pPr>
      <w:r>
        <w:rPr>
          <w:rFonts w:hint="eastAsia" w:ascii="宋体" w:hAnsi="宋体" w:eastAsia="宋体" w:cs="宋体"/>
          <w:spacing w:val="20"/>
          <w:kern w:val="0"/>
          <w:sz w:val="24"/>
          <w:highlight w:val="none"/>
        </w:rPr>
        <w:t> </w:t>
      </w:r>
    </w:p>
    <w:p>
      <w:pPr>
        <w:tabs>
          <w:tab w:val="left" w:pos="4000"/>
        </w:tabs>
        <w:snapToGrid w:val="0"/>
        <w:spacing w:line="480" w:lineRule="auto"/>
        <w:ind w:firstLine="2640" w:firstLineChars="1100"/>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供应商名称：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(盖章)</w:t>
      </w:r>
    </w:p>
    <w:p>
      <w:pPr>
        <w:tabs>
          <w:tab w:val="left" w:pos="3760"/>
        </w:tabs>
        <w:snapToGrid w:val="0"/>
        <w:spacing w:line="480" w:lineRule="auto"/>
        <w:ind w:firstLine="2640" w:firstLineChars="1100"/>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供应商授权代表：</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(签字或盖章)</w:t>
      </w:r>
    </w:p>
    <w:p>
      <w:pPr>
        <w:snapToGrid w:val="0"/>
        <w:spacing w:line="480" w:lineRule="auto"/>
        <w:outlineLvl w:val="9"/>
        <w:rPr>
          <w:rFonts w:hint="eastAsia" w:ascii="宋体" w:hAnsi="宋体" w:eastAsia="宋体" w:cs="宋体"/>
          <w:sz w:val="24"/>
          <w:highlight w:val="none"/>
        </w:rPr>
      </w:pPr>
      <w:r>
        <w:rPr>
          <w:rFonts w:hint="eastAsia" w:ascii="宋体" w:hAnsi="宋体" w:eastAsia="宋体" w:cs="宋体"/>
          <w:sz w:val="24"/>
          <w:highlight w:val="none"/>
        </w:rPr>
        <w:t xml:space="preserve">                      日     期：</w:t>
      </w:r>
    </w:p>
    <w:p>
      <w:pPr>
        <w:widowControl/>
        <w:tabs>
          <w:tab w:val="left" w:pos="-1980"/>
        </w:tabs>
        <w:wordWrap w:val="0"/>
        <w:snapToGrid w:val="0"/>
        <w:spacing w:line="600" w:lineRule="exact"/>
        <w:jc w:val="center"/>
        <w:outlineLvl w:val="9"/>
        <w:rPr>
          <w:rFonts w:hint="eastAsia" w:ascii="宋体" w:hAnsi="宋体" w:eastAsia="宋体" w:cs="宋体"/>
          <w:b/>
          <w:spacing w:val="20"/>
          <w:kern w:val="0"/>
          <w:sz w:val="28"/>
          <w:szCs w:val="28"/>
          <w:highlight w:val="none"/>
        </w:rPr>
      </w:pPr>
    </w:p>
    <w:p>
      <w:pPr>
        <w:widowControl/>
        <w:tabs>
          <w:tab w:val="left" w:pos="-1980"/>
        </w:tabs>
        <w:wordWrap w:val="0"/>
        <w:snapToGrid w:val="0"/>
        <w:spacing w:line="600" w:lineRule="exact"/>
        <w:jc w:val="center"/>
        <w:outlineLvl w:val="9"/>
        <w:rPr>
          <w:rFonts w:hint="eastAsia" w:ascii="宋体" w:hAnsi="宋体" w:eastAsia="宋体" w:cs="宋体"/>
          <w:b/>
          <w:spacing w:val="20"/>
          <w:kern w:val="0"/>
          <w:sz w:val="28"/>
          <w:szCs w:val="28"/>
          <w:highlight w:val="none"/>
        </w:rPr>
      </w:pPr>
    </w:p>
    <w:p>
      <w:pPr>
        <w:snapToGrid w:val="0"/>
        <w:spacing w:line="360" w:lineRule="auto"/>
        <w:outlineLvl w:val="2"/>
        <w:rPr>
          <w:rFonts w:hint="eastAsia" w:ascii="宋体" w:hAnsi="宋体" w:eastAsia="宋体" w:cs="宋体"/>
          <w:b/>
          <w:kern w:val="0"/>
          <w:sz w:val="24"/>
          <w:highlight w:val="none"/>
        </w:rPr>
      </w:pPr>
      <w:r>
        <w:rPr>
          <w:rFonts w:hint="eastAsia" w:ascii="宋体" w:hAnsi="宋体" w:eastAsia="宋体" w:cs="宋体"/>
          <w:b/>
          <w:kern w:val="0"/>
          <w:sz w:val="24"/>
          <w:highlight w:val="none"/>
          <w:lang w:val="en-US" w:eastAsia="zh-CN"/>
        </w:rPr>
        <w:br w:type="page"/>
      </w:r>
      <w:bookmarkStart w:id="52" w:name="_Toc1603"/>
      <w:r>
        <w:rPr>
          <w:rFonts w:hint="eastAsia" w:ascii="宋体" w:hAnsi="宋体" w:cs="宋体"/>
          <w:b/>
          <w:kern w:val="0"/>
          <w:sz w:val="24"/>
          <w:highlight w:val="none"/>
          <w:lang w:val="en-US" w:eastAsia="zh-CN"/>
        </w:rPr>
        <w:t>7</w:t>
      </w:r>
      <w:r>
        <w:rPr>
          <w:rFonts w:hint="eastAsia" w:ascii="宋体" w:hAnsi="宋体" w:eastAsia="宋体" w:cs="宋体"/>
          <w:b/>
          <w:kern w:val="0"/>
          <w:sz w:val="24"/>
          <w:highlight w:val="none"/>
        </w:rPr>
        <w:t>．响应文件提交截止时间前</w:t>
      </w:r>
      <w:r>
        <w:rPr>
          <w:rFonts w:hint="eastAsia" w:ascii="宋体" w:hAnsi="宋体" w:eastAsia="宋体" w:cs="宋体"/>
          <w:b/>
          <w:kern w:val="0"/>
          <w:sz w:val="24"/>
          <w:highlight w:val="none"/>
          <w:lang w:eastAsia="zh-CN"/>
        </w:rPr>
        <w:t>三</w:t>
      </w:r>
      <w:r>
        <w:rPr>
          <w:rFonts w:hint="eastAsia" w:ascii="宋体" w:hAnsi="宋体" w:eastAsia="宋体" w:cs="宋体"/>
          <w:b/>
          <w:kern w:val="0"/>
          <w:sz w:val="24"/>
          <w:highlight w:val="none"/>
        </w:rPr>
        <w:t>年内同类项目</w:t>
      </w:r>
      <w:r>
        <w:rPr>
          <w:rFonts w:hint="eastAsia" w:ascii="宋体" w:hAnsi="宋体" w:eastAsia="宋体" w:cs="宋体"/>
          <w:b/>
          <w:kern w:val="0"/>
          <w:sz w:val="24"/>
          <w:highlight w:val="none"/>
          <w:lang w:val="en-US" w:eastAsia="zh-CN"/>
        </w:rPr>
        <w:t>业绩列表</w:t>
      </w:r>
      <w:r>
        <w:rPr>
          <w:rFonts w:hint="eastAsia" w:ascii="宋体" w:hAnsi="宋体" w:eastAsia="宋体" w:cs="宋体"/>
          <w:b/>
          <w:kern w:val="0"/>
          <w:sz w:val="24"/>
          <w:highlight w:val="none"/>
        </w:rPr>
        <w:t>及相关证明资料</w:t>
      </w:r>
      <w:bookmarkEnd w:id="52"/>
    </w:p>
    <w:p>
      <w:pPr>
        <w:spacing w:line="480" w:lineRule="exact"/>
        <w:jc w:val="center"/>
        <w:outlineLvl w:val="9"/>
        <w:rPr>
          <w:rFonts w:hint="eastAsia" w:ascii="宋体" w:hAnsi="宋体" w:eastAsia="宋体" w:cs="宋体"/>
          <w:b/>
          <w:sz w:val="28"/>
          <w:szCs w:val="28"/>
          <w:highlight w:val="none"/>
        </w:rPr>
      </w:pPr>
      <w:r>
        <w:rPr>
          <w:rFonts w:hint="eastAsia" w:ascii="宋体" w:hAnsi="宋体" w:eastAsia="宋体" w:cs="宋体"/>
          <w:b/>
          <w:kern w:val="0"/>
          <w:sz w:val="24"/>
          <w:highlight w:val="none"/>
        </w:rPr>
        <w:t>响应文件提交截止时间前</w:t>
      </w:r>
      <w:r>
        <w:rPr>
          <w:rFonts w:hint="eastAsia" w:ascii="宋体" w:hAnsi="宋体" w:eastAsia="宋体" w:cs="宋体"/>
          <w:b/>
          <w:kern w:val="0"/>
          <w:sz w:val="24"/>
          <w:highlight w:val="none"/>
          <w:lang w:eastAsia="zh-CN"/>
        </w:rPr>
        <w:t>三</w:t>
      </w:r>
      <w:r>
        <w:rPr>
          <w:rFonts w:hint="eastAsia" w:ascii="宋体" w:hAnsi="宋体" w:eastAsia="宋体" w:cs="宋体"/>
          <w:b/>
          <w:kern w:val="0"/>
          <w:sz w:val="24"/>
          <w:highlight w:val="none"/>
        </w:rPr>
        <w:t>年内同类项目</w:t>
      </w:r>
      <w:r>
        <w:rPr>
          <w:rFonts w:hint="eastAsia" w:ascii="宋体" w:hAnsi="宋体" w:eastAsia="宋体" w:cs="宋体"/>
          <w:b/>
          <w:kern w:val="0"/>
          <w:sz w:val="24"/>
          <w:highlight w:val="none"/>
          <w:lang w:val="en-US" w:eastAsia="zh-CN"/>
        </w:rPr>
        <w:t>业绩</w:t>
      </w:r>
      <w:r>
        <w:rPr>
          <w:rFonts w:hint="eastAsia" w:ascii="宋体" w:hAnsi="宋体" w:eastAsia="宋体" w:cs="宋体"/>
          <w:b/>
          <w:kern w:val="0"/>
          <w:sz w:val="24"/>
          <w:highlight w:val="none"/>
        </w:rPr>
        <w:t>列表</w:t>
      </w:r>
    </w:p>
    <w:tbl>
      <w:tblPr>
        <w:tblStyle w:val="45"/>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649"/>
        <w:gridCol w:w="1554"/>
        <w:gridCol w:w="2069"/>
        <w:gridCol w:w="1426"/>
        <w:gridCol w:w="1604"/>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699" w:type="dxa"/>
            <w:noWrap w:val="0"/>
            <w:vAlign w:val="top"/>
          </w:tcPr>
          <w:p>
            <w:pPr>
              <w:keepNext w:val="0"/>
              <w:keepLines w:val="0"/>
              <w:suppressLineNumbers w:val="0"/>
              <w:spacing w:before="0" w:beforeAutospacing="0" w:after="0" w:afterAutospacing="0" w:line="480" w:lineRule="exact"/>
              <w:ind w:left="0" w:right="0"/>
              <w:jc w:val="center"/>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序号</w:t>
            </w:r>
          </w:p>
        </w:tc>
        <w:tc>
          <w:tcPr>
            <w:tcW w:w="1649" w:type="dxa"/>
            <w:noWrap w:val="0"/>
            <w:vAlign w:val="top"/>
          </w:tcPr>
          <w:p>
            <w:pPr>
              <w:keepNext w:val="0"/>
              <w:keepLines w:val="0"/>
              <w:suppressLineNumbers w:val="0"/>
              <w:spacing w:before="0" w:beforeAutospacing="0" w:after="0" w:afterAutospacing="0" w:line="480" w:lineRule="exact"/>
              <w:ind w:left="0" w:right="0"/>
              <w:jc w:val="center"/>
              <w:outlineLvl w:val="9"/>
              <w:rPr>
                <w:rFonts w:hint="eastAsia" w:ascii="宋体" w:hAnsi="宋体" w:eastAsia="宋体" w:cs="宋体"/>
                <w:sz w:val="24"/>
                <w:highlight w:val="none"/>
              </w:rPr>
            </w:pPr>
            <w:r>
              <w:rPr>
                <w:rFonts w:hint="eastAsia" w:ascii="宋体" w:hAnsi="宋体" w:eastAsia="宋体" w:cs="宋体"/>
                <w:sz w:val="24"/>
                <w:highlight w:val="none"/>
              </w:rPr>
              <w:t>使用单位</w:t>
            </w:r>
          </w:p>
        </w:tc>
        <w:tc>
          <w:tcPr>
            <w:tcW w:w="1554" w:type="dxa"/>
            <w:noWrap w:val="0"/>
            <w:vAlign w:val="top"/>
          </w:tcPr>
          <w:p>
            <w:pPr>
              <w:keepNext w:val="0"/>
              <w:keepLines w:val="0"/>
              <w:suppressLineNumbers w:val="0"/>
              <w:spacing w:before="0" w:beforeAutospacing="0" w:after="0" w:afterAutospacing="0" w:line="480" w:lineRule="exact"/>
              <w:ind w:left="0" w:right="0"/>
              <w:jc w:val="center"/>
              <w:outlineLvl w:val="9"/>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2069" w:type="dxa"/>
            <w:noWrap w:val="0"/>
            <w:vAlign w:val="top"/>
          </w:tcPr>
          <w:p>
            <w:pPr>
              <w:keepNext w:val="0"/>
              <w:keepLines w:val="0"/>
              <w:suppressLineNumbers w:val="0"/>
              <w:spacing w:before="0" w:beforeAutospacing="0" w:after="0" w:afterAutospacing="0" w:line="480" w:lineRule="exact"/>
              <w:ind w:left="0" w:right="0"/>
              <w:jc w:val="center"/>
              <w:outlineLvl w:val="9"/>
              <w:rPr>
                <w:rFonts w:hint="eastAsia" w:ascii="宋体" w:hAnsi="宋体" w:eastAsia="宋体" w:cs="宋体"/>
                <w:sz w:val="24"/>
                <w:highlight w:val="none"/>
              </w:rPr>
            </w:pPr>
            <w:r>
              <w:rPr>
                <w:rFonts w:hint="eastAsia" w:ascii="宋体" w:hAnsi="宋体" w:eastAsia="宋体" w:cs="宋体"/>
                <w:sz w:val="24"/>
                <w:highlight w:val="none"/>
              </w:rPr>
              <w:t>合同金额</w:t>
            </w:r>
          </w:p>
        </w:tc>
        <w:tc>
          <w:tcPr>
            <w:tcW w:w="1426" w:type="dxa"/>
            <w:noWrap w:val="0"/>
            <w:vAlign w:val="top"/>
          </w:tcPr>
          <w:p>
            <w:pPr>
              <w:keepNext w:val="0"/>
              <w:keepLines w:val="0"/>
              <w:suppressLineNumbers w:val="0"/>
              <w:spacing w:before="0" w:beforeAutospacing="0" w:after="0" w:afterAutospacing="0" w:line="480" w:lineRule="exact"/>
              <w:ind w:left="0" w:right="0"/>
              <w:jc w:val="center"/>
              <w:outlineLvl w:val="9"/>
              <w:rPr>
                <w:rFonts w:hint="eastAsia" w:ascii="宋体" w:hAnsi="宋体" w:eastAsia="宋体" w:cs="宋体"/>
                <w:sz w:val="24"/>
                <w:highlight w:val="none"/>
              </w:rPr>
            </w:pPr>
            <w:r>
              <w:rPr>
                <w:rFonts w:hint="eastAsia" w:ascii="宋体" w:hAnsi="宋体" w:eastAsia="宋体" w:cs="宋体"/>
                <w:sz w:val="24"/>
                <w:highlight w:val="none"/>
              </w:rPr>
              <w:t>联系人</w:t>
            </w:r>
          </w:p>
        </w:tc>
        <w:tc>
          <w:tcPr>
            <w:tcW w:w="1604" w:type="dxa"/>
            <w:noWrap w:val="0"/>
            <w:vAlign w:val="top"/>
          </w:tcPr>
          <w:p>
            <w:pPr>
              <w:keepNext w:val="0"/>
              <w:keepLines w:val="0"/>
              <w:suppressLineNumbers w:val="0"/>
              <w:spacing w:before="0" w:beforeAutospacing="0" w:after="0" w:afterAutospacing="0" w:line="480" w:lineRule="exact"/>
              <w:ind w:left="0" w:right="0"/>
              <w:jc w:val="center"/>
              <w:outlineLvl w:val="9"/>
              <w:rPr>
                <w:rFonts w:hint="eastAsia" w:ascii="宋体" w:hAnsi="宋体" w:eastAsia="宋体" w:cs="宋体"/>
                <w:sz w:val="24"/>
                <w:highlight w:val="none"/>
              </w:rPr>
            </w:pPr>
            <w:r>
              <w:rPr>
                <w:rFonts w:hint="eastAsia" w:ascii="宋体" w:hAnsi="宋体" w:eastAsia="宋体" w:cs="宋体"/>
                <w:sz w:val="24"/>
                <w:highlight w:val="none"/>
              </w:rPr>
              <w:t>电话</w:t>
            </w:r>
          </w:p>
        </w:tc>
        <w:tc>
          <w:tcPr>
            <w:tcW w:w="836" w:type="dxa"/>
            <w:noWrap w:val="0"/>
            <w:vAlign w:val="top"/>
          </w:tcPr>
          <w:p>
            <w:pPr>
              <w:keepNext w:val="0"/>
              <w:keepLines w:val="0"/>
              <w:suppressLineNumbers w:val="0"/>
              <w:spacing w:before="0" w:beforeAutospacing="0" w:after="0" w:afterAutospacing="0" w:line="480" w:lineRule="exact"/>
              <w:ind w:left="0" w:right="0"/>
              <w:jc w:val="center"/>
              <w:outlineLvl w:val="9"/>
              <w:rPr>
                <w:rFonts w:hint="eastAsia" w:ascii="宋体" w:hAnsi="宋体" w:eastAsia="宋体" w:cs="宋体"/>
                <w:sz w:val="24"/>
                <w:highlight w:val="none"/>
              </w:rPr>
            </w:pPr>
            <w:r>
              <w:rPr>
                <w:rFonts w:hint="eastAsia" w:ascii="宋体" w:hAnsi="宋体" w:eastAsia="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699"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w:t>
            </w:r>
          </w:p>
        </w:tc>
        <w:tc>
          <w:tcPr>
            <w:tcW w:w="1649"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1554"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2069"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1426"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1604"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836"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699"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p>
        </w:tc>
        <w:tc>
          <w:tcPr>
            <w:tcW w:w="1649"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1554"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2069"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1426"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1604"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836"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699"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w:t>
            </w:r>
          </w:p>
        </w:tc>
        <w:tc>
          <w:tcPr>
            <w:tcW w:w="1649"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1554"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2069"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1426"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1604"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836"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99"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w:t>
            </w:r>
          </w:p>
        </w:tc>
        <w:tc>
          <w:tcPr>
            <w:tcW w:w="1649"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1554"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2069"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1426"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1604"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c>
          <w:tcPr>
            <w:tcW w:w="836" w:type="dxa"/>
            <w:noWrap w:val="0"/>
            <w:vAlign w:val="top"/>
          </w:tcPr>
          <w:p>
            <w:pPr>
              <w:keepNext w:val="0"/>
              <w:keepLines w:val="0"/>
              <w:suppressLineNumbers w:val="0"/>
              <w:spacing w:before="0" w:beforeAutospacing="0" w:after="0" w:afterAutospacing="0" w:line="480" w:lineRule="exact"/>
              <w:ind w:left="0" w:right="0"/>
              <w:outlineLvl w:val="9"/>
              <w:rPr>
                <w:rFonts w:hint="eastAsia" w:ascii="宋体" w:hAnsi="宋体" w:eastAsia="宋体" w:cs="宋体"/>
                <w:sz w:val="24"/>
                <w:highlight w:val="none"/>
              </w:rPr>
            </w:pPr>
          </w:p>
        </w:tc>
      </w:tr>
    </w:tbl>
    <w:p>
      <w:pPr>
        <w:pStyle w:val="141"/>
        <w:snapToGrid w:val="0"/>
        <w:spacing w:line="480" w:lineRule="exact"/>
        <w:ind w:firstLine="542" w:firstLineChars="226"/>
        <w:jc w:val="left"/>
        <w:outlineLvl w:val="9"/>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备注：</w:t>
      </w:r>
      <w:r>
        <w:rPr>
          <w:rFonts w:hint="eastAsia" w:ascii="宋体" w:hAnsi="宋体" w:eastAsia="宋体" w:cs="宋体"/>
          <w:kern w:val="0"/>
          <w:sz w:val="24"/>
          <w:highlight w:val="none"/>
          <w:lang w:val="en-US" w:eastAsia="zh-CN"/>
        </w:rPr>
        <w:t>后附业绩相关证明材料</w:t>
      </w:r>
      <w:r>
        <w:rPr>
          <w:rFonts w:hint="eastAsia" w:ascii="宋体" w:hAnsi="宋体" w:eastAsia="宋体" w:cs="宋体"/>
          <w:kern w:val="0"/>
          <w:sz w:val="24"/>
          <w:highlight w:val="none"/>
          <w:lang w:eastAsia="zh-CN"/>
        </w:rPr>
        <w:t>。</w:t>
      </w:r>
    </w:p>
    <w:p>
      <w:pPr>
        <w:pStyle w:val="141"/>
        <w:snapToGrid w:val="0"/>
        <w:spacing w:line="480" w:lineRule="exact"/>
        <w:ind w:firstLine="542" w:firstLineChars="226"/>
        <w:outlineLvl w:val="9"/>
        <w:rPr>
          <w:rFonts w:hint="eastAsia" w:ascii="宋体" w:hAnsi="宋体" w:eastAsia="宋体" w:cs="宋体"/>
          <w:sz w:val="24"/>
          <w:szCs w:val="24"/>
          <w:highlight w:val="none"/>
        </w:rPr>
      </w:pPr>
    </w:p>
    <w:p>
      <w:pPr>
        <w:pStyle w:val="40"/>
        <w:outlineLvl w:val="9"/>
        <w:rPr>
          <w:rFonts w:hint="eastAsia" w:ascii="宋体" w:hAnsi="宋体" w:eastAsia="宋体" w:cs="宋体"/>
          <w:highlight w:val="none"/>
        </w:rPr>
      </w:pPr>
    </w:p>
    <w:p>
      <w:pPr>
        <w:pStyle w:val="40"/>
        <w:outlineLvl w:val="9"/>
        <w:rPr>
          <w:rFonts w:hint="eastAsia" w:ascii="宋体" w:hAnsi="宋体" w:eastAsia="宋体" w:cs="宋体"/>
          <w:highlight w:val="none"/>
        </w:rPr>
      </w:pPr>
    </w:p>
    <w:p>
      <w:pPr>
        <w:pStyle w:val="40"/>
        <w:outlineLvl w:val="9"/>
        <w:rPr>
          <w:rFonts w:hint="eastAsia" w:ascii="宋体" w:hAnsi="宋体" w:eastAsia="宋体" w:cs="宋体"/>
          <w:highlight w:val="none"/>
        </w:rPr>
      </w:pPr>
    </w:p>
    <w:p>
      <w:pPr>
        <w:pStyle w:val="40"/>
        <w:outlineLvl w:val="9"/>
        <w:rPr>
          <w:rFonts w:hint="eastAsia" w:ascii="宋体" w:hAnsi="宋体" w:eastAsia="宋体" w:cs="宋体"/>
          <w:highlight w:val="none"/>
        </w:rPr>
      </w:pPr>
    </w:p>
    <w:p>
      <w:pPr>
        <w:snapToGrid w:val="0"/>
        <w:spacing w:line="360" w:lineRule="auto"/>
        <w:outlineLvl w:val="2"/>
        <w:rPr>
          <w:rFonts w:hint="eastAsia" w:ascii="宋体" w:hAnsi="宋体" w:eastAsia="宋体" w:cs="宋体"/>
          <w:b/>
          <w:bCs/>
          <w:kern w:val="0"/>
          <w:sz w:val="24"/>
          <w:highlight w:val="none"/>
        </w:rPr>
      </w:pPr>
      <w:r>
        <w:rPr>
          <w:rFonts w:hint="eastAsia" w:ascii="宋体" w:hAnsi="宋体" w:eastAsia="宋体" w:cs="宋体"/>
          <w:b/>
          <w:bCs/>
          <w:sz w:val="24"/>
          <w:highlight w:val="none"/>
        </w:rPr>
        <w:br w:type="page"/>
      </w:r>
      <w:bookmarkStart w:id="53" w:name="_Toc20733"/>
      <w:r>
        <w:rPr>
          <w:rFonts w:hint="eastAsia" w:ascii="宋体" w:hAnsi="宋体" w:cs="宋体"/>
          <w:b/>
          <w:bCs/>
          <w:sz w:val="24"/>
          <w:highlight w:val="none"/>
          <w:lang w:val="en-US" w:eastAsia="zh-CN"/>
        </w:rPr>
        <w:t>8</w:t>
      </w:r>
      <w:r>
        <w:rPr>
          <w:rFonts w:hint="eastAsia" w:ascii="宋体" w:hAnsi="宋体" w:eastAsia="宋体" w:cs="宋体"/>
          <w:b/>
          <w:kern w:val="0"/>
          <w:sz w:val="24"/>
          <w:highlight w:val="none"/>
        </w:rPr>
        <w:t>．</w:t>
      </w:r>
      <w:r>
        <w:rPr>
          <w:rFonts w:hint="eastAsia" w:ascii="宋体" w:hAnsi="宋体" w:eastAsia="宋体" w:cs="宋体"/>
          <w:b/>
          <w:bCs/>
          <w:kern w:val="0"/>
          <w:sz w:val="24"/>
          <w:highlight w:val="none"/>
          <w:lang w:eastAsia="zh-CN"/>
        </w:rPr>
        <w:t>企业相关证件材料</w:t>
      </w:r>
      <w:r>
        <w:rPr>
          <w:rFonts w:hint="eastAsia" w:ascii="宋体" w:hAnsi="宋体" w:eastAsia="宋体" w:cs="宋体"/>
          <w:b/>
          <w:bCs/>
          <w:kern w:val="0"/>
          <w:sz w:val="24"/>
          <w:highlight w:val="none"/>
        </w:rPr>
        <w:t>；（格式自拟，复印件或影印件加盖供应商公章）</w:t>
      </w:r>
      <w:bookmarkEnd w:id="53"/>
    </w:p>
    <w:p>
      <w:pPr>
        <w:pStyle w:val="40"/>
        <w:spacing w:line="360" w:lineRule="auto"/>
        <w:outlineLvl w:val="9"/>
        <w:rPr>
          <w:rFonts w:hint="eastAsia" w:ascii="宋体" w:hAnsi="宋体" w:eastAsia="宋体" w:cs="宋体"/>
          <w:b/>
          <w:bCs/>
          <w:sz w:val="24"/>
          <w:highlight w:val="none"/>
        </w:rPr>
      </w:pPr>
    </w:p>
    <w:p>
      <w:pPr>
        <w:pStyle w:val="40"/>
        <w:spacing w:line="360" w:lineRule="auto"/>
        <w:outlineLvl w:val="9"/>
        <w:rPr>
          <w:rFonts w:hint="eastAsia" w:ascii="宋体" w:hAnsi="宋体" w:eastAsia="宋体" w:cs="宋体"/>
          <w:b/>
          <w:bCs/>
          <w:sz w:val="24"/>
          <w:highlight w:val="none"/>
        </w:rPr>
      </w:pPr>
    </w:p>
    <w:p>
      <w:pPr>
        <w:pStyle w:val="40"/>
        <w:spacing w:line="360" w:lineRule="auto"/>
        <w:outlineLvl w:val="9"/>
        <w:rPr>
          <w:rFonts w:hint="eastAsia" w:ascii="宋体" w:hAnsi="宋体" w:eastAsia="宋体" w:cs="宋体"/>
          <w:b/>
          <w:bCs/>
          <w:sz w:val="24"/>
          <w:highlight w:val="none"/>
        </w:rPr>
      </w:pPr>
    </w:p>
    <w:p>
      <w:pPr>
        <w:snapToGrid w:val="0"/>
        <w:spacing w:line="360" w:lineRule="auto"/>
        <w:outlineLvl w:val="2"/>
        <w:rPr>
          <w:rFonts w:hint="eastAsia" w:ascii="宋体" w:hAnsi="宋体" w:eastAsia="宋体" w:cs="宋体"/>
          <w:b/>
          <w:bCs/>
          <w:sz w:val="24"/>
          <w:highlight w:val="none"/>
        </w:rPr>
      </w:pPr>
      <w:bookmarkStart w:id="54" w:name="_Toc19587"/>
      <w:r>
        <w:rPr>
          <w:rFonts w:hint="eastAsia" w:ascii="宋体" w:hAnsi="宋体" w:cs="宋体"/>
          <w:b/>
          <w:kern w:val="0"/>
          <w:sz w:val="24"/>
          <w:highlight w:val="none"/>
          <w:lang w:val="en-US" w:eastAsia="zh-CN"/>
        </w:rPr>
        <w:t>9</w:t>
      </w:r>
      <w:r>
        <w:rPr>
          <w:rFonts w:hint="eastAsia" w:ascii="宋体" w:hAnsi="宋体" w:eastAsia="宋体" w:cs="宋体"/>
          <w:b/>
          <w:kern w:val="0"/>
          <w:sz w:val="24"/>
          <w:highlight w:val="none"/>
        </w:rPr>
        <w:t>．</w:t>
      </w:r>
      <w:r>
        <w:rPr>
          <w:rFonts w:hint="eastAsia" w:ascii="宋体" w:hAnsi="宋体" w:eastAsia="宋体" w:cs="宋体"/>
          <w:b/>
          <w:bCs/>
          <w:sz w:val="24"/>
          <w:highlight w:val="none"/>
          <w:lang w:eastAsia="zh-CN"/>
        </w:rPr>
        <w:t>拟投入本项目</w:t>
      </w:r>
      <w:r>
        <w:rPr>
          <w:rFonts w:hint="eastAsia" w:ascii="宋体" w:hAnsi="宋体" w:eastAsia="宋体" w:cs="宋体"/>
          <w:b/>
          <w:bCs/>
          <w:sz w:val="24"/>
          <w:highlight w:val="none"/>
          <w:lang w:val="en-US" w:eastAsia="zh-CN"/>
        </w:rPr>
        <w:t>团队成</w:t>
      </w:r>
      <w:r>
        <w:rPr>
          <w:rFonts w:hint="eastAsia" w:ascii="宋体" w:hAnsi="宋体" w:eastAsia="宋体" w:cs="宋体"/>
          <w:b/>
          <w:bCs/>
          <w:sz w:val="24"/>
          <w:highlight w:val="none"/>
          <w:lang w:eastAsia="zh-CN"/>
        </w:rPr>
        <w:t>员</w:t>
      </w:r>
      <w:r>
        <w:rPr>
          <w:rFonts w:hint="eastAsia" w:ascii="宋体" w:hAnsi="宋体" w:eastAsia="宋体" w:cs="宋体"/>
          <w:b/>
          <w:bCs/>
          <w:sz w:val="24"/>
          <w:highlight w:val="none"/>
        </w:rPr>
        <w:t>；</w:t>
      </w:r>
      <w:r>
        <w:rPr>
          <w:rFonts w:hint="eastAsia" w:ascii="宋体" w:hAnsi="宋体" w:eastAsia="宋体" w:cs="宋体"/>
          <w:b/>
          <w:bCs/>
          <w:kern w:val="0"/>
          <w:sz w:val="24"/>
          <w:highlight w:val="none"/>
        </w:rPr>
        <w:t>（格式自拟，复印件或影印件加盖供应商公章）</w:t>
      </w:r>
      <w:bookmarkEnd w:id="54"/>
    </w:p>
    <w:p>
      <w:pPr>
        <w:spacing w:line="420" w:lineRule="exact"/>
        <w:outlineLvl w:val="9"/>
        <w:rPr>
          <w:rFonts w:hint="eastAsia" w:ascii="宋体" w:hAnsi="宋体" w:eastAsia="宋体" w:cs="宋体"/>
          <w:b/>
          <w:bCs/>
          <w:sz w:val="24"/>
          <w:highlight w:val="none"/>
        </w:rPr>
      </w:pPr>
    </w:p>
    <w:p>
      <w:pPr>
        <w:pStyle w:val="40"/>
        <w:outlineLvl w:val="9"/>
        <w:rPr>
          <w:rFonts w:hint="eastAsia" w:ascii="宋体" w:hAnsi="宋体" w:eastAsia="宋体" w:cs="宋体"/>
          <w:highlight w:val="none"/>
        </w:rPr>
      </w:pPr>
    </w:p>
    <w:p>
      <w:pPr>
        <w:spacing w:line="420" w:lineRule="exact"/>
        <w:outlineLvl w:val="9"/>
        <w:rPr>
          <w:rFonts w:hint="eastAsia" w:ascii="宋体" w:hAnsi="宋体" w:eastAsia="宋体" w:cs="宋体"/>
          <w:b/>
          <w:bCs/>
          <w:sz w:val="24"/>
          <w:highlight w:val="none"/>
        </w:rPr>
      </w:pPr>
    </w:p>
    <w:p>
      <w:pPr>
        <w:snapToGrid w:val="0"/>
        <w:spacing w:line="360" w:lineRule="auto"/>
        <w:outlineLvl w:val="2"/>
        <w:rPr>
          <w:rFonts w:hint="eastAsia" w:ascii="宋体" w:hAnsi="宋体" w:eastAsia="宋体" w:cs="宋体"/>
          <w:b/>
          <w:bCs/>
          <w:sz w:val="24"/>
          <w:highlight w:val="none"/>
        </w:rPr>
      </w:pPr>
      <w:bookmarkStart w:id="55" w:name="_Toc514"/>
      <w:r>
        <w:rPr>
          <w:rFonts w:hint="eastAsia" w:ascii="宋体" w:hAnsi="宋体" w:eastAsia="宋体" w:cs="宋体"/>
          <w:b/>
          <w:bCs/>
          <w:sz w:val="24"/>
          <w:highlight w:val="none"/>
        </w:rPr>
        <w:t>1</w:t>
      </w:r>
      <w:r>
        <w:rPr>
          <w:rFonts w:hint="eastAsia" w:ascii="宋体" w:hAnsi="宋体" w:cs="宋体"/>
          <w:b/>
          <w:bCs/>
          <w:sz w:val="24"/>
          <w:highlight w:val="none"/>
          <w:lang w:val="en-US" w:eastAsia="zh-CN"/>
        </w:rPr>
        <w:t>0</w:t>
      </w:r>
      <w:r>
        <w:rPr>
          <w:rFonts w:hint="eastAsia" w:ascii="宋体" w:hAnsi="宋体" w:eastAsia="宋体" w:cs="宋体"/>
          <w:b/>
          <w:kern w:val="0"/>
          <w:sz w:val="24"/>
          <w:highlight w:val="none"/>
        </w:rPr>
        <w:t>．</w:t>
      </w:r>
      <w:bookmarkEnd w:id="55"/>
      <w:bookmarkStart w:id="56" w:name="_Toc8784"/>
      <w:r>
        <w:rPr>
          <w:rFonts w:hint="eastAsia" w:ascii="宋体" w:hAnsi="宋体" w:eastAsia="宋体" w:cs="宋体"/>
          <w:b/>
          <w:bCs/>
          <w:sz w:val="24"/>
          <w:highlight w:val="none"/>
        </w:rPr>
        <w:t>服务方案</w:t>
      </w:r>
      <w:r>
        <w:rPr>
          <w:rFonts w:hint="eastAsia" w:ascii="宋体" w:hAnsi="宋体" w:eastAsia="宋体" w:cs="宋体"/>
          <w:b/>
          <w:bCs/>
          <w:kern w:val="0"/>
          <w:sz w:val="24"/>
          <w:highlight w:val="none"/>
        </w:rPr>
        <w:t>（格式自拟）</w:t>
      </w:r>
      <w:bookmarkEnd w:id="56"/>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12"/>
        <w:rPr>
          <w:rFonts w:hint="eastAsia"/>
          <w:lang w:val="en-US" w:eastAsia="zh-CN"/>
        </w:rPr>
      </w:pPr>
    </w:p>
    <w:p>
      <w:pPr>
        <w:pStyle w:val="12"/>
        <w:rPr>
          <w:rFonts w:hint="eastAsia"/>
          <w:lang w:val="en-US" w:eastAsia="zh-CN"/>
        </w:rPr>
      </w:pPr>
    </w:p>
    <w:p>
      <w:pPr>
        <w:snapToGrid w:val="0"/>
        <w:spacing w:line="360" w:lineRule="auto"/>
        <w:outlineLvl w:val="2"/>
        <w:rPr>
          <w:rFonts w:hint="eastAsia" w:ascii="宋体" w:hAnsi="宋体" w:eastAsia="宋体" w:cs="宋体"/>
          <w:b/>
          <w:bCs/>
          <w:sz w:val="24"/>
          <w:highlight w:val="none"/>
        </w:rPr>
      </w:pPr>
      <w:bookmarkStart w:id="57" w:name="_Toc2799"/>
      <w:r>
        <w:rPr>
          <w:rFonts w:hint="eastAsia" w:ascii="宋体" w:hAnsi="宋体" w:eastAsia="宋体" w:cs="宋体"/>
          <w:b/>
          <w:bCs/>
          <w:sz w:val="24"/>
          <w:highlight w:val="none"/>
          <w:lang w:val="en-US" w:eastAsia="zh-CN"/>
        </w:rPr>
        <w:t>1</w:t>
      </w:r>
      <w:r>
        <w:rPr>
          <w:rFonts w:hint="eastAsia" w:ascii="宋体" w:hAnsi="宋体" w:cs="宋体"/>
          <w:b/>
          <w:bCs/>
          <w:sz w:val="24"/>
          <w:highlight w:val="none"/>
          <w:lang w:val="en-US" w:eastAsia="zh-CN"/>
        </w:rPr>
        <w:t>1</w:t>
      </w:r>
      <w:r>
        <w:rPr>
          <w:rFonts w:hint="eastAsia" w:ascii="宋体" w:hAnsi="宋体" w:eastAsia="宋体" w:cs="宋体"/>
          <w:b/>
          <w:kern w:val="0"/>
          <w:sz w:val="24"/>
          <w:highlight w:val="none"/>
        </w:rPr>
        <w:t>．</w:t>
      </w:r>
      <w:r>
        <w:rPr>
          <w:rFonts w:hint="eastAsia" w:ascii="宋体" w:hAnsi="宋体" w:eastAsia="宋体" w:cs="宋体"/>
          <w:b/>
          <w:bCs/>
          <w:sz w:val="24"/>
          <w:highlight w:val="none"/>
        </w:rPr>
        <w:t>供应商认为需要提供的其他商务、技术材料。</w:t>
      </w:r>
      <w:bookmarkEnd w:id="57"/>
    </w:p>
    <w:p>
      <w:pPr>
        <w:tabs>
          <w:tab w:val="left" w:pos="567"/>
        </w:tabs>
        <w:snapToGrid w:val="0"/>
        <w:spacing w:line="360" w:lineRule="auto"/>
        <w:jc w:val="left"/>
        <w:outlineLvl w:val="9"/>
        <w:rPr>
          <w:rFonts w:hint="eastAsia" w:ascii="宋体" w:hAnsi="宋体" w:eastAsia="宋体" w:cs="宋体"/>
          <w:b/>
          <w:kern w:val="0"/>
          <w:sz w:val="24"/>
          <w:highlight w:val="none"/>
        </w:rPr>
      </w:pPr>
    </w:p>
    <w:p>
      <w:pPr>
        <w:tabs>
          <w:tab w:val="left" w:pos="567"/>
        </w:tabs>
        <w:snapToGrid w:val="0"/>
        <w:spacing w:line="360" w:lineRule="auto"/>
        <w:jc w:val="left"/>
        <w:outlineLvl w:val="9"/>
        <w:rPr>
          <w:rFonts w:hint="eastAsia" w:ascii="宋体" w:hAnsi="宋体" w:eastAsia="宋体" w:cs="宋体"/>
          <w:b/>
          <w:kern w:val="0"/>
          <w:sz w:val="24"/>
          <w:highlight w:val="none"/>
        </w:rPr>
      </w:pPr>
    </w:p>
    <w:p>
      <w:pPr>
        <w:pStyle w:val="40"/>
        <w:spacing w:line="360" w:lineRule="auto"/>
        <w:outlineLvl w:val="9"/>
        <w:rPr>
          <w:rFonts w:hint="eastAsia" w:ascii="宋体" w:hAnsi="宋体" w:eastAsia="宋体" w:cs="宋体"/>
          <w:b/>
          <w:sz w:val="24"/>
          <w:szCs w:val="24"/>
          <w:highlight w:val="none"/>
        </w:rPr>
      </w:pPr>
    </w:p>
    <w:p>
      <w:pPr>
        <w:snapToGrid w:val="0"/>
        <w:spacing w:line="360" w:lineRule="auto"/>
        <w:outlineLvl w:val="2"/>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bookmarkStart w:id="58" w:name="_Toc8255"/>
      <w:r>
        <w:rPr>
          <w:rFonts w:hint="eastAsia" w:ascii="宋体" w:hAnsi="宋体" w:eastAsia="宋体" w:cs="宋体"/>
          <w:b/>
          <w:kern w:val="0"/>
          <w:sz w:val="24"/>
          <w:highlight w:val="none"/>
          <w:lang w:val="en-US" w:eastAsia="zh-CN"/>
        </w:rPr>
        <w:t>1</w:t>
      </w:r>
      <w:r>
        <w:rPr>
          <w:rFonts w:hint="eastAsia" w:ascii="宋体" w:hAnsi="宋体" w:cs="宋体"/>
          <w:b/>
          <w:kern w:val="0"/>
          <w:sz w:val="24"/>
          <w:highlight w:val="none"/>
          <w:lang w:val="en-US" w:eastAsia="zh-CN"/>
        </w:rPr>
        <w:t>2</w:t>
      </w:r>
      <w:r>
        <w:rPr>
          <w:rFonts w:hint="eastAsia" w:ascii="宋体" w:hAnsi="宋体" w:eastAsia="宋体" w:cs="宋体"/>
          <w:b/>
          <w:kern w:val="0"/>
          <w:sz w:val="24"/>
          <w:highlight w:val="none"/>
        </w:rPr>
        <w:t>．政策性要求</w:t>
      </w:r>
      <w:bookmarkEnd w:id="58"/>
    </w:p>
    <w:p>
      <w:pPr>
        <w:spacing w:line="480" w:lineRule="exact"/>
        <w:rPr>
          <w:rFonts w:hint="eastAsia" w:ascii="宋体" w:hAnsi="宋体" w:eastAsia="宋体" w:cs="宋体"/>
          <w:b/>
          <w:sz w:val="24"/>
          <w:highlight w:val="none"/>
        </w:rPr>
      </w:pPr>
      <w:r>
        <w:rPr>
          <w:rFonts w:hint="eastAsia" w:ascii="宋体" w:hAnsi="宋体" w:eastAsia="宋体" w:cs="宋体"/>
          <w:b/>
          <w:sz w:val="24"/>
          <w:highlight w:val="none"/>
        </w:rPr>
        <w:t>（一）环保节能产品证明材料（如不涉及，此函可不提供）</w:t>
      </w:r>
    </w:p>
    <w:p>
      <w:pPr>
        <w:tabs>
          <w:tab w:val="left" w:pos="1680"/>
        </w:tabs>
        <w:snapToGrid w:val="0"/>
        <w:spacing w:line="360" w:lineRule="exact"/>
        <w:rPr>
          <w:rFonts w:hint="eastAsia" w:ascii="宋体" w:hAnsi="宋体" w:eastAsia="宋体" w:cs="宋体"/>
          <w:bCs/>
          <w:sz w:val="24"/>
          <w:highlight w:val="none"/>
        </w:rPr>
      </w:pPr>
      <w:r>
        <w:rPr>
          <w:rFonts w:hint="eastAsia" w:ascii="宋体" w:hAnsi="宋体" w:eastAsia="宋体" w:cs="宋体"/>
          <w:bCs/>
          <w:sz w:val="24"/>
          <w:highlight w:val="none"/>
        </w:rPr>
        <w:t>（1）强制节能产品明细表格式（如本项目所投产品中不涉及强制节能产品，此表可不提供）</w:t>
      </w:r>
    </w:p>
    <w:p>
      <w:pPr>
        <w:tabs>
          <w:tab w:val="left" w:pos="1680"/>
        </w:tabs>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强制节能产品明细表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包号</w:t>
            </w:r>
          </w:p>
        </w:tc>
        <w:tc>
          <w:tcPr>
            <w:tcW w:w="955"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产品名称</w:t>
            </w:r>
          </w:p>
        </w:tc>
        <w:tc>
          <w:tcPr>
            <w:tcW w:w="955"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制造商</w:t>
            </w:r>
          </w:p>
        </w:tc>
        <w:tc>
          <w:tcPr>
            <w:tcW w:w="955"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产品型号</w:t>
            </w:r>
          </w:p>
        </w:tc>
        <w:tc>
          <w:tcPr>
            <w:tcW w:w="1637"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节能产品认证证书号</w:t>
            </w:r>
          </w:p>
        </w:tc>
        <w:tc>
          <w:tcPr>
            <w:tcW w:w="1860"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认证证书有效截止日期</w:t>
            </w:r>
          </w:p>
        </w:tc>
        <w:tc>
          <w:tcPr>
            <w:tcW w:w="1850"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637"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60"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50"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637"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60"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50"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637"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60"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50"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r>
    </w:tbl>
    <w:p>
      <w:pPr>
        <w:spacing w:line="3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pPr>
        <w:tabs>
          <w:tab w:val="left" w:pos="1680"/>
        </w:tabs>
        <w:snapToGrid w:val="0"/>
        <w:spacing w:line="360" w:lineRule="exact"/>
        <w:rPr>
          <w:rFonts w:hint="eastAsia" w:ascii="宋体" w:hAnsi="宋体" w:eastAsia="宋体" w:cs="宋体"/>
          <w:bCs/>
          <w:sz w:val="24"/>
          <w:highlight w:val="none"/>
        </w:rPr>
      </w:pPr>
    </w:p>
    <w:p>
      <w:pPr>
        <w:tabs>
          <w:tab w:val="left" w:pos="1680"/>
        </w:tabs>
        <w:snapToGrid w:val="0"/>
        <w:spacing w:line="360" w:lineRule="exact"/>
        <w:rPr>
          <w:rFonts w:hint="eastAsia" w:ascii="宋体" w:hAnsi="宋体" w:eastAsia="宋体" w:cs="宋体"/>
          <w:bCs/>
          <w:sz w:val="24"/>
          <w:highlight w:val="none"/>
        </w:rPr>
      </w:pPr>
    </w:p>
    <w:p>
      <w:pPr>
        <w:tabs>
          <w:tab w:val="left" w:pos="1680"/>
        </w:tabs>
        <w:snapToGrid w:val="0"/>
        <w:spacing w:line="360" w:lineRule="exact"/>
        <w:rPr>
          <w:rFonts w:hint="eastAsia" w:ascii="宋体" w:hAnsi="宋体" w:eastAsia="宋体" w:cs="宋体"/>
          <w:bCs/>
          <w:sz w:val="24"/>
          <w:highlight w:val="none"/>
        </w:rPr>
      </w:pPr>
    </w:p>
    <w:p>
      <w:pPr>
        <w:tabs>
          <w:tab w:val="left" w:pos="1680"/>
        </w:tabs>
        <w:snapToGrid w:val="0"/>
        <w:spacing w:line="360" w:lineRule="exact"/>
        <w:rPr>
          <w:rFonts w:hint="eastAsia" w:ascii="宋体" w:hAnsi="宋体" w:eastAsia="宋体" w:cs="宋体"/>
          <w:bCs/>
          <w:sz w:val="24"/>
          <w:highlight w:val="none"/>
        </w:rPr>
      </w:pPr>
    </w:p>
    <w:p>
      <w:pPr>
        <w:tabs>
          <w:tab w:val="left" w:pos="1680"/>
        </w:tabs>
        <w:snapToGrid w:val="0"/>
        <w:spacing w:line="360" w:lineRule="exact"/>
        <w:rPr>
          <w:rFonts w:hint="eastAsia" w:ascii="宋体" w:hAnsi="宋体" w:eastAsia="宋体" w:cs="宋体"/>
          <w:bCs/>
          <w:sz w:val="24"/>
          <w:highlight w:val="none"/>
        </w:rPr>
      </w:pPr>
    </w:p>
    <w:p>
      <w:pPr>
        <w:tabs>
          <w:tab w:val="left" w:pos="1680"/>
        </w:tabs>
        <w:snapToGrid w:val="0"/>
        <w:spacing w:line="360" w:lineRule="exact"/>
        <w:rPr>
          <w:rFonts w:hint="eastAsia" w:ascii="宋体" w:hAnsi="宋体" w:eastAsia="宋体" w:cs="宋体"/>
          <w:bCs/>
          <w:sz w:val="24"/>
          <w:highlight w:val="none"/>
        </w:rPr>
      </w:pPr>
    </w:p>
    <w:p>
      <w:pPr>
        <w:tabs>
          <w:tab w:val="left" w:pos="1680"/>
        </w:tabs>
        <w:snapToGrid w:val="0"/>
        <w:spacing w:line="360" w:lineRule="exact"/>
        <w:rPr>
          <w:rFonts w:hint="eastAsia" w:ascii="宋体" w:hAnsi="宋体" w:eastAsia="宋体" w:cs="宋体"/>
          <w:bCs/>
          <w:sz w:val="24"/>
          <w:highlight w:val="none"/>
        </w:rPr>
      </w:pPr>
    </w:p>
    <w:p>
      <w:pPr>
        <w:widowControl w:val="0"/>
        <w:snapToGrid w:val="0"/>
        <w:spacing w:line="36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w:t>
      </w:r>
    </w:p>
    <w:p>
      <w:pPr>
        <w:widowControl w:val="0"/>
        <w:snapToGrid w:val="0"/>
        <w:spacing w:line="36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1．采购货物中如含有强制节能产品的，须如实填写强制节能产品明细表；</w:t>
      </w:r>
    </w:p>
    <w:p>
      <w:pPr>
        <w:widowControl w:val="0"/>
        <w:snapToGrid w:val="0"/>
        <w:spacing w:line="36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 提供所报价产品获得国家确定的认证机构出具的、处于有效期之内的产品认证证书。</w:t>
      </w:r>
    </w:p>
    <w:p>
      <w:pPr>
        <w:pStyle w:val="12"/>
        <w:rPr>
          <w:rFonts w:hint="default"/>
          <w:lang w:val="en-US" w:eastAsia="zh-CN"/>
        </w:rPr>
      </w:pPr>
      <w:r>
        <w:rPr>
          <w:rFonts w:hint="eastAsia" w:ascii="宋体" w:hAnsi="宋体" w:eastAsia="宋体" w:cs="宋体"/>
          <w:kern w:val="2"/>
          <w:sz w:val="24"/>
          <w:szCs w:val="24"/>
          <w:highlight w:val="none"/>
          <w:lang w:val="en-US" w:eastAsia="zh-CN" w:bidi="ar-SA"/>
        </w:rPr>
        <w:t>3.所投报信息安全产品属于《网络关键设备和网络安全专用产品目录》中的产品，有效认证证书或者安全检测报告复印件附后。</w:t>
      </w:r>
    </w:p>
    <w:p>
      <w:pPr>
        <w:tabs>
          <w:tab w:val="left" w:pos="1680"/>
        </w:tabs>
        <w:snapToGrid w:val="0"/>
        <w:spacing w:line="360" w:lineRule="exact"/>
        <w:rPr>
          <w:rFonts w:hint="eastAsia" w:ascii="宋体" w:hAnsi="宋体" w:eastAsia="宋体" w:cs="宋体"/>
          <w:bCs/>
          <w:sz w:val="24"/>
          <w:highlight w:val="none"/>
        </w:rPr>
      </w:pPr>
    </w:p>
    <w:p>
      <w:pPr>
        <w:tabs>
          <w:tab w:val="left" w:pos="1680"/>
        </w:tabs>
        <w:snapToGrid w:val="0"/>
        <w:spacing w:line="360" w:lineRule="exact"/>
        <w:rPr>
          <w:rFonts w:hint="eastAsia" w:ascii="宋体" w:hAnsi="宋体" w:eastAsia="宋体" w:cs="宋体"/>
          <w:bCs/>
          <w:sz w:val="24"/>
          <w:highlight w:val="none"/>
        </w:rPr>
      </w:pPr>
    </w:p>
    <w:p>
      <w:pPr>
        <w:tabs>
          <w:tab w:val="left" w:pos="1680"/>
        </w:tabs>
        <w:snapToGrid w:val="0"/>
        <w:spacing w:line="360" w:lineRule="exact"/>
        <w:rPr>
          <w:rFonts w:hint="eastAsia" w:ascii="宋体" w:hAnsi="宋体" w:eastAsia="宋体" w:cs="宋体"/>
          <w:bCs/>
          <w:sz w:val="24"/>
          <w:highlight w:val="none"/>
        </w:rPr>
      </w:pPr>
    </w:p>
    <w:p>
      <w:pPr>
        <w:tabs>
          <w:tab w:val="left" w:pos="1680"/>
        </w:tabs>
        <w:snapToGrid w:val="0"/>
        <w:spacing w:line="360" w:lineRule="exact"/>
        <w:rPr>
          <w:rFonts w:hint="eastAsia" w:ascii="宋体" w:hAnsi="宋体" w:eastAsia="宋体" w:cs="宋体"/>
          <w:bCs/>
          <w:sz w:val="24"/>
          <w:highlight w:val="none"/>
        </w:rPr>
      </w:pPr>
    </w:p>
    <w:p>
      <w:pPr>
        <w:tabs>
          <w:tab w:val="left" w:pos="1680"/>
        </w:tabs>
        <w:snapToGrid w:val="0"/>
        <w:spacing w:line="360" w:lineRule="exact"/>
        <w:rPr>
          <w:rFonts w:hint="eastAsia" w:ascii="宋体" w:hAnsi="宋体" w:eastAsia="宋体" w:cs="宋体"/>
          <w:bCs/>
          <w:sz w:val="24"/>
          <w:highlight w:val="none"/>
        </w:rPr>
      </w:pPr>
    </w:p>
    <w:p>
      <w:pPr>
        <w:tabs>
          <w:tab w:val="left" w:pos="1680"/>
        </w:tabs>
        <w:snapToGrid w:val="0"/>
        <w:spacing w:line="360" w:lineRule="exact"/>
        <w:rPr>
          <w:rFonts w:hint="eastAsia" w:ascii="宋体" w:hAnsi="宋体" w:eastAsia="宋体" w:cs="宋体"/>
          <w:bCs/>
          <w:sz w:val="24"/>
          <w:highlight w:val="none"/>
        </w:rPr>
      </w:pPr>
      <w:r>
        <w:rPr>
          <w:rFonts w:hint="eastAsia" w:ascii="宋体" w:hAnsi="宋体" w:eastAsia="宋体" w:cs="宋体"/>
          <w:bCs/>
          <w:sz w:val="24"/>
          <w:highlight w:val="none"/>
        </w:rPr>
        <w:br w:type="page"/>
      </w:r>
      <w:r>
        <w:rPr>
          <w:rFonts w:hint="eastAsia" w:ascii="宋体" w:hAnsi="宋体" w:eastAsia="宋体" w:cs="宋体"/>
          <w:bCs/>
          <w:sz w:val="24"/>
          <w:highlight w:val="none"/>
        </w:rPr>
        <w:t>（2）非强制节能产品、环保标志产品明细表格式（如本项目所</w:t>
      </w:r>
      <w:r>
        <w:rPr>
          <w:rFonts w:hint="eastAsia" w:ascii="宋体" w:hAnsi="宋体" w:eastAsia="宋体" w:cs="宋体"/>
          <w:bCs/>
          <w:sz w:val="24"/>
          <w:highlight w:val="none"/>
          <w:lang w:val="en-US" w:eastAsia="zh-CN"/>
        </w:rPr>
        <w:t>报</w:t>
      </w:r>
      <w:r>
        <w:rPr>
          <w:rFonts w:hint="eastAsia" w:ascii="宋体" w:hAnsi="宋体" w:eastAsia="宋体" w:cs="宋体"/>
          <w:bCs/>
          <w:sz w:val="24"/>
          <w:highlight w:val="none"/>
        </w:rPr>
        <w:t>产品中不涉及非强制节能产品、环保标志产品，此表可不提供）</w:t>
      </w:r>
    </w:p>
    <w:p>
      <w:pPr>
        <w:tabs>
          <w:tab w:val="left" w:pos="1680"/>
        </w:tabs>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非强制节能产品明细表</w:t>
      </w:r>
    </w:p>
    <w:p>
      <w:pPr>
        <w:tabs>
          <w:tab w:val="left" w:pos="1680"/>
        </w:tabs>
        <w:snapToGrid w:val="0"/>
        <w:spacing w:line="360" w:lineRule="exact"/>
        <w:jc w:val="center"/>
        <w:rPr>
          <w:rFonts w:hint="eastAsia" w:ascii="宋体" w:hAnsi="宋体" w:eastAsia="宋体" w:cs="宋体"/>
          <w:sz w:val="24"/>
          <w:highlight w:val="none"/>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包号</w:t>
            </w:r>
          </w:p>
        </w:tc>
        <w:tc>
          <w:tcPr>
            <w:tcW w:w="955"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产品名称</w:t>
            </w:r>
          </w:p>
        </w:tc>
        <w:tc>
          <w:tcPr>
            <w:tcW w:w="955"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制造商</w:t>
            </w:r>
          </w:p>
        </w:tc>
        <w:tc>
          <w:tcPr>
            <w:tcW w:w="955"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产品型号</w:t>
            </w:r>
          </w:p>
        </w:tc>
        <w:tc>
          <w:tcPr>
            <w:tcW w:w="1637"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节能产品认证证书号</w:t>
            </w:r>
          </w:p>
        </w:tc>
        <w:tc>
          <w:tcPr>
            <w:tcW w:w="1860"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认证证书有效截止日期</w:t>
            </w:r>
          </w:p>
        </w:tc>
        <w:tc>
          <w:tcPr>
            <w:tcW w:w="1850"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637"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60"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50"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637"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60"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50"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955"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637"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60"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850"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r>
    </w:tbl>
    <w:p>
      <w:pPr>
        <w:pStyle w:val="141"/>
        <w:snapToGrid w:val="0"/>
        <w:spacing w:line="3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节能产品政府采购品目清单中强制性采购产品以外的其它节能产品，</w:t>
      </w:r>
      <w:r>
        <w:rPr>
          <w:rFonts w:hint="eastAsia" w:ascii="宋体" w:hAnsi="宋体" w:eastAsia="宋体" w:cs="宋体"/>
          <w:sz w:val="24"/>
          <w:szCs w:val="24"/>
          <w:highlight w:val="none"/>
          <w:lang w:val="en-US" w:eastAsia="zh-CN"/>
        </w:rPr>
        <w:t>在最终报价、技术方案优劣程度等相同的情况下，</w:t>
      </w:r>
      <w:r>
        <w:rPr>
          <w:rFonts w:hint="eastAsia" w:ascii="宋体" w:hAnsi="宋体" w:eastAsia="宋体" w:cs="宋体"/>
          <w:sz w:val="24"/>
          <w:szCs w:val="24"/>
          <w:highlight w:val="none"/>
        </w:rPr>
        <w:t>将</w:t>
      </w:r>
      <w:r>
        <w:rPr>
          <w:rFonts w:hint="eastAsia" w:ascii="宋体" w:hAnsi="宋体" w:eastAsia="宋体" w:cs="宋体"/>
          <w:sz w:val="24"/>
          <w:szCs w:val="24"/>
          <w:highlight w:val="none"/>
          <w:lang w:val="en-US" w:eastAsia="zh-CN"/>
        </w:rPr>
        <w:t>优先选择</w:t>
      </w:r>
      <w:r>
        <w:rPr>
          <w:rFonts w:hint="eastAsia" w:ascii="宋体" w:hAnsi="宋体" w:eastAsia="宋体" w:cs="宋体"/>
          <w:sz w:val="24"/>
          <w:szCs w:val="24"/>
          <w:highlight w:val="none"/>
        </w:rPr>
        <w:t>。</w:t>
      </w:r>
    </w:p>
    <w:p>
      <w:pPr>
        <w:widowControl w:val="0"/>
        <w:snapToGrid w:val="0"/>
        <w:spacing w:line="360" w:lineRule="exact"/>
        <w:ind w:firstLine="480" w:firstLineChars="200"/>
        <w:jc w:val="left"/>
        <w:rPr>
          <w:rFonts w:hint="eastAsia" w:ascii="宋体" w:hAnsi="宋体" w:eastAsia="宋体" w:cs="宋体"/>
          <w:kern w:val="2"/>
          <w:sz w:val="24"/>
          <w:szCs w:val="24"/>
          <w:highlight w:val="none"/>
          <w:lang w:val="en-US" w:eastAsia="zh-CN" w:bidi="ar-SA"/>
        </w:rPr>
      </w:pPr>
    </w:p>
    <w:p>
      <w:pPr>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环境标志产品明细表</w:t>
      </w:r>
    </w:p>
    <w:p>
      <w:pPr>
        <w:spacing w:line="360" w:lineRule="exact"/>
        <w:jc w:val="center"/>
        <w:rPr>
          <w:rFonts w:hint="eastAsia" w:ascii="宋体" w:hAnsi="宋体" w:eastAsia="宋体" w:cs="宋体"/>
          <w:b/>
          <w:sz w:val="24"/>
          <w:highlight w:val="none"/>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包号</w:t>
            </w:r>
          </w:p>
        </w:tc>
        <w:tc>
          <w:tcPr>
            <w:tcW w:w="894"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产品名称</w:t>
            </w:r>
          </w:p>
        </w:tc>
        <w:tc>
          <w:tcPr>
            <w:tcW w:w="745"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制造商</w:t>
            </w:r>
          </w:p>
        </w:tc>
        <w:tc>
          <w:tcPr>
            <w:tcW w:w="894"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注册商标</w:t>
            </w:r>
          </w:p>
        </w:tc>
        <w:tc>
          <w:tcPr>
            <w:tcW w:w="894"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产品型号</w:t>
            </w:r>
          </w:p>
        </w:tc>
        <w:tc>
          <w:tcPr>
            <w:tcW w:w="1729"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环境标志产品认证证书号</w:t>
            </w:r>
          </w:p>
        </w:tc>
        <w:tc>
          <w:tcPr>
            <w:tcW w:w="1766"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认证证书有效截止日期</w:t>
            </w:r>
          </w:p>
        </w:tc>
        <w:tc>
          <w:tcPr>
            <w:tcW w:w="1259"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894"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745"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894"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894"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1729"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1766"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259"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894"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745"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894"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894"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1729"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1766"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259"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894"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745"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894"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894"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1729" w:type="dxa"/>
            <w:noWrap w:val="0"/>
            <w:vAlign w:val="top"/>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highlight w:val="none"/>
              </w:rPr>
            </w:pPr>
          </w:p>
        </w:tc>
        <w:tc>
          <w:tcPr>
            <w:tcW w:w="1766"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c>
          <w:tcPr>
            <w:tcW w:w="1259" w:type="dxa"/>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b/>
                <w:sz w:val="24"/>
                <w:highlight w:val="none"/>
              </w:rPr>
            </w:pPr>
          </w:p>
        </w:tc>
      </w:tr>
    </w:tbl>
    <w:p>
      <w:pPr>
        <w:pStyle w:val="141"/>
        <w:snapToGrid w:val="0"/>
        <w:spacing w:line="3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环境标志产品政府采购品目清单中的产品，</w:t>
      </w:r>
      <w:r>
        <w:rPr>
          <w:rFonts w:hint="eastAsia" w:ascii="宋体" w:hAnsi="宋体" w:eastAsia="宋体" w:cs="宋体"/>
          <w:sz w:val="24"/>
          <w:szCs w:val="24"/>
          <w:highlight w:val="none"/>
          <w:lang w:val="en-US" w:eastAsia="zh-CN"/>
        </w:rPr>
        <w:t>在最终报价、技术方案优劣程度等相同的情况下，</w:t>
      </w:r>
      <w:r>
        <w:rPr>
          <w:rFonts w:hint="eastAsia" w:ascii="宋体" w:hAnsi="宋体" w:eastAsia="宋体" w:cs="宋体"/>
          <w:sz w:val="24"/>
          <w:szCs w:val="24"/>
          <w:highlight w:val="none"/>
        </w:rPr>
        <w:t>将</w:t>
      </w:r>
      <w:r>
        <w:rPr>
          <w:rFonts w:hint="eastAsia" w:ascii="宋体" w:hAnsi="宋体" w:eastAsia="宋体" w:cs="宋体"/>
          <w:sz w:val="24"/>
          <w:szCs w:val="24"/>
          <w:highlight w:val="none"/>
          <w:lang w:val="en-US" w:eastAsia="zh-CN"/>
        </w:rPr>
        <w:t>优先选择</w:t>
      </w:r>
      <w:r>
        <w:rPr>
          <w:rFonts w:hint="eastAsia" w:ascii="宋体" w:hAnsi="宋体" w:eastAsia="宋体" w:cs="宋体"/>
          <w:sz w:val="24"/>
          <w:szCs w:val="24"/>
          <w:highlight w:val="none"/>
        </w:rPr>
        <w:t>。</w:t>
      </w:r>
    </w:p>
    <w:p>
      <w:pPr>
        <w:widowControl w:val="0"/>
        <w:snapToGrid w:val="0"/>
        <w:spacing w:line="360" w:lineRule="exact"/>
        <w:ind w:firstLine="480" w:firstLineChars="200"/>
        <w:jc w:val="left"/>
        <w:rPr>
          <w:rFonts w:hint="eastAsia" w:ascii="宋体" w:hAnsi="宋体" w:eastAsia="宋体" w:cs="宋体"/>
          <w:kern w:val="2"/>
          <w:sz w:val="24"/>
          <w:szCs w:val="24"/>
          <w:highlight w:val="none"/>
          <w:lang w:val="en-US" w:eastAsia="zh-CN" w:bidi="ar-SA"/>
        </w:rPr>
      </w:pPr>
    </w:p>
    <w:p>
      <w:pPr>
        <w:widowControl/>
        <w:snapToGrid w:val="0"/>
        <w:spacing w:line="360" w:lineRule="exact"/>
        <w:jc w:val="left"/>
        <w:rPr>
          <w:rFonts w:hint="eastAsia" w:ascii="宋体" w:hAnsi="宋体" w:eastAsia="宋体" w:cs="宋体"/>
          <w:kern w:val="0"/>
          <w:sz w:val="24"/>
          <w:highlight w:val="none"/>
        </w:rPr>
      </w:pPr>
    </w:p>
    <w:p>
      <w:pPr>
        <w:widowControl w:val="0"/>
        <w:snapToGrid w:val="0"/>
        <w:spacing w:line="360" w:lineRule="exact"/>
        <w:jc w:val="left"/>
        <w:rPr>
          <w:rFonts w:hint="eastAsia" w:ascii="宋体" w:hAnsi="宋体" w:eastAsia="宋体" w:cs="宋体"/>
          <w:kern w:val="2"/>
          <w:sz w:val="24"/>
          <w:szCs w:val="24"/>
          <w:highlight w:val="none"/>
          <w:lang w:val="en-US" w:eastAsia="zh-CN" w:bidi="ar-SA"/>
        </w:rPr>
      </w:pPr>
    </w:p>
    <w:p>
      <w:pPr>
        <w:widowControl w:val="0"/>
        <w:snapToGrid w:val="0"/>
        <w:spacing w:line="360" w:lineRule="exact"/>
        <w:jc w:val="left"/>
        <w:rPr>
          <w:rFonts w:hint="eastAsia" w:ascii="宋体" w:hAnsi="宋体" w:eastAsia="宋体" w:cs="宋体"/>
          <w:kern w:val="2"/>
          <w:sz w:val="24"/>
          <w:szCs w:val="24"/>
          <w:highlight w:val="none"/>
          <w:lang w:val="en-US" w:eastAsia="zh-CN" w:bidi="ar-SA"/>
        </w:rPr>
      </w:pPr>
    </w:p>
    <w:p>
      <w:pPr>
        <w:widowControl w:val="0"/>
        <w:snapToGrid w:val="0"/>
        <w:spacing w:line="36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w:t>
      </w:r>
    </w:p>
    <w:p>
      <w:pPr>
        <w:widowControl w:val="0"/>
        <w:snapToGrid w:val="0"/>
        <w:spacing w:line="36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1．采购货物中如含有非强制节能产品、环境标志产品的，请如实填写产品明细表；</w:t>
      </w:r>
    </w:p>
    <w:p>
      <w:pPr>
        <w:widowControl w:val="0"/>
        <w:snapToGrid w:val="0"/>
        <w:spacing w:line="36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 提供所报产品获得国家确定的认证机构出具的、处于有效期之内的产品认证证书。</w:t>
      </w:r>
    </w:p>
    <w:p>
      <w:pPr>
        <w:pStyle w:val="12"/>
        <w:rPr>
          <w:rFonts w:hint="default"/>
          <w:lang w:val="en-US" w:eastAsia="zh-CN"/>
        </w:rPr>
      </w:pPr>
      <w:r>
        <w:rPr>
          <w:rFonts w:hint="eastAsia" w:ascii="宋体" w:hAnsi="宋体" w:eastAsia="宋体" w:cs="宋体"/>
          <w:kern w:val="2"/>
          <w:sz w:val="24"/>
          <w:szCs w:val="24"/>
          <w:highlight w:val="none"/>
          <w:lang w:val="en-US" w:eastAsia="zh-CN" w:bidi="ar-SA"/>
        </w:rPr>
        <w:t>3.所投报信息安全产品属于《网络关键设备和网络安全专用产品目录》中的产品，有效认证证书或者安全检测报告复印件附后。</w:t>
      </w:r>
    </w:p>
    <w:p>
      <w:pPr>
        <w:tabs>
          <w:tab w:val="left" w:pos="567"/>
        </w:tabs>
        <w:snapToGrid w:val="0"/>
        <w:spacing w:line="360" w:lineRule="auto"/>
        <w:jc w:val="left"/>
        <w:rPr>
          <w:rFonts w:hint="eastAsia" w:ascii="宋体" w:hAnsi="宋体" w:eastAsia="宋体" w:cs="宋体"/>
          <w:b/>
          <w:kern w:val="0"/>
          <w:sz w:val="24"/>
          <w:highlight w:val="none"/>
        </w:rPr>
      </w:pPr>
    </w:p>
    <w:p>
      <w:pPr>
        <w:spacing w:line="480" w:lineRule="exact"/>
        <w:rPr>
          <w:rFonts w:hint="eastAsia" w:ascii="宋体" w:hAnsi="宋体" w:eastAsia="宋体" w:cs="宋体"/>
          <w:b/>
          <w:sz w:val="24"/>
          <w:highlight w:val="none"/>
        </w:rPr>
      </w:pPr>
    </w:p>
    <w:p>
      <w:pPr>
        <w:spacing w:line="480" w:lineRule="exact"/>
        <w:rPr>
          <w:rFonts w:hint="eastAsia" w:ascii="宋体" w:hAnsi="宋体" w:eastAsia="宋体" w:cs="宋体"/>
          <w:b/>
          <w:sz w:val="24"/>
          <w:highlight w:val="none"/>
        </w:rPr>
      </w:pPr>
    </w:p>
    <w:p>
      <w:pPr>
        <w:spacing w:line="480" w:lineRule="exact"/>
        <w:rPr>
          <w:rFonts w:hint="eastAsia" w:ascii="宋体" w:hAnsi="宋体" w:eastAsia="宋体" w:cs="宋体"/>
          <w:b/>
          <w:sz w:val="24"/>
          <w:highlight w:val="none"/>
        </w:rPr>
      </w:pPr>
    </w:p>
    <w:p>
      <w:pPr>
        <w:spacing w:line="480" w:lineRule="exact"/>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rPr>
        <w:t>（二）正版软件承诺格式</w:t>
      </w:r>
      <w:r>
        <w:rPr>
          <w:rFonts w:hint="eastAsia" w:ascii="宋体" w:hAnsi="宋体" w:eastAsia="宋体" w:cs="宋体"/>
          <w:b/>
          <w:kern w:val="0"/>
          <w:sz w:val="24"/>
          <w:highlight w:val="none"/>
        </w:rPr>
        <w:t>（如不涉及，此函可不提供）</w:t>
      </w:r>
    </w:p>
    <w:p>
      <w:pPr>
        <w:spacing w:line="480" w:lineRule="exact"/>
        <w:ind w:firstLine="3812" w:firstLineChars="1356"/>
        <w:rPr>
          <w:rFonts w:hint="eastAsia" w:ascii="宋体" w:hAnsi="宋体" w:eastAsia="宋体" w:cs="宋体"/>
          <w:b/>
          <w:sz w:val="28"/>
          <w:szCs w:val="28"/>
          <w:highlight w:val="none"/>
        </w:rPr>
      </w:pPr>
      <w:r>
        <w:rPr>
          <w:rFonts w:hint="eastAsia" w:ascii="宋体" w:hAnsi="宋体" w:eastAsia="宋体" w:cs="宋体"/>
          <w:b/>
          <w:sz w:val="28"/>
          <w:szCs w:val="28"/>
          <w:highlight w:val="none"/>
        </w:rPr>
        <w:t>正版软件承诺</w:t>
      </w:r>
    </w:p>
    <w:p>
      <w:pPr>
        <w:spacing w:line="360" w:lineRule="auto"/>
        <w:rPr>
          <w:rFonts w:hint="eastAsia" w:ascii="宋体" w:hAnsi="宋体" w:eastAsia="宋体" w:cs="宋体"/>
          <w:sz w:val="24"/>
          <w:highlight w:val="none"/>
          <w:u w:val="single"/>
        </w:rPr>
      </w:pP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u w:val="single"/>
        </w:rPr>
        <w:t xml:space="preserve">  采购代理机构名称  </w:t>
      </w:r>
      <w:r>
        <w:rPr>
          <w:rFonts w:hint="eastAsia" w:ascii="宋体" w:hAnsi="宋体" w:eastAsia="宋体" w:cs="宋体"/>
          <w:sz w:val="24"/>
          <w:highlight w:val="none"/>
          <w:u w:val="none"/>
        </w:rPr>
        <w:t>：</w:t>
      </w:r>
    </w:p>
    <w:p>
      <w:pPr>
        <w:widowControl w:val="0"/>
        <w:snapToGrid w:val="0"/>
        <w:spacing w:line="360" w:lineRule="auto"/>
        <w:ind w:firstLine="480" w:firstLineChars="200"/>
        <w:jc w:val="both"/>
        <w:rPr>
          <w:rFonts w:hint="eastAsia" w:ascii="宋体" w:hAnsi="宋体" w:eastAsia="宋体" w:cs="宋体"/>
          <w:kern w:val="2"/>
          <w:sz w:val="24"/>
          <w:szCs w:val="24"/>
          <w:highlight w:val="none"/>
          <w:lang w:val="en-US" w:eastAsia="zh-CN" w:bidi="ar-SA"/>
        </w:rPr>
      </w:pPr>
    </w:p>
    <w:p>
      <w:pPr>
        <w:widowControl w:val="0"/>
        <w:snapToGrid w:val="0"/>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本供应商现参与项目</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（项目编号：</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）的采购活动，本公司承诺投报的计算机产品预装正版操作系统，投报的硬件产品内的预装软件为正版软件。</w:t>
      </w:r>
    </w:p>
    <w:p>
      <w:pPr>
        <w:widowControl w:val="0"/>
        <w:snapToGrid w:val="0"/>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如上述声明不真实，</w:t>
      </w:r>
      <w:r>
        <w:rPr>
          <w:rFonts w:hint="eastAsia" w:ascii="宋体" w:hAnsi="宋体" w:eastAsia="宋体" w:cs="宋体"/>
          <w:kern w:val="2"/>
          <w:sz w:val="24"/>
          <w:szCs w:val="28"/>
          <w:highlight w:val="none"/>
          <w:lang w:val="en-US" w:eastAsia="zh-CN" w:bidi="ar-SA"/>
        </w:rPr>
        <w:t>愿意按照采购人相关规定接受处罚</w:t>
      </w:r>
      <w:r>
        <w:rPr>
          <w:rFonts w:hint="eastAsia" w:ascii="宋体" w:hAnsi="宋体" w:eastAsia="宋体" w:cs="宋体"/>
          <w:kern w:val="2"/>
          <w:sz w:val="24"/>
          <w:szCs w:val="24"/>
          <w:highlight w:val="none"/>
          <w:lang w:val="en-US" w:eastAsia="zh-CN" w:bidi="ar-SA"/>
        </w:rPr>
        <w:t>。</w:t>
      </w:r>
    </w:p>
    <w:p>
      <w:pPr>
        <w:widowControl w:val="0"/>
        <w:snapToGrid w:val="0"/>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特此声明</w:t>
      </w:r>
    </w:p>
    <w:p>
      <w:pPr>
        <w:snapToGrid w:val="0"/>
        <w:rPr>
          <w:rFonts w:hint="eastAsia" w:ascii="宋体" w:hAnsi="宋体" w:eastAsia="宋体" w:cs="宋体"/>
          <w:sz w:val="24"/>
          <w:highlight w:val="none"/>
        </w:rPr>
      </w:pPr>
    </w:p>
    <w:p>
      <w:pPr>
        <w:snapToGrid w:val="0"/>
        <w:spacing w:line="480" w:lineRule="exact"/>
        <w:rPr>
          <w:rFonts w:hint="eastAsia" w:ascii="宋体" w:hAnsi="宋体" w:eastAsia="宋体" w:cs="宋体"/>
          <w:sz w:val="24"/>
          <w:highlight w:val="none"/>
        </w:rPr>
      </w:pPr>
    </w:p>
    <w:p>
      <w:pPr>
        <w:snapToGrid w:val="0"/>
        <w:spacing w:line="480" w:lineRule="exact"/>
        <w:rPr>
          <w:rFonts w:hint="eastAsia" w:ascii="宋体" w:hAnsi="宋体" w:eastAsia="宋体" w:cs="宋体"/>
          <w:sz w:val="24"/>
          <w:highlight w:val="none"/>
        </w:rPr>
      </w:pPr>
    </w:p>
    <w:p>
      <w:pPr>
        <w:snapToGrid w:val="0"/>
        <w:spacing w:line="480" w:lineRule="exact"/>
        <w:rPr>
          <w:rFonts w:hint="eastAsia" w:ascii="宋体" w:hAnsi="宋体" w:eastAsia="宋体" w:cs="宋体"/>
          <w:sz w:val="24"/>
          <w:highlight w:val="none"/>
        </w:rPr>
      </w:pPr>
    </w:p>
    <w:p>
      <w:pPr>
        <w:widowControl/>
        <w:tabs>
          <w:tab w:val="left" w:pos="4000"/>
        </w:tabs>
        <w:snapToGrid w:val="0"/>
        <w:spacing w:line="480" w:lineRule="auto"/>
        <w:ind w:firstLine="3600" w:firstLineChars="15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供应商名称：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(盖章)</w:t>
      </w:r>
    </w:p>
    <w:p>
      <w:pPr>
        <w:snapToGrid w:val="0"/>
        <w:spacing w:line="480" w:lineRule="auto"/>
        <w:rPr>
          <w:rFonts w:hint="eastAsia" w:ascii="宋体" w:hAnsi="宋体" w:eastAsia="宋体" w:cs="宋体"/>
          <w:sz w:val="24"/>
          <w:highlight w:val="none"/>
        </w:rPr>
      </w:pPr>
      <w:r>
        <w:rPr>
          <w:rFonts w:hint="eastAsia" w:ascii="宋体" w:hAnsi="宋体" w:eastAsia="宋体" w:cs="宋体"/>
          <w:sz w:val="24"/>
          <w:highlight w:val="none"/>
        </w:rPr>
        <w:t xml:space="preserve">                              日     期：</w:t>
      </w:r>
    </w:p>
    <w:p>
      <w:pPr>
        <w:bidi w:val="0"/>
        <w:rPr>
          <w:rFonts w:hint="eastAsia" w:ascii="宋体" w:hAnsi="宋体" w:eastAsia="宋体" w:cs="宋体"/>
          <w:highlight w:val="none"/>
        </w:rPr>
      </w:pPr>
    </w:p>
    <w:p>
      <w:pPr>
        <w:bidi w:val="0"/>
        <w:rPr>
          <w:rFonts w:hint="eastAsia" w:ascii="宋体" w:hAnsi="宋体" w:eastAsia="宋体" w:cs="宋体"/>
          <w:highlight w:val="none"/>
        </w:rPr>
      </w:pPr>
    </w:p>
    <w:p>
      <w:pPr>
        <w:bidi w:val="0"/>
        <w:rPr>
          <w:rFonts w:hint="eastAsia" w:ascii="宋体" w:hAnsi="宋体" w:eastAsia="宋体" w:cs="宋体"/>
          <w:highlight w:val="none"/>
        </w:rPr>
      </w:pPr>
    </w:p>
    <w:p>
      <w:pPr>
        <w:bidi w:val="0"/>
        <w:rPr>
          <w:rFonts w:hint="eastAsia" w:ascii="宋体" w:hAnsi="宋体" w:eastAsia="宋体" w:cs="宋体"/>
          <w:highlight w:val="none"/>
        </w:rPr>
      </w:pPr>
    </w:p>
    <w:p>
      <w:pPr>
        <w:bidi w:val="0"/>
        <w:rPr>
          <w:rFonts w:hint="eastAsia" w:ascii="宋体" w:hAnsi="宋体" w:eastAsia="宋体" w:cs="宋体"/>
          <w:highlight w:val="none"/>
        </w:rPr>
      </w:pPr>
    </w:p>
    <w:p>
      <w:pPr>
        <w:keepNext w:val="0"/>
        <w:keepLines w:val="0"/>
        <w:pageBreakBefore w:val="0"/>
        <w:kinsoku/>
        <w:wordWrap/>
        <w:overflowPunct/>
        <w:topLinePunct w:val="0"/>
        <w:bidi w:val="0"/>
        <w:snapToGrid w:val="0"/>
        <w:spacing w:line="360" w:lineRule="auto"/>
        <w:ind w:left="0" w:leftChars="0" w:right="0" w:rightChars="0"/>
        <w:textAlignment w:val="auto"/>
        <w:rPr>
          <w:rFonts w:hint="eastAsia" w:ascii="宋体" w:hAnsi="宋体" w:eastAsia="宋体" w:cs="宋体"/>
          <w:b/>
          <w:color w:val="auto"/>
          <w:kern w:val="0"/>
          <w:sz w:val="21"/>
          <w:szCs w:val="21"/>
        </w:rPr>
      </w:pPr>
      <w:bookmarkStart w:id="59" w:name="_Toc21530"/>
      <w:r>
        <w:rPr>
          <w:rFonts w:hint="eastAsia" w:ascii="宋体" w:hAnsi="宋体" w:eastAsia="宋体" w:cs="宋体"/>
          <w:b/>
          <w:color w:val="000000"/>
          <w:kern w:val="0"/>
          <w:sz w:val="24"/>
          <w:szCs w:val="24"/>
          <w:highlight w:val="none"/>
          <w:lang w:eastAsia="zh-CN"/>
        </w:rPr>
        <w:br w:type="page"/>
      </w:r>
      <w:r>
        <w:rPr>
          <w:rFonts w:hint="eastAsia" w:ascii="宋体" w:hAnsi="宋体" w:eastAsia="宋体" w:cs="宋体"/>
          <w:b/>
          <w:color w:val="000000"/>
          <w:kern w:val="0"/>
          <w:sz w:val="24"/>
          <w:szCs w:val="24"/>
          <w:highlight w:val="none"/>
          <w:lang w:eastAsia="zh-CN"/>
        </w:rPr>
        <w:t>（</w:t>
      </w:r>
      <w:r>
        <w:rPr>
          <w:rFonts w:hint="eastAsia" w:ascii="宋体" w:hAnsi="宋体" w:eastAsia="宋体" w:cs="宋体"/>
          <w:b/>
          <w:color w:val="000000"/>
          <w:kern w:val="0"/>
          <w:sz w:val="24"/>
          <w:szCs w:val="24"/>
          <w:highlight w:val="none"/>
          <w:lang w:val="en-US" w:eastAsia="zh-CN"/>
        </w:rPr>
        <w:t>三</w:t>
      </w:r>
      <w:r>
        <w:rPr>
          <w:rFonts w:hint="eastAsia" w:ascii="宋体" w:hAnsi="宋体" w:eastAsia="宋体" w:cs="宋体"/>
          <w:b/>
          <w:color w:val="000000"/>
          <w:kern w:val="0"/>
          <w:sz w:val="24"/>
          <w:szCs w:val="24"/>
          <w:highlight w:val="none"/>
          <w:lang w:eastAsia="zh-CN"/>
        </w:rPr>
        <w:t>）</w:t>
      </w:r>
      <w:r>
        <w:rPr>
          <w:rFonts w:hint="eastAsia" w:ascii="宋体" w:hAnsi="宋体" w:eastAsia="宋体" w:cs="宋体"/>
          <w:b/>
          <w:color w:val="000000"/>
          <w:kern w:val="0"/>
          <w:sz w:val="24"/>
          <w:szCs w:val="24"/>
          <w:highlight w:val="none"/>
        </w:rPr>
        <w:t>创新产品或创新服务明细表（如不涉及，可不提供）</w:t>
      </w:r>
    </w:p>
    <w:p>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1"/>
          <w:szCs w:val="21"/>
        </w:rPr>
      </w:pPr>
    </w:p>
    <w:p>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创新产品或创新服务明细表</w:t>
      </w:r>
    </w:p>
    <w:p>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1"/>
          <w:szCs w:val="21"/>
        </w:rPr>
      </w:pPr>
    </w:p>
    <w:p>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项目名称：</w:t>
      </w:r>
    </w:p>
    <w:p>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项目编号：</w:t>
      </w:r>
    </w:p>
    <w:p>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包    号：</w:t>
      </w:r>
    </w:p>
    <w:p>
      <w:pPr>
        <w:keepNext w:val="0"/>
        <w:keepLines w:val="0"/>
        <w:pageBreakBefore w:val="0"/>
        <w:kinsoku/>
        <w:wordWrap/>
        <w:overflowPunct/>
        <w:topLinePunct w:val="0"/>
        <w:bidi w:val="0"/>
        <w:spacing w:line="360" w:lineRule="auto"/>
        <w:ind w:left="7350" w:leftChars="0" w:right="0" w:rightChars="0" w:hanging="7350" w:hangingChars="35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货币：人民币/元</w:t>
      </w:r>
    </w:p>
    <w:tbl>
      <w:tblPr>
        <w:tblStyle w:val="45"/>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78"/>
        <w:gridCol w:w="992"/>
        <w:gridCol w:w="1316"/>
        <w:gridCol w:w="1555"/>
        <w:gridCol w:w="854"/>
        <w:gridCol w:w="851"/>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37"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1378"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名称</w:t>
            </w: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品牌</w:t>
            </w:r>
          </w:p>
        </w:tc>
        <w:tc>
          <w:tcPr>
            <w:tcW w:w="1316" w:type="dxa"/>
            <w:tcBorders>
              <w:bottom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规格型号</w:t>
            </w:r>
          </w:p>
        </w:tc>
        <w:tc>
          <w:tcPr>
            <w:tcW w:w="1555" w:type="dxa"/>
            <w:tcBorders>
              <w:bottom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产地及厂家</w:t>
            </w:r>
          </w:p>
        </w:tc>
        <w:tc>
          <w:tcPr>
            <w:tcW w:w="854" w:type="dxa"/>
            <w:tcBorders>
              <w:bottom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数量</w:t>
            </w:r>
          </w:p>
        </w:tc>
        <w:tc>
          <w:tcPr>
            <w:tcW w:w="851" w:type="dxa"/>
            <w:tcBorders>
              <w:bottom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单价</w:t>
            </w:r>
          </w:p>
        </w:tc>
        <w:tc>
          <w:tcPr>
            <w:tcW w:w="1306" w:type="dxa"/>
            <w:tcBorders>
              <w:bottom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37"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p>
        </w:tc>
        <w:tc>
          <w:tcPr>
            <w:tcW w:w="1378"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p>
        </w:tc>
        <w:tc>
          <w:tcPr>
            <w:tcW w:w="1316" w:type="dxa"/>
            <w:tcBorders>
              <w:top w:val="single" w:color="auto" w:sz="4" w:space="0"/>
              <w:bottom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vertAlign w:val="superscript"/>
              </w:rPr>
            </w:pPr>
          </w:p>
        </w:tc>
        <w:tc>
          <w:tcPr>
            <w:tcW w:w="1555" w:type="dxa"/>
            <w:tcBorders>
              <w:top w:val="single" w:color="auto" w:sz="4" w:space="0"/>
              <w:bottom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vertAlign w:val="superscript"/>
              </w:rPr>
            </w:pPr>
          </w:p>
        </w:tc>
        <w:tc>
          <w:tcPr>
            <w:tcW w:w="854" w:type="dxa"/>
            <w:tcBorders>
              <w:top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p>
        </w:tc>
        <w:tc>
          <w:tcPr>
            <w:tcW w:w="851" w:type="dxa"/>
            <w:tcBorders>
              <w:top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p>
        </w:tc>
        <w:tc>
          <w:tcPr>
            <w:tcW w:w="1306" w:type="dxa"/>
            <w:tcBorders>
              <w:top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37"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p>
        </w:tc>
        <w:tc>
          <w:tcPr>
            <w:tcW w:w="1378"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p>
        </w:tc>
        <w:tc>
          <w:tcPr>
            <w:tcW w:w="1316" w:type="dxa"/>
            <w:tcBorders>
              <w:top w:val="single" w:color="auto" w:sz="4" w:space="0"/>
              <w:bottom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vertAlign w:val="superscript"/>
              </w:rPr>
            </w:pPr>
          </w:p>
        </w:tc>
        <w:tc>
          <w:tcPr>
            <w:tcW w:w="1555" w:type="dxa"/>
            <w:tcBorders>
              <w:top w:val="single" w:color="auto" w:sz="4" w:space="0"/>
              <w:bottom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vertAlign w:val="superscript"/>
              </w:rPr>
            </w:pPr>
          </w:p>
        </w:tc>
        <w:tc>
          <w:tcPr>
            <w:tcW w:w="854" w:type="dxa"/>
            <w:tcBorders>
              <w:top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p>
        </w:tc>
        <w:tc>
          <w:tcPr>
            <w:tcW w:w="851" w:type="dxa"/>
            <w:tcBorders>
              <w:top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p>
        </w:tc>
        <w:tc>
          <w:tcPr>
            <w:tcW w:w="1306" w:type="dxa"/>
            <w:tcBorders>
              <w:top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noWrap w:val="0"/>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创新产品或创新服务价格合计：</w:t>
            </w:r>
          </w:p>
        </w:tc>
      </w:tr>
    </w:tbl>
    <w:p>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kern w:val="0"/>
          <w:sz w:val="21"/>
          <w:szCs w:val="21"/>
        </w:rPr>
      </w:pPr>
    </w:p>
    <w:p>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注：</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投报创新产品或创新服务的，需填写此表后，并提供《山西省创新产品和服务推荐清单》。</w:t>
      </w:r>
    </w:p>
    <w:p>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1"/>
          <w:szCs w:val="21"/>
        </w:rPr>
      </w:pPr>
    </w:p>
    <w:p>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1"/>
          <w:szCs w:val="21"/>
        </w:rPr>
      </w:pPr>
    </w:p>
    <w:p>
      <w:pPr>
        <w:keepNext w:val="0"/>
        <w:keepLines w:val="0"/>
        <w:pageBreakBefore w:val="0"/>
        <w:tabs>
          <w:tab w:val="left" w:pos="8647"/>
        </w:tabs>
        <w:kinsoku/>
        <w:wordWrap/>
        <w:overflowPunct/>
        <w:topLinePunct w:val="0"/>
        <w:bidi w:val="0"/>
        <w:snapToGrid w:val="0"/>
        <w:spacing w:line="360" w:lineRule="auto"/>
        <w:ind w:left="0" w:leftChars="0" w:right="0" w:rightChars="0" w:firstLine="4515" w:firstLineChars="2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（盖章）</w:t>
      </w:r>
    </w:p>
    <w:p>
      <w:pPr>
        <w:keepNext w:val="0"/>
        <w:keepLines w:val="0"/>
        <w:pageBreakBefore w:val="0"/>
        <w:kinsoku/>
        <w:wordWrap/>
        <w:overflowPunct/>
        <w:topLinePunct w:val="0"/>
        <w:bidi w:val="0"/>
        <w:snapToGrid w:val="0"/>
        <w:spacing w:line="360" w:lineRule="auto"/>
        <w:ind w:left="0" w:leftChars="0" w:right="0" w:rightChars="0" w:firstLine="4515" w:firstLineChars="215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日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p>
      <w:pPr>
        <w:widowControl/>
        <w:snapToGrid w:val="0"/>
        <w:spacing w:line="360" w:lineRule="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br w:type="page"/>
      </w:r>
      <w:r>
        <w:rPr>
          <w:rFonts w:hint="eastAsia" w:ascii="宋体" w:hAnsi="宋体" w:eastAsia="宋体" w:cs="宋体"/>
          <w:b/>
          <w:color w:val="000000"/>
          <w:kern w:val="0"/>
          <w:sz w:val="24"/>
          <w:szCs w:val="24"/>
          <w:highlight w:val="none"/>
          <w:lang w:eastAsia="zh-CN"/>
        </w:rPr>
        <w:t>（</w:t>
      </w:r>
      <w:r>
        <w:rPr>
          <w:rFonts w:hint="eastAsia" w:ascii="宋体" w:hAnsi="宋体" w:eastAsia="宋体" w:cs="宋体"/>
          <w:b/>
          <w:color w:val="000000"/>
          <w:kern w:val="0"/>
          <w:sz w:val="24"/>
          <w:szCs w:val="24"/>
          <w:highlight w:val="none"/>
          <w:lang w:val="en-US" w:eastAsia="zh-CN"/>
        </w:rPr>
        <w:t>四</w:t>
      </w:r>
      <w:r>
        <w:rPr>
          <w:rFonts w:hint="eastAsia" w:ascii="宋体" w:hAnsi="宋体" w:eastAsia="宋体" w:cs="宋体"/>
          <w:b/>
          <w:color w:val="000000"/>
          <w:kern w:val="0"/>
          <w:sz w:val="24"/>
          <w:szCs w:val="24"/>
          <w:highlight w:val="none"/>
          <w:lang w:eastAsia="zh-CN"/>
        </w:rPr>
        <w:t>）</w:t>
      </w:r>
      <w:r>
        <w:rPr>
          <w:rFonts w:hint="eastAsia" w:ascii="宋体" w:hAnsi="宋体" w:eastAsia="宋体" w:cs="宋体"/>
          <w:b/>
          <w:color w:val="000000"/>
          <w:kern w:val="0"/>
          <w:sz w:val="24"/>
          <w:szCs w:val="24"/>
          <w:highlight w:val="none"/>
        </w:rPr>
        <w:t>商品包装和快递包装承诺格式（如不涉及，可不提供）</w:t>
      </w:r>
    </w:p>
    <w:p>
      <w:pPr>
        <w:spacing w:line="480" w:lineRule="exact"/>
        <w:ind w:firstLine="2289" w:firstLineChars="950"/>
        <w:rPr>
          <w:rFonts w:hint="eastAsia" w:ascii="宋体" w:hAnsi="宋体" w:eastAsia="宋体" w:cs="宋体"/>
          <w:b/>
          <w:color w:val="000000"/>
          <w:sz w:val="24"/>
          <w:szCs w:val="24"/>
          <w:highlight w:val="none"/>
        </w:rPr>
      </w:pPr>
    </w:p>
    <w:p>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商品包装和快递包装承诺</w:t>
      </w:r>
    </w:p>
    <w:p>
      <w:pPr>
        <w:pStyle w:val="41"/>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color w:val="000000"/>
          <w:sz w:val="24"/>
          <w:szCs w:val="24"/>
          <w:highlight w:val="none"/>
        </w:rPr>
      </w:pPr>
    </w:p>
    <w:p>
      <w:pPr>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w:t>
      </w:r>
      <w:r>
        <w:rPr>
          <w:rFonts w:hint="eastAsia" w:ascii="宋体" w:hAnsi="宋体" w:eastAsia="宋体" w:cs="宋体"/>
          <w:color w:val="000000"/>
          <w:kern w:val="0"/>
          <w:sz w:val="24"/>
          <w:szCs w:val="24"/>
          <w:highlight w:val="none"/>
          <w:lang w:val="en-US" w:eastAsia="zh-CN"/>
        </w:rPr>
        <w:t>公司</w:t>
      </w:r>
      <w:r>
        <w:rPr>
          <w:rFonts w:hint="eastAsia" w:ascii="宋体" w:hAnsi="宋体" w:eastAsia="宋体" w:cs="宋体"/>
          <w:color w:val="000000"/>
          <w:kern w:val="0"/>
          <w:sz w:val="24"/>
          <w:szCs w:val="24"/>
          <w:highlight w:val="none"/>
        </w:rPr>
        <w:t>现参与____________项目（项目编号：____________）的采购活动，本公司承诺所供商品包装符合《商品包装政府采购需求标准（试行）》，快递包装符合《快递包装政府采购需求标准（试行）》。</w:t>
      </w:r>
    </w:p>
    <w:p>
      <w:pPr>
        <w:pStyle w:val="41"/>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color w:val="000000"/>
          <w:sz w:val="24"/>
          <w:szCs w:val="24"/>
          <w:highlight w:val="none"/>
        </w:rPr>
      </w:pPr>
    </w:p>
    <w:p>
      <w:pPr>
        <w:pStyle w:val="41"/>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如上述声明不真实，愿意按照政府采购有关法律法规的规定接受处罚。</w:t>
      </w:r>
    </w:p>
    <w:p>
      <w:pPr>
        <w:pStyle w:val="41"/>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特此声明</w:t>
      </w:r>
    </w:p>
    <w:p>
      <w:pPr>
        <w:pStyle w:val="141"/>
        <w:snapToGrid w:val="0"/>
        <w:spacing w:line="360" w:lineRule="auto"/>
        <w:ind w:firstLine="4320" w:firstLineChars="1800"/>
        <w:jc w:val="both"/>
        <w:rPr>
          <w:rFonts w:hint="eastAsia" w:ascii="宋体" w:hAnsi="宋体" w:eastAsia="宋体" w:cs="宋体"/>
          <w:color w:val="000000"/>
          <w:sz w:val="24"/>
          <w:szCs w:val="24"/>
          <w:highlight w:val="none"/>
        </w:rPr>
      </w:pPr>
    </w:p>
    <w:p>
      <w:pPr>
        <w:bidi w:val="0"/>
        <w:rPr>
          <w:rFonts w:hint="eastAsia"/>
        </w:rPr>
      </w:pPr>
    </w:p>
    <w:p>
      <w:pPr>
        <w:pStyle w:val="12"/>
        <w:rPr>
          <w:rFonts w:hint="eastAsia"/>
        </w:rPr>
      </w:pPr>
    </w:p>
    <w:p>
      <w:pPr>
        <w:rPr>
          <w:rFonts w:hint="eastAsia"/>
        </w:rPr>
      </w:pPr>
    </w:p>
    <w:p>
      <w:pPr>
        <w:rPr>
          <w:rFonts w:hint="eastAsia"/>
        </w:rPr>
      </w:pPr>
    </w:p>
    <w:p>
      <w:pPr>
        <w:pStyle w:val="141"/>
        <w:snapToGrid w:val="0"/>
        <w:spacing w:line="360" w:lineRule="auto"/>
        <w:ind w:firstLine="4320" w:firstLineChars="18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（盖章）</w:t>
      </w:r>
    </w:p>
    <w:p>
      <w:pPr>
        <w:keepNext w:val="0"/>
        <w:keepLines w:val="0"/>
        <w:pageBreakBefore w:val="0"/>
        <w:widowControl w:val="0"/>
        <w:kinsoku/>
        <w:wordWrap/>
        <w:overflowPunct/>
        <w:topLinePunct w:val="0"/>
        <w:autoSpaceDE/>
        <w:autoSpaceDN/>
        <w:bidi w:val="0"/>
        <w:adjustRightInd/>
        <w:snapToGrid/>
        <w:spacing w:line="360" w:lineRule="auto"/>
        <w:ind w:firstLine="4920" w:firstLineChars="2050"/>
        <w:textAlignment w:val="auto"/>
        <w:rPr>
          <w:rFonts w:hint="eastAsia" w:ascii="宋体" w:hAnsi="宋体" w:eastAsia="宋体" w:cs="宋体"/>
          <w:b/>
          <w:color w:val="000000"/>
          <w:kern w:val="0"/>
          <w:sz w:val="24"/>
          <w:szCs w:val="24"/>
          <w:highlight w:val="none"/>
        </w:rPr>
      </w:pPr>
      <w:r>
        <w:rPr>
          <w:rFonts w:hint="eastAsia" w:ascii="宋体" w:hAnsi="宋体" w:eastAsia="宋体" w:cs="宋体"/>
          <w:color w:val="000000"/>
          <w:sz w:val="24"/>
          <w:szCs w:val="24"/>
          <w:highlight w:val="none"/>
        </w:rPr>
        <w:t>日 期：</w:t>
      </w:r>
    </w:p>
    <w:p>
      <w:pPr>
        <w:bidi w:val="0"/>
        <w:rPr>
          <w:rFonts w:hint="eastAsia" w:ascii="宋体" w:hAnsi="宋体" w:eastAsia="宋体" w:cs="宋体"/>
          <w:highlight w:val="none"/>
          <w:lang w:eastAsia="zh-CN"/>
        </w:rPr>
      </w:pPr>
    </w:p>
    <w:p>
      <w:pPr>
        <w:bidi w:val="0"/>
        <w:jc w:val="center"/>
        <w:outlineLvl w:val="0"/>
        <w:rPr>
          <w:rFonts w:hint="eastAsia" w:ascii="宋体" w:hAnsi="宋体" w:eastAsia="宋体" w:cs="宋体"/>
          <w:highlight w:val="none"/>
          <w:lang w:eastAsia="zh-CN"/>
        </w:rPr>
      </w:pPr>
      <w:r>
        <w:rPr>
          <w:rFonts w:hint="eastAsia" w:ascii="宋体" w:hAnsi="宋体" w:eastAsia="宋体" w:cs="宋体"/>
          <w:b/>
          <w:bCs/>
          <w:kern w:val="0"/>
          <w:sz w:val="36"/>
          <w:szCs w:val="36"/>
          <w:highlight w:val="none"/>
          <w:lang w:eastAsia="zh-CN"/>
        </w:rPr>
        <w:br w:type="page"/>
      </w:r>
      <w:bookmarkEnd w:id="59"/>
      <w:bookmarkStart w:id="60" w:name="_Toc32370"/>
      <w:r>
        <w:rPr>
          <w:rFonts w:hint="eastAsia" w:ascii="宋体" w:hAnsi="宋体" w:eastAsia="宋体" w:cs="宋体"/>
          <w:b/>
          <w:bCs/>
          <w:snapToGrid w:val="0"/>
          <w:kern w:val="0"/>
          <w:sz w:val="30"/>
          <w:szCs w:val="30"/>
          <w:highlight w:val="none"/>
          <w:lang w:eastAsia="zh-CN"/>
        </w:rPr>
        <w:t>第八部分</w:t>
      </w:r>
      <w:r>
        <w:rPr>
          <w:rFonts w:hint="eastAsia" w:ascii="宋体" w:hAnsi="宋体" w:eastAsia="宋体" w:cs="宋体"/>
          <w:b/>
          <w:bCs/>
          <w:snapToGrid w:val="0"/>
          <w:kern w:val="0"/>
          <w:sz w:val="30"/>
          <w:szCs w:val="30"/>
          <w:highlight w:val="none"/>
          <w:lang w:val="en-US" w:eastAsia="zh-CN"/>
        </w:rPr>
        <w:t xml:space="preserve">  </w:t>
      </w:r>
      <w:r>
        <w:rPr>
          <w:rFonts w:hint="eastAsia" w:ascii="宋体" w:hAnsi="宋体" w:eastAsia="宋体" w:cs="宋体"/>
          <w:b/>
          <w:bCs/>
          <w:snapToGrid w:val="0"/>
          <w:kern w:val="0"/>
          <w:sz w:val="30"/>
          <w:szCs w:val="30"/>
          <w:highlight w:val="none"/>
        </w:rPr>
        <w:t>相关附件</w:t>
      </w:r>
      <w:bookmarkEnd w:id="60"/>
    </w:p>
    <w:p>
      <w:pPr>
        <w:bidi w:val="0"/>
        <w:jc w:val="center"/>
        <w:rPr>
          <w:rFonts w:hint="eastAsia" w:ascii="宋体" w:hAnsi="宋体" w:eastAsia="宋体" w:cs="宋体"/>
          <w:b/>
          <w:bCs/>
          <w:snapToGrid w:val="0"/>
          <w:kern w:val="0"/>
          <w:szCs w:val="30"/>
          <w:highlight w:val="none"/>
        </w:rPr>
      </w:pPr>
    </w:p>
    <w:p>
      <w:pPr>
        <w:outlineLvl w:val="0"/>
        <w:rPr>
          <w:rFonts w:hint="eastAsia" w:ascii="宋体" w:hAnsi="宋体" w:eastAsia="宋体" w:cs="宋体"/>
          <w:b/>
          <w:bCs/>
          <w:sz w:val="30"/>
          <w:szCs w:val="30"/>
          <w:highlight w:val="none"/>
        </w:rPr>
      </w:pPr>
      <w:bookmarkStart w:id="61" w:name="_Toc9826"/>
      <w:r>
        <w:rPr>
          <w:rFonts w:hint="eastAsia" w:ascii="宋体" w:hAnsi="宋体" w:eastAsia="宋体" w:cs="宋体"/>
          <w:b/>
          <w:sz w:val="28"/>
          <w:szCs w:val="28"/>
          <w:highlight w:val="none"/>
        </w:rPr>
        <w:t>附件1：</w:t>
      </w:r>
      <w:r>
        <w:rPr>
          <w:rFonts w:hint="eastAsia" w:ascii="宋体" w:hAnsi="宋体" w:eastAsia="宋体" w:cs="宋体"/>
          <w:b/>
          <w:bCs/>
          <w:sz w:val="30"/>
          <w:szCs w:val="30"/>
          <w:highlight w:val="none"/>
        </w:rPr>
        <w:t>质疑函范本</w:t>
      </w:r>
      <w:bookmarkEnd w:id="61"/>
    </w:p>
    <w:p>
      <w:pPr>
        <w:adjustRightInd w:val="0"/>
        <w:snapToGrid w:val="0"/>
        <w:spacing w:before="312" w:beforeLines="100" w:line="360" w:lineRule="auto"/>
        <w:outlineLvl w:val="9"/>
        <w:rPr>
          <w:rFonts w:hint="eastAsia" w:ascii="宋体" w:hAnsi="宋体" w:eastAsia="宋体" w:cs="宋体"/>
          <w:bCs/>
          <w:sz w:val="24"/>
          <w:highlight w:val="none"/>
        </w:rPr>
      </w:pPr>
      <w:r>
        <w:rPr>
          <w:rFonts w:hint="eastAsia" w:ascii="宋体" w:hAnsi="宋体" w:eastAsia="宋体" w:cs="宋体"/>
          <w:bCs/>
          <w:sz w:val="24"/>
          <w:highlight w:val="none"/>
        </w:rPr>
        <w:t>一、质疑供应商基本信息</w:t>
      </w:r>
    </w:p>
    <w:p>
      <w:pPr>
        <w:adjustRightInd w:val="0"/>
        <w:snapToGrid w:val="0"/>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质疑供应商：</w:t>
      </w: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地址：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联系人：</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授权代表：</w:t>
      </w: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 xml:space="preserve"> </w:t>
      </w:r>
    </w:p>
    <w:p>
      <w:pPr>
        <w:adjustRightInd w:val="0"/>
        <w:snapToGrid w:val="0"/>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 xml:space="preserve">地址： </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bCs/>
          <w:sz w:val="24"/>
          <w:highlight w:val="none"/>
        </w:rPr>
      </w:pPr>
      <w:r>
        <w:rPr>
          <w:rFonts w:hint="eastAsia" w:ascii="宋体" w:hAnsi="宋体" w:eastAsia="宋体" w:cs="宋体"/>
          <w:bCs/>
          <w:sz w:val="24"/>
          <w:highlight w:val="none"/>
        </w:rPr>
        <w:t>二、质疑项目基本情况</w:t>
      </w:r>
    </w:p>
    <w:p>
      <w:pPr>
        <w:adjustRightInd w:val="0"/>
        <w:snapToGrid w:val="0"/>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质疑项目的名称：</w:t>
      </w: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质疑项目的编号：</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包号：</w:t>
      </w: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采购人名称：</w:t>
      </w: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采购文件获取日期：</w:t>
      </w: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bCs/>
          <w:sz w:val="24"/>
          <w:highlight w:val="none"/>
        </w:rPr>
      </w:pPr>
      <w:r>
        <w:rPr>
          <w:rFonts w:hint="eastAsia" w:ascii="宋体" w:hAnsi="宋体" w:eastAsia="宋体" w:cs="宋体"/>
          <w:bCs/>
          <w:sz w:val="24"/>
          <w:highlight w:val="none"/>
        </w:rPr>
        <w:t>三、质疑事项具体内容</w:t>
      </w:r>
    </w:p>
    <w:p>
      <w:pPr>
        <w:adjustRightInd w:val="0"/>
        <w:snapToGrid w:val="0"/>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质疑事项1：</w:t>
      </w: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事实依据：</w:t>
      </w: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法律依据：</w:t>
      </w: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质疑事项2</w:t>
      </w:r>
    </w:p>
    <w:p>
      <w:pPr>
        <w:adjustRightInd w:val="0"/>
        <w:snapToGrid w:val="0"/>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w:t>
      </w:r>
    </w:p>
    <w:p>
      <w:pPr>
        <w:adjustRightInd w:val="0"/>
        <w:snapToGrid w:val="0"/>
        <w:spacing w:line="360" w:lineRule="auto"/>
        <w:outlineLvl w:val="9"/>
        <w:rPr>
          <w:rFonts w:hint="eastAsia" w:ascii="宋体" w:hAnsi="宋体" w:eastAsia="宋体" w:cs="宋体"/>
          <w:bCs/>
          <w:sz w:val="24"/>
          <w:highlight w:val="none"/>
        </w:rPr>
      </w:pPr>
      <w:r>
        <w:rPr>
          <w:rFonts w:hint="eastAsia" w:ascii="宋体" w:hAnsi="宋体" w:eastAsia="宋体" w:cs="宋体"/>
          <w:bCs/>
          <w:sz w:val="24"/>
          <w:highlight w:val="none"/>
        </w:rPr>
        <w:t>四、与质疑事项相关的质疑请求</w:t>
      </w:r>
    </w:p>
    <w:p>
      <w:pPr>
        <w:adjustRightInd w:val="0"/>
        <w:snapToGrid w:val="0"/>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请求：</w:t>
      </w:r>
      <w:r>
        <w:rPr>
          <w:rFonts w:hint="eastAsia" w:ascii="宋体" w:hAnsi="宋体" w:eastAsia="宋体" w:cs="宋体"/>
          <w:sz w:val="24"/>
          <w:highlight w:val="none"/>
          <w:u w:val="dotted"/>
        </w:rPr>
        <w:t xml:space="preserve">                                               </w:t>
      </w:r>
    </w:p>
    <w:p>
      <w:pPr>
        <w:adjustRightInd w:val="0"/>
        <w:snapToGrid w:val="0"/>
        <w:spacing w:line="360" w:lineRule="auto"/>
        <w:outlineLvl w:val="9"/>
        <w:rPr>
          <w:rFonts w:hint="eastAsia" w:ascii="宋体" w:hAnsi="宋体" w:eastAsia="宋体" w:cs="宋体"/>
          <w:sz w:val="24"/>
          <w:highlight w:val="none"/>
          <w:u w:val="dotted"/>
        </w:rPr>
      </w:pPr>
    </w:p>
    <w:p>
      <w:pPr>
        <w:spacing w:line="360" w:lineRule="auto"/>
        <w:ind w:firstLine="2160" w:firstLineChars="900"/>
        <w:outlineLvl w:val="9"/>
        <w:rPr>
          <w:rFonts w:hint="eastAsia" w:ascii="宋体" w:hAnsi="宋体" w:eastAsia="宋体" w:cs="宋体"/>
          <w:sz w:val="24"/>
          <w:highlight w:val="none"/>
        </w:rPr>
      </w:pPr>
      <w:r>
        <w:rPr>
          <w:rFonts w:hint="eastAsia" w:ascii="宋体" w:hAnsi="宋体" w:eastAsia="宋体" w:cs="宋体"/>
          <w:sz w:val="24"/>
          <w:highlight w:val="none"/>
        </w:rPr>
        <w:t>签字(签章)：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公章：</w:t>
      </w:r>
      <w:r>
        <w:rPr>
          <w:rFonts w:hint="eastAsia" w:ascii="宋体" w:hAnsi="宋体" w:eastAsia="宋体" w:cs="宋体"/>
          <w:sz w:val="24"/>
          <w:highlight w:val="none"/>
          <w:u w:val="single"/>
        </w:rPr>
        <w:t xml:space="preserve">                </w:t>
      </w:r>
    </w:p>
    <w:p>
      <w:pPr>
        <w:spacing w:line="360" w:lineRule="auto"/>
        <w:ind w:firstLine="2160" w:firstLineChars="900"/>
        <w:jc w:val="center"/>
        <w:outlineLvl w:val="9"/>
        <w:rPr>
          <w:rFonts w:hint="eastAsia" w:ascii="宋体" w:hAnsi="宋体" w:eastAsia="宋体" w:cs="宋体"/>
          <w:b/>
          <w:sz w:val="30"/>
          <w:szCs w:val="30"/>
          <w:highlight w:val="non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r>
        <w:rPr>
          <w:rFonts w:hint="eastAsia" w:ascii="宋体" w:hAnsi="宋体" w:eastAsia="宋体" w:cs="宋体"/>
          <w:b/>
          <w:sz w:val="30"/>
          <w:szCs w:val="30"/>
          <w:highlight w:val="none"/>
        </w:rPr>
        <w:br w:type="page"/>
      </w:r>
      <w:r>
        <w:rPr>
          <w:rFonts w:hint="eastAsia" w:ascii="宋体" w:hAnsi="宋体" w:eastAsia="宋体" w:cs="宋体"/>
          <w:b/>
          <w:sz w:val="30"/>
          <w:szCs w:val="30"/>
          <w:highlight w:val="none"/>
        </w:rPr>
        <w:t>质疑函制作说明</w:t>
      </w:r>
    </w:p>
    <w:p>
      <w:pPr>
        <w:jc w:val="center"/>
        <w:outlineLvl w:val="9"/>
        <w:rPr>
          <w:rFonts w:hint="eastAsia" w:ascii="宋体" w:hAnsi="宋体" w:eastAsia="宋体" w:cs="宋体"/>
          <w:b/>
          <w:sz w:val="24"/>
          <w:highlight w:val="none"/>
        </w:rPr>
      </w:pPr>
    </w:p>
    <w:p>
      <w:pPr>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1.供应商提出质疑时，应提交质疑函和必要的证明材料。</w:t>
      </w:r>
    </w:p>
    <w:p>
      <w:pPr>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2.质疑供应商若委托代理人进行质疑的，质疑函应按要求列明“授权代表”的有关内容，并在附件中提交由质疑</w:t>
      </w:r>
      <w:r>
        <w:rPr>
          <w:rFonts w:hint="eastAsia" w:ascii="宋体" w:hAnsi="宋体" w:eastAsia="宋体" w:cs="宋体"/>
          <w:kern w:val="0"/>
          <w:sz w:val="24"/>
          <w:highlight w:val="none"/>
        </w:rPr>
        <w:t>供应商签署的授权委托书。授权委托书应载明代理人的姓名或者名称、代理事项、具体权限、期限和相关事项。</w:t>
      </w:r>
    </w:p>
    <w:p>
      <w:pPr>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3.质疑供应商若对项目的某一分包进行质疑，质疑函中应列明具体分包号。</w:t>
      </w:r>
    </w:p>
    <w:p>
      <w:pPr>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4.质疑函的质疑事项应具体、明确，并有必要的事实依据和法律依据。</w:t>
      </w:r>
    </w:p>
    <w:p>
      <w:pPr>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5.质疑函的质疑请求应与质疑事项相关。</w:t>
      </w:r>
    </w:p>
    <w:p>
      <w:pPr>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6.质疑供应商为自然人的，质疑函应由本人签字；质疑供应商为法人或者其他组织的，质疑函应由法定代表人、主要负责人，或者其授权代表签字或者盖章，并加盖公章。</w:t>
      </w:r>
    </w:p>
    <w:p>
      <w:pPr>
        <w:outlineLvl w:val="0"/>
        <w:rPr>
          <w:rFonts w:hint="eastAsia" w:ascii="宋体" w:hAnsi="宋体" w:eastAsia="宋体" w:cs="宋体"/>
          <w:b/>
          <w:sz w:val="30"/>
          <w:szCs w:val="30"/>
          <w:highlight w:val="none"/>
        </w:rPr>
      </w:pPr>
      <w:r>
        <w:rPr>
          <w:rFonts w:hint="eastAsia" w:ascii="宋体" w:hAnsi="宋体" w:eastAsia="宋体" w:cs="宋体"/>
          <w:sz w:val="24"/>
          <w:highlight w:val="none"/>
        </w:rPr>
        <w:br w:type="page"/>
      </w:r>
      <w:bookmarkStart w:id="62" w:name="_Toc20522"/>
      <w:r>
        <w:rPr>
          <w:rFonts w:hint="eastAsia" w:ascii="宋体" w:hAnsi="宋体" w:eastAsia="宋体" w:cs="宋体"/>
          <w:b/>
          <w:bCs/>
          <w:sz w:val="30"/>
          <w:szCs w:val="30"/>
          <w:highlight w:val="none"/>
        </w:rPr>
        <w:t>附件2：</w:t>
      </w:r>
      <w:r>
        <w:rPr>
          <w:rFonts w:hint="eastAsia" w:ascii="宋体" w:hAnsi="宋体" w:eastAsia="宋体" w:cs="宋体"/>
          <w:b/>
          <w:sz w:val="30"/>
          <w:szCs w:val="30"/>
          <w:highlight w:val="none"/>
        </w:rPr>
        <w:t>投诉书范本</w:t>
      </w:r>
      <w:bookmarkEnd w:id="62"/>
    </w:p>
    <w:p>
      <w:pPr>
        <w:outlineLvl w:val="9"/>
        <w:rPr>
          <w:rFonts w:hint="eastAsia" w:ascii="宋体" w:hAnsi="宋体" w:eastAsia="宋体" w:cs="宋体"/>
          <w:sz w:val="24"/>
          <w:highlight w:val="none"/>
        </w:rPr>
      </w:pPr>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一、投诉相关主体基本情况</w:t>
      </w:r>
    </w:p>
    <w:p>
      <w:pPr>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投诉人：</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single"/>
        </w:rPr>
      </w:pPr>
      <w:r>
        <w:rPr>
          <w:rFonts w:hint="eastAsia" w:ascii="宋体" w:hAnsi="宋体" w:eastAsia="宋体" w:cs="宋体"/>
          <w:sz w:val="24"/>
          <w:highlight w:val="none"/>
        </w:rPr>
        <w:t>地     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pPr>
        <w:tabs>
          <w:tab w:val="left" w:pos="6510"/>
        </w:tabs>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法定代表人/主要负责人：</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 xml:space="preserve">  </w:t>
      </w:r>
    </w:p>
    <w:p>
      <w:pPr>
        <w:tabs>
          <w:tab w:val="left" w:pos="6510"/>
        </w:tabs>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授权代表：</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地     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single"/>
        </w:rPr>
      </w:pPr>
      <w:r>
        <w:rPr>
          <w:rFonts w:hint="eastAsia" w:ascii="宋体" w:hAnsi="宋体" w:eastAsia="宋体" w:cs="宋体"/>
          <w:sz w:val="24"/>
          <w:highlight w:val="none"/>
        </w:rPr>
        <w:t>被投诉人1：</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single"/>
        </w:rPr>
      </w:pPr>
      <w:r>
        <w:rPr>
          <w:rFonts w:hint="eastAsia" w:ascii="宋体" w:hAnsi="宋体" w:eastAsia="宋体" w:cs="宋体"/>
          <w:sz w:val="24"/>
          <w:highlight w:val="none"/>
        </w:rPr>
        <w:t>地     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single"/>
        </w:rPr>
      </w:pPr>
      <w:r>
        <w:rPr>
          <w:rFonts w:hint="eastAsia" w:ascii="宋体" w:hAnsi="宋体" w:eastAsia="宋体" w:cs="宋体"/>
          <w:sz w:val="24"/>
          <w:highlight w:val="none"/>
        </w:rPr>
        <w:t>联系人：</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被投诉人2</w:t>
      </w:r>
    </w:p>
    <w:p>
      <w:pPr>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w:t>
      </w:r>
    </w:p>
    <w:p>
      <w:pPr>
        <w:spacing w:line="360" w:lineRule="auto"/>
        <w:outlineLvl w:val="9"/>
        <w:rPr>
          <w:rFonts w:hint="eastAsia" w:ascii="宋体" w:hAnsi="宋体" w:eastAsia="宋体" w:cs="宋体"/>
          <w:sz w:val="24"/>
          <w:highlight w:val="none"/>
          <w:u w:val="single"/>
        </w:rPr>
      </w:pPr>
      <w:r>
        <w:rPr>
          <w:rFonts w:hint="eastAsia" w:ascii="宋体" w:hAnsi="宋体" w:eastAsia="宋体" w:cs="宋体"/>
          <w:sz w:val="24"/>
          <w:highlight w:val="none"/>
        </w:rPr>
        <w:t>相关供应商：</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single"/>
        </w:rPr>
      </w:pPr>
      <w:r>
        <w:rPr>
          <w:rFonts w:hint="eastAsia" w:ascii="宋体" w:hAnsi="宋体" w:eastAsia="宋体" w:cs="宋体"/>
          <w:sz w:val="24"/>
          <w:highlight w:val="none"/>
        </w:rPr>
        <w:t>地     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single"/>
        </w:rPr>
      </w:pPr>
      <w:r>
        <w:rPr>
          <w:rFonts w:hint="eastAsia" w:ascii="宋体" w:hAnsi="宋体" w:eastAsia="宋体" w:cs="宋体"/>
          <w:sz w:val="24"/>
          <w:highlight w:val="none"/>
        </w:rPr>
        <w:t>联系人：</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二、投诉项目基本情况</w:t>
      </w:r>
    </w:p>
    <w:p>
      <w:pPr>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采购项目名称：</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single"/>
        </w:rPr>
      </w:pPr>
      <w:r>
        <w:rPr>
          <w:rFonts w:hint="eastAsia" w:ascii="宋体" w:hAnsi="宋体" w:eastAsia="宋体" w:cs="宋体"/>
          <w:sz w:val="24"/>
          <w:highlight w:val="none"/>
        </w:rPr>
        <w:t>采购项目编号：</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包号：</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采购人名称：</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single"/>
        </w:rPr>
      </w:pPr>
      <w:r>
        <w:rPr>
          <w:rFonts w:hint="eastAsia" w:ascii="宋体" w:hAnsi="宋体" w:eastAsia="宋体" w:cs="宋体"/>
          <w:sz w:val="24"/>
          <w:highlight w:val="none"/>
        </w:rPr>
        <w:t>采购代理机构名称：</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采购文件公告:</w:t>
      </w:r>
      <w:r>
        <w:rPr>
          <w:rFonts w:hint="eastAsia" w:ascii="宋体" w:hAnsi="宋体" w:eastAsia="宋体" w:cs="宋体"/>
          <w:sz w:val="24"/>
          <w:highlight w:val="none"/>
          <w:u w:val="dotted"/>
        </w:rPr>
        <w:t xml:space="preserve">是/否 </w:t>
      </w:r>
      <w:r>
        <w:rPr>
          <w:rFonts w:hint="eastAsia" w:ascii="宋体" w:hAnsi="宋体" w:eastAsia="宋体" w:cs="宋体"/>
          <w:sz w:val="24"/>
          <w:highlight w:val="none"/>
        </w:rPr>
        <w:t>公告期限：</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single"/>
        </w:rPr>
      </w:pPr>
      <w:r>
        <w:rPr>
          <w:rFonts w:hint="eastAsia" w:ascii="宋体" w:hAnsi="宋体" w:eastAsia="宋体" w:cs="宋体"/>
          <w:sz w:val="24"/>
          <w:highlight w:val="none"/>
        </w:rPr>
        <w:t>采购结果公告:</w:t>
      </w:r>
      <w:r>
        <w:rPr>
          <w:rFonts w:hint="eastAsia" w:ascii="宋体" w:hAnsi="宋体" w:eastAsia="宋体" w:cs="宋体"/>
          <w:sz w:val="24"/>
          <w:highlight w:val="none"/>
          <w:u w:val="dotted"/>
        </w:rPr>
        <w:t xml:space="preserve">是/否 </w:t>
      </w:r>
      <w:r>
        <w:rPr>
          <w:rFonts w:hint="eastAsia" w:ascii="宋体" w:hAnsi="宋体" w:eastAsia="宋体" w:cs="宋体"/>
          <w:sz w:val="24"/>
          <w:highlight w:val="none"/>
        </w:rPr>
        <w:t>公告期限：</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三、质疑基本情况</w:t>
      </w:r>
    </w:p>
    <w:p>
      <w:pPr>
        <w:spacing w:line="360" w:lineRule="auto"/>
        <w:ind w:firstLine="480" w:firstLineChars="200"/>
        <w:outlineLvl w:val="9"/>
        <w:rPr>
          <w:rFonts w:hint="eastAsia" w:ascii="宋体" w:hAnsi="宋体" w:eastAsia="宋体" w:cs="宋体"/>
          <w:sz w:val="24"/>
          <w:highlight w:val="none"/>
          <w:u w:val="dotted"/>
        </w:rPr>
      </w:pPr>
      <w:r>
        <w:rPr>
          <w:rFonts w:hint="eastAsia" w:ascii="宋体" w:hAnsi="宋体" w:eastAsia="宋体" w:cs="宋体"/>
          <w:sz w:val="24"/>
          <w:highlight w:val="none"/>
        </w:rPr>
        <w:t>投诉人于</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日,向</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提出质疑，质疑事项为：</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 xml:space="preserve">  </w:t>
      </w:r>
    </w:p>
    <w:p>
      <w:pPr>
        <w:spacing w:line="360" w:lineRule="auto"/>
        <w:ind w:firstLine="360" w:firstLineChars="150"/>
        <w:outlineLvl w:val="9"/>
        <w:rPr>
          <w:rFonts w:hint="eastAsia" w:ascii="宋体" w:hAnsi="宋体" w:eastAsia="宋体" w:cs="宋体"/>
          <w:sz w:val="24"/>
          <w:highlight w:val="none"/>
        </w:rPr>
      </w:pPr>
      <w:r>
        <w:rPr>
          <w:rFonts w:hint="eastAsia" w:ascii="宋体" w:hAnsi="宋体" w:eastAsia="宋体" w:cs="宋体"/>
          <w:sz w:val="24"/>
          <w:highlight w:val="none"/>
          <w:u w:val="dotted"/>
        </w:rPr>
        <w:t>采购人/采购代理机构</w:t>
      </w:r>
      <w:r>
        <w:rPr>
          <w:rFonts w:hint="eastAsia" w:ascii="宋体" w:hAnsi="宋体" w:eastAsia="宋体" w:cs="宋体"/>
          <w:sz w:val="24"/>
          <w:highlight w:val="none"/>
        </w:rPr>
        <w:t>于</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日,就质疑事项作出了答复/没有在法定期限内作出答复。</w:t>
      </w:r>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四、投诉事项具体内容</w:t>
      </w:r>
    </w:p>
    <w:p>
      <w:pPr>
        <w:spacing w:line="360" w:lineRule="auto"/>
        <w:outlineLvl w:val="9"/>
        <w:rPr>
          <w:rFonts w:hint="eastAsia" w:ascii="宋体" w:hAnsi="宋体" w:eastAsia="宋体" w:cs="宋体"/>
          <w:sz w:val="24"/>
          <w:highlight w:val="none"/>
          <w:u w:val="single"/>
        </w:rPr>
      </w:pPr>
      <w:r>
        <w:rPr>
          <w:rFonts w:hint="eastAsia" w:ascii="宋体" w:hAnsi="宋体" w:eastAsia="宋体" w:cs="宋体"/>
          <w:sz w:val="24"/>
          <w:highlight w:val="none"/>
        </w:rPr>
        <w:t>投诉事项 1：</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事实依据：</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single"/>
        </w:rPr>
      </w:pPr>
      <w:r>
        <w:rPr>
          <w:rFonts w:hint="eastAsia" w:ascii="宋体" w:hAnsi="宋体" w:eastAsia="宋体" w:cs="宋体"/>
          <w:sz w:val="24"/>
          <w:highlight w:val="none"/>
        </w:rPr>
        <w:t>法律依据：</w:t>
      </w: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u w:val="dotted"/>
        </w:rPr>
        <w:t xml:space="preserve">                                                      </w:t>
      </w:r>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投诉事项2</w:t>
      </w:r>
    </w:p>
    <w:p>
      <w:pPr>
        <w:spacing w:line="360" w:lineRule="auto"/>
        <w:outlineLvl w:val="9"/>
        <w:rPr>
          <w:rFonts w:hint="eastAsia" w:ascii="宋体" w:hAnsi="宋体" w:eastAsia="宋体" w:cs="宋体"/>
          <w:sz w:val="24"/>
          <w:highlight w:val="none"/>
          <w:u w:val="dotted"/>
        </w:rPr>
      </w:pPr>
      <w:r>
        <w:rPr>
          <w:rFonts w:hint="eastAsia" w:ascii="宋体" w:hAnsi="宋体" w:eastAsia="宋体" w:cs="宋体"/>
          <w:sz w:val="24"/>
          <w:highlight w:val="none"/>
        </w:rPr>
        <w:t>……</w:t>
      </w:r>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五、与投诉事项相关的投诉请求</w:t>
      </w:r>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请求：</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 xml:space="preserve"> </w:t>
      </w:r>
    </w:p>
    <w:p>
      <w:pPr>
        <w:spacing w:line="360" w:lineRule="auto"/>
        <w:outlineLvl w:val="9"/>
        <w:rPr>
          <w:rFonts w:hint="eastAsia" w:ascii="宋体" w:hAnsi="宋体" w:eastAsia="宋体" w:cs="宋体"/>
          <w:sz w:val="24"/>
          <w:highlight w:val="none"/>
          <w:u w:val="single"/>
        </w:rPr>
      </w:pPr>
      <w:r>
        <w:rPr>
          <w:rFonts w:hint="eastAsia" w:ascii="宋体" w:hAnsi="宋体" w:eastAsia="宋体" w:cs="宋体"/>
          <w:sz w:val="24"/>
          <w:highlight w:val="none"/>
        </w:rPr>
        <w:t xml:space="preserve">                                                                             </w:t>
      </w:r>
    </w:p>
    <w:p>
      <w:pPr>
        <w:spacing w:line="360" w:lineRule="auto"/>
        <w:ind w:firstLine="2400" w:firstLineChars="1000"/>
        <w:outlineLvl w:val="9"/>
        <w:rPr>
          <w:rFonts w:hint="eastAsia" w:ascii="宋体" w:hAnsi="宋体" w:eastAsia="宋体" w:cs="宋体"/>
          <w:sz w:val="24"/>
          <w:highlight w:val="none"/>
        </w:rPr>
      </w:pPr>
      <w:r>
        <w:rPr>
          <w:rFonts w:hint="eastAsia" w:ascii="宋体" w:hAnsi="宋体" w:eastAsia="宋体" w:cs="宋体"/>
          <w:sz w:val="24"/>
          <w:highlight w:val="none"/>
        </w:rPr>
        <w:t>签字(签章)：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公章：</w:t>
      </w:r>
      <w:r>
        <w:rPr>
          <w:rFonts w:hint="eastAsia" w:ascii="宋体" w:hAnsi="宋体" w:eastAsia="宋体" w:cs="宋体"/>
          <w:sz w:val="24"/>
          <w:highlight w:val="none"/>
          <w:u w:val="single"/>
        </w:rPr>
        <w:t xml:space="preserve">               </w:t>
      </w:r>
    </w:p>
    <w:p>
      <w:pPr>
        <w:spacing w:line="360" w:lineRule="auto"/>
        <w:outlineLvl w:val="9"/>
        <w:rPr>
          <w:rFonts w:hint="eastAsia" w:ascii="宋体" w:hAnsi="宋体" w:eastAsia="宋体" w:cs="宋体"/>
          <w:sz w:val="24"/>
          <w:highlight w:val="none"/>
        </w:rPr>
      </w:pPr>
    </w:p>
    <w:p>
      <w:pPr>
        <w:spacing w:line="360" w:lineRule="auto"/>
        <w:ind w:firstLine="2400" w:firstLineChars="1000"/>
        <w:outlineLvl w:val="9"/>
        <w:rPr>
          <w:rFonts w:hint="eastAsia" w:ascii="宋体" w:hAnsi="宋体" w:eastAsia="宋体" w:cs="宋体"/>
          <w:b/>
          <w:sz w:val="24"/>
          <w:highlight w:val="non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p>
      <w:pPr>
        <w:jc w:val="center"/>
        <w:outlineLvl w:val="9"/>
        <w:rPr>
          <w:rFonts w:hint="eastAsia" w:ascii="宋体" w:hAnsi="宋体" w:eastAsia="宋体" w:cs="宋体"/>
          <w:b/>
          <w:sz w:val="30"/>
          <w:szCs w:val="30"/>
          <w:highlight w:val="none"/>
        </w:rPr>
      </w:pPr>
      <w:r>
        <w:rPr>
          <w:rFonts w:hint="eastAsia" w:ascii="宋体" w:hAnsi="宋体" w:eastAsia="宋体" w:cs="宋体"/>
          <w:b/>
          <w:sz w:val="24"/>
          <w:highlight w:val="none"/>
        </w:rPr>
        <w:br w:type="page"/>
      </w:r>
      <w:r>
        <w:rPr>
          <w:rFonts w:hint="eastAsia" w:ascii="宋体" w:hAnsi="宋体" w:eastAsia="宋体" w:cs="宋体"/>
          <w:b/>
          <w:sz w:val="30"/>
          <w:szCs w:val="30"/>
          <w:highlight w:val="none"/>
        </w:rPr>
        <w:t>投诉书制作说明</w:t>
      </w:r>
    </w:p>
    <w:p>
      <w:pPr>
        <w:outlineLvl w:val="9"/>
        <w:rPr>
          <w:rFonts w:hint="eastAsia" w:ascii="宋体" w:hAnsi="宋体" w:eastAsia="宋体" w:cs="宋体"/>
          <w:b/>
          <w:sz w:val="24"/>
          <w:highlight w:val="none"/>
        </w:rPr>
      </w:pPr>
    </w:p>
    <w:p>
      <w:pPr>
        <w:spacing w:line="360" w:lineRule="auto"/>
        <w:ind w:firstLine="480" w:firstLineChars="200"/>
        <w:outlineLvl w:val="9"/>
        <w:rPr>
          <w:rFonts w:hint="eastAsia" w:ascii="宋体" w:hAnsi="宋体" w:eastAsia="宋体" w:cs="宋体"/>
          <w:kern w:val="0"/>
          <w:sz w:val="24"/>
          <w:highlight w:val="none"/>
        </w:rPr>
      </w:pPr>
      <w:r>
        <w:rPr>
          <w:rFonts w:hint="eastAsia" w:ascii="宋体" w:hAnsi="宋体" w:eastAsia="宋体" w:cs="宋体"/>
          <w:sz w:val="24"/>
          <w:highlight w:val="none"/>
        </w:rPr>
        <w:t>1.投诉人提起投诉时，应当提交投诉书和必要的证明材料，并按照被投诉人和与投诉事项有关的供应商数量提供投诉书副本。</w:t>
      </w:r>
    </w:p>
    <w:p>
      <w:pPr>
        <w:spacing w:line="360" w:lineRule="auto"/>
        <w:ind w:firstLine="480" w:firstLineChars="200"/>
        <w:jc w:val="left"/>
        <w:outlineLvl w:val="9"/>
        <w:rPr>
          <w:rFonts w:hint="eastAsia" w:ascii="宋体" w:hAnsi="宋体" w:eastAsia="宋体" w:cs="宋体"/>
          <w:kern w:val="0"/>
          <w:sz w:val="24"/>
          <w:highlight w:val="none"/>
        </w:rPr>
      </w:pPr>
      <w:r>
        <w:rPr>
          <w:rFonts w:hint="eastAsia" w:ascii="宋体" w:hAnsi="宋体" w:eastAsia="宋体" w:cs="宋体"/>
          <w:sz w:val="24"/>
          <w:highlight w:val="none"/>
        </w:rPr>
        <w:t>2.投诉人若委托代理人进行投诉的，投诉书应按照要求列明“授权代表”的有关内容，并在附件中提交由</w:t>
      </w:r>
      <w:r>
        <w:rPr>
          <w:rFonts w:hint="eastAsia" w:ascii="宋体" w:hAnsi="宋体" w:eastAsia="宋体" w:cs="宋体"/>
          <w:kern w:val="0"/>
          <w:sz w:val="24"/>
          <w:highlight w:val="none"/>
        </w:rPr>
        <w:t>投诉人签署的授权委托书。授权委托书应当载明代理人的姓名或者名称、代理事项、具体权限、期限和相关事项。</w:t>
      </w:r>
    </w:p>
    <w:p>
      <w:pPr>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3.投诉人若对项目的某一分包进行投诉，投诉书应列明具体分包号。</w:t>
      </w:r>
    </w:p>
    <w:p>
      <w:pPr>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4.投诉书应简要列明质疑事项，质疑函、质疑答复等作为附件材料提供。</w:t>
      </w:r>
    </w:p>
    <w:p>
      <w:pPr>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5.投诉书的投诉事项应具体、明确，并有必要的事实依据和法律依据。</w:t>
      </w:r>
    </w:p>
    <w:p>
      <w:pPr>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6.投诉书的投诉请求应与投诉事项相关。</w:t>
      </w:r>
    </w:p>
    <w:p>
      <w:pPr>
        <w:spacing w:line="360" w:lineRule="auto"/>
        <w:ind w:firstLine="480" w:firstLineChars="200"/>
        <w:jc w:val="left"/>
        <w:outlineLvl w:val="9"/>
        <w:rPr>
          <w:rFonts w:hint="eastAsia" w:ascii="宋体" w:hAnsi="宋体" w:eastAsia="宋体" w:cs="宋体"/>
          <w:kern w:val="0"/>
          <w:sz w:val="24"/>
          <w:highlight w:val="none"/>
        </w:rPr>
      </w:pPr>
      <w:r>
        <w:rPr>
          <w:rFonts w:hint="eastAsia" w:ascii="宋体" w:hAnsi="宋体" w:eastAsia="宋体" w:cs="宋体"/>
          <w:sz w:val="24"/>
          <w:highlight w:val="none"/>
        </w:rPr>
        <w:t>7.投诉人为自然人的，投诉书应当由本人签字；投诉人为法人或者其他组织的，投诉书应当由法定代表人、主要负责人，或者其授权代表签字或者盖章，并加盖公章。</w:t>
      </w:r>
    </w:p>
    <w:p>
      <w:pPr>
        <w:spacing w:line="360" w:lineRule="auto"/>
        <w:jc w:val="left"/>
        <w:outlineLvl w:val="9"/>
        <w:rPr>
          <w:rFonts w:hint="eastAsia" w:ascii="宋体" w:hAnsi="宋体" w:eastAsia="宋体" w:cs="宋体"/>
          <w:highlight w:val="none"/>
        </w:rPr>
      </w:pPr>
      <w:r>
        <w:rPr>
          <w:rFonts w:hint="eastAsia" w:ascii="宋体" w:hAnsi="宋体" w:eastAsia="宋体" w:cs="宋体"/>
          <w:highlight w:val="none"/>
        </w:rPr>
        <w:t xml:space="preserve"> </w:t>
      </w:r>
    </w:p>
    <w:p>
      <w:pPr>
        <w:pStyle w:val="40"/>
        <w:outlineLvl w:val="9"/>
        <w:rPr>
          <w:rFonts w:hint="eastAsia" w:ascii="宋体" w:hAnsi="宋体" w:eastAsia="宋体" w:cs="宋体"/>
          <w:highlight w:val="none"/>
        </w:rPr>
      </w:pPr>
    </w:p>
    <w:p>
      <w:pPr>
        <w:pStyle w:val="40"/>
        <w:outlineLvl w:val="9"/>
        <w:rPr>
          <w:rFonts w:hint="eastAsia" w:ascii="宋体" w:hAnsi="宋体" w:eastAsia="宋体" w:cs="宋体"/>
          <w:highlight w:val="none"/>
        </w:rPr>
      </w:pPr>
    </w:p>
    <w:p>
      <w:pPr>
        <w:pStyle w:val="40"/>
        <w:outlineLvl w:val="9"/>
        <w:rPr>
          <w:rFonts w:hint="eastAsia" w:ascii="宋体" w:hAnsi="宋体" w:eastAsia="宋体" w:cs="宋体"/>
          <w:highlight w:val="none"/>
        </w:rPr>
      </w:pPr>
    </w:p>
    <w:p>
      <w:pPr>
        <w:outlineLvl w:val="0"/>
        <w:rPr>
          <w:rFonts w:hint="eastAsia" w:ascii="宋体" w:hAnsi="宋体" w:eastAsia="宋体" w:cs="宋体"/>
          <w:b/>
          <w:sz w:val="28"/>
          <w:szCs w:val="28"/>
          <w:highlight w:val="none"/>
        </w:rPr>
      </w:pPr>
      <w:bookmarkStart w:id="63" w:name="_Toc24363"/>
      <w:r>
        <w:rPr>
          <w:rFonts w:hint="eastAsia" w:ascii="宋体" w:hAnsi="宋体" w:eastAsia="宋体" w:cs="宋体"/>
          <w:b/>
          <w:sz w:val="28"/>
          <w:szCs w:val="28"/>
          <w:highlight w:val="none"/>
        </w:rPr>
        <w:br w:type="page"/>
      </w:r>
      <w:bookmarkStart w:id="64" w:name="_Toc29310"/>
      <w:r>
        <w:rPr>
          <w:rFonts w:hint="eastAsia" w:ascii="宋体" w:hAnsi="宋体" w:eastAsia="宋体" w:cs="宋体"/>
          <w:b/>
          <w:sz w:val="28"/>
          <w:szCs w:val="28"/>
          <w:highlight w:val="none"/>
        </w:rPr>
        <w:t>附件3：专业担保机构出具的</w:t>
      </w:r>
      <w:r>
        <w:rPr>
          <w:rFonts w:hint="eastAsia" w:ascii="宋体" w:hAnsi="宋体" w:eastAsia="宋体" w:cs="宋体"/>
          <w:b/>
          <w:sz w:val="28"/>
          <w:szCs w:val="28"/>
          <w:highlight w:val="none"/>
          <w:lang w:eastAsia="zh-CN"/>
        </w:rPr>
        <w:t>磋商</w:t>
      </w:r>
      <w:r>
        <w:rPr>
          <w:rFonts w:hint="eastAsia" w:ascii="宋体" w:hAnsi="宋体" w:eastAsia="宋体" w:cs="宋体"/>
          <w:b/>
          <w:sz w:val="28"/>
          <w:szCs w:val="28"/>
          <w:highlight w:val="none"/>
        </w:rPr>
        <w:t>担保函（参考格式）：</w:t>
      </w:r>
      <w:bookmarkEnd w:id="64"/>
    </w:p>
    <w:p>
      <w:pPr>
        <w:jc w:val="center"/>
        <w:outlineLvl w:val="0"/>
        <w:rPr>
          <w:rFonts w:hint="eastAsia" w:ascii="宋体" w:hAnsi="宋体" w:eastAsia="宋体" w:cs="宋体"/>
          <w:sz w:val="28"/>
          <w:szCs w:val="28"/>
          <w:highlight w:val="none"/>
        </w:rPr>
      </w:pPr>
      <w:r>
        <w:rPr>
          <w:rFonts w:hint="eastAsia" w:ascii="宋体" w:hAnsi="宋体" w:eastAsia="宋体" w:cs="宋体"/>
          <w:b/>
          <w:bCs/>
          <w:sz w:val="28"/>
          <w:szCs w:val="28"/>
          <w:highlight w:val="none"/>
          <w:lang w:eastAsia="zh-CN"/>
        </w:rPr>
        <w:t>磋商</w:t>
      </w:r>
      <w:r>
        <w:rPr>
          <w:rFonts w:hint="eastAsia" w:ascii="宋体" w:hAnsi="宋体" w:eastAsia="宋体" w:cs="宋体"/>
          <w:b/>
          <w:bCs/>
          <w:sz w:val="28"/>
          <w:szCs w:val="28"/>
          <w:highlight w:val="none"/>
        </w:rPr>
        <w:t>担保函</w:t>
      </w:r>
      <w:bookmarkEnd w:id="63"/>
    </w:p>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（采购人或采购代理机构）：</w:t>
      </w:r>
    </w:p>
    <w:p>
      <w:p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鉴于某公司（以下简称”供应商“）拟参加</w:t>
      </w:r>
      <w:r>
        <w:rPr>
          <w:rFonts w:hint="eastAsia" w:ascii="宋体" w:hAnsi="宋体" w:eastAsia="宋体" w:cs="宋体"/>
          <w:sz w:val="24"/>
          <w:highlight w:val="none"/>
          <w:u w:val="single"/>
        </w:rPr>
        <w:t xml:space="preserve">  （项目名称）  </w:t>
      </w:r>
      <w:r>
        <w:rPr>
          <w:rFonts w:hint="eastAsia" w:ascii="宋体" w:hAnsi="宋体" w:eastAsia="宋体" w:cs="宋体"/>
          <w:sz w:val="24"/>
          <w:highlight w:val="none"/>
        </w:rPr>
        <w:t>编号</w:t>
      </w:r>
      <w:r>
        <w:rPr>
          <w:rFonts w:hint="eastAsia" w:ascii="宋体" w:hAnsi="宋体" w:eastAsia="宋体" w:cs="宋体"/>
          <w:sz w:val="24"/>
          <w:highlight w:val="none"/>
          <w:u w:val="single"/>
        </w:rPr>
        <w:t xml:space="preserve">  （项目编号）   </w:t>
      </w:r>
      <w:r>
        <w:rPr>
          <w:rFonts w:hint="eastAsia" w:ascii="宋体" w:hAnsi="宋体" w:eastAsia="宋体" w:cs="宋体"/>
          <w:sz w:val="24"/>
          <w:highlight w:val="none"/>
        </w:rPr>
        <w:t>（以下简称“本项目”）</w:t>
      </w:r>
      <w:r>
        <w:rPr>
          <w:rFonts w:hint="eastAsia" w:ascii="宋体" w:hAnsi="宋体" w:eastAsia="宋体" w:cs="宋体"/>
          <w:sz w:val="24"/>
          <w:highlight w:val="none"/>
          <w:lang w:eastAsia="zh-CN"/>
        </w:rPr>
        <w:t>磋商</w:t>
      </w:r>
      <w:r>
        <w:rPr>
          <w:rFonts w:hint="eastAsia" w:ascii="宋体" w:hAnsi="宋体" w:eastAsia="宋体" w:cs="宋体"/>
          <w:sz w:val="24"/>
          <w:highlight w:val="none"/>
        </w:rPr>
        <w:t>，根据本项目</w:t>
      </w:r>
      <w:r>
        <w:rPr>
          <w:rFonts w:hint="eastAsia" w:ascii="宋体" w:hAnsi="宋体" w:eastAsia="宋体" w:cs="宋体"/>
          <w:sz w:val="24"/>
          <w:highlight w:val="none"/>
          <w:lang w:eastAsia="zh-CN"/>
        </w:rPr>
        <w:t>磋商</w:t>
      </w:r>
      <w:r>
        <w:rPr>
          <w:rFonts w:hint="eastAsia" w:ascii="宋体" w:hAnsi="宋体" w:eastAsia="宋体" w:cs="宋体"/>
          <w:sz w:val="24"/>
          <w:highlight w:val="none"/>
        </w:rPr>
        <w:t>文件，供应商参加</w:t>
      </w:r>
      <w:r>
        <w:rPr>
          <w:rFonts w:hint="eastAsia" w:ascii="宋体" w:hAnsi="宋体" w:eastAsia="宋体" w:cs="宋体"/>
          <w:sz w:val="24"/>
          <w:highlight w:val="none"/>
          <w:lang w:eastAsia="zh-CN"/>
        </w:rPr>
        <w:t>磋商</w:t>
      </w:r>
      <w:r>
        <w:rPr>
          <w:rFonts w:hint="eastAsia" w:ascii="宋体" w:hAnsi="宋体" w:eastAsia="宋体" w:cs="宋体"/>
          <w:sz w:val="24"/>
          <w:highlight w:val="none"/>
        </w:rPr>
        <w:t>时应向你方</w:t>
      </w:r>
      <w:r>
        <w:rPr>
          <w:rFonts w:hint="eastAsia" w:ascii="宋体" w:hAnsi="宋体" w:eastAsia="宋体" w:cs="宋体"/>
          <w:sz w:val="24"/>
          <w:highlight w:val="none"/>
          <w:lang w:eastAsia="zh-CN"/>
        </w:rPr>
        <w:t>提交磋商</w:t>
      </w:r>
      <w:r>
        <w:rPr>
          <w:rFonts w:hint="eastAsia" w:ascii="宋体" w:hAnsi="宋体" w:eastAsia="宋体" w:cs="宋体"/>
          <w:sz w:val="24"/>
          <w:highlight w:val="none"/>
        </w:rPr>
        <w:t>保证金，且可以</w:t>
      </w:r>
      <w:r>
        <w:rPr>
          <w:rFonts w:hint="eastAsia" w:ascii="宋体" w:hAnsi="宋体" w:eastAsia="宋体" w:cs="宋体"/>
          <w:sz w:val="24"/>
          <w:highlight w:val="none"/>
          <w:lang w:eastAsia="zh-CN"/>
        </w:rPr>
        <w:t>磋商</w:t>
      </w:r>
      <w:r>
        <w:rPr>
          <w:rFonts w:hint="eastAsia" w:ascii="宋体" w:hAnsi="宋体" w:eastAsia="宋体" w:cs="宋体"/>
          <w:sz w:val="24"/>
          <w:highlight w:val="none"/>
        </w:rPr>
        <w:t>担保函的形式</w:t>
      </w:r>
      <w:r>
        <w:rPr>
          <w:rFonts w:hint="eastAsia" w:ascii="宋体" w:hAnsi="宋体" w:eastAsia="宋体" w:cs="宋体"/>
          <w:sz w:val="24"/>
          <w:highlight w:val="none"/>
          <w:lang w:eastAsia="zh-CN"/>
        </w:rPr>
        <w:t>提交磋商</w:t>
      </w:r>
      <w:r>
        <w:rPr>
          <w:rFonts w:hint="eastAsia" w:ascii="宋体" w:hAnsi="宋体" w:eastAsia="宋体" w:cs="宋体"/>
          <w:sz w:val="24"/>
          <w:highlight w:val="none"/>
        </w:rPr>
        <w:t>保证金。应供应商的申请，我方以保证的方式向你方提供如下</w:t>
      </w:r>
      <w:r>
        <w:rPr>
          <w:rFonts w:hint="eastAsia" w:ascii="宋体" w:hAnsi="宋体" w:eastAsia="宋体" w:cs="宋体"/>
          <w:sz w:val="24"/>
          <w:highlight w:val="none"/>
          <w:lang w:eastAsia="zh-CN"/>
        </w:rPr>
        <w:t>磋商</w:t>
      </w:r>
      <w:r>
        <w:rPr>
          <w:rFonts w:hint="eastAsia" w:ascii="宋体" w:hAnsi="宋体" w:eastAsia="宋体" w:cs="宋体"/>
          <w:sz w:val="24"/>
          <w:highlight w:val="none"/>
        </w:rPr>
        <w:t>保证金担保：</w:t>
      </w:r>
    </w:p>
    <w:p>
      <w:pPr>
        <w:spacing w:line="360" w:lineRule="auto"/>
        <w:ind w:firstLine="480" w:firstLineChars="200"/>
        <w:outlineLvl w:val="1"/>
        <w:rPr>
          <w:rFonts w:hint="eastAsia" w:ascii="宋体" w:hAnsi="宋体" w:eastAsia="宋体" w:cs="宋体"/>
          <w:sz w:val="24"/>
          <w:highlight w:val="none"/>
        </w:rPr>
      </w:pPr>
      <w:bookmarkStart w:id="65" w:name="_Toc17944"/>
      <w:r>
        <w:rPr>
          <w:rFonts w:hint="eastAsia" w:ascii="宋体" w:hAnsi="宋体" w:eastAsia="宋体" w:cs="宋体"/>
          <w:sz w:val="24"/>
          <w:highlight w:val="none"/>
        </w:rPr>
        <w:t>一、保证责任的情形及保证金额：</w:t>
      </w:r>
      <w:bookmarkEnd w:id="65"/>
    </w:p>
    <w:p>
      <w:pPr>
        <w:numPr>
          <w:ilvl w:val="0"/>
          <w:numId w:val="7"/>
        </w:num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在供应商出现下列情形之一时，我方承担保证责任：</w:t>
      </w:r>
    </w:p>
    <w:p>
      <w:pPr>
        <w:numPr>
          <w:ilvl w:val="0"/>
          <w:numId w:val="8"/>
        </w:num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成交后供应商无正当理由不与采购人或者采购代理机构签订《采购合同》；</w:t>
      </w:r>
    </w:p>
    <w:p>
      <w:pPr>
        <w:numPr>
          <w:ilvl w:val="0"/>
          <w:numId w:val="8"/>
        </w:num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lang w:eastAsia="zh-CN"/>
        </w:rPr>
        <w:t>磋商</w:t>
      </w:r>
      <w:r>
        <w:rPr>
          <w:rFonts w:hint="eastAsia" w:ascii="宋体" w:hAnsi="宋体" w:eastAsia="宋体" w:cs="宋体"/>
          <w:sz w:val="24"/>
          <w:highlight w:val="none"/>
        </w:rPr>
        <w:t>文件规定的供应商应当</w:t>
      </w:r>
      <w:r>
        <w:rPr>
          <w:rFonts w:hint="eastAsia" w:ascii="宋体" w:hAnsi="宋体" w:eastAsia="宋体" w:cs="宋体"/>
          <w:sz w:val="24"/>
          <w:highlight w:val="none"/>
          <w:lang w:eastAsia="zh-CN"/>
        </w:rPr>
        <w:t>提交</w:t>
      </w:r>
      <w:r>
        <w:rPr>
          <w:rFonts w:hint="eastAsia" w:ascii="宋体" w:hAnsi="宋体" w:eastAsia="宋体" w:cs="宋体"/>
          <w:sz w:val="24"/>
          <w:highlight w:val="none"/>
        </w:rPr>
        <w:t>保证金的其他情形。</w:t>
      </w:r>
    </w:p>
    <w:p>
      <w:pPr>
        <w:numPr>
          <w:ilvl w:val="0"/>
          <w:numId w:val="7"/>
        </w:num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我方承担保证责任的最高金额为人民币X元（大写X），即本项目的</w:t>
      </w:r>
      <w:r>
        <w:rPr>
          <w:rFonts w:hint="eastAsia" w:ascii="宋体" w:hAnsi="宋体" w:eastAsia="宋体" w:cs="宋体"/>
          <w:sz w:val="24"/>
          <w:highlight w:val="none"/>
          <w:lang w:eastAsia="zh-CN"/>
        </w:rPr>
        <w:t>磋商</w:t>
      </w:r>
      <w:r>
        <w:rPr>
          <w:rFonts w:hint="eastAsia" w:ascii="宋体" w:hAnsi="宋体" w:eastAsia="宋体" w:cs="宋体"/>
          <w:sz w:val="24"/>
          <w:highlight w:val="none"/>
        </w:rPr>
        <w:t>保证金金额。</w:t>
      </w:r>
    </w:p>
    <w:p>
      <w:pPr>
        <w:numPr>
          <w:ilvl w:val="0"/>
          <w:numId w:val="9"/>
        </w:numPr>
        <w:spacing w:line="360" w:lineRule="auto"/>
        <w:ind w:firstLine="480" w:firstLineChars="200"/>
        <w:outlineLvl w:val="1"/>
        <w:rPr>
          <w:rFonts w:hint="eastAsia" w:ascii="宋体" w:hAnsi="宋体" w:eastAsia="宋体" w:cs="宋体"/>
          <w:sz w:val="24"/>
          <w:highlight w:val="none"/>
        </w:rPr>
      </w:pPr>
      <w:bookmarkStart w:id="66" w:name="_Toc21157"/>
      <w:r>
        <w:rPr>
          <w:rFonts w:hint="eastAsia" w:ascii="宋体" w:hAnsi="宋体" w:eastAsia="宋体" w:cs="宋体"/>
          <w:sz w:val="24"/>
          <w:highlight w:val="none"/>
        </w:rPr>
        <w:t>保证的方式及保证期间</w:t>
      </w:r>
      <w:bookmarkEnd w:id="66"/>
    </w:p>
    <w:p>
      <w:p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我方保证的方式为：连带责任保证。</w:t>
      </w:r>
    </w:p>
    <w:p>
      <w:p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我方的保证期间为：自本保函生效之日起X个月止。</w:t>
      </w:r>
    </w:p>
    <w:p>
      <w:pPr>
        <w:numPr>
          <w:ilvl w:val="0"/>
          <w:numId w:val="9"/>
        </w:numPr>
        <w:spacing w:line="360" w:lineRule="auto"/>
        <w:ind w:firstLine="480" w:firstLineChars="200"/>
        <w:outlineLvl w:val="1"/>
        <w:rPr>
          <w:rFonts w:hint="eastAsia" w:ascii="宋体" w:hAnsi="宋体" w:eastAsia="宋体" w:cs="宋体"/>
          <w:sz w:val="24"/>
          <w:highlight w:val="none"/>
        </w:rPr>
      </w:pPr>
      <w:bookmarkStart w:id="67" w:name="_Toc20596"/>
      <w:r>
        <w:rPr>
          <w:rFonts w:hint="eastAsia" w:ascii="宋体" w:hAnsi="宋体" w:eastAsia="宋体" w:cs="宋体"/>
          <w:sz w:val="24"/>
          <w:highlight w:val="none"/>
        </w:rPr>
        <w:t>承担保证责任的程序</w:t>
      </w:r>
      <w:bookmarkEnd w:id="67"/>
    </w:p>
    <w:p>
      <w:pPr>
        <w:numPr>
          <w:ilvl w:val="0"/>
          <w:numId w:val="10"/>
        </w:num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你方要求我方承担保证责任的，应在本保函保证期间内向我方发出书面索赔通知。索赔通知应写明要求索赔的金额，支付款项应到达的账号，并附有证明供应商发生我方应承担保证责任情形的事实材料。</w:t>
      </w:r>
    </w:p>
    <w:p>
      <w:pPr>
        <w:numPr>
          <w:ilvl w:val="0"/>
          <w:numId w:val="10"/>
        </w:num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我方在收到索赔通知及相关证明材料后，在X个工作日内进行审查，符合应承担保证责任情形的，我方应按照你方的要求代供应商向你方支付</w:t>
      </w:r>
      <w:r>
        <w:rPr>
          <w:rFonts w:hint="eastAsia" w:ascii="宋体" w:hAnsi="宋体" w:eastAsia="宋体" w:cs="宋体"/>
          <w:sz w:val="24"/>
          <w:highlight w:val="none"/>
          <w:lang w:eastAsia="zh-CN"/>
        </w:rPr>
        <w:t>磋商</w:t>
      </w:r>
      <w:r>
        <w:rPr>
          <w:rFonts w:hint="eastAsia" w:ascii="宋体" w:hAnsi="宋体" w:eastAsia="宋体" w:cs="宋体"/>
          <w:sz w:val="24"/>
          <w:highlight w:val="none"/>
        </w:rPr>
        <w:t>保证金。</w:t>
      </w:r>
    </w:p>
    <w:p>
      <w:pPr>
        <w:numPr>
          <w:ilvl w:val="0"/>
          <w:numId w:val="9"/>
        </w:numPr>
        <w:spacing w:line="360" w:lineRule="auto"/>
        <w:ind w:firstLine="480" w:firstLineChars="200"/>
        <w:outlineLvl w:val="1"/>
        <w:rPr>
          <w:rFonts w:hint="eastAsia" w:ascii="宋体" w:hAnsi="宋体" w:eastAsia="宋体" w:cs="宋体"/>
          <w:sz w:val="24"/>
          <w:highlight w:val="none"/>
        </w:rPr>
      </w:pPr>
      <w:bookmarkStart w:id="68" w:name="_Toc30291"/>
      <w:r>
        <w:rPr>
          <w:rFonts w:hint="eastAsia" w:ascii="宋体" w:hAnsi="宋体" w:eastAsia="宋体" w:cs="宋体"/>
          <w:sz w:val="24"/>
          <w:highlight w:val="none"/>
        </w:rPr>
        <w:t>保证责任的终止</w:t>
      </w:r>
      <w:bookmarkEnd w:id="68"/>
    </w:p>
    <w:p>
      <w:pPr>
        <w:numPr>
          <w:ilvl w:val="0"/>
          <w:numId w:val="11"/>
        </w:num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保证期间届满你方未向我方书面主张保证责任的，自保证期间届满次日起，我方保证责任自动终止。</w:t>
      </w:r>
    </w:p>
    <w:p>
      <w:pPr>
        <w:numPr>
          <w:ilvl w:val="0"/>
          <w:numId w:val="11"/>
        </w:num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我方按照本保函向你贵方履行了保证责任后，自我方向你贵方支付款项（支付款项从我方账户划出）之日起，保证责任终止。</w:t>
      </w:r>
    </w:p>
    <w:p>
      <w:pPr>
        <w:numPr>
          <w:ilvl w:val="0"/>
          <w:numId w:val="11"/>
        </w:num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按照</w:t>
      </w:r>
      <w:r>
        <w:rPr>
          <w:rFonts w:hint="eastAsia" w:ascii="宋体" w:hAnsi="宋体" w:eastAsia="宋体" w:cs="宋体"/>
          <w:sz w:val="24"/>
          <w:highlight w:val="none"/>
          <w:lang w:val="en-US" w:eastAsia="zh-CN"/>
        </w:rPr>
        <w:t>相关</w:t>
      </w:r>
      <w:r>
        <w:rPr>
          <w:rFonts w:hint="eastAsia" w:ascii="宋体" w:hAnsi="宋体" w:eastAsia="宋体" w:cs="宋体"/>
          <w:sz w:val="24"/>
          <w:highlight w:val="none"/>
        </w:rPr>
        <w:t>规定或出现我方保证责任终止的其它情形的，我方在本保函项下的保证责任亦终止。</w:t>
      </w:r>
    </w:p>
    <w:p>
      <w:pPr>
        <w:numPr>
          <w:ilvl w:val="0"/>
          <w:numId w:val="9"/>
        </w:numPr>
        <w:spacing w:line="360" w:lineRule="auto"/>
        <w:ind w:firstLine="480" w:firstLineChars="200"/>
        <w:outlineLvl w:val="1"/>
        <w:rPr>
          <w:rFonts w:hint="eastAsia" w:ascii="宋体" w:hAnsi="宋体" w:eastAsia="宋体" w:cs="宋体"/>
          <w:sz w:val="24"/>
          <w:highlight w:val="none"/>
        </w:rPr>
      </w:pPr>
      <w:bookmarkStart w:id="69" w:name="_Toc18882"/>
      <w:r>
        <w:rPr>
          <w:rFonts w:hint="eastAsia" w:ascii="宋体" w:hAnsi="宋体" w:eastAsia="宋体" w:cs="宋体"/>
          <w:sz w:val="24"/>
          <w:highlight w:val="none"/>
        </w:rPr>
        <w:t>免责条款</w:t>
      </w:r>
      <w:bookmarkEnd w:id="69"/>
    </w:p>
    <w:p>
      <w:p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1．依照</w:t>
      </w:r>
      <w:r>
        <w:rPr>
          <w:rFonts w:hint="eastAsia" w:ascii="宋体" w:hAnsi="宋体" w:eastAsia="宋体" w:cs="宋体"/>
          <w:sz w:val="24"/>
          <w:highlight w:val="none"/>
          <w:lang w:val="en-US" w:eastAsia="zh-CN"/>
        </w:rPr>
        <w:t>相关</w:t>
      </w:r>
      <w:r>
        <w:rPr>
          <w:rFonts w:hint="eastAsia" w:ascii="宋体" w:hAnsi="宋体" w:eastAsia="宋体" w:cs="宋体"/>
          <w:sz w:val="24"/>
          <w:highlight w:val="none"/>
        </w:rPr>
        <w:t>规定或你方与供应商的另行约定，全部或者部分免除供应商</w:t>
      </w:r>
      <w:r>
        <w:rPr>
          <w:rFonts w:hint="eastAsia" w:ascii="宋体" w:hAnsi="宋体" w:eastAsia="宋体" w:cs="宋体"/>
          <w:sz w:val="24"/>
          <w:highlight w:val="none"/>
          <w:lang w:eastAsia="zh-CN"/>
        </w:rPr>
        <w:t>磋商</w:t>
      </w:r>
      <w:r>
        <w:rPr>
          <w:rFonts w:hint="eastAsia" w:ascii="宋体" w:hAnsi="宋体" w:eastAsia="宋体" w:cs="宋体"/>
          <w:sz w:val="24"/>
          <w:highlight w:val="none"/>
        </w:rPr>
        <w:t>保证金义务时，我方亦免除相应的保证责任。</w:t>
      </w:r>
    </w:p>
    <w:p>
      <w:p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2.因你方原因致使供应商发生本保函第一条第（一）款约定情形的，我方不承担保证责任。</w:t>
      </w:r>
    </w:p>
    <w:p>
      <w:pPr>
        <w:numPr>
          <w:ilvl w:val="0"/>
          <w:numId w:val="10"/>
        </w:num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因不可抗力造成供应商发生本保函第一条约定情形的，我方不承担保证责任。</w:t>
      </w:r>
    </w:p>
    <w:p>
      <w:pPr>
        <w:numPr>
          <w:ilvl w:val="0"/>
          <w:numId w:val="10"/>
        </w:num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你方或其他有权机关对</w:t>
      </w:r>
      <w:r>
        <w:rPr>
          <w:rFonts w:hint="eastAsia" w:ascii="宋体" w:hAnsi="宋体" w:eastAsia="宋体" w:cs="宋体"/>
          <w:sz w:val="24"/>
          <w:highlight w:val="none"/>
          <w:lang w:eastAsia="zh-CN"/>
        </w:rPr>
        <w:t>磋商</w:t>
      </w:r>
      <w:r>
        <w:rPr>
          <w:rFonts w:hint="eastAsia" w:ascii="宋体" w:hAnsi="宋体" w:eastAsia="宋体" w:cs="宋体"/>
          <w:sz w:val="24"/>
          <w:highlight w:val="none"/>
        </w:rPr>
        <w:t>文件进行任何澄清或修改，加重我方保证责任的，我方对加重部分不承担保证责任，但该澄清或修改经我方事先书面同意的除外。</w:t>
      </w:r>
    </w:p>
    <w:p>
      <w:pPr>
        <w:numPr>
          <w:ilvl w:val="0"/>
          <w:numId w:val="9"/>
        </w:numPr>
        <w:spacing w:line="360" w:lineRule="auto"/>
        <w:ind w:firstLine="480" w:firstLineChars="200"/>
        <w:outlineLvl w:val="1"/>
        <w:rPr>
          <w:rFonts w:hint="eastAsia" w:ascii="宋体" w:hAnsi="宋体" w:eastAsia="宋体" w:cs="宋体"/>
          <w:sz w:val="24"/>
          <w:highlight w:val="none"/>
        </w:rPr>
      </w:pPr>
      <w:bookmarkStart w:id="70" w:name="_Toc22400"/>
      <w:r>
        <w:rPr>
          <w:rFonts w:hint="eastAsia" w:ascii="宋体" w:hAnsi="宋体" w:eastAsia="宋体" w:cs="宋体"/>
          <w:sz w:val="24"/>
          <w:highlight w:val="none"/>
        </w:rPr>
        <w:t>争议的解决</w:t>
      </w:r>
      <w:bookmarkEnd w:id="70"/>
    </w:p>
    <w:p>
      <w:p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因本保函发生的纠纷，由你我双方协商解决，协商不成的，通过诉讼程序解决，诉讼管辖地法院为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法院。</w:t>
      </w:r>
    </w:p>
    <w:p>
      <w:pPr>
        <w:numPr>
          <w:ilvl w:val="0"/>
          <w:numId w:val="9"/>
        </w:numPr>
        <w:spacing w:line="360" w:lineRule="auto"/>
        <w:ind w:firstLine="480" w:firstLineChars="200"/>
        <w:outlineLvl w:val="1"/>
        <w:rPr>
          <w:rFonts w:hint="eastAsia" w:ascii="宋体" w:hAnsi="宋体" w:eastAsia="宋体" w:cs="宋体"/>
          <w:sz w:val="24"/>
          <w:highlight w:val="none"/>
        </w:rPr>
      </w:pPr>
      <w:bookmarkStart w:id="71" w:name="_Toc20628"/>
      <w:r>
        <w:rPr>
          <w:rFonts w:hint="eastAsia" w:ascii="宋体" w:hAnsi="宋体" w:eastAsia="宋体" w:cs="宋体"/>
          <w:sz w:val="24"/>
          <w:highlight w:val="none"/>
        </w:rPr>
        <w:t>保函的生效</w:t>
      </w:r>
      <w:bookmarkEnd w:id="71"/>
    </w:p>
    <w:p>
      <w:p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本保函自我方加盖公章之日起生效。</w:t>
      </w:r>
    </w:p>
    <w:p>
      <w:pPr>
        <w:spacing w:line="360" w:lineRule="auto"/>
        <w:ind w:firstLine="5520" w:firstLineChars="2300"/>
        <w:outlineLvl w:val="9"/>
        <w:rPr>
          <w:rFonts w:hint="eastAsia" w:ascii="宋体" w:hAnsi="宋体" w:eastAsia="宋体" w:cs="宋体"/>
          <w:sz w:val="24"/>
          <w:highlight w:val="none"/>
        </w:rPr>
      </w:pPr>
      <w:r>
        <w:rPr>
          <w:rFonts w:hint="eastAsia" w:ascii="宋体" w:hAnsi="宋体" w:eastAsia="宋体" w:cs="宋体"/>
          <w:sz w:val="24"/>
          <w:highlight w:val="none"/>
        </w:rPr>
        <w:t>保证人：（公章）</w:t>
      </w:r>
    </w:p>
    <w:p>
      <w:pPr>
        <w:spacing w:line="360" w:lineRule="auto"/>
        <w:ind w:firstLine="5520" w:firstLineChars="2300"/>
        <w:outlineLvl w:val="9"/>
        <w:rPr>
          <w:rFonts w:hint="eastAsia" w:ascii="宋体" w:hAnsi="宋体" w:eastAsia="宋体" w:cs="宋体"/>
          <w:sz w:val="24"/>
          <w:highlight w:val="none"/>
        </w:rPr>
      </w:pPr>
      <w:r>
        <w:rPr>
          <w:rFonts w:hint="eastAsia" w:ascii="宋体" w:hAnsi="宋体" w:eastAsia="宋体" w:cs="宋体"/>
          <w:sz w:val="24"/>
          <w:highlight w:val="none"/>
        </w:rPr>
        <w:t>年   月   日</w:t>
      </w:r>
    </w:p>
    <w:sectPr>
      <w:footerReference r:id="rId11" w:type="default"/>
      <w:pgSz w:w="11906" w:h="16838"/>
      <w:pgMar w:top="1440" w:right="1247" w:bottom="1440" w:left="124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Jju78k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mu&#10;sj59gBrT7gMmpuGdH3Lu5Ad0ZtqDijZ/kRDBOKp7vqorh0REfrRerdcVhgTG5gvisIfnIUJ6L70l&#10;2WhoxPEVVfnpI6QxdU7J1Zy/08agn9fG/eNAzOxhufexx2ylYT9Mje99e0Y+PU6+oQ4XnRLzwaGw&#10;eUlmI87GfjaOIepDV7Yo14Nwe0zYROktVxhhp8I4ssJuWq+8E4/vJevhl9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omO7vyQEAAJoDAAAOAAAAAAAAAAEAIAAAAB4BAABkcnMvZTJvRG9j&#10;LnhtbFBLBQYAAAAABgAGAFkBAABZBQ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1"/>
      <w:keepNext/>
      <w:pBdr>
        <w:bottom w:val="none" w:color="auto" w:sz="0" w:space="1"/>
      </w:pBdr>
      <w:ind w:right="-94"/>
      <w:jc w:val="right"/>
      <w:rPr>
        <w:rFonts w:hint="eastAsia" w:ascii="宋体" w:hAnsi="宋体" w:cs="宋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tabs>
        <w:tab w:val="left" w:pos="7307"/>
      </w:tabs>
      <w:jc w:val="left"/>
      <w:rPr>
        <w:rFonts w:hint="eastAsia" w:eastAsia="宋体"/>
        <w:lang w:eastAsia="zh-CN"/>
      </w:rPr>
    </w:pPr>
    <w:r>
      <w:rPr>
        <w:rFonts w:hint="eastAsia"/>
        <w:lang w:eastAsia="zh-CN"/>
      </w:rPr>
      <w:tab/>
    </w:r>
    <w:r>
      <w:rPr>
        <w:rFonts w:hint="eastAsia"/>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3EFB0"/>
    <w:multiLevelType w:val="singleLevel"/>
    <w:tmpl w:val="8B33EFB0"/>
    <w:lvl w:ilvl="0" w:tentative="0">
      <w:start w:val="1"/>
      <w:numFmt w:val="decimal"/>
      <w:pStyle w:val="34"/>
      <w:lvlText w:val="%1."/>
      <w:lvlJc w:val="left"/>
      <w:pPr>
        <w:tabs>
          <w:tab w:val="left" w:pos="2040"/>
        </w:tabs>
        <w:ind w:left="2040" w:hanging="360"/>
      </w:pPr>
    </w:lvl>
  </w:abstractNum>
  <w:abstractNum w:abstractNumId="1">
    <w:nsid w:val="9973A931"/>
    <w:multiLevelType w:val="singleLevel"/>
    <w:tmpl w:val="9973A931"/>
    <w:lvl w:ilvl="0" w:tentative="0">
      <w:start w:val="1"/>
      <w:numFmt w:val="decimal"/>
      <w:suff w:val="nothing"/>
      <w:lvlText w:val="%1．"/>
      <w:lvlJc w:val="left"/>
    </w:lvl>
  </w:abstractNum>
  <w:abstractNum w:abstractNumId="2">
    <w:nsid w:val="AB24DB0D"/>
    <w:multiLevelType w:val="singleLevel"/>
    <w:tmpl w:val="AB24DB0D"/>
    <w:lvl w:ilvl="0" w:tentative="0">
      <w:start w:val="7"/>
      <w:numFmt w:val="decimal"/>
      <w:suff w:val="space"/>
      <w:lvlText w:val="%1."/>
      <w:lvlJc w:val="left"/>
    </w:lvl>
  </w:abstractNum>
  <w:abstractNum w:abstractNumId="3">
    <w:nsid w:val="D3D9DD2C"/>
    <w:multiLevelType w:val="singleLevel"/>
    <w:tmpl w:val="D3D9DD2C"/>
    <w:lvl w:ilvl="0" w:tentative="0">
      <w:start w:val="1"/>
      <w:numFmt w:val="decimal"/>
      <w:suff w:val="nothing"/>
      <w:lvlText w:val="%1．"/>
      <w:lvlJc w:val="left"/>
    </w:lvl>
  </w:abstractNum>
  <w:abstractNum w:abstractNumId="4">
    <w:nsid w:val="E50191DA"/>
    <w:multiLevelType w:val="singleLevel"/>
    <w:tmpl w:val="E50191DA"/>
    <w:lvl w:ilvl="0" w:tentative="0">
      <w:start w:val="2"/>
      <w:numFmt w:val="chineseCounting"/>
      <w:suff w:val="nothing"/>
      <w:lvlText w:val="%1、"/>
      <w:lvlJc w:val="left"/>
      <w:rPr>
        <w:rFonts w:hint="eastAsia"/>
      </w:rPr>
    </w:lvl>
  </w:abstractNum>
  <w:abstractNum w:abstractNumId="5">
    <w:nsid w:val="F09E42EE"/>
    <w:multiLevelType w:val="singleLevel"/>
    <w:tmpl w:val="F09E42EE"/>
    <w:lvl w:ilvl="0" w:tentative="0">
      <w:start w:val="6"/>
      <w:numFmt w:val="decimal"/>
      <w:suff w:val="nothing"/>
      <w:lvlText w:val="（%1）"/>
      <w:lvlJc w:val="left"/>
    </w:lvl>
  </w:abstractNum>
  <w:abstractNum w:abstractNumId="6">
    <w:nsid w:val="00000002"/>
    <w:multiLevelType w:val="multilevel"/>
    <w:tmpl w:val="00000002"/>
    <w:lvl w:ilvl="0" w:tentative="0">
      <w:start w:val="1"/>
      <w:numFmt w:val="decimal"/>
      <w:lvlText w:val="%1"/>
      <w:lvlJc w:val="left"/>
      <w:pPr>
        <w:ind w:left="-138" w:hanging="432"/>
      </w:pPr>
      <w:rPr>
        <w:rFonts w:hint="eastAsia"/>
      </w:rPr>
    </w:lvl>
    <w:lvl w:ilvl="1" w:tentative="0">
      <w:start w:val="1"/>
      <w:numFmt w:val="decimal"/>
      <w:lvlText w:val="%1.%2"/>
      <w:lvlJc w:val="left"/>
      <w:pPr>
        <w:ind w:left="6" w:hanging="576"/>
      </w:pPr>
      <w:rPr>
        <w:rFonts w:hint="eastAsia"/>
      </w:rPr>
    </w:lvl>
    <w:lvl w:ilvl="2" w:tentative="0">
      <w:start w:val="1"/>
      <w:numFmt w:val="decimal"/>
      <w:lvlText w:val="%1.%2.%3"/>
      <w:lvlJc w:val="left"/>
      <w:pPr>
        <w:ind w:left="150" w:hanging="720"/>
      </w:pPr>
      <w:rPr>
        <w:rFonts w:hint="eastAsia"/>
      </w:rPr>
    </w:lvl>
    <w:lvl w:ilvl="3" w:tentative="0">
      <w:start w:val="1"/>
      <w:numFmt w:val="decimal"/>
      <w:pStyle w:val="7"/>
      <w:lvlText w:val="%1.%2.%3.%4"/>
      <w:lvlJc w:val="left"/>
      <w:pPr>
        <w:ind w:left="294" w:hanging="864"/>
      </w:pPr>
      <w:rPr>
        <w:rFonts w:hint="eastAsia"/>
      </w:rPr>
    </w:lvl>
    <w:lvl w:ilvl="4" w:tentative="0">
      <w:start w:val="1"/>
      <w:numFmt w:val="decimal"/>
      <w:lvlText w:val="%1.%2.%3.%4.%5"/>
      <w:lvlJc w:val="left"/>
      <w:pPr>
        <w:ind w:left="438" w:hanging="1008"/>
      </w:pPr>
      <w:rPr>
        <w:rFonts w:hint="eastAsia"/>
      </w:rPr>
    </w:lvl>
    <w:lvl w:ilvl="5" w:tentative="0">
      <w:start w:val="1"/>
      <w:numFmt w:val="decimal"/>
      <w:lvlText w:val="%1.%2.%3.%4.%5.%6"/>
      <w:lvlJc w:val="left"/>
      <w:pPr>
        <w:ind w:left="582" w:hanging="1152"/>
      </w:pPr>
      <w:rPr>
        <w:rFonts w:hint="eastAsia"/>
      </w:rPr>
    </w:lvl>
    <w:lvl w:ilvl="6" w:tentative="0">
      <w:start w:val="1"/>
      <w:numFmt w:val="decimal"/>
      <w:lvlText w:val="%1.%2.%3.%4.%5.%6.%7"/>
      <w:lvlJc w:val="left"/>
      <w:pPr>
        <w:ind w:left="726" w:hanging="1296"/>
      </w:pPr>
      <w:rPr>
        <w:rFonts w:hint="eastAsia"/>
      </w:rPr>
    </w:lvl>
    <w:lvl w:ilvl="7" w:tentative="0">
      <w:start w:val="1"/>
      <w:numFmt w:val="decimal"/>
      <w:lvlText w:val="%1.%2.%3.%4.%5.%6.%7.%8"/>
      <w:lvlJc w:val="left"/>
      <w:pPr>
        <w:ind w:left="870" w:hanging="1440"/>
      </w:pPr>
      <w:rPr>
        <w:rFonts w:hint="eastAsia"/>
      </w:rPr>
    </w:lvl>
    <w:lvl w:ilvl="8" w:tentative="0">
      <w:start w:val="1"/>
      <w:numFmt w:val="decimal"/>
      <w:lvlText w:val="%1.%2.%3.%4.%5.%6.%7.%8.%9"/>
      <w:lvlJc w:val="left"/>
      <w:pPr>
        <w:ind w:left="1014" w:hanging="1584"/>
      </w:pPr>
      <w:rPr>
        <w:rFonts w:hint="eastAsia"/>
      </w:rPr>
    </w:lvl>
  </w:abstractNum>
  <w:abstractNum w:abstractNumId="7">
    <w:nsid w:val="34C2D66D"/>
    <w:multiLevelType w:val="singleLevel"/>
    <w:tmpl w:val="34C2D66D"/>
    <w:lvl w:ilvl="0" w:tentative="0">
      <w:start w:val="1"/>
      <w:numFmt w:val="decimal"/>
      <w:suff w:val="nothing"/>
      <w:lvlText w:val="%1．"/>
      <w:lvlJc w:val="left"/>
    </w:lvl>
  </w:abstractNum>
  <w:abstractNum w:abstractNumId="8">
    <w:nsid w:val="566685C3"/>
    <w:multiLevelType w:val="singleLevel"/>
    <w:tmpl w:val="566685C3"/>
    <w:lvl w:ilvl="0" w:tentative="0">
      <w:start w:val="1"/>
      <w:numFmt w:val="decimal"/>
      <w:pStyle w:val="117"/>
      <w:lvlText w:val="图%1. "/>
      <w:lvlJc w:val="left"/>
      <w:pPr>
        <w:tabs>
          <w:tab w:val="left" w:pos="777"/>
        </w:tabs>
        <w:ind w:left="777" w:hanging="420"/>
      </w:pPr>
      <w:rPr>
        <w:rFonts w:cs="Times New Roman"/>
      </w:rPr>
    </w:lvl>
  </w:abstractNum>
  <w:abstractNum w:abstractNumId="9">
    <w:nsid w:val="656D6133"/>
    <w:multiLevelType w:val="multilevel"/>
    <w:tmpl w:val="656D6133"/>
    <w:lvl w:ilvl="0" w:tentative="0">
      <w:start w:val="1"/>
      <w:numFmt w:val="chineseCountingThousand"/>
      <w:suff w:val="nothing"/>
      <w:lvlText w:val="第%1部分"/>
      <w:lvlJc w:val="center"/>
      <w:pPr>
        <w:widowControl/>
        <w:ind w:left="252" w:firstLine="288"/>
        <w:textAlignment w:val="baseline"/>
      </w:pPr>
      <w:rPr>
        <w:sz w:val="28"/>
        <w:szCs w:val="28"/>
      </w:rPr>
    </w:lvl>
    <w:lvl w:ilvl="1" w:tentative="0">
      <w:start w:val="1"/>
      <w:numFmt w:val="chineseCountingThousand"/>
      <w:suff w:val="nothing"/>
      <w:lvlText w:val="%1、"/>
      <w:lvlJc w:val="left"/>
      <w:pPr>
        <w:widowControl/>
        <w:ind w:left="543" w:firstLine="177"/>
        <w:textAlignment w:val="baseline"/>
      </w:pPr>
      <w:rPr>
        <w:rFonts w:ascii="仿宋_GB2312" w:hAnsi="宋体" w:eastAsia="仿宋_GB2312"/>
        <w:sz w:val="32"/>
        <w:szCs w:val="32"/>
        <w:lang w:val="en-US"/>
      </w:rPr>
    </w:lvl>
    <w:lvl w:ilvl="2" w:tentative="0">
      <w:start w:val="1"/>
      <w:numFmt w:val="chineseCountingThousand"/>
      <w:pStyle w:val="159"/>
      <w:suff w:val="nothing"/>
      <w:lvlText w:val="(%1)"/>
      <w:lvlJc w:val="left"/>
      <w:pPr>
        <w:widowControl/>
        <w:ind w:left="252" w:firstLine="0"/>
        <w:textAlignment w:val="baseline"/>
      </w:pPr>
      <w:rPr>
        <w:rFonts w:ascii="Times New Roman" w:hAnsi="Times New Roman" w:eastAsia="宋体"/>
        <w:b/>
        <w:i w:val="0"/>
        <w:position w:val="0"/>
        <w:sz w:val="21"/>
        <w:szCs w:val="21"/>
      </w:rPr>
    </w:lvl>
    <w:lvl w:ilvl="3" w:tentative="0">
      <w:start w:val="1"/>
      <w:numFmt w:val="decimal"/>
      <w:suff w:val="nothing"/>
      <w:lvlText w:val="%1、"/>
      <w:lvlJc w:val="left"/>
      <w:pPr>
        <w:widowControl/>
        <w:ind w:left="252" w:firstLine="0"/>
        <w:textAlignment w:val="baseline"/>
      </w:pPr>
    </w:lvl>
    <w:lvl w:ilvl="4" w:tentative="0">
      <w:start w:val="1"/>
      <w:numFmt w:val="upperLetter"/>
      <w:suff w:val="nothing"/>
      <w:lvlText w:val="%1、"/>
      <w:lvlJc w:val="left"/>
      <w:pPr>
        <w:widowControl/>
        <w:ind w:left="252" w:firstLine="0"/>
        <w:textAlignment w:val="baseline"/>
      </w:pPr>
    </w:lvl>
    <w:lvl w:ilvl="5" w:tentative="0">
      <w:start w:val="1"/>
      <w:numFmt w:val="decimal"/>
      <w:suff w:val="nothing"/>
      <w:lvlText w:val=""/>
      <w:lvlJc w:val="left"/>
      <w:pPr>
        <w:widowControl/>
        <w:ind w:left="252"/>
        <w:textAlignment w:val="baseline"/>
      </w:pPr>
    </w:lvl>
    <w:lvl w:ilvl="6" w:tentative="0">
      <w:start w:val="1"/>
      <w:numFmt w:val="decimal"/>
      <w:suff w:val="nothing"/>
      <w:lvlText w:val=""/>
      <w:lvlJc w:val="left"/>
      <w:pPr>
        <w:widowControl/>
        <w:ind w:left="252"/>
        <w:textAlignment w:val="baseline"/>
      </w:pPr>
    </w:lvl>
    <w:lvl w:ilvl="7" w:tentative="0">
      <w:start w:val="1"/>
      <w:numFmt w:val="decimal"/>
      <w:suff w:val="nothing"/>
      <w:lvlText w:val=""/>
      <w:lvlJc w:val="left"/>
      <w:pPr>
        <w:widowControl/>
        <w:ind w:left="252"/>
        <w:textAlignment w:val="baseline"/>
      </w:pPr>
    </w:lvl>
    <w:lvl w:ilvl="8" w:tentative="0">
      <w:start w:val="1"/>
      <w:numFmt w:val="decimal"/>
      <w:suff w:val="nothing"/>
      <w:lvlText w:val=""/>
      <w:lvlJc w:val="left"/>
      <w:pPr>
        <w:widowControl/>
        <w:ind w:left="252"/>
        <w:textAlignment w:val="baseline"/>
      </w:pPr>
    </w:lvl>
  </w:abstractNum>
  <w:abstractNum w:abstractNumId="10">
    <w:nsid w:val="72297B90"/>
    <w:multiLevelType w:val="singleLevel"/>
    <w:tmpl w:val="72297B90"/>
    <w:lvl w:ilvl="0" w:tentative="0">
      <w:start w:val="1"/>
      <w:numFmt w:val="chineseCounting"/>
      <w:suff w:val="nothing"/>
      <w:lvlText w:val="（%1）"/>
      <w:lvlJc w:val="left"/>
      <w:rPr>
        <w:rFonts w:hint="eastAsia"/>
      </w:rPr>
    </w:lvl>
  </w:abstractNum>
  <w:num w:numId="1">
    <w:abstractNumId w:val="6"/>
  </w:num>
  <w:num w:numId="2">
    <w:abstractNumId w:val="0"/>
  </w:num>
  <w:num w:numId="3">
    <w:abstractNumId w:val="8"/>
  </w:num>
  <w:num w:numId="4">
    <w:abstractNumId w:val="9"/>
  </w:num>
  <w:num w:numId="5">
    <w:abstractNumId w:val="5"/>
  </w:num>
  <w:num w:numId="6">
    <w:abstractNumId w:val="2"/>
  </w:num>
  <w:num w:numId="7">
    <w:abstractNumId w:val="10"/>
  </w:num>
  <w:num w:numId="8">
    <w:abstractNumId w:val="7"/>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mZDM4NGY5Njk2NDMxY2E3ODE4NWQzYTQ0YmI5MTEifQ=="/>
  </w:docVars>
  <w:rsids>
    <w:rsidRoot w:val="00172A27"/>
    <w:rsid w:val="00000746"/>
    <w:rsid w:val="00002497"/>
    <w:rsid w:val="0000273D"/>
    <w:rsid w:val="00007FD1"/>
    <w:rsid w:val="00013DAC"/>
    <w:rsid w:val="000156CC"/>
    <w:rsid w:val="000163A3"/>
    <w:rsid w:val="000210DA"/>
    <w:rsid w:val="00025629"/>
    <w:rsid w:val="00026739"/>
    <w:rsid w:val="00026752"/>
    <w:rsid w:val="000300A7"/>
    <w:rsid w:val="00032D19"/>
    <w:rsid w:val="000358BD"/>
    <w:rsid w:val="00044319"/>
    <w:rsid w:val="0004742A"/>
    <w:rsid w:val="000475DD"/>
    <w:rsid w:val="000500CE"/>
    <w:rsid w:val="000525C3"/>
    <w:rsid w:val="0005354A"/>
    <w:rsid w:val="00063C01"/>
    <w:rsid w:val="0006479D"/>
    <w:rsid w:val="00066793"/>
    <w:rsid w:val="00066A60"/>
    <w:rsid w:val="00067443"/>
    <w:rsid w:val="00071595"/>
    <w:rsid w:val="00072A83"/>
    <w:rsid w:val="0007442B"/>
    <w:rsid w:val="0007736D"/>
    <w:rsid w:val="00083E87"/>
    <w:rsid w:val="00086640"/>
    <w:rsid w:val="00086F85"/>
    <w:rsid w:val="00094176"/>
    <w:rsid w:val="000944A8"/>
    <w:rsid w:val="000951D8"/>
    <w:rsid w:val="000A34ED"/>
    <w:rsid w:val="000A364D"/>
    <w:rsid w:val="000A3B83"/>
    <w:rsid w:val="000B3012"/>
    <w:rsid w:val="000B3762"/>
    <w:rsid w:val="000B6D35"/>
    <w:rsid w:val="000B72D5"/>
    <w:rsid w:val="000C0417"/>
    <w:rsid w:val="000C5122"/>
    <w:rsid w:val="000C63E2"/>
    <w:rsid w:val="000C67AA"/>
    <w:rsid w:val="000D1379"/>
    <w:rsid w:val="000D1A64"/>
    <w:rsid w:val="000D2DCB"/>
    <w:rsid w:val="000E6CA6"/>
    <w:rsid w:val="000F1BE7"/>
    <w:rsid w:val="000F405E"/>
    <w:rsid w:val="000F7642"/>
    <w:rsid w:val="001009C7"/>
    <w:rsid w:val="00102DCE"/>
    <w:rsid w:val="001053BC"/>
    <w:rsid w:val="00106236"/>
    <w:rsid w:val="001078B5"/>
    <w:rsid w:val="00107E3C"/>
    <w:rsid w:val="0011029A"/>
    <w:rsid w:val="00110871"/>
    <w:rsid w:val="00120FAB"/>
    <w:rsid w:val="00122968"/>
    <w:rsid w:val="00122B7D"/>
    <w:rsid w:val="00127875"/>
    <w:rsid w:val="00130265"/>
    <w:rsid w:val="00140DA9"/>
    <w:rsid w:val="00140E2C"/>
    <w:rsid w:val="00144F56"/>
    <w:rsid w:val="00150557"/>
    <w:rsid w:val="00161E4B"/>
    <w:rsid w:val="00162109"/>
    <w:rsid w:val="001622E3"/>
    <w:rsid w:val="00163743"/>
    <w:rsid w:val="00165AD1"/>
    <w:rsid w:val="00165E27"/>
    <w:rsid w:val="001669A9"/>
    <w:rsid w:val="001678D8"/>
    <w:rsid w:val="001764B1"/>
    <w:rsid w:val="00176EB0"/>
    <w:rsid w:val="001770A1"/>
    <w:rsid w:val="00180B88"/>
    <w:rsid w:val="001817D6"/>
    <w:rsid w:val="001822ED"/>
    <w:rsid w:val="00182318"/>
    <w:rsid w:val="001838A7"/>
    <w:rsid w:val="00194BF2"/>
    <w:rsid w:val="001A0F7E"/>
    <w:rsid w:val="001A4AA5"/>
    <w:rsid w:val="001A6C96"/>
    <w:rsid w:val="001A7324"/>
    <w:rsid w:val="001A7FA1"/>
    <w:rsid w:val="001B17AC"/>
    <w:rsid w:val="001B258D"/>
    <w:rsid w:val="001B4D57"/>
    <w:rsid w:val="001C329B"/>
    <w:rsid w:val="001C3A57"/>
    <w:rsid w:val="001C4233"/>
    <w:rsid w:val="001C434B"/>
    <w:rsid w:val="001C568F"/>
    <w:rsid w:val="001C58B9"/>
    <w:rsid w:val="001C5FE9"/>
    <w:rsid w:val="001D3D87"/>
    <w:rsid w:val="001D4F2A"/>
    <w:rsid w:val="001D50CD"/>
    <w:rsid w:val="001D560B"/>
    <w:rsid w:val="001D5AD1"/>
    <w:rsid w:val="001D7F60"/>
    <w:rsid w:val="001E26B2"/>
    <w:rsid w:val="001E2BA3"/>
    <w:rsid w:val="001E56AE"/>
    <w:rsid w:val="001E5FBC"/>
    <w:rsid w:val="001E7172"/>
    <w:rsid w:val="001F14BA"/>
    <w:rsid w:val="001F2CE4"/>
    <w:rsid w:val="001F6B35"/>
    <w:rsid w:val="00200CD0"/>
    <w:rsid w:val="002013FA"/>
    <w:rsid w:val="0020265C"/>
    <w:rsid w:val="0020545A"/>
    <w:rsid w:val="00205586"/>
    <w:rsid w:val="00205F43"/>
    <w:rsid w:val="00212291"/>
    <w:rsid w:val="00213D36"/>
    <w:rsid w:val="00214717"/>
    <w:rsid w:val="00216B71"/>
    <w:rsid w:val="00221E87"/>
    <w:rsid w:val="002241C0"/>
    <w:rsid w:val="002269B0"/>
    <w:rsid w:val="00232C27"/>
    <w:rsid w:val="00236783"/>
    <w:rsid w:val="002378CD"/>
    <w:rsid w:val="00241BD4"/>
    <w:rsid w:val="00245C2B"/>
    <w:rsid w:val="0024792E"/>
    <w:rsid w:val="00253105"/>
    <w:rsid w:val="002548A9"/>
    <w:rsid w:val="00254C4E"/>
    <w:rsid w:val="0025504C"/>
    <w:rsid w:val="0025519A"/>
    <w:rsid w:val="002628F8"/>
    <w:rsid w:val="00262B38"/>
    <w:rsid w:val="00264EB4"/>
    <w:rsid w:val="00266664"/>
    <w:rsid w:val="00272F55"/>
    <w:rsid w:val="00273B6D"/>
    <w:rsid w:val="00290860"/>
    <w:rsid w:val="00290C90"/>
    <w:rsid w:val="00291AB3"/>
    <w:rsid w:val="00292C28"/>
    <w:rsid w:val="00293254"/>
    <w:rsid w:val="00296B19"/>
    <w:rsid w:val="002A2225"/>
    <w:rsid w:val="002A497A"/>
    <w:rsid w:val="002A4F70"/>
    <w:rsid w:val="002B0624"/>
    <w:rsid w:val="002B1439"/>
    <w:rsid w:val="002B2E49"/>
    <w:rsid w:val="002C08B4"/>
    <w:rsid w:val="002C0E7F"/>
    <w:rsid w:val="002C105A"/>
    <w:rsid w:val="002C24BA"/>
    <w:rsid w:val="002C2DA7"/>
    <w:rsid w:val="002D5DCC"/>
    <w:rsid w:val="002E01B4"/>
    <w:rsid w:val="002F0BE2"/>
    <w:rsid w:val="002F1106"/>
    <w:rsid w:val="002F1EF7"/>
    <w:rsid w:val="002F3A01"/>
    <w:rsid w:val="003023C8"/>
    <w:rsid w:val="0030243E"/>
    <w:rsid w:val="00302684"/>
    <w:rsid w:val="00303016"/>
    <w:rsid w:val="00303499"/>
    <w:rsid w:val="00303820"/>
    <w:rsid w:val="003101D2"/>
    <w:rsid w:val="003115A0"/>
    <w:rsid w:val="00312CC2"/>
    <w:rsid w:val="003134D3"/>
    <w:rsid w:val="00313D5D"/>
    <w:rsid w:val="00316C79"/>
    <w:rsid w:val="00323167"/>
    <w:rsid w:val="003232DA"/>
    <w:rsid w:val="003332A2"/>
    <w:rsid w:val="00336B0A"/>
    <w:rsid w:val="0033746B"/>
    <w:rsid w:val="00342ACB"/>
    <w:rsid w:val="00342E38"/>
    <w:rsid w:val="00346827"/>
    <w:rsid w:val="0035037F"/>
    <w:rsid w:val="00350DD9"/>
    <w:rsid w:val="0035262F"/>
    <w:rsid w:val="0035455B"/>
    <w:rsid w:val="00357162"/>
    <w:rsid w:val="00361240"/>
    <w:rsid w:val="00365555"/>
    <w:rsid w:val="00365D22"/>
    <w:rsid w:val="00366CCB"/>
    <w:rsid w:val="00367009"/>
    <w:rsid w:val="003673B7"/>
    <w:rsid w:val="00371540"/>
    <w:rsid w:val="00373A23"/>
    <w:rsid w:val="00374BFB"/>
    <w:rsid w:val="00380A0B"/>
    <w:rsid w:val="00381040"/>
    <w:rsid w:val="00381675"/>
    <w:rsid w:val="00397238"/>
    <w:rsid w:val="00397DF5"/>
    <w:rsid w:val="003A0D1D"/>
    <w:rsid w:val="003A2562"/>
    <w:rsid w:val="003A4D68"/>
    <w:rsid w:val="003B2432"/>
    <w:rsid w:val="003B378B"/>
    <w:rsid w:val="003B405D"/>
    <w:rsid w:val="003B5259"/>
    <w:rsid w:val="003B5295"/>
    <w:rsid w:val="003B5EAC"/>
    <w:rsid w:val="003B7311"/>
    <w:rsid w:val="003D520C"/>
    <w:rsid w:val="003D7ECF"/>
    <w:rsid w:val="003E04AA"/>
    <w:rsid w:val="003E21E1"/>
    <w:rsid w:val="003E4681"/>
    <w:rsid w:val="003F12AB"/>
    <w:rsid w:val="003F1B1F"/>
    <w:rsid w:val="003F5352"/>
    <w:rsid w:val="003F6022"/>
    <w:rsid w:val="003F6E5F"/>
    <w:rsid w:val="00401910"/>
    <w:rsid w:val="0040427A"/>
    <w:rsid w:val="00405FCB"/>
    <w:rsid w:val="00412FBD"/>
    <w:rsid w:val="00413AE2"/>
    <w:rsid w:val="00424728"/>
    <w:rsid w:val="0043053A"/>
    <w:rsid w:val="00430755"/>
    <w:rsid w:val="004319E7"/>
    <w:rsid w:val="0043336E"/>
    <w:rsid w:val="00433F27"/>
    <w:rsid w:val="0043729B"/>
    <w:rsid w:val="00440161"/>
    <w:rsid w:val="00443547"/>
    <w:rsid w:val="00443BB6"/>
    <w:rsid w:val="00451472"/>
    <w:rsid w:val="00454D7F"/>
    <w:rsid w:val="0045585C"/>
    <w:rsid w:val="00457584"/>
    <w:rsid w:val="00460944"/>
    <w:rsid w:val="00463CB3"/>
    <w:rsid w:val="004656BE"/>
    <w:rsid w:val="004743BC"/>
    <w:rsid w:val="00475B90"/>
    <w:rsid w:val="00476E9C"/>
    <w:rsid w:val="004825E5"/>
    <w:rsid w:val="004826D1"/>
    <w:rsid w:val="00482C65"/>
    <w:rsid w:val="0048371B"/>
    <w:rsid w:val="00485A75"/>
    <w:rsid w:val="00487056"/>
    <w:rsid w:val="00492BC3"/>
    <w:rsid w:val="0049381B"/>
    <w:rsid w:val="00493F9D"/>
    <w:rsid w:val="00494BC5"/>
    <w:rsid w:val="004A25EB"/>
    <w:rsid w:val="004A295F"/>
    <w:rsid w:val="004A3148"/>
    <w:rsid w:val="004A3417"/>
    <w:rsid w:val="004A53A3"/>
    <w:rsid w:val="004A64C3"/>
    <w:rsid w:val="004A6672"/>
    <w:rsid w:val="004A73D8"/>
    <w:rsid w:val="004B1FC4"/>
    <w:rsid w:val="004B3D83"/>
    <w:rsid w:val="004B44F5"/>
    <w:rsid w:val="004B47F9"/>
    <w:rsid w:val="004B7BB6"/>
    <w:rsid w:val="004C33FA"/>
    <w:rsid w:val="004C5654"/>
    <w:rsid w:val="004C5667"/>
    <w:rsid w:val="004C5A3B"/>
    <w:rsid w:val="004C630A"/>
    <w:rsid w:val="004C6D1F"/>
    <w:rsid w:val="004D142A"/>
    <w:rsid w:val="004D2502"/>
    <w:rsid w:val="004D4CDA"/>
    <w:rsid w:val="004E446E"/>
    <w:rsid w:val="004E4711"/>
    <w:rsid w:val="004E76BD"/>
    <w:rsid w:val="004F1AF7"/>
    <w:rsid w:val="004F1D91"/>
    <w:rsid w:val="004F2AB9"/>
    <w:rsid w:val="004F550D"/>
    <w:rsid w:val="004F76D0"/>
    <w:rsid w:val="004F7F83"/>
    <w:rsid w:val="005024EB"/>
    <w:rsid w:val="0050365F"/>
    <w:rsid w:val="00505065"/>
    <w:rsid w:val="00505A1A"/>
    <w:rsid w:val="00506FB7"/>
    <w:rsid w:val="00506FBB"/>
    <w:rsid w:val="00510F7A"/>
    <w:rsid w:val="00511800"/>
    <w:rsid w:val="00512039"/>
    <w:rsid w:val="005224CE"/>
    <w:rsid w:val="00523170"/>
    <w:rsid w:val="00523496"/>
    <w:rsid w:val="00524B84"/>
    <w:rsid w:val="005311F3"/>
    <w:rsid w:val="00532AD6"/>
    <w:rsid w:val="005330A2"/>
    <w:rsid w:val="0053330C"/>
    <w:rsid w:val="00541BDC"/>
    <w:rsid w:val="00541FF4"/>
    <w:rsid w:val="005442C5"/>
    <w:rsid w:val="00546ABA"/>
    <w:rsid w:val="005520B1"/>
    <w:rsid w:val="00552790"/>
    <w:rsid w:val="005567E5"/>
    <w:rsid w:val="005662C1"/>
    <w:rsid w:val="0056691C"/>
    <w:rsid w:val="00567F30"/>
    <w:rsid w:val="00570772"/>
    <w:rsid w:val="005718A1"/>
    <w:rsid w:val="0057281B"/>
    <w:rsid w:val="00575A37"/>
    <w:rsid w:val="00576E20"/>
    <w:rsid w:val="0058071E"/>
    <w:rsid w:val="005831A2"/>
    <w:rsid w:val="005875A3"/>
    <w:rsid w:val="00590167"/>
    <w:rsid w:val="005913DD"/>
    <w:rsid w:val="00595308"/>
    <w:rsid w:val="005976FB"/>
    <w:rsid w:val="005A0D61"/>
    <w:rsid w:val="005A1C9E"/>
    <w:rsid w:val="005B0FA8"/>
    <w:rsid w:val="005B325A"/>
    <w:rsid w:val="005B5981"/>
    <w:rsid w:val="005C227D"/>
    <w:rsid w:val="005C2CA7"/>
    <w:rsid w:val="005C359A"/>
    <w:rsid w:val="005C6A64"/>
    <w:rsid w:val="005C74D7"/>
    <w:rsid w:val="005D268E"/>
    <w:rsid w:val="005D4003"/>
    <w:rsid w:val="005D5F11"/>
    <w:rsid w:val="005D648A"/>
    <w:rsid w:val="005D737E"/>
    <w:rsid w:val="005E1D77"/>
    <w:rsid w:val="005E1E03"/>
    <w:rsid w:val="005E348B"/>
    <w:rsid w:val="005E39A6"/>
    <w:rsid w:val="005E5055"/>
    <w:rsid w:val="005E6340"/>
    <w:rsid w:val="005F0644"/>
    <w:rsid w:val="005F1A34"/>
    <w:rsid w:val="005F2C40"/>
    <w:rsid w:val="005F68E6"/>
    <w:rsid w:val="0060282F"/>
    <w:rsid w:val="00602D04"/>
    <w:rsid w:val="00604D03"/>
    <w:rsid w:val="006109D1"/>
    <w:rsid w:val="00612792"/>
    <w:rsid w:val="0061348A"/>
    <w:rsid w:val="00613894"/>
    <w:rsid w:val="006142FD"/>
    <w:rsid w:val="00614495"/>
    <w:rsid w:val="00615EB0"/>
    <w:rsid w:val="00617177"/>
    <w:rsid w:val="00617579"/>
    <w:rsid w:val="00617580"/>
    <w:rsid w:val="006200BD"/>
    <w:rsid w:val="006204AF"/>
    <w:rsid w:val="00620AEB"/>
    <w:rsid w:val="00622842"/>
    <w:rsid w:val="00622F38"/>
    <w:rsid w:val="00623C9C"/>
    <w:rsid w:val="006319A2"/>
    <w:rsid w:val="00634486"/>
    <w:rsid w:val="00634894"/>
    <w:rsid w:val="00634EB4"/>
    <w:rsid w:val="0063732E"/>
    <w:rsid w:val="006407E1"/>
    <w:rsid w:val="00653244"/>
    <w:rsid w:val="00654141"/>
    <w:rsid w:val="00654CB1"/>
    <w:rsid w:val="00655C79"/>
    <w:rsid w:val="00655F93"/>
    <w:rsid w:val="00657892"/>
    <w:rsid w:val="006579E7"/>
    <w:rsid w:val="0066034B"/>
    <w:rsid w:val="00660590"/>
    <w:rsid w:val="00662409"/>
    <w:rsid w:val="00662F7C"/>
    <w:rsid w:val="00666EFB"/>
    <w:rsid w:val="006701BB"/>
    <w:rsid w:val="00670BC3"/>
    <w:rsid w:val="00672B01"/>
    <w:rsid w:val="00676B1D"/>
    <w:rsid w:val="00676B32"/>
    <w:rsid w:val="00685016"/>
    <w:rsid w:val="0068669E"/>
    <w:rsid w:val="00692EDF"/>
    <w:rsid w:val="00693233"/>
    <w:rsid w:val="006938E6"/>
    <w:rsid w:val="00696B94"/>
    <w:rsid w:val="006A216D"/>
    <w:rsid w:val="006A2E79"/>
    <w:rsid w:val="006A2F55"/>
    <w:rsid w:val="006A3167"/>
    <w:rsid w:val="006A595E"/>
    <w:rsid w:val="006A66B1"/>
    <w:rsid w:val="006B115D"/>
    <w:rsid w:val="006B340D"/>
    <w:rsid w:val="006B7974"/>
    <w:rsid w:val="006C2B25"/>
    <w:rsid w:val="006C2F1D"/>
    <w:rsid w:val="006C446C"/>
    <w:rsid w:val="006C7C07"/>
    <w:rsid w:val="006D1ECC"/>
    <w:rsid w:val="006D2446"/>
    <w:rsid w:val="006D478F"/>
    <w:rsid w:val="006D65AB"/>
    <w:rsid w:val="006E3228"/>
    <w:rsid w:val="006F30E3"/>
    <w:rsid w:val="006F4666"/>
    <w:rsid w:val="007016DA"/>
    <w:rsid w:val="0070322D"/>
    <w:rsid w:val="00705998"/>
    <w:rsid w:val="0070782D"/>
    <w:rsid w:val="007111D5"/>
    <w:rsid w:val="00711C41"/>
    <w:rsid w:val="00712A8E"/>
    <w:rsid w:val="00712D7E"/>
    <w:rsid w:val="00713426"/>
    <w:rsid w:val="00714377"/>
    <w:rsid w:val="00720352"/>
    <w:rsid w:val="00720725"/>
    <w:rsid w:val="00720D9A"/>
    <w:rsid w:val="00721AE2"/>
    <w:rsid w:val="00727511"/>
    <w:rsid w:val="0073175F"/>
    <w:rsid w:val="00736290"/>
    <w:rsid w:val="00736998"/>
    <w:rsid w:val="00737204"/>
    <w:rsid w:val="00740B60"/>
    <w:rsid w:val="00741152"/>
    <w:rsid w:val="00742B63"/>
    <w:rsid w:val="007431A4"/>
    <w:rsid w:val="0074416C"/>
    <w:rsid w:val="00744A70"/>
    <w:rsid w:val="00751397"/>
    <w:rsid w:val="00751E62"/>
    <w:rsid w:val="00752DE1"/>
    <w:rsid w:val="00761AA0"/>
    <w:rsid w:val="00762848"/>
    <w:rsid w:val="007635B9"/>
    <w:rsid w:val="00764E18"/>
    <w:rsid w:val="00766E4A"/>
    <w:rsid w:val="00767837"/>
    <w:rsid w:val="0077188E"/>
    <w:rsid w:val="007731FC"/>
    <w:rsid w:val="0077348D"/>
    <w:rsid w:val="00773521"/>
    <w:rsid w:val="0077417E"/>
    <w:rsid w:val="007749DA"/>
    <w:rsid w:val="00775728"/>
    <w:rsid w:val="007759B8"/>
    <w:rsid w:val="00781594"/>
    <w:rsid w:val="00787A50"/>
    <w:rsid w:val="00791F72"/>
    <w:rsid w:val="00794D49"/>
    <w:rsid w:val="00794E20"/>
    <w:rsid w:val="007A19BE"/>
    <w:rsid w:val="007A2D6A"/>
    <w:rsid w:val="007B5F25"/>
    <w:rsid w:val="007B6130"/>
    <w:rsid w:val="007B6606"/>
    <w:rsid w:val="007B745E"/>
    <w:rsid w:val="007C3964"/>
    <w:rsid w:val="007C4BD0"/>
    <w:rsid w:val="007C65FB"/>
    <w:rsid w:val="007D0472"/>
    <w:rsid w:val="007D1A93"/>
    <w:rsid w:val="007D272A"/>
    <w:rsid w:val="007D35B3"/>
    <w:rsid w:val="007D4855"/>
    <w:rsid w:val="007D56C5"/>
    <w:rsid w:val="007E179D"/>
    <w:rsid w:val="007E4129"/>
    <w:rsid w:val="007E4272"/>
    <w:rsid w:val="007E475E"/>
    <w:rsid w:val="007E6A4C"/>
    <w:rsid w:val="007F6318"/>
    <w:rsid w:val="00800606"/>
    <w:rsid w:val="008053BD"/>
    <w:rsid w:val="0080541A"/>
    <w:rsid w:val="008063A0"/>
    <w:rsid w:val="008067AF"/>
    <w:rsid w:val="00807DB3"/>
    <w:rsid w:val="008107ED"/>
    <w:rsid w:val="00811EDF"/>
    <w:rsid w:val="00811F5C"/>
    <w:rsid w:val="008167EC"/>
    <w:rsid w:val="00817ABD"/>
    <w:rsid w:val="00820B7A"/>
    <w:rsid w:val="00820D62"/>
    <w:rsid w:val="008218EF"/>
    <w:rsid w:val="00821BDB"/>
    <w:rsid w:val="00822AB7"/>
    <w:rsid w:val="0082329D"/>
    <w:rsid w:val="0082437D"/>
    <w:rsid w:val="00824A85"/>
    <w:rsid w:val="00824E70"/>
    <w:rsid w:val="00825495"/>
    <w:rsid w:val="00827567"/>
    <w:rsid w:val="00835752"/>
    <w:rsid w:val="0083644C"/>
    <w:rsid w:val="008405E6"/>
    <w:rsid w:val="00841342"/>
    <w:rsid w:val="00843B0A"/>
    <w:rsid w:val="0084400A"/>
    <w:rsid w:val="00850BE7"/>
    <w:rsid w:val="008527E9"/>
    <w:rsid w:val="00852B09"/>
    <w:rsid w:val="008638A8"/>
    <w:rsid w:val="008664E0"/>
    <w:rsid w:val="00871405"/>
    <w:rsid w:val="008746A1"/>
    <w:rsid w:val="00883151"/>
    <w:rsid w:val="00884A48"/>
    <w:rsid w:val="008877F5"/>
    <w:rsid w:val="00887F43"/>
    <w:rsid w:val="00895A99"/>
    <w:rsid w:val="00896C01"/>
    <w:rsid w:val="008A044A"/>
    <w:rsid w:val="008A6FC8"/>
    <w:rsid w:val="008B0F3C"/>
    <w:rsid w:val="008B1170"/>
    <w:rsid w:val="008B1422"/>
    <w:rsid w:val="008B1BC9"/>
    <w:rsid w:val="008B7C33"/>
    <w:rsid w:val="008C49B0"/>
    <w:rsid w:val="008D0060"/>
    <w:rsid w:val="008D19C4"/>
    <w:rsid w:val="008E1550"/>
    <w:rsid w:val="008E6DA7"/>
    <w:rsid w:val="008E7987"/>
    <w:rsid w:val="008F074D"/>
    <w:rsid w:val="008F24E0"/>
    <w:rsid w:val="00901050"/>
    <w:rsid w:val="00902A11"/>
    <w:rsid w:val="00912D5A"/>
    <w:rsid w:val="00913935"/>
    <w:rsid w:val="0091404A"/>
    <w:rsid w:val="009142C7"/>
    <w:rsid w:val="00917CDE"/>
    <w:rsid w:val="00917DC1"/>
    <w:rsid w:val="00922B9B"/>
    <w:rsid w:val="00923A59"/>
    <w:rsid w:val="009276FD"/>
    <w:rsid w:val="00930410"/>
    <w:rsid w:val="0093664E"/>
    <w:rsid w:val="00940173"/>
    <w:rsid w:val="00940F26"/>
    <w:rsid w:val="009417DB"/>
    <w:rsid w:val="0094423F"/>
    <w:rsid w:val="0094732E"/>
    <w:rsid w:val="0094750C"/>
    <w:rsid w:val="009514CF"/>
    <w:rsid w:val="00952033"/>
    <w:rsid w:val="00953116"/>
    <w:rsid w:val="009531B7"/>
    <w:rsid w:val="00953341"/>
    <w:rsid w:val="00955BB0"/>
    <w:rsid w:val="00960DA4"/>
    <w:rsid w:val="00962111"/>
    <w:rsid w:val="00965EEC"/>
    <w:rsid w:val="00971481"/>
    <w:rsid w:val="00975CE1"/>
    <w:rsid w:val="00976BF1"/>
    <w:rsid w:val="00977181"/>
    <w:rsid w:val="00977217"/>
    <w:rsid w:val="00980E36"/>
    <w:rsid w:val="0098145C"/>
    <w:rsid w:val="009846C4"/>
    <w:rsid w:val="009914A7"/>
    <w:rsid w:val="009928C5"/>
    <w:rsid w:val="009A1E60"/>
    <w:rsid w:val="009A4100"/>
    <w:rsid w:val="009A6D1C"/>
    <w:rsid w:val="009B15C2"/>
    <w:rsid w:val="009B2639"/>
    <w:rsid w:val="009B3C68"/>
    <w:rsid w:val="009B474D"/>
    <w:rsid w:val="009B5800"/>
    <w:rsid w:val="009B58C0"/>
    <w:rsid w:val="009B79EB"/>
    <w:rsid w:val="009B7ED8"/>
    <w:rsid w:val="009C3874"/>
    <w:rsid w:val="009C425E"/>
    <w:rsid w:val="009C572B"/>
    <w:rsid w:val="009D0EDD"/>
    <w:rsid w:val="009D1A77"/>
    <w:rsid w:val="009D1B8C"/>
    <w:rsid w:val="009D237D"/>
    <w:rsid w:val="009D4625"/>
    <w:rsid w:val="009E0316"/>
    <w:rsid w:val="009E4241"/>
    <w:rsid w:val="009E4A54"/>
    <w:rsid w:val="009E6646"/>
    <w:rsid w:val="009E68BB"/>
    <w:rsid w:val="009F0882"/>
    <w:rsid w:val="009F0D0A"/>
    <w:rsid w:val="009F1B75"/>
    <w:rsid w:val="009F4B2F"/>
    <w:rsid w:val="00A024E7"/>
    <w:rsid w:val="00A046AC"/>
    <w:rsid w:val="00A055D7"/>
    <w:rsid w:val="00A070FD"/>
    <w:rsid w:val="00A07508"/>
    <w:rsid w:val="00A11C44"/>
    <w:rsid w:val="00A12E8C"/>
    <w:rsid w:val="00A1496A"/>
    <w:rsid w:val="00A14C2C"/>
    <w:rsid w:val="00A161B8"/>
    <w:rsid w:val="00A20984"/>
    <w:rsid w:val="00A214DB"/>
    <w:rsid w:val="00A215B8"/>
    <w:rsid w:val="00A21D81"/>
    <w:rsid w:val="00A26891"/>
    <w:rsid w:val="00A30906"/>
    <w:rsid w:val="00A31985"/>
    <w:rsid w:val="00A33C1E"/>
    <w:rsid w:val="00A33C8C"/>
    <w:rsid w:val="00A344C3"/>
    <w:rsid w:val="00A37062"/>
    <w:rsid w:val="00A50508"/>
    <w:rsid w:val="00A52E43"/>
    <w:rsid w:val="00A54D53"/>
    <w:rsid w:val="00A56E4B"/>
    <w:rsid w:val="00A60111"/>
    <w:rsid w:val="00A60E03"/>
    <w:rsid w:val="00A649DE"/>
    <w:rsid w:val="00A67A9E"/>
    <w:rsid w:val="00A726F7"/>
    <w:rsid w:val="00A73E27"/>
    <w:rsid w:val="00A775A6"/>
    <w:rsid w:val="00A81014"/>
    <w:rsid w:val="00A8207A"/>
    <w:rsid w:val="00A822CC"/>
    <w:rsid w:val="00A8242B"/>
    <w:rsid w:val="00A87562"/>
    <w:rsid w:val="00A87F1E"/>
    <w:rsid w:val="00A91B40"/>
    <w:rsid w:val="00A91C02"/>
    <w:rsid w:val="00A91D06"/>
    <w:rsid w:val="00A942EF"/>
    <w:rsid w:val="00A9530C"/>
    <w:rsid w:val="00A9669C"/>
    <w:rsid w:val="00A970C4"/>
    <w:rsid w:val="00AA1C1C"/>
    <w:rsid w:val="00AA6157"/>
    <w:rsid w:val="00AA6264"/>
    <w:rsid w:val="00AA730D"/>
    <w:rsid w:val="00AB3955"/>
    <w:rsid w:val="00AB40E7"/>
    <w:rsid w:val="00AB43DC"/>
    <w:rsid w:val="00AC05E7"/>
    <w:rsid w:val="00AC1668"/>
    <w:rsid w:val="00AC4835"/>
    <w:rsid w:val="00AC7238"/>
    <w:rsid w:val="00AC7D6E"/>
    <w:rsid w:val="00AD31EB"/>
    <w:rsid w:val="00AD3936"/>
    <w:rsid w:val="00AD5056"/>
    <w:rsid w:val="00AE1031"/>
    <w:rsid w:val="00AE11A5"/>
    <w:rsid w:val="00AE2073"/>
    <w:rsid w:val="00AE3077"/>
    <w:rsid w:val="00AF61DA"/>
    <w:rsid w:val="00B036FE"/>
    <w:rsid w:val="00B11E36"/>
    <w:rsid w:val="00B13995"/>
    <w:rsid w:val="00B13DC7"/>
    <w:rsid w:val="00B17169"/>
    <w:rsid w:val="00B17173"/>
    <w:rsid w:val="00B22FAD"/>
    <w:rsid w:val="00B2317C"/>
    <w:rsid w:val="00B231B0"/>
    <w:rsid w:val="00B2375E"/>
    <w:rsid w:val="00B26285"/>
    <w:rsid w:val="00B300DB"/>
    <w:rsid w:val="00B304CA"/>
    <w:rsid w:val="00B324AC"/>
    <w:rsid w:val="00B32F7F"/>
    <w:rsid w:val="00B35B45"/>
    <w:rsid w:val="00B36401"/>
    <w:rsid w:val="00B4027B"/>
    <w:rsid w:val="00B40533"/>
    <w:rsid w:val="00B4220F"/>
    <w:rsid w:val="00B45BAB"/>
    <w:rsid w:val="00B50EED"/>
    <w:rsid w:val="00B52ACF"/>
    <w:rsid w:val="00B53024"/>
    <w:rsid w:val="00B55A6A"/>
    <w:rsid w:val="00B639AB"/>
    <w:rsid w:val="00B711B7"/>
    <w:rsid w:val="00B716A9"/>
    <w:rsid w:val="00B71C80"/>
    <w:rsid w:val="00B74461"/>
    <w:rsid w:val="00B7724D"/>
    <w:rsid w:val="00B773A3"/>
    <w:rsid w:val="00B808DB"/>
    <w:rsid w:val="00B811AB"/>
    <w:rsid w:val="00B81C22"/>
    <w:rsid w:val="00B8266E"/>
    <w:rsid w:val="00B82C74"/>
    <w:rsid w:val="00B8362B"/>
    <w:rsid w:val="00B87E31"/>
    <w:rsid w:val="00B90CE9"/>
    <w:rsid w:val="00B92917"/>
    <w:rsid w:val="00B946D6"/>
    <w:rsid w:val="00BA1506"/>
    <w:rsid w:val="00BA1800"/>
    <w:rsid w:val="00BA4954"/>
    <w:rsid w:val="00BA7222"/>
    <w:rsid w:val="00BB0642"/>
    <w:rsid w:val="00BB0D06"/>
    <w:rsid w:val="00BB2092"/>
    <w:rsid w:val="00BC09F9"/>
    <w:rsid w:val="00BC1D76"/>
    <w:rsid w:val="00BC3060"/>
    <w:rsid w:val="00BC79FC"/>
    <w:rsid w:val="00BD0BFC"/>
    <w:rsid w:val="00BD217C"/>
    <w:rsid w:val="00BD30AE"/>
    <w:rsid w:val="00BD4FD2"/>
    <w:rsid w:val="00BD6016"/>
    <w:rsid w:val="00BD6ADF"/>
    <w:rsid w:val="00BD7ABC"/>
    <w:rsid w:val="00BE6F6A"/>
    <w:rsid w:val="00BE6FFE"/>
    <w:rsid w:val="00BE72B2"/>
    <w:rsid w:val="00BF108B"/>
    <w:rsid w:val="00BF61A0"/>
    <w:rsid w:val="00C04440"/>
    <w:rsid w:val="00C04C58"/>
    <w:rsid w:val="00C04F53"/>
    <w:rsid w:val="00C10468"/>
    <w:rsid w:val="00C10685"/>
    <w:rsid w:val="00C11099"/>
    <w:rsid w:val="00C14E8C"/>
    <w:rsid w:val="00C14F0E"/>
    <w:rsid w:val="00C15691"/>
    <w:rsid w:val="00C1593B"/>
    <w:rsid w:val="00C22C69"/>
    <w:rsid w:val="00C25888"/>
    <w:rsid w:val="00C305EF"/>
    <w:rsid w:val="00C32E21"/>
    <w:rsid w:val="00C361D7"/>
    <w:rsid w:val="00C36ACC"/>
    <w:rsid w:val="00C36FEE"/>
    <w:rsid w:val="00C42F8E"/>
    <w:rsid w:val="00C44854"/>
    <w:rsid w:val="00C4513D"/>
    <w:rsid w:val="00C466CF"/>
    <w:rsid w:val="00C525DB"/>
    <w:rsid w:val="00C52E3A"/>
    <w:rsid w:val="00C60D2E"/>
    <w:rsid w:val="00C6170C"/>
    <w:rsid w:val="00C61B04"/>
    <w:rsid w:val="00C61D08"/>
    <w:rsid w:val="00C62CCD"/>
    <w:rsid w:val="00C62CE3"/>
    <w:rsid w:val="00C642CE"/>
    <w:rsid w:val="00C65643"/>
    <w:rsid w:val="00C71037"/>
    <w:rsid w:val="00C72949"/>
    <w:rsid w:val="00C72C68"/>
    <w:rsid w:val="00C757DE"/>
    <w:rsid w:val="00C76FE1"/>
    <w:rsid w:val="00C85D0B"/>
    <w:rsid w:val="00C91C98"/>
    <w:rsid w:val="00C9320B"/>
    <w:rsid w:val="00C93782"/>
    <w:rsid w:val="00C973ED"/>
    <w:rsid w:val="00C97EDD"/>
    <w:rsid w:val="00CA2A25"/>
    <w:rsid w:val="00CA5C30"/>
    <w:rsid w:val="00CA6115"/>
    <w:rsid w:val="00CA6772"/>
    <w:rsid w:val="00CB380A"/>
    <w:rsid w:val="00CB3D73"/>
    <w:rsid w:val="00CB6BD6"/>
    <w:rsid w:val="00CC38FD"/>
    <w:rsid w:val="00CC4966"/>
    <w:rsid w:val="00CD0408"/>
    <w:rsid w:val="00CD2BBA"/>
    <w:rsid w:val="00CD4436"/>
    <w:rsid w:val="00CD5656"/>
    <w:rsid w:val="00CD6B63"/>
    <w:rsid w:val="00CD7783"/>
    <w:rsid w:val="00CD7D52"/>
    <w:rsid w:val="00CE32AC"/>
    <w:rsid w:val="00CE707A"/>
    <w:rsid w:val="00CF1025"/>
    <w:rsid w:val="00CF193B"/>
    <w:rsid w:val="00CF2389"/>
    <w:rsid w:val="00CF2F1F"/>
    <w:rsid w:val="00CF360A"/>
    <w:rsid w:val="00CF435F"/>
    <w:rsid w:val="00D00B89"/>
    <w:rsid w:val="00D019A8"/>
    <w:rsid w:val="00D05698"/>
    <w:rsid w:val="00D05F4D"/>
    <w:rsid w:val="00D10329"/>
    <w:rsid w:val="00D1079D"/>
    <w:rsid w:val="00D12603"/>
    <w:rsid w:val="00D130A3"/>
    <w:rsid w:val="00D13A0C"/>
    <w:rsid w:val="00D162CF"/>
    <w:rsid w:val="00D218F3"/>
    <w:rsid w:val="00D236E9"/>
    <w:rsid w:val="00D24D56"/>
    <w:rsid w:val="00D2501F"/>
    <w:rsid w:val="00D3216F"/>
    <w:rsid w:val="00D3247F"/>
    <w:rsid w:val="00D34496"/>
    <w:rsid w:val="00D34742"/>
    <w:rsid w:val="00D36CED"/>
    <w:rsid w:val="00D40D25"/>
    <w:rsid w:val="00D41EB4"/>
    <w:rsid w:val="00D42346"/>
    <w:rsid w:val="00D470E7"/>
    <w:rsid w:val="00D519D3"/>
    <w:rsid w:val="00D53B5E"/>
    <w:rsid w:val="00D54E6D"/>
    <w:rsid w:val="00D623E1"/>
    <w:rsid w:val="00D64572"/>
    <w:rsid w:val="00D64582"/>
    <w:rsid w:val="00D70BFF"/>
    <w:rsid w:val="00D76AD0"/>
    <w:rsid w:val="00D7714B"/>
    <w:rsid w:val="00D7735C"/>
    <w:rsid w:val="00D776D4"/>
    <w:rsid w:val="00D83BB5"/>
    <w:rsid w:val="00D83DD7"/>
    <w:rsid w:val="00D8522D"/>
    <w:rsid w:val="00D916EE"/>
    <w:rsid w:val="00D91E94"/>
    <w:rsid w:val="00D937D1"/>
    <w:rsid w:val="00D94CD6"/>
    <w:rsid w:val="00D95134"/>
    <w:rsid w:val="00DA40D9"/>
    <w:rsid w:val="00DA6A52"/>
    <w:rsid w:val="00DB0537"/>
    <w:rsid w:val="00DB3FD4"/>
    <w:rsid w:val="00DC3337"/>
    <w:rsid w:val="00DC6ACF"/>
    <w:rsid w:val="00DD2699"/>
    <w:rsid w:val="00DD2CE9"/>
    <w:rsid w:val="00DD6D4C"/>
    <w:rsid w:val="00DE0067"/>
    <w:rsid w:val="00DE5DA1"/>
    <w:rsid w:val="00DF26AF"/>
    <w:rsid w:val="00DF2C67"/>
    <w:rsid w:val="00DF2E31"/>
    <w:rsid w:val="00DF3230"/>
    <w:rsid w:val="00DF6381"/>
    <w:rsid w:val="00DF69D1"/>
    <w:rsid w:val="00E041B4"/>
    <w:rsid w:val="00E05F23"/>
    <w:rsid w:val="00E10840"/>
    <w:rsid w:val="00E12A86"/>
    <w:rsid w:val="00E14DED"/>
    <w:rsid w:val="00E17236"/>
    <w:rsid w:val="00E17459"/>
    <w:rsid w:val="00E21383"/>
    <w:rsid w:val="00E224A1"/>
    <w:rsid w:val="00E3175A"/>
    <w:rsid w:val="00E3195A"/>
    <w:rsid w:val="00E353D1"/>
    <w:rsid w:val="00E401E1"/>
    <w:rsid w:val="00E41048"/>
    <w:rsid w:val="00E424FD"/>
    <w:rsid w:val="00E45EF3"/>
    <w:rsid w:val="00E508A9"/>
    <w:rsid w:val="00E50F1E"/>
    <w:rsid w:val="00E5357C"/>
    <w:rsid w:val="00E540DA"/>
    <w:rsid w:val="00E56BCD"/>
    <w:rsid w:val="00E56D36"/>
    <w:rsid w:val="00E56D74"/>
    <w:rsid w:val="00E603E1"/>
    <w:rsid w:val="00E60FDA"/>
    <w:rsid w:val="00E621F7"/>
    <w:rsid w:val="00E62717"/>
    <w:rsid w:val="00E64C50"/>
    <w:rsid w:val="00E667D8"/>
    <w:rsid w:val="00E70C24"/>
    <w:rsid w:val="00E74741"/>
    <w:rsid w:val="00E74D14"/>
    <w:rsid w:val="00E772F0"/>
    <w:rsid w:val="00E80E1D"/>
    <w:rsid w:val="00E81EA1"/>
    <w:rsid w:val="00E82149"/>
    <w:rsid w:val="00E83794"/>
    <w:rsid w:val="00E87C2F"/>
    <w:rsid w:val="00E91362"/>
    <w:rsid w:val="00E917A8"/>
    <w:rsid w:val="00E91F99"/>
    <w:rsid w:val="00E921F4"/>
    <w:rsid w:val="00E94FFC"/>
    <w:rsid w:val="00E9526E"/>
    <w:rsid w:val="00EA1DA1"/>
    <w:rsid w:val="00EA3843"/>
    <w:rsid w:val="00EA4C0F"/>
    <w:rsid w:val="00EA4C7E"/>
    <w:rsid w:val="00EB1951"/>
    <w:rsid w:val="00EB312D"/>
    <w:rsid w:val="00EB3F95"/>
    <w:rsid w:val="00EB6522"/>
    <w:rsid w:val="00ED10F6"/>
    <w:rsid w:val="00ED1855"/>
    <w:rsid w:val="00ED22F5"/>
    <w:rsid w:val="00EE389F"/>
    <w:rsid w:val="00EE6186"/>
    <w:rsid w:val="00EF056B"/>
    <w:rsid w:val="00EF33AB"/>
    <w:rsid w:val="00F0180E"/>
    <w:rsid w:val="00F02B78"/>
    <w:rsid w:val="00F0363B"/>
    <w:rsid w:val="00F03807"/>
    <w:rsid w:val="00F05364"/>
    <w:rsid w:val="00F11C8E"/>
    <w:rsid w:val="00F12FA6"/>
    <w:rsid w:val="00F139D7"/>
    <w:rsid w:val="00F14C63"/>
    <w:rsid w:val="00F15BEE"/>
    <w:rsid w:val="00F21B2C"/>
    <w:rsid w:val="00F23203"/>
    <w:rsid w:val="00F257DA"/>
    <w:rsid w:val="00F25BFE"/>
    <w:rsid w:val="00F33344"/>
    <w:rsid w:val="00F36BDD"/>
    <w:rsid w:val="00F3721A"/>
    <w:rsid w:val="00F502BD"/>
    <w:rsid w:val="00F51E59"/>
    <w:rsid w:val="00F52869"/>
    <w:rsid w:val="00F61A7D"/>
    <w:rsid w:val="00F652B1"/>
    <w:rsid w:val="00F669F1"/>
    <w:rsid w:val="00F676A8"/>
    <w:rsid w:val="00F6784D"/>
    <w:rsid w:val="00F67B9B"/>
    <w:rsid w:val="00F70BC0"/>
    <w:rsid w:val="00F73A27"/>
    <w:rsid w:val="00F75FBB"/>
    <w:rsid w:val="00F76E28"/>
    <w:rsid w:val="00F83D54"/>
    <w:rsid w:val="00F85206"/>
    <w:rsid w:val="00F87187"/>
    <w:rsid w:val="00F87B6F"/>
    <w:rsid w:val="00F9156A"/>
    <w:rsid w:val="00F945C5"/>
    <w:rsid w:val="00F95BCB"/>
    <w:rsid w:val="00FA4FBD"/>
    <w:rsid w:val="00FA7563"/>
    <w:rsid w:val="00FB1BD6"/>
    <w:rsid w:val="00FB1C5C"/>
    <w:rsid w:val="00FB4706"/>
    <w:rsid w:val="00FB54C7"/>
    <w:rsid w:val="00FB62A8"/>
    <w:rsid w:val="00FC2251"/>
    <w:rsid w:val="00FC478A"/>
    <w:rsid w:val="00FC4924"/>
    <w:rsid w:val="00FD682B"/>
    <w:rsid w:val="00FD6994"/>
    <w:rsid w:val="00FD6CDF"/>
    <w:rsid w:val="00FD6D7A"/>
    <w:rsid w:val="00FE2089"/>
    <w:rsid w:val="00FE22FF"/>
    <w:rsid w:val="00FE4F0C"/>
    <w:rsid w:val="00FE60B8"/>
    <w:rsid w:val="00FF5C11"/>
    <w:rsid w:val="010B7803"/>
    <w:rsid w:val="0139471A"/>
    <w:rsid w:val="013F0C8A"/>
    <w:rsid w:val="01423E5D"/>
    <w:rsid w:val="01485A7F"/>
    <w:rsid w:val="014F7F5C"/>
    <w:rsid w:val="01576E88"/>
    <w:rsid w:val="016212E9"/>
    <w:rsid w:val="016236B6"/>
    <w:rsid w:val="016D1F28"/>
    <w:rsid w:val="016F6E13"/>
    <w:rsid w:val="017A7DB4"/>
    <w:rsid w:val="019E57E5"/>
    <w:rsid w:val="01A71DD0"/>
    <w:rsid w:val="01B41D1F"/>
    <w:rsid w:val="01BF4099"/>
    <w:rsid w:val="01C0675A"/>
    <w:rsid w:val="01CB0BA8"/>
    <w:rsid w:val="01CD435F"/>
    <w:rsid w:val="01DB732C"/>
    <w:rsid w:val="01EC7EC2"/>
    <w:rsid w:val="01F778E3"/>
    <w:rsid w:val="01FA4689"/>
    <w:rsid w:val="01FD7E4B"/>
    <w:rsid w:val="02142EF3"/>
    <w:rsid w:val="02185D8E"/>
    <w:rsid w:val="02195E53"/>
    <w:rsid w:val="022F4339"/>
    <w:rsid w:val="02337E3D"/>
    <w:rsid w:val="023B7BEA"/>
    <w:rsid w:val="02671768"/>
    <w:rsid w:val="026A4D30"/>
    <w:rsid w:val="027F7B83"/>
    <w:rsid w:val="02883B50"/>
    <w:rsid w:val="02BF2BB1"/>
    <w:rsid w:val="02CA7B78"/>
    <w:rsid w:val="02E00930"/>
    <w:rsid w:val="02E17F75"/>
    <w:rsid w:val="02FC708C"/>
    <w:rsid w:val="030630E1"/>
    <w:rsid w:val="03071135"/>
    <w:rsid w:val="032D315A"/>
    <w:rsid w:val="03353615"/>
    <w:rsid w:val="033B421C"/>
    <w:rsid w:val="03560D3D"/>
    <w:rsid w:val="035B1DCC"/>
    <w:rsid w:val="035D0093"/>
    <w:rsid w:val="035F4CA2"/>
    <w:rsid w:val="03802AE2"/>
    <w:rsid w:val="03926C7A"/>
    <w:rsid w:val="03AC4A7F"/>
    <w:rsid w:val="03BA205D"/>
    <w:rsid w:val="03C51805"/>
    <w:rsid w:val="03C51BFA"/>
    <w:rsid w:val="03C6174E"/>
    <w:rsid w:val="03D1333D"/>
    <w:rsid w:val="03E752C7"/>
    <w:rsid w:val="042079AA"/>
    <w:rsid w:val="04241E6B"/>
    <w:rsid w:val="04334CDC"/>
    <w:rsid w:val="04346093"/>
    <w:rsid w:val="044406F7"/>
    <w:rsid w:val="046C24F8"/>
    <w:rsid w:val="04721DCF"/>
    <w:rsid w:val="047A0ACE"/>
    <w:rsid w:val="047D73B7"/>
    <w:rsid w:val="04842015"/>
    <w:rsid w:val="04943B46"/>
    <w:rsid w:val="04A774AB"/>
    <w:rsid w:val="04AC3F54"/>
    <w:rsid w:val="04AE367F"/>
    <w:rsid w:val="04B62E8D"/>
    <w:rsid w:val="04CB580D"/>
    <w:rsid w:val="04DF7CDC"/>
    <w:rsid w:val="04F44850"/>
    <w:rsid w:val="052244D2"/>
    <w:rsid w:val="05233238"/>
    <w:rsid w:val="052E2878"/>
    <w:rsid w:val="054128B3"/>
    <w:rsid w:val="055F15BC"/>
    <w:rsid w:val="05654685"/>
    <w:rsid w:val="05687987"/>
    <w:rsid w:val="056F7AB7"/>
    <w:rsid w:val="05807942"/>
    <w:rsid w:val="05851FD6"/>
    <w:rsid w:val="05904979"/>
    <w:rsid w:val="059D108C"/>
    <w:rsid w:val="05A056BD"/>
    <w:rsid w:val="05A73F70"/>
    <w:rsid w:val="05A82AAB"/>
    <w:rsid w:val="05AB6C8D"/>
    <w:rsid w:val="05B83F96"/>
    <w:rsid w:val="05C71EF0"/>
    <w:rsid w:val="05CA1E72"/>
    <w:rsid w:val="05DE159A"/>
    <w:rsid w:val="05DF5004"/>
    <w:rsid w:val="05E23E82"/>
    <w:rsid w:val="05ED017B"/>
    <w:rsid w:val="06007CB5"/>
    <w:rsid w:val="06077D18"/>
    <w:rsid w:val="06133F5C"/>
    <w:rsid w:val="061D7FB7"/>
    <w:rsid w:val="062948E2"/>
    <w:rsid w:val="06295A0F"/>
    <w:rsid w:val="06452979"/>
    <w:rsid w:val="064E5FFC"/>
    <w:rsid w:val="06515DF8"/>
    <w:rsid w:val="06573666"/>
    <w:rsid w:val="06852E23"/>
    <w:rsid w:val="068C19AE"/>
    <w:rsid w:val="06AB799B"/>
    <w:rsid w:val="06BA27AF"/>
    <w:rsid w:val="06BA6960"/>
    <w:rsid w:val="06C30B97"/>
    <w:rsid w:val="06C539FA"/>
    <w:rsid w:val="06D04128"/>
    <w:rsid w:val="06DA2116"/>
    <w:rsid w:val="06DA59A3"/>
    <w:rsid w:val="06F9314A"/>
    <w:rsid w:val="070441B5"/>
    <w:rsid w:val="074E2EF7"/>
    <w:rsid w:val="074F739B"/>
    <w:rsid w:val="076D02F7"/>
    <w:rsid w:val="07714C07"/>
    <w:rsid w:val="07751E71"/>
    <w:rsid w:val="07A236AB"/>
    <w:rsid w:val="07A57B8F"/>
    <w:rsid w:val="07A76405"/>
    <w:rsid w:val="07B07034"/>
    <w:rsid w:val="07C27FB6"/>
    <w:rsid w:val="07C70F2F"/>
    <w:rsid w:val="07CB7A97"/>
    <w:rsid w:val="07DA0120"/>
    <w:rsid w:val="07F01D79"/>
    <w:rsid w:val="082A1A98"/>
    <w:rsid w:val="08346E96"/>
    <w:rsid w:val="08354AE4"/>
    <w:rsid w:val="084D26E6"/>
    <w:rsid w:val="088475D0"/>
    <w:rsid w:val="08A94E46"/>
    <w:rsid w:val="08AB3ED7"/>
    <w:rsid w:val="08AB7D6F"/>
    <w:rsid w:val="08BA0E7C"/>
    <w:rsid w:val="08BE553F"/>
    <w:rsid w:val="08C23218"/>
    <w:rsid w:val="08D46499"/>
    <w:rsid w:val="08DA386B"/>
    <w:rsid w:val="08DD09D6"/>
    <w:rsid w:val="08E23DAC"/>
    <w:rsid w:val="08E45D51"/>
    <w:rsid w:val="08F55BDC"/>
    <w:rsid w:val="08F74CF5"/>
    <w:rsid w:val="09154E05"/>
    <w:rsid w:val="09385C0D"/>
    <w:rsid w:val="095A091D"/>
    <w:rsid w:val="095C1A79"/>
    <w:rsid w:val="09634145"/>
    <w:rsid w:val="09661CF5"/>
    <w:rsid w:val="09673123"/>
    <w:rsid w:val="097653C0"/>
    <w:rsid w:val="09831EC5"/>
    <w:rsid w:val="099466CD"/>
    <w:rsid w:val="099D19D4"/>
    <w:rsid w:val="09A84333"/>
    <w:rsid w:val="09B67BD6"/>
    <w:rsid w:val="09C12CCE"/>
    <w:rsid w:val="0A140428"/>
    <w:rsid w:val="0A1B2526"/>
    <w:rsid w:val="0A544DC0"/>
    <w:rsid w:val="0A5B410A"/>
    <w:rsid w:val="0A6752E5"/>
    <w:rsid w:val="0A751CC7"/>
    <w:rsid w:val="0A8263DE"/>
    <w:rsid w:val="0A862CD2"/>
    <w:rsid w:val="0A9463CD"/>
    <w:rsid w:val="0AA202BE"/>
    <w:rsid w:val="0AB24496"/>
    <w:rsid w:val="0AB757DA"/>
    <w:rsid w:val="0AC864D3"/>
    <w:rsid w:val="0ACE4635"/>
    <w:rsid w:val="0ADB2441"/>
    <w:rsid w:val="0AE977B2"/>
    <w:rsid w:val="0AFD54C1"/>
    <w:rsid w:val="0B1B0B51"/>
    <w:rsid w:val="0B2958D3"/>
    <w:rsid w:val="0B2E74EE"/>
    <w:rsid w:val="0B5670B1"/>
    <w:rsid w:val="0B5F1131"/>
    <w:rsid w:val="0B5F20F4"/>
    <w:rsid w:val="0B8C3A82"/>
    <w:rsid w:val="0B9863DC"/>
    <w:rsid w:val="0BA10113"/>
    <w:rsid w:val="0BB3050A"/>
    <w:rsid w:val="0BB329B5"/>
    <w:rsid w:val="0BB810E0"/>
    <w:rsid w:val="0BBA2359"/>
    <w:rsid w:val="0BBD1D28"/>
    <w:rsid w:val="0BBD26D8"/>
    <w:rsid w:val="0BDC0615"/>
    <w:rsid w:val="0BDC6D23"/>
    <w:rsid w:val="0BE14CA1"/>
    <w:rsid w:val="0BEC3D32"/>
    <w:rsid w:val="0BEE2235"/>
    <w:rsid w:val="0BFC68BC"/>
    <w:rsid w:val="0C0034E6"/>
    <w:rsid w:val="0C065030"/>
    <w:rsid w:val="0C0A6A27"/>
    <w:rsid w:val="0C114E11"/>
    <w:rsid w:val="0C274DCE"/>
    <w:rsid w:val="0C281F69"/>
    <w:rsid w:val="0C46607E"/>
    <w:rsid w:val="0C5548A9"/>
    <w:rsid w:val="0C7B6E46"/>
    <w:rsid w:val="0C937D2A"/>
    <w:rsid w:val="0CA914B2"/>
    <w:rsid w:val="0CAF0C7F"/>
    <w:rsid w:val="0CC254EF"/>
    <w:rsid w:val="0CC66451"/>
    <w:rsid w:val="0CD3159D"/>
    <w:rsid w:val="0CF55AE9"/>
    <w:rsid w:val="0D014D4B"/>
    <w:rsid w:val="0D21285D"/>
    <w:rsid w:val="0D422E35"/>
    <w:rsid w:val="0D470DA4"/>
    <w:rsid w:val="0D594CA9"/>
    <w:rsid w:val="0D5E2FCB"/>
    <w:rsid w:val="0D6B4EEA"/>
    <w:rsid w:val="0D701983"/>
    <w:rsid w:val="0D8A5AB3"/>
    <w:rsid w:val="0DAD2D22"/>
    <w:rsid w:val="0DB41372"/>
    <w:rsid w:val="0DBF61BF"/>
    <w:rsid w:val="0DCA5914"/>
    <w:rsid w:val="0DD0098F"/>
    <w:rsid w:val="0DDE50B5"/>
    <w:rsid w:val="0DEE6BC9"/>
    <w:rsid w:val="0DEF4F76"/>
    <w:rsid w:val="0DF3248B"/>
    <w:rsid w:val="0DF54CB4"/>
    <w:rsid w:val="0DF80309"/>
    <w:rsid w:val="0DFA028E"/>
    <w:rsid w:val="0E1E00DB"/>
    <w:rsid w:val="0E2660EF"/>
    <w:rsid w:val="0E2749CA"/>
    <w:rsid w:val="0E3376C7"/>
    <w:rsid w:val="0E4B0373"/>
    <w:rsid w:val="0E4E358F"/>
    <w:rsid w:val="0E5C05EF"/>
    <w:rsid w:val="0E5F3788"/>
    <w:rsid w:val="0E745BF7"/>
    <w:rsid w:val="0E814AC2"/>
    <w:rsid w:val="0E9F3CE0"/>
    <w:rsid w:val="0EA31D7A"/>
    <w:rsid w:val="0EB10D42"/>
    <w:rsid w:val="0EB12F48"/>
    <w:rsid w:val="0EB61BC7"/>
    <w:rsid w:val="0EC92AC2"/>
    <w:rsid w:val="0ED81E7B"/>
    <w:rsid w:val="0EE04614"/>
    <w:rsid w:val="0EF22070"/>
    <w:rsid w:val="0EF97F24"/>
    <w:rsid w:val="0EFA26DD"/>
    <w:rsid w:val="0EFC78C7"/>
    <w:rsid w:val="0EFF4172"/>
    <w:rsid w:val="0F150CBF"/>
    <w:rsid w:val="0F1A6A9A"/>
    <w:rsid w:val="0F1B228F"/>
    <w:rsid w:val="0F1D17B9"/>
    <w:rsid w:val="0F1E4BA4"/>
    <w:rsid w:val="0F2B634D"/>
    <w:rsid w:val="0F552F8F"/>
    <w:rsid w:val="0F596F11"/>
    <w:rsid w:val="0F693E64"/>
    <w:rsid w:val="0F6B012B"/>
    <w:rsid w:val="0F7A4074"/>
    <w:rsid w:val="0F830A0B"/>
    <w:rsid w:val="0F844A1D"/>
    <w:rsid w:val="0F881D49"/>
    <w:rsid w:val="0F9D2C6D"/>
    <w:rsid w:val="0FA147D2"/>
    <w:rsid w:val="0FAB2CAE"/>
    <w:rsid w:val="0FAE2FD6"/>
    <w:rsid w:val="0FC21792"/>
    <w:rsid w:val="0FE465FF"/>
    <w:rsid w:val="10032DBD"/>
    <w:rsid w:val="100A4CF4"/>
    <w:rsid w:val="1019168E"/>
    <w:rsid w:val="10277530"/>
    <w:rsid w:val="10466E61"/>
    <w:rsid w:val="10491B9E"/>
    <w:rsid w:val="104B261C"/>
    <w:rsid w:val="104B5321"/>
    <w:rsid w:val="105F6456"/>
    <w:rsid w:val="10671C97"/>
    <w:rsid w:val="108161A6"/>
    <w:rsid w:val="10940F58"/>
    <w:rsid w:val="10AB3168"/>
    <w:rsid w:val="10BE18E1"/>
    <w:rsid w:val="10BE2681"/>
    <w:rsid w:val="10C413AC"/>
    <w:rsid w:val="10CC7CB9"/>
    <w:rsid w:val="10D635E2"/>
    <w:rsid w:val="10E2712E"/>
    <w:rsid w:val="10F301AB"/>
    <w:rsid w:val="110872AC"/>
    <w:rsid w:val="1149082D"/>
    <w:rsid w:val="116352C6"/>
    <w:rsid w:val="11835237"/>
    <w:rsid w:val="118D4B17"/>
    <w:rsid w:val="11911CFF"/>
    <w:rsid w:val="11A2586B"/>
    <w:rsid w:val="11A73024"/>
    <w:rsid w:val="11AF0658"/>
    <w:rsid w:val="11B04EDA"/>
    <w:rsid w:val="11B2197B"/>
    <w:rsid w:val="11D87871"/>
    <w:rsid w:val="11E37594"/>
    <w:rsid w:val="11EC0FAD"/>
    <w:rsid w:val="11F76931"/>
    <w:rsid w:val="11FD0ED4"/>
    <w:rsid w:val="120F3255"/>
    <w:rsid w:val="12137694"/>
    <w:rsid w:val="122409CA"/>
    <w:rsid w:val="12305068"/>
    <w:rsid w:val="12390166"/>
    <w:rsid w:val="123D60DE"/>
    <w:rsid w:val="12442950"/>
    <w:rsid w:val="124D3856"/>
    <w:rsid w:val="12555FAC"/>
    <w:rsid w:val="127F48AC"/>
    <w:rsid w:val="127F7D85"/>
    <w:rsid w:val="128A4EA9"/>
    <w:rsid w:val="128E60CC"/>
    <w:rsid w:val="129C32B8"/>
    <w:rsid w:val="12A9616E"/>
    <w:rsid w:val="12B72298"/>
    <w:rsid w:val="12B84553"/>
    <w:rsid w:val="12C25781"/>
    <w:rsid w:val="12D578D1"/>
    <w:rsid w:val="12F57FA6"/>
    <w:rsid w:val="12F84E17"/>
    <w:rsid w:val="130104E0"/>
    <w:rsid w:val="132C0B2A"/>
    <w:rsid w:val="13386F35"/>
    <w:rsid w:val="134043C9"/>
    <w:rsid w:val="1348446B"/>
    <w:rsid w:val="136125AA"/>
    <w:rsid w:val="136F2421"/>
    <w:rsid w:val="13716116"/>
    <w:rsid w:val="13860B95"/>
    <w:rsid w:val="13940C3A"/>
    <w:rsid w:val="139F1234"/>
    <w:rsid w:val="13C41ACB"/>
    <w:rsid w:val="13D10F57"/>
    <w:rsid w:val="13D34413"/>
    <w:rsid w:val="13D41B21"/>
    <w:rsid w:val="13D87D61"/>
    <w:rsid w:val="13FD7DCA"/>
    <w:rsid w:val="140464E6"/>
    <w:rsid w:val="140E44FE"/>
    <w:rsid w:val="14146B9E"/>
    <w:rsid w:val="142D01F1"/>
    <w:rsid w:val="143251C4"/>
    <w:rsid w:val="1432607A"/>
    <w:rsid w:val="143B0CDB"/>
    <w:rsid w:val="143F4529"/>
    <w:rsid w:val="144172C2"/>
    <w:rsid w:val="1443377F"/>
    <w:rsid w:val="144B14ED"/>
    <w:rsid w:val="14502EB0"/>
    <w:rsid w:val="14532C24"/>
    <w:rsid w:val="1459086F"/>
    <w:rsid w:val="14625840"/>
    <w:rsid w:val="14737B7E"/>
    <w:rsid w:val="1476059A"/>
    <w:rsid w:val="149413C2"/>
    <w:rsid w:val="14A07DD7"/>
    <w:rsid w:val="14A70D57"/>
    <w:rsid w:val="14AE62DF"/>
    <w:rsid w:val="14B230D8"/>
    <w:rsid w:val="14B35D02"/>
    <w:rsid w:val="14B7549C"/>
    <w:rsid w:val="14BA6F9C"/>
    <w:rsid w:val="14CC10C7"/>
    <w:rsid w:val="14CE0F76"/>
    <w:rsid w:val="14DA695E"/>
    <w:rsid w:val="14EE49D2"/>
    <w:rsid w:val="14F9485C"/>
    <w:rsid w:val="15057B34"/>
    <w:rsid w:val="1528122B"/>
    <w:rsid w:val="153175C1"/>
    <w:rsid w:val="1539636E"/>
    <w:rsid w:val="157C6AE7"/>
    <w:rsid w:val="158758C4"/>
    <w:rsid w:val="158B7A09"/>
    <w:rsid w:val="1591395D"/>
    <w:rsid w:val="159B7CAF"/>
    <w:rsid w:val="15A22F07"/>
    <w:rsid w:val="15D42430"/>
    <w:rsid w:val="15D728FD"/>
    <w:rsid w:val="15DE73F4"/>
    <w:rsid w:val="15E74C42"/>
    <w:rsid w:val="15EB4B64"/>
    <w:rsid w:val="15F67012"/>
    <w:rsid w:val="160504A4"/>
    <w:rsid w:val="160C1048"/>
    <w:rsid w:val="16173D0B"/>
    <w:rsid w:val="162C08A7"/>
    <w:rsid w:val="163158B3"/>
    <w:rsid w:val="16395056"/>
    <w:rsid w:val="16567FC8"/>
    <w:rsid w:val="166123C5"/>
    <w:rsid w:val="1663620B"/>
    <w:rsid w:val="166B3977"/>
    <w:rsid w:val="1676101E"/>
    <w:rsid w:val="167E75CC"/>
    <w:rsid w:val="16A36C4C"/>
    <w:rsid w:val="16A3742D"/>
    <w:rsid w:val="16A400DD"/>
    <w:rsid w:val="16A843D2"/>
    <w:rsid w:val="16BE60D0"/>
    <w:rsid w:val="16C55E45"/>
    <w:rsid w:val="16C62043"/>
    <w:rsid w:val="16D05280"/>
    <w:rsid w:val="16D24731"/>
    <w:rsid w:val="16D91566"/>
    <w:rsid w:val="16EB7DDE"/>
    <w:rsid w:val="170A1912"/>
    <w:rsid w:val="170C2100"/>
    <w:rsid w:val="17237EFC"/>
    <w:rsid w:val="17491FFB"/>
    <w:rsid w:val="174A2477"/>
    <w:rsid w:val="17504DAC"/>
    <w:rsid w:val="17615087"/>
    <w:rsid w:val="176B77AA"/>
    <w:rsid w:val="1785392A"/>
    <w:rsid w:val="17865ECB"/>
    <w:rsid w:val="178E6D8E"/>
    <w:rsid w:val="17910EDC"/>
    <w:rsid w:val="17A11B4E"/>
    <w:rsid w:val="17A17716"/>
    <w:rsid w:val="17B15508"/>
    <w:rsid w:val="17B60618"/>
    <w:rsid w:val="17B83755"/>
    <w:rsid w:val="17CF3D95"/>
    <w:rsid w:val="17D42FA4"/>
    <w:rsid w:val="17E80C04"/>
    <w:rsid w:val="17E82972"/>
    <w:rsid w:val="17F41CBA"/>
    <w:rsid w:val="17F83F41"/>
    <w:rsid w:val="180866DF"/>
    <w:rsid w:val="181D33B8"/>
    <w:rsid w:val="18241C20"/>
    <w:rsid w:val="182513DA"/>
    <w:rsid w:val="184E506A"/>
    <w:rsid w:val="185D743E"/>
    <w:rsid w:val="1865086B"/>
    <w:rsid w:val="18750CD3"/>
    <w:rsid w:val="1885124F"/>
    <w:rsid w:val="18855377"/>
    <w:rsid w:val="188A571E"/>
    <w:rsid w:val="1892587B"/>
    <w:rsid w:val="18A078FE"/>
    <w:rsid w:val="18A30C02"/>
    <w:rsid w:val="18C02C4C"/>
    <w:rsid w:val="18DB14E5"/>
    <w:rsid w:val="18E57559"/>
    <w:rsid w:val="18EF076E"/>
    <w:rsid w:val="19007FD2"/>
    <w:rsid w:val="19064E0D"/>
    <w:rsid w:val="192813CB"/>
    <w:rsid w:val="19295104"/>
    <w:rsid w:val="1931118D"/>
    <w:rsid w:val="193D1BDC"/>
    <w:rsid w:val="193E5E46"/>
    <w:rsid w:val="194C13BF"/>
    <w:rsid w:val="19691470"/>
    <w:rsid w:val="197F7C83"/>
    <w:rsid w:val="199E2404"/>
    <w:rsid w:val="19A570A0"/>
    <w:rsid w:val="19A74CA4"/>
    <w:rsid w:val="19B3135A"/>
    <w:rsid w:val="19C06477"/>
    <w:rsid w:val="19CF596B"/>
    <w:rsid w:val="19D30994"/>
    <w:rsid w:val="19EA566C"/>
    <w:rsid w:val="19F13777"/>
    <w:rsid w:val="19F34064"/>
    <w:rsid w:val="19F91830"/>
    <w:rsid w:val="1A172818"/>
    <w:rsid w:val="1A211A0F"/>
    <w:rsid w:val="1A2A1716"/>
    <w:rsid w:val="1A324E43"/>
    <w:rsid w:val="1A4B173C"/>
    <w:rsid w:val="1A5168C1"/>
    <w:rsid w:val="1A605518"/>
    <w:rsid w:val="1A731652"/>
    <w:rsid w:val="1A733B5A"/>
    <w:rsid w:val="1A830457"/>
    <w:rsid w:val="1AA94D25"/>
    <w:rsid w:val="1AAC7843"/>
    <w:rsid w:val="1AB00DC1"/>
    <w:rsid w:val="1AB34123"/>
    <w:rsid w:val="1AB772D9"/>
    <w:rsid w:val="1AD926B7"/>
    <w:rsid w:val="1ADA0BE2"/>
    <w:rsid w:val="1ADC4FA7"/>
    <w:rsid w:val="1AE172C8"/>
    <w:rsid w:val="1AF6285F"/>
    <w:rsid w:val="1B09565B"/>
    <w:rsid w:val="1B0A4E28"/>
    <w:rsid w:val="1B0E4247"/>
    <w:rsid w:val="1B327F56"/>
    <w:rsid w:val="1B34728D"/>
    <w:rsid w:val="1B433206"/>
    <w:rsid w:val="1B845B60"/>
    <w:rsid w:val="1BA218CD"/>
    <w:rsid w:val="1BB67C2B"/>
    <w:rsid w:val="1BBA32AD"/>
    <w:rsid w:val="1BBC1FC0"/>
    <w:rsid w:val="1BC936EA"/>
    <w:rsid w:val="1BD23C9F"/>
    <w:rsid w:val="1BD66AC6"/>
    <w:rsid w:val="1BEC6B0F"/>
    <w:rsid w:val="1BF34341"/>
    <w:rsid w:val="1BF41BC1"/>
    <w:rsid w:val="1BF71672"/>
    <w:rsid w:val="1BF818DE"/>
    <w:rsid w:val="1C0202BB"/>
    <w:rsid w:val="1C1C3D1B"/>
    <w:rsid w:val="1C2F353E"/>
    <w:rsid w:val="1C345F49"/>
    <w:rsid w:val="1C36064E"/>
    <w:rsid w:val="1C425A89"/>
    <w:rsid w:val="1C4D6F6D"/>
    <w:rsid w:val="1C4E0CFD"/>
    <w:rsid w:val="1C4E7BFF"/>
    <w:rsid w:val="1C566D93"/>
    <w:rsid w:val="1C642685"/>
    <w:rsid w:val="1C741C4A"/>
    <w:rsid w:val="1C790C21"/>
    <w:rsid w:val="1C7C536C"/>
    <w:rsid w:val="1C9D16D9"/>
    <w:rsid w:val="1C9E4662"/>
    <w:rsid w:val="1CA3601B"/>
    <w:rsid w:val="1CA760F9"/>
    <w:rsid w:val="1CB6082B"/>
    <w:rsid w:val="1CC87CDF"/>
    <w:rsid w:val="1CD13655"/>
    <w:rsid w:val="1CD24707"/>
    <w:rsid w:val="1CE03091"/>
    <w:rsid w:val="1CEE68B6"/>
    <w:rsid w:val="1CF63540"/>
    <w:rsid w:val="1CF7445F"/>
    <w:rsid w:val="1CFF6D16"/>
    <w:rsid w:val="1D006C9E"/>
    <w:rsid w:val="1D2104FF"/>
    <w:rsid w:val="1D35158E"/>
    <w:rsid w:val="1D490807"/>
    <w:rsid w:val="1D6E4BC9"/>
    <w:rsid w:val="1D8232BF"/>
    <w:rsid w:val="1D9A3A9C"/>
    <w:rsid w:val="1DB24038"/>
    <w:rsid w:val="1DBA2C3C"/>
    <w:rsid w:val="1DD76C4A"/>
    <w:rsid w:val="1DE67D95"/>
    <w:rsid w:val="1DEC5EA4"/>
    <w:rsid w:val="1E1D621F"/>
    <w:rsid w:val="1E2D340E"/>
    <w:rsid w:val="1E6A4D1F"/>
    <w:rsid w:val="1E791650"/>
    <w:rsid w:val="1E7A152E"/>
    <w:rsid w:val="1E98285E"/>
    <w:rsid w:val="1EB606F1"/>
    <w:rsid w:val="1EB853A6"/>
    <w:rsid w:val="1EBB0EE5"/>
    <w:rsid w:val="1ECE699F"/>
    <w:rsid w:val="1EE52950"/>
    <w:rsid w:val="1F046AF5"/>
    <w:rsid w:val="1F087761"/>
    <w:rsid w:val="1F132C50"/>
    <w:rsid w:val="1F153930"/>
    <w:rsid w:val="1F156A91"/>
    <w:rsid w:val="1F2812F9"/>
    <w:rsid w:val="1F3031B6"/>
    <w:rsid w:val="1F594DB9"/>
    <w:rsid w:val="1F7004B6"/>
    <w:rsid w:val="1F860802"/>
    <w:rsid w:val="1F8D1F0C"/>
    <w:rsid w:val="1F91697C"/>
    <w:rsid w:val="1FA3607E"/>
    <w:rsid w:val="1FCF341B"/>
    <w:rsid w:val="1FD223CC"/>
    <w:rsid w:val="1FD91978"/>
    <w:rsid w:val="1FDA2E88"/>
    <w:rsid w:val="1FDB3601"/>
    <w:rsid w:val="1FF20A3D"/>
    <w:rsid w:val="200306C1"/>
    <w:rsid w:val="200A3CB9"/>
    <w:rsid w:val="20231F1D"/>
    <w:rsid w:val="20275C3B"/>
    <w:rsid w:val="202A223A"/>
    <w:rsid w:val="203E357E"/>
    <w:rsid w:val="20444074"/>
    <w:rsid w:val="204D6DBD"/>
    <w:rsid w:val="20537965"/>
    <w:rsid w:val="207312A1"/>
    <w:rsid w:val="20887022"/>
    <w:rsid w:val="208B0796"/>
    <w:rsid w:val="20947338"/>
    <w:rsid w:val="209D3B47"/>
    <w:rsid w:val="20B87907"/>
    <w:rsid w:val="20BE2A44"/>
    <w:rsid w:val="20C31470"/>
    <w:rsid w:val="20EB6E90"/>
    <w:rsid w:val="20ED6CCA"/>
    <w:rsid w:val="20FA75EC"/>
    <w:rsid w:val="21004E0A"/>
    <w:rsid w:val="21020728"/>
    <w:rsid w:val="21043F34"/>
    <w:rsid w:val="210A3C50"/>
    <w:rsid w:val="210D083B"/>
    <w:rsid w:val="21117017"/>
    <w:rsid w:val="211F1FFC"/>
    <w:rsid w:val="212D00FC"/>
    <w:rsid w:val="213F3143"/>
    <w:rsid w:val="21466CC1"/>
    <w:rsid w:val="214C7AE4"/>
    <w:rsid w:val="215E1B43"/>
    <w:rsid w:val="216040F6"/>
    <w:rsid w:val="21611C79"/>
    <w:rsid w:val="21615D70"/>
    <w:rsid w:val="21684497"/>
    <w:rsid w:val="21716E21"/>
    <w:rsid w:val="217D0AF0"/>
    <w:rsid w:val="21842E27"/>
    <w:rsid w:val="219911A6"/>
    <w:rsid w:val="21A34113"/>
    <w:rsid w:val="21A92F1A"/>
    <w:rsid w:val="21B46321"/>
    <w:rsid w:val="21CB7225"/>
    <w:rsid w:val="22052D36"/>
    <w:rsid w:val="220B1CB9"/>
    <w:rsid w:val="220E1916"/>
    <w:rsid w:val="222436B1"/>
    <w:rsid w:val="223664CB"/>
    <w:rsid w:val="22376329"/>
    <w:rsid w:val="224B14A9"/>
    <w:rsid w:val="22585DC2"/>
    <w:rsid w:val="225E2D0D"/>
    <w:rsid w:val="22781750"/>
    <w:rsid w:val="228608D2"/>
    <w:rsid w:val="228A670A"/>
    <w:rsid w:val="22975FF9"/>
    <w:rsid w:val="22A13562"/>
    <w:rsid w:val="22A86F1F"/>
    <w:rsid w:val="22B833DD"/>
    <w:rsid w:val="22CD304D"/>
    <w:rsid w:val="22D03523"/>
    <w:rsid w:val="22D336DA"/>
    <w:rsid w:val="22D51B13"/>
    <w:rsid w:val="22D64270"/>
    <w:rsid w:val="22E937A0"/>
    <w:rsid w:val="22EC6D11"/>
    <w:rsid w:val="22F36D55"/>
    <w:rsid w:val="230F55FD"/>
    <w:rsid w:val="232A43C0"/>
    <w:rsid w:val="233A26D6"/>
    <w:rsid w:val="233A51D6"/>
    <w:rsid w:val="234E60FE"/>
    <w:rsid w:val="23682737"/>
    <w:rsid w:val="23757D3B"/>
    <w:rsid w:val="237B45D9"/>
    <w:rsid w:val="238816F3"/>
    <w:rsid w:val="23961705"/>
    <w:rsid w:val="239857CE"/>
    <w:rsid w:val="239C4CD0"/>
    <w:rsid w:val="23B62C1D"/>
    <w:rsid w:val="23CF396C"/>
    <w:rsid w:val="23D33853"/>
    <w:rsid w:val="23E2297A"/>
    <w:rsid w:val="23E52AD0"/>
    <w:rsid w:val="23F41363"/>
    <w:rsid w:val="23FA49B5"/>
    <w:rsid w:val="240A5181"/>
    <w:rsid w:val="240F3CE2"/>
    <w:rsid w:val="241648EC"/>
    <w:rsid w:val="243A226C"/>
    <w:rsid w:val="2457471E"/>
    <w:rsid w:val="24594F73"/>
    <w:rsid w:val="245F7590"/>
    <w:rsid w:val="247B439F"/>
    <w:rsid w:val="24872001"/>
    <w:rsid w:val="24B574D7"/>
    <w:rsid w:val="24B765CC"/>
    <w:rsid w:val="24B81D65"/>
    <w:rsid w:val="24BF0568"/>
    <w:rsid w:val="24C01953"/>
    <w:rsid w:val="24C61655"/>
    <w:rsid w:val="24CA5217"/>
    <w:rsid w:val="24D5113B"/>
    <w:rsid w:val="24D56E85"/>
    <w:rsid w:val="24DB2AAA"/>
    <w:rsid w:val="24DE2601"/>
    <w:rsid w:val="24E076A0"/>
    <w:rsid w:val="24F044B8"/>
    <w:rsid w:val="24FC1555"/>
    <w:rsid w:val="25035E75"/>
    <w:rsid w:val="25154C96"/>
    <w:rsid w:val="25326339"/>
    <w:rsid w:val="25427F6D"/>
    <w:rsid w:val="25470319"/>
    <w:rsid w:val="25750C7F"/>
    <w:rsid w:val="259D314D"/>
    <w:rsid w:val="259F0103"/>
    <w:rsid w:val="25BA6FAE"/>
    <w:rsid w:val="25C1250D"/>
    <w:rsid w:val="25C813DF"/>
    <w:rsid w:val="25E23ACA"/>
    <w:rsid w:val="25E90563"/>
    <w:rsid w:val="25F04EBA"/>
    <w:rsid w:val="25F07496"/>
    <w:rsid w:val="26056DC6"/>
    <w:rsid w:val="260723BB"/>
    <w:rsid w:val="260B6605"/>
    <w:rsid w:val="26186D14"/>
    <w:rsid w:val="262320D6"/>
    <w:rsid w:val="263016B8"/>
    <w:rsid w:val="26644341"/>
    <w:rsid w:val="26842299"/>
    <w:rsid w:val="26A31741"/>
    <w:rsid w:val="26B4291F"/>
    <w:rsid w:val="26DA7180"/>
    <w:rsid w:val="26F254F3"/>
    <w:rsid w:val="26F51F02"/>
    <w:rsid w:val="26F67C1E"/>
    <w:rsid w:val="27055E4D"/>
    <w:rsid w:val="270A23EE"/>
    <w:rsid w:val="27107456"/>
    <w:rsid w:val="271C608E"/>
    <w:rsid w:val="271E3733"/>
    <w:rsid w:val="27435A51"/>
    <w:rsid w:val="27502994"/>
    <w:rsid w:val="27571307"/>
    <w:rsid w:val="27592458"/>
    <w:rsid w:val="2763650E"/>
    <w:rsid w:val="276514C0"/>
    <w:rsid w:val="27823584"/>
    <w:rsid w:val="279B3ADF"/>
    <w:rsid w:val="27C859DC"/>
    <w:rsid w:val="27DD6B49"/>
    <w:rsid w:val="27DE47AE"/>
    <w:rsid w:val="27DF6684"/>
    <w:rsid w:val="27F94EF0"/>
    <w:rsid w:val="27F956BA"/>
    <w:rsid w:val="28022FDE"/>
    <w:rsid w:val="28073B02"/>
    <w:rsid w:val="28095657"/>
    <w:rsid w:val="280F280D"/>
    <w:rsid w:val="28150960"/>
    <w:rsid w:val="281A5A62"/>
    <w:rsid w:val="282805B7"/>
    <w:rsid w:val="282B73F2"/>
    <w:rsid w:val="2836526E"/>
    <w:rsid w:val="284E15BF"/>
    <w:rsid w:val="284F3643"/>
    <w:rsid w:val="28502791"/>
    <w:rsid w:val="285F5A84"/>
    <w:rsid w:val="28906A22"/>
    <w:rsid w:val="289134BD"/>
    <w:rsid w:val="289E1222"/>
    <w:rsid w:val="28AF39C7"/>
    <w:rsid w:val="28B02EE9"/>
    <w:rsid w:val="28B6075C"/>
    <w:rsid w:val="28B87CA9"/>
    <w:rsid w:val="28DB240F"/>
    <w:rsid w:val="28F74C7C"/>
    <w:rsid w:val="28FB72BE"/>
    <w:rsid w:val="29120A7A"/>
    <w:rsid w:val="291D7D57"/>
    <w:rsid w:val="29244A4C"/>
    <w:rsid w:val="2934155A"/>
    <w:rsid w:val="2944603F"/>
    <w:rsid w:val="296E5D94"/>
    <w:rsid w:val="29783C39"/>
    <w:rsid w:val="2978457F"/>
    <w:rsid w:val="2985325F"/>
    <w:rsid w:val="29933664"/>
    <w:rsid w:val="29966622"/>
    <w:rsid w:val="299D6F2A"/>
    <w:rsid w:val="299F1D6F"/>
    <w:rsid w:val="29A520FC"/>
    <w:rsid w:val="29A6760D"/>
    <w:rsid w:val="29AA3EF2"/>
    <w:rsid w:val="29AE1244"/>
    <w:rsid w:val="29BE366D"/>
    <w:rsid w:val="29C410CB"/>
    <w:rsid w:val="29D9188C"/>
    <w:rsid w:val="29F721E7"/>
    <w:rsid w:val="2A1E41F0"/>
    <w:rsid w:val="2A3859A2"/>
    <w:rsid w:val="2A495BEF"/>
    <w:rsid w:val="2A4B3E78"/>
    <w:rsid w:val="2A4D0D63"/>
    <w:rsid w:val="2A583412"/>
    <w:rsid w:val="2A5F15EA"/>
    <w:rsid w:val="2A632D14"/>
    <w:rsid w:val="2A810DF9"/>
    <w:rsid w:val="2A8C6DFE"/>
    <w:rsid w:val="2A94785F"/>
    <w:rsid w:val="2AAF7EC2"/>
    <w:rsid w:val="2AB915B6"/>
    <w:rsid w:val="2ABC2E13"/>
    <w:rsid w:val="2ACC4969"/>
    <w:rsid w:val="2ACD2201"/>
    <w:rsid w:val="2ACD4E60"/>
    <w:rsid w:val="2AD021DE"/>
    <w:rsid w:val="2AD72ECE"/>
    <w:rsid w:val="2AE008A0"/>
    <w:rsid w:val="2AE1726A"/>
    <w:rsid w:val="2AF1233F"/>
    <w:rsid w:val="2AF524B8"/>
    <w:rsid w:val="2B066F4B"/>
    <w:rsid w:val="2B103845"/>
    <w:rsid w:val="2B1566B9"/>
    <w:rsid w:val="2B187016"/>
    <w:rsid w:val="2B1C6552"/>
    <w:rsid w:val="2B217FDB"/>
    <w:rsid w:val="2B2558B1"/>
    <w:rsid w:val="2B2A4A35"/>
    <w:rsid w:val="2B2A5090"/>
    <w:rsid w:val="2B355335"/>
    <w:rsid w:val="2B392C00"/>
    <w:rsid w:val="2B4A6823"/>
    <w:rsid w:val="2B5B259F"/>
    <w:rsid w:val="2B5C0678"/>
    <w:rsid w:val="2B622D38"/>
    <w:rsid w:val="2B6A7A50"/>
    <w:rsid w:val="2B88437A"/>
    <w:rsid w:val="2B8C1DED"/>
    <w:rsid w:val="2BA9637C"/>
    <w:rsid w:val="2BBE1D45"/>
    <w:rsid w:val="2BBF1858"/>
    <w:rsid w:val="2BC91706"/>
    <w:rsid w:val="2BCB1158"/>
    <w:rsid w:val="2BDC1BE5"/>
    <w:rsid w:val="2BDD601E"/>
    <w:rsid w:val="2BF57163"/>
    <w:rsid w:val="2C0676E9"/>
    <w:rsid w:val="2C0A4015"/>
    <w:rsid w:val="2C1160C8"/>
    <w:rsid w:val="2C1267C7"/>
    <w:rsid w:val="2C2C1647"/>
    <w:rsid w:val="2C2C2449"/>
    <w:rsid w:val="2C365B84"/>
    <w:rsid w:val="2C532427"/>
    <w:rsid w:val="2C56241F"/>
    <w:rsid w:val="2C626634"/>
    <w:rsid w:val="2C70239B"/>
    <w:rsid w:val="2C7C3B77"/>
    <w:rsid w:val="2C9A6AE5"/>
    <w:rsid w:val="2CA31924"/>
    <w:rsid w:val="2CA32CB5"/>
    <w:rsid w:val="2CAD3CDB"/>
    <w:rsid w:val="2CCD158E"/>
    <w:rsid w:val="2CD45F3F"/>
    <w:rsid w:val="2CD52537"/>
    <w:rsid w:val="2CD9778E"/>
    <w:rsid w:val="2CDD6663"/>
    <w:rsid w:val="2CF45EA7"/>
    <w:rsid w:val="2CFC6B5F"/>
    <w:rsid w:val="2D0910DD"/>
    <w:rsid w:val="2D2F4553"/>
    <w:rsid w:val="2D3B78F6"/>
    <w:rsid w:val="2D4F0725"/>
    <w:rsid w:val="2D6F4242"/>
    <w:rsid w:val="2D744BB6"/>
    <w:rsid w:val="2D765249"/>
    <w:rsid w:val="2D7E3C87"/>
    <w:rsid w:val="2D8669BE"/>
    <w:rsid w:val="2D9F5F69"/>
    <w:rsid w:val="2DB13887"/>
    <w:rsid w:val="2DDD0F1B"/>
    <w:rsid w:val="2DE018B7"/>
    <w:rsid w:val="2DE947AC"/>
    <w:rsid w:val="2DE96790"/>
    <w:rsid w:val="2DEF2E22"/>
    <w:rsid w:val="2E0903B5"/>
    <w:rsid w:val="2E1351A1"/>
    <w:rsid w:val="2E1D22A5"/>
    <w:rsid w:val="2E295242"/>
    <w:rsid w:val="2E2F36FE"/>
    <w:rsid w:val="2E340188"/>
    <w:rsid w:val="2E344345"/>
    <w:rsid w:val="2E484A86"/>
    <w:rsid w:val="2E5F4C07"/>
    <w:rsid w:val="2E8C6F30"/>
    <w:rsid w:val="2E904CC8"/>
    <w:rsid w:val="2E9A3308"/>
    <w:rsid w:val="2EA428CB"/>
    <w:rsid w:val="2ECD6EB1"/>
    <w:rsid w:val="2ECE6F73"/>
    <w:rsid w:val="2ECF45C2"/>
    <w:rsid w:val="2ED85E31"/>
    <w:rsid w:val="2EE42E67"/>
    <w:rsid w:val="2EF100EE"/>
    <w:rsid w:val="2F0E6E69"/>
    <w:rsid w:val="2F1608F5"/>
    <w:rsid w:val="2F1C20A0"/>
    <w:rsid w:val="2F1F2F0D"/>
    <w:rsid w:val="2F2271E4"/>
    <w:rsid w:val="2F3E4B63"/>
    <w:rsid w:val="2F406BC4"/>
    <w:rsid w:val="2F440C38"/>
    <w:rsid w:val="2F4D7598"/>
    <w:rsid w:val="2F527BB8"/>
    <w:rsid w:val="2F596BED"/>
    <w:rsid w:val="2F7F4F70"/>
    <w:rsid w:val="2F85342B"/>
    <w:rsid w:val="2F9B6DD0"/>
    <w:rsid w:val="2FA13C7D"/>
    <w:rsid w:val="2FA17100"/>
    <w:rsid w:val="2FB55056"/>
    <w:rsid w:val="2FCF5E3F"/>
    <w:rsid w:val="2FD5259C"/>
    <w:rsid w:val="2FEC7EE9"/>
    <w:rsid w:val="2FFA60F1"/>
    <w:rsid w:val="2FFD70E5"/>
    <w:rsid w:val="30000E8B"/>
    <w:rsid w:val="3002199C"/>
    <w:rsid w:val="30052AD8"/>
    <w:rsid w:val="300E3493"/>
    <w:rsid w:val="3031223E"/>
    <w:rsid w:val="30454052"/>
    <w:rsid w:val="304F3298"/>
    <w:rsid w:val="30501E72"/>
    <w:rsid w:val="305853BF"/>
    <w:rsid w:val="30637280"/>
    <w:rsid w:val="30670A02"/>
    <w:rsid w:val="30724FBA"/>
    <w:rsid w:val="307561B4"/>
    <w:rsid w:val="307E23AE"/>
    <w:rsid w:val="309159EE"/>
    <w:rsid w:val="30930A9B"/>
    <w:rsid w:val="3097524D"/>
    <w:rsid w:val="30997E21"/>
    <w:rsid w:val="30A348B4"/>
    <w:rsid w:val="30AA4F46"/>
    <w:rsid w:val="30CE4322"/>
    <w:rsid w:val="30DB07C9"/>
    <w:rsid w:val="30DC1321"/>
    <w:rsid w:val="30EB254E"/>
    <w:rsid w:val="30F03E57"/>
    <w:rsid w:val="30F076B5"/>
    <w:rsid w:val="30FB7CA3"/>
    <w:rsid w:val="310061F3"/>
    <w:rsid w:val="31084B15"/>
    <w:rsid w:val="31111920"/>
    <w:rsid w:val="312471BF"/>
    <w:rsid w:val="312E7F36"/>
    <w:rsid w:val="313962E7"/>
    <w:rsid w:val="31432B26"/>
    <w:rsid w:val="315640CE"/>
    <w:rsid w:val="31647755"/>
    <w:rsid w:val="316A3890"/>
    <w:rsid w:val="317361D7"/>
    <w:rsid w:val="317C5486"/>
    <w:rsid w:val="3180616D"/>
    <w:rsid w:val="319A03C4"/>
    <w:rsid w:val="31AF6778"/>
    <w:rsid w:val="31B34727"/>
    <w:rsid w:val="31BA5F8C"/>
    <w:rsid w:val="31BD7164"/>
    <w:rsid w:val="31C90FDC"/>
    <w:rsid w:val="31D22D8A"/>
    <w:rsid w:val="31DD1910"/>
    <w:rsid w:val="31EC1380"/>
    <w:rsid w:val="31ED0B14"/>
    <w:rsid w:val="320D7ABE"/>
    <w:rsid w:val="3214150F"/>
    <w:rsid w:val="323B2146"/>
    <w:rsid w:val="3242018E"/>
    <w:rsid w:val="32565F56"/>
    <w:rsid w:val="32642F06"/>
    <w:rsid w:val="326673F3"/>
    <w:rsid w:val="32713F92"/>
    <w:rsid w:val="32985010"/>
    <w:rsid w:val="32A70330"/>
    <w:rsid w:val="32BD25FF"/>
    <w:rsid w:val="32DC52F6"/>
    <w:rsid w:val="32E320FF"/>
    <w:rsid w:val="32E661F0"/>
    <w:rsid w:val="330627BA"/>
    <w:rsid w:val="330826E2"/>
    <w:rsid w:val="330A3CD4"/>
    <w:rsid w:val="331000DD"/>
    <w:rsid w:val="331B7BC4"/>
    <w:rsid w:val="331F55C4"/>
    <w:rsid w:val="33324454"/>
    <w:rsid w:val="334A6263"/>
    <w:rsid w:val="335A6627"/>
    <w:rsid w:val="33640566"/>
    <w:rsid w:val="336477C1"/>
    <w:rsid w:val="336F30D7"/>
    <w:rsid w:val="33703F2A"/>
    <w:rsid w:val="33771BF8"/>
    <w:rsid w:val="33787492"/>
    <w:rsid w:val="338673F1"/>
    <w:rsid w:val="338D64EF"/>
    <w:rsid w:val="33921573"/>
    <w:rsid w:val="33940DAA"/>
    <w:rsid w:val="3399686E"/>
    <w:rsid w:val="339A6815"/>
    <w:rsid w:val="33A764A6"/>
    <w:rsid w:val="33B22C96"/>
    <w:rsid w:val="33BC72B7"/>
    <w:rsid w:val="33D5378C"/>
    <w:rsid w:val="33D62E34"/>
    <w:rsid w:val="33E732A6"/>
    <w:rsid w:val="34081C7A"/>
    <w:rsid w:val="340A0783"/>
    <w:rsid w:val="34103ED2"/>
    <w:rsid w:val="3422544F"/>
    <w:rsid w:val="342876AB"/>
    <w:rsid w:val="34303209"/>
    <w:rsid w:val="343A4D6E"/>
    <w:rsid w:val="34512184"/>
    <w:rsid w:val="34621846"/>
    <w:rsid w:val="34641FD3"/>
    <w:rsid w:val="348953EB"/>
    <w:rsid w:val="34966D17"/>
    <w:rsid w:val="34C40978"/>
    <w:rsid w:val="34CC7122"/>
    <w:rsid w:val="34E24ED4"/>
    <w:rsid w:val="34EE3225"/>
    <w:rsid w:val="34F00132"/>
    <w:rsid w:val="34F87471"/>
    <w:rsid w:val="34FF7986"/>
    <w:rsid w:val="350034C2"/>
    <w:rsid w:val="35114C39"/>
    <w:rsid w:val="352207CD"/>
    <w:rsid w:val="352434FF"/>
    <w:rsid w:val="353D1152"/>
    <w:rsid w:val="354632DC"/>
    <w:rsid w:val="35474F9A"/>
    <w:rsid w:val="35536ABC"/>
    <w:rsid w:val="35747AC1"/>
    <w:rsid w:val="35B77E4B"/>
    <w:rsid w:val="35BE377F"/>
    <w:rsid w:val="35CE5853"/>
    <w:rsid w:val="35DD0948"/>
    <w:rsid w:val="35F31F0C"/>
    <w:rsid w:val="35F52DE5"/>
    <w:rsid w:val="35FF51B6"/>
    <w:rsid w:val="361B2EDF"/>
    <w:rsid w:val="36344A13"/>
    <w:rsid w:val="36374023"/>
    <w:rsid w:val="363E322F"/>
    <w:rsid w:val="3646785A"/>
    <w:rsid w:val="36654692"/>
    <w:rsid w:val="367D3306"/>
    <w:rsid w:val="36832151"/>
    <w:rsid w:val="3684218C"/>
    <w:rsid w:val="36857DF2"/>
    <w:rsid w:val="368E130B"/>
    <w:rsid w:val="36914775"/>
    <w:rsid w:val="3691496A"/>
    <w:rsid w:val="36950F5B"/>
    <w:rsid w:val="369D3B9D"/>
    <w:rsid w:val="369F0656"/>
    <w:rsid w:val="36B667BF"/>
    <w:rsid w:val="36BF3C07"/>
    <w:rsid w:val="36CB0519"/>
    <w:rsid w:val="36CB118D"/>
    <w:rsid w:val="36D718AE"/>
    <w:rsid w:val="36E37484"/>
    <w:rsid w:val="36EF4567"/>
    <w:rsid w:val="37144F80"/>
    <w:rsid w:val="371B3AEA"/>
    <w:rsid w:val="37381826"/>
    <w:rsid w:val="373E5A60"/>
    <w:rsid w:val="37432CF5"/>
    <w:rsid w:val="37440580"/>
    <w:rsid w:val="37456064"/>
    <w:rsid w:val="375901E0"/>
    <w:rsid w:val="375E3EA0"/>
    <w:rsid w:val="37604E68"/>
    <w:rsid w:val="37623CBA"/>
    <w:rsid w:val="376557EC"/>
    <w:rsid w:val="376E6B1A"/>
    <w:rsid w:val="377C61DA"/>
    <w:rsid w:val="377D09E1"/>
    <w:rsid w:val="37803142"/>
    <w:rsid w:val="37832FE7"/>
    <w:rsid w:val="378412F3"/>
    <w:rsid w:val="37870141"/>
    <w:rsid w:val="378A1825"/>
    <w:rsid w:val="379425DE"/>
    <w:rsid w:val="37A24019"/>
    <w:rsid w:val="37A851C8"/>
    <w:rsid w:val="37A9003C"/>
    <w:rsid w:val="37B46FC0"/>
    <w:rsid w:val="37C1344D"/>
    <w:rsid w:val="37D309F1"/>
    <w:rsid w:val="37D33BAC"/>
    <w:rsid w:val="37E23E96"/>
    <w:rsid w:val="37EF4C44"/>
    <w:rsid w:val="37F0180F"/>
    <w:rsid w:val="37F60B61"/>
    <w:rsid w:val="380134EA"/>
    <w:rsid w:val="38016A94"/>
    <w:rsid w:val="38075B70"/>
    <w:rsid w:val="380A3C20"/>
    <w:rsid w:val="381F3005"/>
    <w:rsid w:val="38227218"/>
    <w:rsid w:val="38352ED1"/>
    <w:rsid w:val="3838056E"/>
    <w:rsid w:val="3838690F"/>
    <w:rsid w:val="383A223B"/>
    <w:rsid w:val="38507D0B"/>
    <w:rsid w:val="385F3394"/>
    <w:rsid w:val="3860039D"/>
    <w:rsid w:val="3861037A"/>
    <w:rsid w:val="386C056B"/>
    <w:rsid w:val="38865F9F"/>
    <w:rsid w:val="388C36FB"/>
    <w:rsid w:val="389D1A4C"/>
    <w:rsid w:val="38A1734A"/>
    <w:rsid w:val="38B247E4"/>
    <w:rsid w:val="38BD06FF"/>
    <w:rsid w:val="38DA0686"/>
    <w:rsid w:val="38E04980"/>
    <w:rsid w:val="38F90665"/>
    <w:rsid w:val="39033759"/>
    <w:rsid w:val="39115BB5"/>
    <w:rsid w:val="39192B25"/>
    <w:rsid w:val="391A2AB5"/>
    <w:rsid w:val="391A7B5A"/>
    <w:rsid w:val="394764D6"/>
    <w:rsid w:val="39751A39"/>
    <w:rsid w:val="39772BFE"/>
    <w:rsid w:val="39787BA5"/>
    <w:rsid w:val="398D6F59"/>
    <w:rsid w:val="39A213E7"/>
    <w:rsid w:val="39A5622D"/>
    <w:rsid w:val="39AE0B4E"/>
    <w:rsid w:val="39B72D5C"/>
    <w:rsid w:val="39BA2A00"/>
    <w:rsid w:val="39CD537F"/>
    <w:rsid w:val="39DF3829"/>
    <w:rsid w:val="39E26049"/>
    <w:rsid w:val="39EF71E5"/>
    <w:rsid w:val="39F07CBA"/>
    <w:rsid w:val="3A0A3680"/>
    <w:rsid w:val="3A1039F1"/>
    <w:rsid w:val="3A193F22"/>
    <w:rsid w:val="3A205CA4"/>
    <w:rsid w:val="3A25480C"/>
    <w:rsid w:val="3A34705F"/>
    <w:rsid w:val="3A3F169A"/>
    <w:rsid w:val="3A4356CA"/>
    <w:rsid w:val="3A442FC4"/>
    <w:rsid w:val="3A4818A4"/>
    <w:rsid w:val="3A5108E8"/>
    <w:rsid w:val="3A547FC6"/>
    <w:rsid w:val="3A59192B"/>
    <w:rsid w:val="3A8C138C"/>
    <w:rsid w:val="3A9D7BC6"/>
    <w:rsid w:val="3ACD1DA9"/>
    <w:rsid w:val="3ACE5FF1"/>
    <w:rsid w:val="3AD82C28"/>
    <w:rsid w:val="3AED001E"/>
    <w:rsid w:val="3B027CA5"/>
    <w:rsid w:val="3B044817"/>
    <w:rsid w:val="3B0C16BC"/>
    <w:rsid w:val="3B132235"/>
    <w:rsid w:val="3B304812"/>
    <w:rsid w:val="3B4D5941"/>
    <w:rsid w:val="3B5155A9"/>
    <w:rsid w:val="3B8128D4"/>
    <w:rsid w:val="3B815B43"/>
    <w:rsid w:val="3B847728"/>
    <w:rsid w:val="3B8839E4"/>
    <w:rsid w:val="3BA06EE2"/>
    <w:rsid w:val="3BA539AE"/>
    <w:rsid w:val="3BAA1FFC"/>
    <w:rsid w:val="3BAA3175"/>
    <w:rsid w:val="3BAD35A4"/>
    <w:rsid w:val="3BC211E2"/>
    <w:rsid w:val="3BD36CD0"/>
    <w:rsid w:val="3BEE7243"/>
    <w:rsid w:val="3BF65A18"/>
    <w:rsid w:val="3C106524"/>
    <w:rsid w:val="3C120E2B"/>
    <w:rsid w:val="3C122D1E"/>
    <w:rsid w:val="3C187054"/>
    <w:rsid w:val="3C1F4862"/>
    <w:rsid w:val="3C3154F5"/>
    <w:rsid w:val="3C3B61ED"/>
    <w:rsid w:val="3C4A137C"/>
    <w:rsid w:val="3C4F62B4"/>
    <w:rsid w:val="3C600975"/>
    <w:rsid w:val="3C7500AF"/>
    <w:rsid w:val="3C797AF3"/>
    <w:rsid w:val="3C7B17EA"/>
    <w:rsid w:val="3C801FE9"/>
    <w:rsid w:val="3C862CE9"/>
    <w:rsid w:val="3C874ED1"/>
    <w:rsid w:val="3C940DD1"/>
    <w:rsid w:val="3C9C0D0C"/>
    <w:rsid w:val="3CAF7D73"/>
    <w:rsid w:val="3CC830CE"/>
    <w:rsid w:val="3CD03CE6"/>
    <w:rsid w:val="3CDC7305"/>
    <w:rsid w:val="3CDD654C"/>
    <w:rsid w:val="3CEF6007"/>
    <w:rsid w:val="3CFA013B"/>
    <w:rsid w:val="3CFA6A40"/>
    <w:rsid w:val="3D0F5271"/>
    <w:rsid w:val="3D1045CE"/>
    <w:rsid w:val="3D131C11"/>
    <w:rsid w:val="3D184748"/>
    <w:rsid w:val="3D3E1E24"/>
    <w:rsid w:val="3D49671A"/>
    <w:rsid w:val="3D4B12FF"/>
    <w:rsid w:val="3D513E86"/>
    <w:rsid w:val="3D5C3D28"/>
    <w:rsid w:val="3D672041"/>
    <w:rsid w:val="3D69336C"/>
    <w:rsid w:val="3D6D5298"/>
    <w:rsid w:val="3D8F157A"/>
    <w:rsid w:val="3DA212CB"/>
    <w:rsid w:val="3DA94D72"/>
    <w:rsid w:val="3DC915E2"/>
    <w:rsid w:val="3DCD7D82"/>
    <w:rsid w:val="3DD66EC1"/>
    <w:rsid w:val="3DD82B91"/>
    <w:rsid w:val="3DE552EB"/>
    <w:rsid w:val="3DE57608"/>
    <w:rsid w:val="3DE90E74"/>
    <w:rsid w:val="3E034B91"/>
    <w:rsid w:val="3E0C1899"/>
    <w:rsid w:val="3E1D00DA"/>
    <w:rsid w:val="3E360810"/>
    <w:rsid w:val="3E43514A"/>
    <w:rsid w:val="3E475B03"/>
    <w:rsid w:val="3E520FFB"/>
    <w:rsid w:val="3E524C8D"/>
    <w:rsid w:val="3E676AF4"/>
    <w:rsid w:val="3E6A3464"/>
    <w:rsid w:val="3E6C4C38"/>
    <w:rsid w:val="3E8876A9"/>
    <w:rsid w:val="3E9A7C36"/>
    <w:rsid w:val="3EB251E1"/>
    <w:rsid w:val="3EB374F3"/>
    <w:rsid w:val="3EB47B21"/>
    <w:rsid w:val="3EBD646C"/>
    <w:rsid w:val="3EC033AD"/>
    <w:rsid w:val="3ED43691"/>
    <w:rsid w:val="3EF0795B"/>
    <w:rsid w:val="3EF367B4"/>
    <w:rsid w:val="3F0038A2"/>
    <w:rsid w:val="3F052EC1"/>
    <w:rsid w:val="3F0F7E15"/>
    <w:rsid w:val="3F12565B"/>
    <w:rsid w:val="3F1349A2"/>
    <w:rsid w:val="3F227D84"/>
    <w:rsid w:val="3F246F20"/>
    <w:rsid w:val="3F255785"/>
    <w:rsid w:val="3F3B508A"/>
    <w:rsid w:val="3F6108CD"/>
    <w:rsid w:val="3F614D87"/>
    <w:rsid w:val="3F696545"/>
    <w:rsid w:val="3F737AFF"/>
    <w:rsid w:val="3F8B2A44"/>
    <w:rsid w:val="3F9666BA"/>
    <w:rsid w:val="3F981BF4"/>
    <w:rsid w:val="3FA24D81"/>
    <w:rsid w:val="3FA36B07"/>
    <w:rsid w:val="3FA6532D"/>
    <w:rsid w:val="3FA7111C"/>
    <w:rsid w:val="3FA956B6"/>
    <w:rsid w:val="3FC64AD2"/>
    <w:rsid w:val="3FC97372"/>
    <w:rsid w:val="3FD51A89"/>
    <w:rsid w:val="3FDB7C7B"/>
    <w:rsid w:val="3FE6385B"/>
    <w:rsid w:val="3FF044FA"/>
    <w:rsid w:val="4024246B"/>
    <w:rsid w:val="40292467"/>
    <w:rsid w:val="4073629E"/>
    <w:rsid w:val="407E431D"/>
    <w:rsid w:val="408015DF"/>
    <w:rsid w:val="40833636"/>
    <w:rsid w:val="408C21A3"/>
    <w:rsid w:val="409D1B4C"/>
    <w:rsid w:val="40B66BE2"/>
    <w:rsid w:val="40C03E2E"/>
    <w:rsid w:val="40C07A91"/>
    <w:rsid w:val="40CC1B34"/>
    <w:rsid w:val="40EE4DAC"/>
    <w:rsid w:val="40EF5CFD"/>
    <w:rsid w:val="40F071D8"/>
    <w:rsid w:val="410143E1"/>
    <w:rsid w:val="41041F04"/>
    <w:rsid w:val="41045F07"/>
    <w:rsid w:val="4106459E"/>
    <w:rsid w:val="410C45D5"/>
    <w:rsid w:val="41107AAC"/>
    <w:rsid w:val="411C7A18"/>
    <w:rsid w:val="411D5696"/>
    <w:rsid w:val="412C4C99"/>
    <w:rsid w:val="413C0B99"/>
    <w:rsid w:val="4141580D"/>
    <w:rsid w:val="41433C48"/>
    <w:rsid w:val="415F0818"/>
    <w:rsid w:val="416D2471"/>
    <w:rsid w:val="417C790A"/>
    <w:rsid w:val="41A25322"/>
    <w:rsid w:val="41AA0F0C"/>
    <w:rsid w:val="41B96BE3"/>
    <w:rsid w:val="41BC7637"/>
    <w:rsid w:val="41BD0129"/>
    <w:rsid w:val="41E15D6F"/>
    <w:rsid w:val="41F13390"/>
    <w:rsid w:val="41F67FF3"/>
    <w:rsid w:val="42277FF1"/>
    <w:rsid w:val="423954B4"/>
    <w:rsid w:val="424663F2"/>
    <w:rsid w:val="425608D6"/>
    <w:rsid w:val="42591AE9"/>
    <w:rsid w:val="425D5724"/>
    <w:rsid w:val="42604FAD"/>
    <w:rsid w:val="4268256A"/>
    <w:rsid w:val="42853741"/>
    <w:rsid w:val="42982C9D"/>
    <w:rsid w:val="42A45AE6"/>
    <w:rsid w:val="42B07FBF"/>
    <w:rsid w:val="42D21FD1"/>
    <w:rsid w:val="42D4430F"/>
    <w:rsid w:val="4311272D"/>
    <w:rsid w:val="431C1918"/>
    <w:rsid w:val="4323065F"/>
    <w:rsid w:val="432B7E32"/>
    <w:rsid w:val="432C6EEA"/>
    <w:rsid w:val="432E090D"/>
    <w:rsid w:val="43554343"/>
    <w:rsid w:val="435A43E0"/>
    <w:rsid w:val="4364594E"/>
    <w:rsid w:val="436547FA"/>
    <w:rsid w:val="436C19CD"/>
    <w:rsid w:val="43701198"/>
    <w:rsid w:val="437422AF"/>
    <w:rsid w:val="43742DC5"/>
    <w:rsid w:val="437B2D96"/>
    <w:rsid w:val="4380059F"/>
    <w:rsid w:val="43823DE1"/>
    <w:rsid w:val="43AA2776"/>
    <w:rsid w:val="43DE3ACF"/>
    <w:rsid w:val="43ED0DC6"/>
    <w:rsid w:val="43EF7F77"/>
    <w:rsid w:val="4419187F"/>
    <w:rsid w:val="44241593"/>
    <w:rsid w:val="4437003B"/>
    <w:rsid w:val="44376BFC"/>
    <w:rsid w:val="44386F8F"/>
    <w:rsid w:val="443F215E"/>
    <w:rsid w:val="44530349"/>
    <w:rsid w:val="4480696D"/>
    <w:rsid w:val="44A41847"/>
    <w:rsid w:val="44B024B9"/>
    <w:rsid w:val="44C41AAC"/>
    <w:rsid w:val="44D44D05"/>
    <w:rsid w:val="44F3065E"/>
    <w:rsid w:val="44FD2AE6"/>
    <w:rsid w:val="44FE1A28"/>
    <w:rsid w:val="4501349E"/>
    <w:rsid w:val="4503512F"/>
    <w:rsid w:val="452179CD"/>
    <w:rsid w:val="45273940"/>
    <w:rsid w:val="45282E8A"/>
    <w:rsid w:val="453255E7"/>
    <w:rsid w:val="4537640B"/>
    <w:rsid w:val="455709BD"/>
    <w:rsid w:val="455916BD"/>
    <w:rsid w:val="455D7B39"/>
    <w:rsid w:val="458470E0"/>
    <w:rsid w:val="45A90E82"/>
    <w:rsid w:val="45AB28E0"/>
    <w:rsid w:val="45AD12E1"/>
    <w:rsid w:val="45CB095B"/>
    <w:rsid w:val="45D340A4"/>
    <w:rsid w:val="45D718EF"/>
    <w:rsid w:val="45D8477C"/>
    <w:rsid w:val="45D96140"/>
    <w:rsid w:val="45DB7E69"/>
    <w:rsid w:val="45EF68F7"/>
    <w:rsid w:val="45F60C0D"/>
    <w:rsid w:val="45F72D18"/>
    <w:rsid w:val="45FD2EDB"/>
    <w:rsid w:val="460A2378"/>
    <w:rsid w:val="46115CF7"/>
    <w:rsid w:val="4636093C"/>
    <w:rsid w:val="4640003D"/>
    <w:rsid w:val="46472A10"/>
    <w:rsid w:val="464E7DBF"/>
    <w:rsid w:val="464F6BFC"/>
    <w:rsid w:val="4674757D"/>
    <w:rsid w:val="467B1812"/>
    <w:rsid w:val="46897D8E"/>
    <w:rsid w:val="468C4838"/>
    <w:rsid w:val="4693774C"/>
    <w:rsid w:val="46997B6B"/>
    <w:rsid w:val="46A161A2"/>
    <w:rsid w:val="46A31364"/>
    <w:rsid w:val="46BA5BFB"/>
    <w:rsid w:val="46BB78DE"/>
    <w:rsid w:val="46CA1450"/>
    <w:rsid w:val="46D267A3"/>
    <w:rsid w:val="46DA56D2"/>
    <w:rsid w:val="47104813"/>
    <w:rsid w:val="471335D1"/>
    <w:rsid w:val="471E259E"/>
    <w:rsid w:val="4729778F"/>
    <w:rsid w:val="473110DC"/>
    <w:rsid w:val="473D5FB2"/>
    <w:rsid w:val="474776C4"/>
    <w:rsid w:val="474A3DF8"/>
    <w:rsid w:val="47532164"/>
    <w:rsid w:val="476016C9"/>
    <w:rsid w:val="47605F31"/>
    <w:rsid w:val="476759D9"/>
    <w:rsid w:val="477C1BFA"/>
    <w:rsid w:val="477E3F35"/>
    <w:rsid w:val="477F421B"/>
    <w:rsid w:val="47885E65"/>
    <w:rsid w:val="479F3E52"/>
    <w:rsid w:val="47B02F9D"/>
    <w:rsid w:val="47B205E1"/>
    <w:rsid w:val="47C32CB4"/>
    <w:rsid w:val="47C823C8"/>
    <w:rsid w:val="47D02AEA"/>
    <w:rsid w:val="47D46525"/>
    <w:rsid w:val="47DA17A0"/>
    <w:rsid w:val="47DC3AFC"/>
    <w:rsid w:val="47E92395"/>
    <w:rsid w:val="47F24C46"/>
    <w:rsid w:val="47F25130"/>
    <w:rsid w:val="47F25FE2"/>
    <w:rsid w:val="4824005B"/>
    <w:rsid w:val="482C324F"/>
    <w:rsid w:val="483E7EA5"/>
    <w:rsid w:val="48404C8A"/>
    <w:rsid w:val="484B2B7C"/>
    <w:rsid w:val="48522993"/>
    <w:rsid w:val="487023A7"/>
    <w:rsid w:val="48760693"/>
    <w:rsid w:val="4879128B"/>
    <w:rsid w:val="48884357"/>
    <w:rsid w:val="489D4A80"/>
    <w:rsid w:val="48B82140"/>
    <w:rsid w:val="48C8444F"/>
    <w:rsid w:val="48C86FDB"/>
    <w:rsid w:val="48DA58FE"/>
    <w:rsid w:val="48ED0B47"/>
    <w:rsid w:val="48F4330A"/>
    <w:rsid w:val="48F71047"/>
    <w:rsid w:val="491B40AB"/>
    <w:rsid w:val="491E28A0"/>
    <w:rsid w:val="49227F34"/>
    <w:rsid w:val="492C2B15"/>
    <w:rsid w:val="492D4DF1"/>
    <w:rsid w:val="49320189"/>
    <w:rsid w:val="49363C4C"/>
    <w:rsid w:val="494468DB"/>
    <w:rsid w:val="49486C39"/>
    <w:rsid w:val="494E5AF4"/>
    <w:rsid w:val="4952431A"/>
    <w:rsid w:val="49583DC3"/>
    <w:rsid w:val="495F3F28"/>
    <w:rsid w:val="496E6AB0"/>
    <w:rsid w:val="497A72F2"/>
    <w:rsid w:val="497B4A59"/>
    <w:rsid w:val="497D6CB5"/>
    <w:rsid w:val="49871020"/>
    <w:rsid w:val="49933837"/>
    <w:rsid w:val="499F3CC2"/>
    <w:rsid w:val="49B95283"/>
    <w:rsid w:val="49D05114"/>
    <w:rsid w:val="49D96075"/>
    <w:rsid w:val="49DD676E"/>
    <w:rsid w:val="49DE5070"/>
    <w:rsid w:val="49E3044C"/>
    <w:rsid w:val="49E306C4"/>
    <w:rsid w:val="49EA5A52"/>
    <w:rsid w:val="49F11987"/>
    <w:rsid w:val="49FD3DA4"/>
    <w:rsid w:val="49FD689B"/>
    <w:rsid w:val="4A0C3EEF"/>
    <w:rsid w:val="4A0C77D5"/>
    <w:rsid w:val="4A0F4D24"/>
    <w:rsid w:val="4A107B70"/>
    <w:rsid w:val="4A1109C2"/>
    <w:rsid w:val="4A317A07"/>
    <w:rsid w:val="4A376C0B"/>
    <w:rsid w:val="4A53054D"/>
    <w:rsid w:val="4A5B400C"/>
    <w:rsid w:val="4A5C4911"/>
    <w:rsid w:val="4A6655DE"/>
    <w:rsid w:val="4A685442"/>
    <w:rsid w:val="4A707340"/>
    <w:rsid w:val="4A8C7766"/>
    <w:rsid w:val="4A9A10DE"/>
    <w:rsid w:val="4A9A6616"/>
    <w:rsid w:val="4A9D0CF7"/>
    <w:rsid w:val="4AA276CC"/>
    <w:rsid w:val="4AAC3789"/>
    <w:rsid w:val="4AB32D6A"/>
    <w:rsid w:val="4AB366A6"/>
    <w:rsid w:val="4ACD2BCD"/>
    <w:rsid w:val="4AD506B0"/>
    <w:rsid w:val="4AE10A28"/>
    <w:rsid w:val="4AE514D5"/>
    <w:rsid w:val="4AF56EDE"/>
    <w:rsid w:val="4AF75704"/>
    <w:rsid w:val="4AFB7130"/>
    <w:rsid w:val="4B1F607D"/>
    <w:rsid w:val="4B227759"/>
    <w:rsid w:val="4B2300F9"/>
    <w:rsid w:val="4B32364D"/>
    <w:rsid w:val="4B3978B9"/>
    <w:rsid w:val="4B433FFC"/>
    <w:rsid w:val="4B4C7CE0"/>
    <w:rsid w:val="4B603AEF"/>
    <w:rsid w:val="4B6709B3"/>
    <w:rsid w:val="4B676EF5"/>
    <w:rsid w:val="4B695D60"/>
    <w:rsid w:val="4B774789"/>
    <w:rsid w:val="4B92269A"/>
    <w:rsid w:val="4BB21EC3"/>
    <w:rsid w:val="4BB40E37"/>
    <w:rsid w:val="4BC67541"/>
    <w:rsid w:val="4BC94807"/>
    <w:rsid w:val="4BCE2452"/>
    <w:rsid w:val="4BD81F99"/>
    <w:rsid w:val="4BD95327"/>
    <w:rsid w:val="4BDB63B4"/>
    <w:rsid w:val="4BE00653"/>
    <w:rsid w:val="4BE1505C"/>
    <w:rsid w:val="4BFA6D6B"/>
    <w:rsid w:val="4C133305"/>
    <w:rsid w:val="4C143297"/>
    <w:rsid w:val="4C231CE0"/>
    <w:rsid w:val="4C4A4231"/>
    <w:rsid w:val="4C691027"/>
    <w:rsid w:val="4C780B54"/>
    <w:rsid w:val="4C7C272B"/>
    <w:rsid w:val="4C8865DB"/>
    <w:rsid w:val="4C8C459D"/>
    <w:rsid w:val="4C986615"/>
    <w:rsid w:val="4CA912C4"/>
    <w:rsid w:val="4CED3278"/>
    <w:rsid w:val="4CEE1EBB"/>
    <w:rsid w:val="4CFD6F45"/>
    <w:rsid w:val="4D11496B"/>
    <w:rsid w:val="4D202615"/>
    <w:rsid w:val="4D207466"/>
    <w:rsid w:val="4D21045F"/>
    <w:rsid w:val="4D2E14E8"/>
    <w:rsid w:val="4D323F2E"/>
    <w:rsid w:val="4D3A507C"/>
    <w:rsid w:val="4D3C2D0F"/>
    <w:rsid w:val="4D474CBA"/>
    <w:rsid w:val="4D4E1D01"/>
    <w:rsid w:val="4D532C45"/>
    <w:rsid w:val="4D5337B3"/>
    <w:rsid w:val="4D7A1193"/>
    <w:rsid w:val="4D8415F5"/>
    <w:rsid w:val="4D8644E7"/>
    <w:rsid w:val="4D953EA9"/>
    <w:rsid w:val="4DB93F49"/>
    <w:rsid w:val="4DD56CDD"/>
    <w:rsid w:val="4DDD0E3C"/>
    <w:rsid w:val="4DE62553"/>
    <w:rsid w:val="4E137967"/>
    <w:rsid w:val="4E137A06"/>
    <w:rsid w:val="4E1A3BBD"/>
    <w:rsid w:val="4E1F5083"/>
    <w:rsid w:val="4E3E36FA"/>
    <w:rsid w:val="4E594503"/>
    <w:rsid w:val="4E5F3C0E"/>
    <w:rsid w:val="4E6B5F56"/>
    <w:rsid w:val="4E7D4F73"/>
    <w:rsid w:val="4E8401CC"/>
    <w:rsid w:val="4E9702AC"/>
    <w:rsid w:val="4E9A318D"/>
    <w:rsid w:val="4EAC63C2"/>
    <w:rsid w:val="4EB81BDD"/>
    <w:rsid w:val="4EBA6D0C"/>
    <w:rsid w:val="4EBB1E2C"/>
    <w:rsid w:val="4EBB4F24"/>
    <w:rsid w:val="4EBE0CD4"/>
    <w:rsid w:val="4EDC5567"/>
    <w:rsid w:val="4EDD4E87"/>
    <w:rsid w:val="4F0E4A13"/>
    <w:rsid w:val="4F104B17"/>
    <w:rsid w:val="4F1A1F77"/>
    <w:rsid w:val="4F2C19CA"/>
    <w:rsid w:val="4F2F0816"/>
    <w:rsid w:val="4F454A30"/>
    <w:rsid w:val="4F4C4795"/>
    <w:rsid w:val="4F707ECE"/>
    <w:rsid w:val="4F7649C6"/>
    <w:rsid w:val="4F780B20"/>
    <w:rsid w:val="4F7A725D"/>
    <w:rsid w:val="4F8C6B1C"/>
    <w:rsid w:val="4F9732E3"/>
    <w:rsid w:val="4FBB7E0E"/>
    <w:rsid w:val="4FBE0C2C"/>
    <w:rsid w:val="4FE7195D"/>
    <w:rsid w:val="4FE8753F"/>
    <w:rsid w:val="4FEC4CEB"/>
    <w:rsid w:val="4FF777CE"/>
    <w:rsid w:val="4FFB4594"/>
    <w:rsid w:val="50020B57"/>
    <w:rsid w:val="50275637"/>
    <w:rsid w:val="502D4654"/>
    <w:rsid w:val="50377F99"/>
    <w:rsid w:val="50424BA4"/>
    <w:rsid w:val="50453083"/>
    <w:rsid w:val="50471C77"/>
    <w:rsid w:val="504A4535"/>
    <w:rsid w:val="507765E7"/>
    <w:rsid w:val="50797A37"/>
    <w:rsid w:val="508934B4"/>
    <w:rsid w:val="50974594"/>
    <w:rsid w:val="509A2CBA"/>
    <w:rsid w:val="509E2A81"/>
    <w:rsid w:val="50DD56F5"/>
    <w:rsid w:val="50E630E6"/>
    <w:rsid w:val="50EA0B67"/>
    <w:rsid w:val="50EE50AA"/>
    <w:rsid w:val="50F63F3C"/>
    <w:rsid w:val="50FE5BDB"/>
    <w:rsid w:val="51176CD2"/>
    <w:rsid w:val="51192FBC"/>
    <w:rsid w:val="512A5408"/>
    <w:rsid w:val="514647C4"/>
    <w:rsid w:val="51482EBC"/>
    <w:rsid w:val="51552BCA"/>
    <w:rsid w:val="515F6310"/>
    <w:rsid w:val="51691EE8"/>
    <w:rsid w:val="516C1B00"/>
    <w:rsid w:val="51742A7C"/>
    <w:rsid w:val="51833371"/>
    <w:rsid w:val="51A6580B"/>
    <w:rsid w:val="51AD0FF6"/>
    <w:rsid w:val="51B70B10"/>
    <w:rsid w:val="51CA6B6D"/>
    <w:rsid w:val="51D82A76"/>
    <w:rsid w:val="51E05DF7"/>
    <w:rsid w:val="51EF575C"/>
    <w:rsid w:val="51F021D8"/>
    <w:rsid w:val="51F37F7D"/>
    <w:rsid w:val="5211175A"/>
    <w:rsid w:val="52235F2E"/>
    <w:rsid w:val="522620B1"/>
    <w:rsid w:val="522A7287"/>
    <w:rsid w:val="522C14F8"/>
    <w:rsid w:val="523D347E"/>
    <w:rsid w:val="52496079"/>
    <w:rsid w:val="524C447E"/>
    <w:rsid w:val="52703ECF"/>
    <w:rsid w:val="52773B0F"/>
    <w:rsid w:val="527860C5"/>
    <w:rsid w:val="528148AE"/>
    <w:rsid w:val="52916568"/>
    <w:rsid w:val="529E1C09"/>
    <w:rsid w:val="52B60086"/>
    <w:rsid w:val="52BB4D40"/>
    <w:rsid w:val="52CD7B4F"/>
    <w:rsid w:val="52CF6607"/>
    <w:rsid w:val="52D10231"/>
    <w:rsid w:val="52E54407"/>
    <w:rsid w:val="533818EF"/>
    <w:rsid w:val="533A1041"/>
    <w:rsid w:val="53480EBC"/>
    <w:rsid w:val="53552F76"/>
    <w:rsid w:val="535D1AC5"/>
    <w:rsid w:val="5360066A"/>
    <w:rsid w:val="537231EE"/>
    <w:rsid w:val="538404AA"/>
    <w:rsid w:val="53A235B0"/>
    <w:rsid w:val="53A54D55"/>
    <w:rsid w:val="53A613E3"/>
    <w:rsid w:val="53A81D25"/>
    <w:rsid w:val="53AD2E61"/>
    <w:rsid w:val="53B0514F"/>
    <w:rsid w:val="53D6547D"/>
    <w:rsid w:val="53E3341B"/>
    <w:rsid w:val="53E77615"/>
    <w:rsid w:val="53F87760"/>
    <w:rsid w:val="53FB6A6C"/>
    <w:rsid w:val="540B0DA8"/>
    <w:rsid w:val="540C4D41"/>
    <w:rsid w:val="5417505A"/>
    <w:rsid w:val="5418797C"/>
    <w:rsid w:val="54352F71"/>
    <w:rsid w:val="543F16F8"/>
    <w:rsid w:val="54422235"/>
    <w:rsid w:val="544362C4"/>
    <w:rsid w:val="54443661"/>
    <w:rsid w:val="5455279C"/>
    <w:rsid w:val="54710D30"/>
    <w:rsid w:val="5476381C"/>
    <w:rsid w:val="54804FF1"/>
    <w:rsid w:val="54860FFD"/>
    <w:rsid w:val="54896FBA"/>
    <w:rsid w:val="548D323E"/>
    <w:rsid w:val="54A14E6F"/>
    <w:rsid w:val="54B40981"/>
    <w:rsid w:val="54CE7219"/>
    <w:rsid w:val="54DC32F5"/>
    <w:rsid w:val="54F458C7"/>
    <w:rsid w:val="550D0146"/>
    <w:rsid w:val="552164B9"/>
    <w:rsid w:val="55295E52"/>
    <w:rsid w:val="552A3C28"/>
    <w:rsid w:val="553327FD"/>
    <w:rsid w:val="55365CBA"/>
    <w:rsid w:val="553C2D5D"/>
    <w:rsid w:val="555542B9"/>
    <w:rsid w:val="5578540C"/>
    <w:rsid w:val="558D2F8A"/>
    <w:rsid w:val="55A5435D"/>
    <w:rsid w:val="55BB4F44"/>
    <w:rsid w:val="55C649A1"/>
    <w:rsid w:val="55CD2AD1"/>
    <w:rsid w:val="55D310BC"/>
    <w:rsid w:val="55E26967"/>
    <w:rsid w:val="55E57759"/>
    <w:rsid w:val="55F126EF"/>
    <w:rsid w:val="561A4E5F"/>
    <w:rsid w:val="56225975"/>
    <w:rsid w:val="562C6DCC"/>
    <w:rsid w:val="562D1854"/>
    <w:rsid w:val="562D6C01"/>
    <w:rsid w:val="56463E1B"/>
    <w:rsid w:val="564672A2"/>
    <w:rsid w:val="56513437"/>
    <w:rsid w:val="56535D36"/>
    <w:rsid w:val="56542DF4"/>
    <w:rsid w:val="566E6955"/>
    <w:rsid w:val="567B7D71"/>
    <w:rsid w:val="56850BD8"/>
    <w:rsid w:val="56A86162"/>
    <w:rsid w:val="56AB3A07"/>
    <w:rsid w:val="56B67AAC"/>
    <w:rsid w:val="56B9271B"/>
    <w:rsid w:val="56DF5E39"/>
    <w:rsid w:val="56E30533"/>
    <w:rsid w:val="5704341D"/>
    <w:rsid w:val="57292DA4"/>
    <w:rsid w:val="572D7AB5"/>
    <w:rsid w:val="57382FCD"/>
    <w:rsid w:val="574134AB"/>
    <w:rsid w:val="57415E59"/>
    <w:rsid w:val="5756623A"/>
    <w:rsid w:val="57575EC4"/>
    <w:rsid w:val="57587ADA"/>
    <w:rsid w:val="576069FC"/>
    <w:rsid w:val="576553EC"/>
    <w:rsid w:val="57692BC2"/>
    <w:rsid w:val="57700813"/>
    <w:rsid w:val="57700938"/>
    <w:rsid w:val="577426C5"/>
    <w:rsid w:val="57744FCF"/>
    <w:rsid w:val="57751211"/>
    <w:rsid w:val="578E11FE"/>
    <w:rsid w:val="578F2813"/>
    <w:rsid w:val="57960179"/>
    <w:rsid w:val="579853FF"/>
    <w:rsid w:val="579C4636"/>
    <w:rsid w:val="579D7D23"/>
    <w:rsid w:val="57AA3350"/>
    <w:rsid w:val="57B23579"/>
    <w:rsid w:val="57D47188"/>
    <w:rsid w:val="57E27A16"/>
    <w:rsid w:val="57E30688"/>
    <w:rsid w:val="57ED4063"/>
    <w:rsid w:val="58117E59"/>
    <w:rsid w:val="581D7E8D"/>
    <w:rsid w:val="58302A2D"/>
    <w:rsid w:val="58313520"/>
    <w:rsid w:val="58355A1A"/>
    <w:rsid w:val="584B51AF"/>
    <w:rsid w:val="584C1E00"/>
    <w:rsid w:val="584E39BA"/>
    <w:rsid w:val="585C73D1"/>
    <w:rsid w:val="58A43CF2"/>
    <w:rsid w:val="58B42B52"/>
    <w:rsid w:val="58C86066"/>
    <w:rsid w:val="58CF4FA5"/>
    <w:rsid w:val="58F419B4"/>
    <w:rsid w:val="59002A1B"/>
    <w:rsid w:val="591A794F"/>
    <w:rsid w:val="592076F9"/>
    <w:rsid w:val="592117E6"/>
    <w:rsid w:val="5921200E"/>
    <w:rsid w:val="59214282"/>
    <w:rsid w:val="5925478E"/>
    <w:rsid w:val="59402CF7"/>
    <w:rsid w:val="594557BD"/>
    <w:rsid w:val="59485F23"/>
    <w:rsid w:val="594A43BB"/>
    <w:rsid w:val="596C2FAF"/>
    <w:rsid w:val="5970791E"/>
    <w:rsid w:val="5971468D"/>
    <w:rsid w:val="5976568E"/>
    <w:rsid w:val="59861898"/>
    <w:rsid w:val="59970011"/>
    <w:rsid w:val="59B937CD"/>
    <w:rsid w:val="59CC52AE"/>
    <w:rsid w:val="59DA7F65"/>
    <w:rsid w:val="59F037E5"/>
    <w:rsid w:val="5A275AF4"/>
    <w:rsid w:val="5A2F098D"/>
    <w:rsid w:val="5A350FBA"/>
    <w:rsid w:val="5A353E66"/>
    <w:rsid w:val="5A417C33"/>
    <w:rsid w:val="5A4A6CAA"/>
    <w:rsid w:val="5A50656F"/>
    <w:rsid w:val="5A6E53CE"/>
    <w:rsid w:val="5A74048D"/>
    <w:rsid w:val="5A8351B5"/>
    <w:rsid w:val="5A843329"/>
    <w:rsid w:val="5A8823EB"/>
    <w:rsid w:val="5A9E20A4"/>
    <w:rsid w:val="5AA31872"/>
    <w:rsid w:val="5AAB010C"/>
    <w:rsid w:val="5AB04BD0"/>
    <w:rsid w:val="5AC405C3"/>
    <w:rsid w:val="5AC67FF3"/>
    <w:rsid w:val="5ACB47AD"/>
    <w:rsid w:val="5ACE5A33"/>
    <w:rsid w:val="5B143B83"/>
    <w:rsid w:val="5B230F45"/>
    <w:rsid w:val="5B294E57"/>
    <w:rsid w:val="5B3313A3"/>
    <w:rsid w:val="5B3716FA"/>
    <w:rsid w:val="5B3823B7"/>
    <w:rsid w:val="5B3955A3"/>
    <w:rsid w:val="5B4661F0"/>
    <w:rsid w:val="5B486978"/>
    <w:rsid w:val="5B497374"/>
    <w:rsid w:val="5B5F03A4"/>
    <w:rsid w:val="5B5F6406"/>
    <w:rsid w:val="5B666426"/>
    <w:rsid w:val="5B720D75"/>
    <w:rsid w:val="5B8322E4"/>
    <w:rsid w:val="5B8A7B52"/>
    <w:rsid w:val="5B986F53"/>
    <w:rsid w:val="5BBB5E91"/>
    <w:rsid w:val="5BC20698"/>
    <w:rsid w:val="5BC75EC1"/>
    <w:rsid w:val="5BCF72D8"/>
    <w:rsid w:val="5BDB2E1C"/>
    <w:rsid w:val="5C3420F0"/>
    <w:rsid w:val="5C3426CD"/>
    <w:rsid w:val="5C462116"/>
    <w:rsid w:val="5CA0710F"/>
    <w:rsid w:val="5CB00EB7"/>
    <w:rsid w:val="5CB14E2D"/>
    <w:rsid w:val="5CD27100"/>
    <w:rsid w:val="5CE47403"/>
    <w:rsid w:val="5CFB2159"/>
    <w:rsid w:val="5CFE17AD"/>
    <w:rsid w:val="5D065E59"/>
    <w:rsid w:val="5D066354"/>
    <w:rsid w:val="5D15241D"/>
    <w:rsid w:val="5D331AE8"/>
    <w:rsid w:val="5D3870E9"/>
    <w:rsid w:val="5D3C60B3"/>
    <w:rsid w:val="5D423AD9"/>
    <w:rsid w:val="5D571309"/>
    <w:rsid w:val="5D57436A"/>
    <w:rsid w:val="5D7040E7"/>
    <w:rsid w:val="5D770706"/>
    <w:rsid w:val="5D784E08"/>
    <w:rsid w:val="5D791089"/>
    <w:rsid w:val="5D7F04A6"/>
    <w:rsid w:val="5D89672C"/>
    <w:rsid w:val="5D8A2491"/>
    <w:rsid w:val="5D9E1FC6"/>
    <w:rsid w:val="5DAC1EF0"/>
    <w:rsid w:val="5DBD3D1B"/>
    <w:rsid w:val="5DD5792B"/>
    <w:rsid w:val="5DDC5CDC"/>
    <w:rsid w:val="5DDE7424"/>
    <w:rsid w:val="5DED732E"/>
    <w:rsid w:val="5DF11B7B"/>
    <w:rsid w:val="5E007C1C"/>
    <w:rsid w:val="5E04179E"/>
    <w:rsid w:val="5E0D29CF"/>
    <w:rsid w:val="5E0F7B42"/>
    <w:rsid w:val="5E205A9F"/>
    <w:rsid w:val="5E221E79"/>
    <w:rsid w:val="5E5A095D"/>
    <w:rsid w:val="5E5D5C6E"/>
    <w:rsid w:val="5E662172"/>
    <w:rsid w:val="5E7352D9"/>
    <w:rsid w:val="5E760CC6"/>
    <w:rsid w:val="5E765DF7"/>
    <w:rsid w:val="5E7C575D"/>
    <w:rsid w:val="5E7F546E"/>
    <w:rsid w:val="5E8455EC"/>
    <w:rsid w:val="5E99597B"/>
    <w:rsid w:val="5EAC5EC6"/>
    <w:rsid w:val="5EB13E13"/>
    <w:rsid w:val="5EC21360"/>
    <w:rsid w:val="5EC32EBA"/>
    <w:rsid w:val="5EFB3585"/>
    <w:rsid w:val="5EFC4888"/>
    <w:rsid w:val="5F027AD6"/>
    <w:rsid w:val="5F0C44C1"/>
    <w:rsid w:val="5F1277DF"/>
    <w:rsid w:val="5F3145ED"/>
    <w:rsid w:val="5F436FFC"/>
    <w:rsid w:val="5F4E53AC"/>
    <w:rsid w:val="5F67600A"/>
    <w:rsid w:val="5F7469AC"/>
    <w:rsid w:val="5F851BFD"/>
    <w:rsid w:val="5FAC31D0"/>
    <w:rsid w:val="5FAD14D8"/>
    <w:rsid w:val="5FC545A1"/>
    <w:rsid w:val="5FCA6734"/>
    <w:rsid w:val="5FCD3DCF"/>
    <w:rsid w:val="5FD163BD"/>
    <w:rsid w:val="5FDC33F4"/>
    <w:rsid w:val="5FF36036"/>
    <w:rsid w:val="5FF408FE"/>
    <w:rsid w:val="602E4F4A"/>
    <w:rsid w:val="60337058"/>
    <w:rsid w:val="60397008"/>
    <w:rsid w:val="603D0C9F"/>
    <w:rsid w:val="60501D16"/>
    <w:rsid w:val="60553791"/>
    <w:rsid w:val="6068545D"/>
    <w:rsid w:val="606D1AFD"/>
    <w:rsid w:val="607757D2"/>
    <w:rsid w:val="607D64E0"/>
    <w:rsid w:val="60827C72"/>
    <w:rsid w:val="609B59DA"/>
    <w:rsid w:val="60A111F4"/>
    <w:rsid w:val="60BB5B66"/>
    <w:rsid w:val="60C56332"/>
    <w:rsid w:val="60D951D1"/>
    <w:rsid w:val="60D97A2B"/>
    <w:rsid w:val="60DB2826"/>
    <w:rsid w:val="60F547CB"/>
    <w:rsid w:val="60FC3D67"/>
    <w:rsid w:val="610749A5"/>
    <w:rsid w:val="6115369D"/>
    <w:rsid w:val="613C3B46"/>
    <w:rsid w:val="61565FDE"/>
    <w:rsid w:val="616A57A1"/>
    <w:rsid w:val="617E0075"/>
    <w:rsid w:val="618F5533"/>
    <w:rsid w:val="61AD249A"/>
    <w:rsid w:val="61B63144"/>
    <w:rsid w:val="61B75100"/>
    <w:rsid w:val="61BC2215"/>
    <w:rsid w:val="61C47D27"/>
    <w:rsid w:val="61C64B34"/>
    <w:rsid w:val="61CB5A65"/>
    <w:rsid w:val="61DE2022"/>
    <w:rsid w:val="61DF23E2"/>
    <w:rsid w:val="61E115B4"/>
    <w:rsid w:val="61E62B9F"/>
    <w:rsid w:val="61FF01EB"/>
    <w:rsid w:val="62034CA4"/>
    <w:rsid w:val="62182F9D"/>
    <w:rsid w:val="622710AF"/>
    <w:rsid w:val="622F535F"/>
    <w:rsid w:val="62410803"/>
    <w:rsid w:val="62436D76"/>
    <w:rsid w:val="62487433"/>
    <w:rsid w:val="624E30EC"/>
    <w:rsid w:val="6257590F"/>
    <w:rsid w:val="62685C9E"/>
    <w:rsid w:val="626D04E8"/>
    <w:rsid w:val="628D6C8A"/>
    <w:rsid w:val="62A74353"/>
    <w:rsid w:val="62B0002C"/>
    <w:rsid w:val="62B471C6"/>
    <w:rsid w:val="62B618A4"/>
    <w:rsid w:val="62B7213F"/>
    <w:rsid w:val="62CE3322"/>
    <w:rsid w:val="62D442BD"/>
    <w:rsid w:val="62DE42A4"/>
    <w:rsid w:val="62E76981"/>
    <w:rsid w:val="63026EEE"/>
    <w:rsid w:val="630F0DC3"/>
    <w:rsid w:val="630F26C0"/>
    <w:rsid w:val="631B3FD5"/>
    <w:rsid w:val="631F0B45"/>
    <w:rsid w:val="633865C9"/>
    <w:rsid w:val="63490425"/>
    <w:rsid w:val="6351496B"/>
    <w:rsid w:val="6355186C"/>
    <w:rsid w:val="636A7EBA"/>
    <w:rsid w:val="636D56F4"/>
    <w:rsid w:val="63831332"/>
    <w:rsid w:val="6398181F"/>
    <w:rsid w:val="639E22CE"/>
    <w:rsid w:val="63A47E58"/>
    <w:rsid w:val="63AB11A2"/>
    <w:rsid w:val="63AD0ED9"/>
    <w:rsid w:val="63B909BE"/>
    <w:rsid w:val="63D062E3"/>
    <w:rsid w:val="63DB6B44"/>
    <w:rsid w:val="63E37DC4"/>
    <w:rsid w:val="63FA4639"/>
    <w:rsid w:val="640225F8"/>
    <w:rsid w:val="64142ABF"/>
    <w:rsid w:val="641461DA"/>
    <w:rsid w:val="64234161"/>
    <w:rsid w:val="64242C20"/>
    <w:rsid w:val="642B52C7"/>
    <w:rsid w:val="64337342"/>
    <w:rsid w:val="643E14BD"/>
    <w:rsid w:val="64426791"/>
    <w:rsid w:val="644B5969"/>
    <w:rsid w:val="64544572"/>
    <w:rsid w:val="645A2BE0"/>
    <w:rsid w:val="648000BF"/>
    <w:rsid w:val="648762BD"/>
    <w:rsid w:val="64977C57"/>
    <w:rsid w:val="64A22908"/>
    <w:rsid w:val="64A75904"/>
    <w:rsid w:val="64A82C8F"/>
    <w:rsid w:val="64B247C2"/>
    <w:rsid w:val="64B74246"/>
    <w:rsid w:val="64B94377"/>
    <w:rsid w:val="64BD0615"/>
    <w:rsid w:val="64BD2B26"/>
    <w:rsid w:val="64D059DB"/>
    <w:rsid w:val="64EC70C1"/>
    <w:rsid w:val="64FF2087"/>
    <w:rsid w:val="65060431"/>
    <w:rsid w:val="650641E4"/>
    <w:rsid w:val="65143317"/>
    <w:rsid w:val="651670B3"/>
    <w:rsid w:val="65262602"/>
    <w:rsid w:val="65282759"/>
    <w:rsid w:val="653008B7"/>
    <w:rsid w:val="655E6F21"/>
    <w:rsid w:val="65603C28"/>
    <w:rsid w:val="656E1459"/>
    <w:rsid w:val="657458BB"/>
    <w:rsid w:val="658A42E8"/>
    <w:rsid w:val="658C7FE7"/>
    <w:rsid w:val="658F2701"/>
    <w:rsid w:val="65922A6B"/>
    <w:rsid w:val="65990691"/>
    <w:rsid w:val="65AC3B4A"/>
    <w:rsid w:val="65C54440"/>
    <w:rsid w:val="65CE1B16"/>
    <w:rsid w:val="65E067B2"/>
    <w:rsid w:val="65E120E1"/>
    <w:rsid w:val="65E82B19"/>
    <w:rsid w:val="660F25F8"/>
    <w:rsid w:val="660F5E32"/>
    <w:rsid w:val="66130061"/>
    <w:rsid w:val="662F1A16"/>
    <w:rsid w:val="66410E9E"/>
    <w:rsid w:val="66475B5E"/>
    <w:rsid w:val="664F3C0E"/>
    <w:rsid w:val="6658290C"/>
    <w:rsid w:val="665D1D8A"/>
    <w:rsid w:val="66682803"/>
    <w:rsid w:val="6670017A"/>
    <w:rsid w:val="668459BA"/>
    <w:rsid w:val="669F43F6"/>
    <w:rsid w:val="66C31A47"/>
    <w:rsid w:val="66C70B33"/>
    <w:rsid w:val="66EF694D"/>
    <w:rsid w:val="66FF15A7"/>
    <w:rsid w:val="67324D00"/>
    <w:rsid w:val="67397B35"/>
    <w:rsid w:val="673D32F5"/>
    <w:rsid w:val="67410A8B"/>
    <w:rsid w:val="67435E8A"/>
    <w:rsid w:val="67500089"/>
    <w:rsid w:val="675B63FB"/>
    <w:rsid w:val="676B4F15"/>
    <w:rsid w:val="677B0314"/>
    <w:rsid w:val="677C23FB"/>
    <w:rsid w:val="678C1EB9"/>
    <w:rsid w:val="679503C8"/>
    <w:rsid w:val="67A26FCA"/>
    <w:rsid w:val="67B333ED"/>
    <w:rsid w:val="67D07518"/>
    <w:rsid w:val="67D6379C"/>
    <w:rsid w:val="67E46F3F"/>
    <w:rsid w:val="67F52607"/>
    <w:rsid w:val="67FD4761"/>
    <w:rsid w:val="684255C8"/>
    <w:rsid w:val="68461633"/>
    <w:rsid w:val="68534A64"/>
    <w:rsid w:val="6871774C"/>
    <w:rsid w:val="68724939"/>
    <w:rsid w:val="687B1BAE"/>
    <w:rsid w:val="689B3412"/>
    <w:rsid w:val="68A83FA0"/>
    <w:rsid w:val="68AA35A6"/>
    <w:rsid w:val="68AB0534"/>
    <w:rsid w:val="68AE5E2B"/>
    <w:rsid w:val="68B0477B"/>
    <w:rsid w:val="68B90C01"/>
    <w:rsid w:val="68BC4858"/>
    <w:rsid w:val="68D0332F"/>
    <w:rsid w:val="68D76D89"/>
    <w:rsid w:val="68E43DF7"/>
    <w:rsid w:val="690F0855"/>
    <w:rsid w:val="690F3CFE"/>
    <w:rsid w:val="691D5EF5"/>
    <w:rsid w:val="6920358E"/>
    <w:rsid w:val="69240166"/>
    <w:rsid w:val="69550725"/>
    <w:rsid w:val="69891419"/>
    <w:rsid w:val="699B6250"/>
    <w:rsid w:val="69CB7D62"/>
    <w:rsid w:val="69D40965"/>
    <w:rsid w:val="69DB7E1F"/>
    <w:rsid w:val="69E5416A"/>
    <w:rsid w:val="69F20580"/>
    <w:rsid w:val="6A033F70"/>
    <w:rsid w:val="6A2D2B5F"/>
    <w:rsid w:val="6A303421"/>
    <w:rsid w:val="6A3265C5"/>
    <w:rsid w:val="6A5C4586"/>
    <w:rsid w:val="6A611A43"/>
    <w:rsid w:val="6A647BEA"/>
    <w:rsid w:val="6A6D2036"/>
    <w:rsid w:val="6A723C50"/>
    <w:rsid w:val="6A7C13BC"/>
    <w:rsid w:val="6A7F636D"/>
    <w:rsid w:val="6A833842"/>
    <w:rsid w:val="6A8C1112"/>
    <w:rsid w:val="6A9516EC"/>
    <w:rsid w:val="6ABE47D2"/>
    <w:rsid w:val="6AC064A8"/>
    <w:rsid w:val="6AD167ED"/>
    <w:rsid w:val="6AD4543B"/>
    <w:rsid w:val="6AD541DF"/>
    <w:rsid w:val="6AE34248"/>
    <w:rsid w:val="6AF40B09"/>
    <w:rsid w:val="6AFB4068"/>
    <w:rsid w:val="6B013977"/>
    <w:rsid w:val="6B076875"/>
    <w:rsid w:val="6B0E56ED"/>
    <w:rsid w:val="6B1B42CF"/>
    <w:rsid w:val="6B2209B8"/>
    <w:rsid w:val="6B263627"/>
    <w:rsid w:val="6B3001FD"/>
    <w:rsid w:val="6B3028DF"/>
    <w:rsid w:val="6B513A9E"/>
    <w:rsid w:val="6B6042BE"/>
    <w:rsid w:val="6B60563D"/>
    <w:rsid w:val="6B7F6D95"/>
    <w:rsid w:val="6B932783"/>
    <w:rsid w:val="6BA91FE8"/>
    <w:rsid w:val="6BCD5551"/>
    <w:rsid w:val="6BD71C34"/>
    <w:rsid w:val="6BD954AC"/>
    <w:rsid w:val="6BDC1113"/>
    <w:rsid w:val="6BE96E14"/>
    <w:rsid w:val="6BEB2649"/>
    <w:rsid w:val="6BF3601B"/>
    <w:rsid w:val="6C037AAE"/>
    <w:rsid w:val="6C0A1567"/>
    <w:rsid w:val="6C151358"/>
    <w:rsid w:val="6C175ECD"/>
    <w:rsid w:val="6C1C34A2"/>
    <w:rsid w:val="6C35406D"/>
    <w:rsid w:val="6C4213FF"/>
    <w:rsid w:val="6C461165"/>
    <w:rsid w:val="6C476F10"/>
    <w:rsid w:val="6C515264"/>
    <w:rsid w:val="6C52703B"/>
    <w:rsid w:val="6C536932"/>
    <w:rsid w:val="6C56625E"/>
    <w:rsid w:val="6C57134F"/>
    <w:rsid w:val="6C5C373D"/>
    <w:rsid w:val="6C6422F0"/>
    <w:rsid w:val="6C6D3885"/>
    <w:rsid w:val="6C77613D"/>
    <w:rsid w:val="6C800773"/>
    <w:rsid w:val="6C822ABB"/>
    <w:rsid w:val="6C845330"/>
    <w:rsid w:val="6C8E4B2D"/>
    <w:rsid w:val="6CBC2ADE"/>
    <w:rsid w:val="6CC06D8E"/>
    <w:rsid w:val="6CD470DA"/>
    <w:rsid w:val="6CDE4271"/>
    <w:rsid w:val="6CE42393"/>
    <w:rsid w:val="6CEF1588"/>
    <w:rsid w:val="6CF767BC"/>
    <w:rsid w:val="6CFB656C"/>
    <w:rsid w:val="6D012BE3"/>
    <w:rsid w:val="6D13040E"/>
    <w:rsid w:val="6D163C0D"/>
    <w:rsid w:val="6D16611A"/>
    <w:rsid w:val="6D1B3696"/>
    <w:rsid w:val="6D3459F4"/>
    <w:rsid w:val="6D350F65"/>
    <w:rsid w:val="6D5459CA"/>
    <w:rsid w:val="6D6A0C01"/>
    <w:rsid w:val="6D6C298D"/>
    <w:rsid w:val="6D6F2A16"/>
    <w:rsid w:val="6D703EBA"/>
    <w:rsid w:val="6D845D01"/>
    <w:rsid w:val="6D890366"/>
    <w:rsid w:val="6D9B671E"/>
    <w:rsid w:val="6DA047E6"/>
    <w:rsid w:val="6DAC0372"/>
    <w:rsid w:val="6DB11863"/>
    <w:rsid w:val="6DC04684"/>
    <w:rsid w:val="6DCD6FE0"/>
    <w:rsid w:val="6DDA6C9C"/>
    <w:rsid w:val="6DE51EC1"/>
    <w:rsid w:val="6DFE7431"/>
    <w:rsid w:val="6E075659"/>
    <w:rsid w:val="6E0A5677"/>
    <w:rsid w:val="6E0F1569"/>
    <w:rsid w:val="6E0F2735"/>
    <w:rsid w:val="6E1A6D91"/>
    <w:rsid w:val="6E212062"/>
    <w:rsid w:val="6E2B3514"/>
    <w:rsid w:val="6E2F2E5B"/>
    <w:rsid w:val="6E3C6B08"/>
    <w:rsid w:val="6E3D7873"/>
    <w:rsid w:val="6E413567"/>
    <w:rsid w:val="6E441B47"/>
    <w:rsid w:val="6E453F5D"/>
    <w:rsid w:val="6E5421EA"/>
    <w:rsid w:val="6E5A44DB"/>
    <w:rsid w:val="6E612B09"/>
    <w:rsid w:val="6E661B63"/>
    <w:rsid w:val="6E66587A"/>
    <w:rsid w:val="6E725396"/>
    <w:rsid w:val="6E7757DF"/>
    <w:rsid w:val="6E7A11C2"/>
    <w:rsid w:val="6E8364CE"/>
    <w:rsid w:val="6E8F792D"/>
    <w:rsid w:val="6E965D6A"/>
    <w:rsid w:val="6E9A0656"/>
    <w:rsid w:val="6E9D69C6"/>
    <w:rsid w:val="6EAA3AC0"/>
    <w:rsid w:val="6EAC21FF"/>
    <w:rsid w:val="6EB112DF"/>
    <w:rsid w:val="6EC42C69"/>
    <w:rsid w:val="6EC65406"/>
    <w:rsid w:val="6ECA70DA"/>
    <w:rsid w:val="6EF7632B"/>
    <w:rsid w:val="6F00081E"/>
    <w:rsid w:val="6F0308D0"/>
    <w:rsid w:val="6F0575FF"/>
    <w:rsid w:val="6F0F4163"/>
    <w:rsid w:val="6F2367E0"/>
    <w:rsid w:val="6F295434"/>
    <w:rsid w:val="6F3C2505"/>
    <w:rsid w:val="6F3E0559"/>
    <w:rsid w:val="6F5036DA"/>
    <w:rsid w:val="6F505234"/>
    <w:rsid w:val="6F5B4ADC"/>
    <w:rsid w:val="6F60207D"/>
    <w:rsid w:val="6F7854BD"/>
    <w:rsid w:val="6F942D95"/>
    <w:rsid w:val="6F946416"/>
    <w:rsid w:val="6F975876"/>
    <w:rsid w:val="6FA23E77"/>
    <w:rsid w:val="6FAA7066"/>
    <w:rsid w:val="6FAB4645"/>
    <w:rsid w:val="6FF017DD"/>
    <w:rsid w:val="6FF22845"/>
    <w:rsid w:val="6FF969CC"/>
    <w:rsid w:val="6FFD31A8"/>
    <w:rsid w:val="70060AD7"/>
    <w:rsid w:val="700A03E0"/>
    <w:rsid w:val="70115B72"/>
    <w:rsid w:val="70147401"/>
    <w:rsid w:val="702123AB"/>
    <w:rsid w:val="702A12B0"/>
    <w:rsid w:val="702A79F9"/>
    <w:rsid w:val="702D2F8B"/>
    <w:rsid w:val="702F613F"/>
    <w:rsid w:val="70345356"/>
    <w:rsid w:val="703C1B89"/>
    <w:rsid w:val="705C7800"/>
    <w:rsid w:val="7069352E"/>
    <w:rsid w:val="706D528F"/>
    <w:rsid w:val="707A09B2"/>
    <w:rsid w:val="707A2FF4"/>
    <w:rsid w:val="707A619D"/>
    <w:rsid w:val="708650FD"/>
    <w:rsid w:val="709B1240"/>
    <w:rsid w:val="70C40670"/>
    <w:rsid w:val="70D33642"/>
    <w:rsid w:val="70E82AE1"/>
    <w:rsid w:val="70EF1651"/>
    <w:rsid w:val="70F53E40"/>
    <w:rsid w:val="70FA3DCC"/>
    <w:rsid w:val="710C413B"/>
    <w:rsid w:val="71193079"/>
    <w:rsid w:val="712F1461"/>
    <w:rsid w:val="71397275"/>
    <w:rsid w:val="713B5110"/>
    <w:rsid w:val="713C7869"/>
    <w:rsid w:val="715025B2"/>
    <w:rsid w:val="71546C19"/>
    <w:rsid w:val="717C7DC3"/>
    <w:rsid w:val="719721EE"/>
    <w:rsid w:val="71B923DD"/>
    <w:rsid w:val="71C91C30"/>
    <w:rsid w:val="71DC2574"/>
    <w:rsid w:val="71EB552E"/>
    <w:rsid w:val="7205474C"/>
    <w:rsid w:val="720C5839"/>
    <w:rsid w:val="723649EE"/>
    <w:rsid w:val="7238355A"/>
    <w:rsid w:val="724750C8"/>
    <w:rsid w:val="724C37F9"/>
    <w:rsid w:val="72576F60"/>
    <w:rsid w:val="72593B18"/>
    <w:rsid w:val="726A199F"/>
    <w:rsid w:val="7278568D"/>
    <w:rsid w:val="727E14BF"/>
    <w:rsid w:val="727F300D"/>
    <w:rsid w:val="72805848"/>
    <w:rsid w:val="72913A68"/>
    <w:rsid w:val="729D386D"/>
    <w:rsid w:val="729E57DF"/>
    <w:rsid w:val="72AC2313"/>
    <w:rsid w:val="72BF01E5"/>
    <w:rsid w:val="72C07522"/>
    <w:rsid w:val="72C54B45"/>
    <w:rsid w:val="72D26138"/>
    <w:rsid w:val="72D7378F"/>
    <w:rsid w:val="72D74A1A"/>
    <w:rsid w:val="72F45F47"/>
    <w:rsid w:val="72F930E2"/>
    <w:rsid w:val="730C3744"/>
    <w:rsid w:val="730F27D1"/>
    <w:rsid w:val="731109BF"/>
    <w:rsid w:val="7317702C"/>
    <w:rsid w:val="73251C34"/>
    <w:rsid w:val="7329331A"/>
    <w:rsid w:val="734671F6"/>
    <w:rsid w:val="73543815"/>
    <w:rsid w:val="73557B3E"/>
    <w:rsid w:val="73634AC1"/>
    <w:rsid w:val="73697950"/>
    <w:rsid w:val="736A3EA5"/>
    <w:rsid w:val="737F0690"/>
    <w:rsid w:val="73A203CF"/>
    <w:rsid w:val="73AE1E08"/>
    <w:rsid w:val="73CF1694"/>
    <w:rsid w:val="73E73DBC"/>
    <w:rsid w:val="73EB6821"/>
    <w:rsid w:val="73FE5B77"/>
    <w:rsid w:val="743326A2"/>
    <w:rsid w:val="74341F76"/>
    <w:rsid w:val="743D2D83"/>
    <w:rsid w:val="74546174"/>
    <w:rsid w:val="74594DBE"/>
    <w:rsid w:val="746740F9"/>
    <w:rsid w:val="74757EB3"/>
    <w:rsid w:val="74780B72"/>
    <w:rsid w:val="7490204A"/>
    <w:rsid w:val="749A2E3E"/>
    <w:rsid w:val="749D5CE3"/>
    <w:rsid w:val="74B823BF"/>
    <w:rsid w:val="74DB3F53"/>
    <w:rsid w:val="74E939F5"/>
    <w:rsid w:val="74FE77AB"/>
    <w:rsid w:val="750244AD"/>
    <w:rsid w:val="750C2254"/>
    <w:rsid w:val="75271F09"/>
    <w:rsid w:val="753E5E4B"/>
    <w:rsid w:val="75691DD5"/>
    <w:rsid w:val="75733F57"/>
    <w:rsid w:val="757C3B39"/>
    <w:rsid w:val="75971745"/>
    <w:rsid w:val="75A56007"/>
    <w:rsid w:val="75A841DE"/>
    <w:rsid w:val="75AA13B1"/>
    <w:rsid w:val="75CA7CFF"/>
    <w:rsid w:val="75F00F0C"/>
    <w:rsid w:val="76220433"/>
    <w:rsid w:val="763B6F6A"/>
    <w:rsid w:val="763C0060"/>
    <w:rsid w:val="763E2413"/>
    <w:rsid w:val="765C7798"/>
    <w:rsid w:val="765F7F3E"/>
    <w:rsid w:val="76703E63"/>
    <w:rsid w:val="76794470"/>
    <w:rsid w:val="76802C08"/>
    <w:rsid w:val="76877BBB"/>
    <w:rsid w:val="768954EE"/>
    <w:rsid w:val="769C7484"/>
    <w:rsid w:val="76A532DE"/>
    <w:rsid w:val="76B80F6D"/>
    <w:rsid w:val="76DE213A"/>
    <w:rsid w:val="76E32CA6"/>
    <w:rsid w:val="76EA796D"/>
    <w:rsid w:val="76F945AF"/>
    <w:rsid w:val="77544DFB"/>
    <w:rsid w:val="77654885"/>
    <w:rsid w:val="777A6E7A"/>
    <w:rsid w:val="779B51D1"/>
    <w:rsid w:val="77A568D9"/>
    <w:rsid w:val="77AB07A1"/>
    <w:rsid w:val="77B148CB"/>
    <w:rsid w:val="77B5238D"/>
    <w:rsid w:val="77C061FC"/>
    <w:rsid w:val="77C07E62"/>
    <w:rsid w:val="77C10587"/>
    <w:rsid w:val="77C651FE"/>
    <w:rsid w:val="77D01E5A"/>
    <w:rsid w:val="77E34BBF"/>
    <w:rsid w:val="77EF7FFA"/>
    <w:rsid w:val="77F12389"/>
    <w:rsid w:val="77FB576D"/>
    <w:rsid w:val="78005915"/>
    <w:rsid w:val="780B4B39"/>
    <w:rsid w:val="7818433A"/>
    <w:rsid w:val="781D6824"/>
    <w:rsid w:val="782642CC"/>
    <w:rsid w:val="783A1D29"/>
    <w:rsid w:val="784150C1"/>
    <w:rsid w:val="78537123"/>
    <w:rsid w:val="7862209E"/>
    <w:rsid w:val="786E5350"/>
    <w:rsid w:val="787A3B4F"/>
    <w:rsid w:val="78860A6B"/>
    <w:rsid w:val="789B7D51"/>
    <w:rsid w:val="789D458E"/>
    <w:rsid w:val="78A60C9D"/>
    <w:rsid w:val="78AA40D0"/>
    <w:rsid w:val="78AA55C3"/>
    <w:rsid w:val="78AD3DA8"/>
    <w:rsid w:val="78B41DA4"/>
    <w:rsid w:val="78B67752"/>
    <w:rsid w:val="78BB2005"/>
    <w:rsid w:val="78C55892"/>
    <w:rsid w:val="78E174A0"/>
    <w:rsid w:val="78EF0E65"/>
    <w:rsid w:val="79142E45"/>
    <w:rsid w:val="791E69F3"/>
    <w:rsid w:val="79282EC8"/>
    <w:rsid w:val="792A7C9E"/>
    <w:rsid w:val="7935446A"/>
    <w:rsid w:val="793941EF"/>
    <w:rsid w:val="794227C9"/>
    <w:rsid w:val="7950464B"/>
    <w:rsid w:val="795D6255"/>
    <w:rsid w:val="796322DB"/>
    <w:rsid w:val="79674EC3"/>
    <w:rsid w:val="798149FE"/>
    <w:rsid w:val="798B3692"/>
    <w:rsid w:val="799612FF"/>
    <w:rsid w:val="799C4845"/>
    <w:rsid w:val="799F7317"/>
    <w:rsid w:val="79A60AF5"/>
    <w:rsid w:val="79B01CAA"/>
    <w:rsid w:val="79D95E19"/>
    <w:rsid w:val="79E12616"/>
    <w:rsid w:val="79E63D12"/>
    <w:rsid w:val="79E838B0"/>
    <w:rsid w:val="79FF6B82"/>
    <w:rsid w:val="7A041D3D"/>
    <w:rsid w:val="7A04504C"/>
    <w:rsid w:val="7A174616"/>
    <w:rsid w:val="7A195E96"/>
    <w:rsid w:val="7A226ED7"/>
    <w:rsid w:val="7A297F06"/>
    <w:rsid w:val="7A3367AD"/>
    <w:rsid w:val="7A3909AC"/>
    <w:rsid w:val="7A3F4C21"/>
    <w:rsid w:val="7A4E6872"/>
    <w:rsid w:val="7A7604B4"/>
    <w:rsid w:val="7A7C03DC"/>
    <w:rsid w:val="7A7D7422"/>
    <w:rsid w:val="7A822BDE"/>
    <w:rsid w:val="7A8B7AA6"/>
    <w:rsid w:val="7A996FD7"/>
    <w:rsid w:val="7AAA42BF"/>
    <w:rsid w:val="7AB73ADB"/>
    <w:rsid w:val="7AC55253"/>
    <w:rsid w:val="7ACF29F8"/>
    <w:rsid w:val="7AD8539E"/>
    <w:rsid w:val="7AEC5D56"/>
    <w:rsid w:val="7B0C4963"/>
    <w:rsid w:val="7B114B62"/>
    <w:rsid w:val="7B1623D5"/>
    <w:rsid w:val="7B4E54EE"/>
    <w:rsid w:val="7B5D7805"/>
    <w:rsid w:val="7B6F3122"/>
    <w:rsid w:val="7B71009B"/>
    <w:rsid w:val="7BB66ED3"/>
    <w:rsid w:val="7BB942BC"/>
    <w:rsid w:val="7BC462D5"/>
    <w:rsid w:val="7BC62168"/>
    <w:rsid w:val="7BCC7D9A"/>
    <w:rsid w:val="7BD021B0"/>
    <w:rsid w:val="7BD07B0D"/>
    <w:rsid w:val="7BD346E8"/>
    <w:rsid w:val="7BE47E99"/>
    <w:rsid w:val="7BF841F7"/>
    <w:rsid w:val="7C036440"/>
    <w:rsid w:val="7C04595F"/>
    <w:rsid w:val="7C0954EE"/>
    <w:rsid w:val="7C0F3EEB"/>
    <w:rsid w:val="7C1E2FC9"/>
    <w:rsid w:val="7C1E363B"/>
    <w:rsid w:val="7C201D60"/>
    <w:rsid w:val="7C2056B4"/>
    <w:rsid w:val="7C22164F"/>
    <w:rsid w:val="7C2D1102"/>
    <w:rsid w:val="7C3243A5"/>
    <w:rsid w:val="7C5B282A"/>
    <w:rsid w:val="7C5D5FB1"/>
    <w:rsid w:val="7C891ADF"/>
    <w:rsid w:val="7CA11609"/>
    <w:rsid w:val="7CBD3FD1"/>
    <w:rsid w:val="7CC5693D"/>
    <w:rsid w:val="7CCA171C"/>
    <w:rsid w:val="7CCE4433"/>
    <w:rsid w:val="7CEA1583"/>
    <w:rsid w:val="7D001E2E"/>
    <w:rsid w:val="7D042996"/>
    <w:rsid w:val="7D125F97"/>
    <w:rsid w:val="7D2B5692"/>
    <w:rsid w:val="7D303BC9"/>
    <w:rsid w:val="7D4144EC"/>
    <w:rsid w:val="7D4A31BE"/>
    <w:rsid w:val="7D50202E"/>
    <w:rsid w:val="7D5A2DE0"/>
    <w:rsid w:val="7D721C99"/>
    <w:rsid w:val="7D725E26"/>
    <w:rsid w:val="7D7C458C"/>
    <w:rsid w:val="7D872F52"/>
    <w:rsid w:val="7DA53F92"/>
    <w:rsid w:val="7DC412E7"/>
    <w:rsid w:val="7DC7750D"/>
    <w:rsid w:val="7E111C11"/>
    <w:rsid w:val="7E253C4B"/>
    <w:rsid w:val="7E276C0A"/>
    <w:rsid w:val="7E2E7A36"/>
    <w:rsid w:val="7E347F9D"/>
    <w:rsid w:val="7E451D84"/>
    <w:rsid w:val="7E4A4AEE"/>
    <w:rsid w:val="7E4B4B1D"/>
    <w:rsid w:val="7E671A54"/>
    <w:rsid w:val="7E685AFC"/>
    <w:rsid w:val="7E7C4C45"/>
    <w:rsid w:val="7E8D384B"/>
    <w:rsid w:val="7E9808BB"/>
    <w:rsid w:val="7EA83DD7"/>
    <w:rsid w:val="7ECA0D69"/>
    <w:rsid w:val="7ECD56E8"/>
    <w:rsid w:val="7ED22AB7"/>
    <w:rsid w:val="7EF2520D"/>
    <w:rsid w:val="7EF57B33"/>
    <w:rsid w:val="7F0E1092"/>
    <w:rsid w:val="7F13766E"/>
    <w:rsid w:val="7F2946C0"/>
    <w:rsid w:val="7F58401B"/>
    <w:rsid w:val="7F6407D8"/>
    <w:rsid w:val="7F710BE2"/>
    <w:rsid w:val="7F857B2A"/>
    <w:rsid w:val="7F8F2F20"/>
    <w:rsid w:val="7F933E41"/>
    <w:rsid w:val="7FA145D5"/>
    <w:rsid w:val="7FAA081A"/>
    <w:rsid w:val="7FB00373"/>
    <w:rsid w:val="7FB21C9D"/>
    <w:rsid w:val="7FB7766D"/>
    <w:rsid w:val="7FC30B5C"/>
    <w:rsid w:val="7FD20763"/>
    <w:rsid w:val="7FD72402"/>
    <w:rsid w:val="7FE46157"/>
    <w:rsid w:val="7FE764B1"/>
    <w:rsid w:val="C4E67FEF"/>
    <w:rsid w:val="DB7749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semiHidden="0"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qFormat="1" w:uiPriority="99" w:semiHidden="0" w:name="Body Text 2"/>
    <w:lsdException w:qFormat="1" w:unhideWhenUsed="0" w:uiPriority="0" w:semiHidden="0" w:name="Body Text 3"/>
    <w:lsdException w:qFormat="1" w:unhideWhenUsed="0" w:uiPriority="99" w:semiHidden="0" w:name="Body Text Indent 2"/>
    <w:lsdException w:qFormat="1" w:uiPriority="99"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5"/>
    <w:qFormat/>
    <w:uiPriority w:val="9"/>
    <w:pPr>
      <w:keepNext/>
      <w:keepLines/>
      <w:spacing w:before="340" w:after="330" w:line="576" w:lineRule="auto"/>
      <w:outlineLvl w:val="0"/>
    </w:pPr>
    <w:rPr>
      <w:b/>
      <w:bCs/>
      <w:kern w:val="44"/>
      <w:sz w:val="44"/>
      <w:szCs w:val="44"/>
    </w:rPr>
  </w:style>
  <w:style w:type="paragraph" w:styleId="5">
    <w:name w:val="heading 2"/>
    <w:basedOn w:val="1"/>
    <w:next w:val="1"/>
    <w:link w:val="56"/>
    <w:qFormat/>
    <w:uiPriority w:val="9"/>
    <w:pPr>
      <w:keepNext/>
      <w:keepLines/>
      <w:spacing w:before="260" w:after="260" w:line="412" w:lineRule="auto"/>
      <w:outlineLvl w:val="1"/>
    </w:pPr>
    <w:rPr>
      <w:rFonts w:ascii="Arial" w:hAnsi="Arial" w:eastAsia="黑体"/>
      <w:b/>
      <w:kern w:val="0"/>
      <w:sz w:val="32"/>
      <w:szCs w:val="20"/>
    </w:rPr>
  </w:style>
  <w:style w:type="paragraph" w:styleId="6">
    <w:name w:val="heading 3"/>
    <w:basedOn w:val="1"/>
    <w:next w:val="1"/>
    <w:link w:val="57"/>
    <w:qFormat/>
    <w:uiPriority w:val="9"/>
    <w:pPr>
      <w:keepNext/>
      <w:keepLines/>
      <w:adjustRightInd w:val="0"/>
      <w:spacing w:before="260" w:after="260" w:line="416" w:lineRule="atLeast"/>
      <w:outlineLvl w:val="2"/>
    </w:pPr>
    <w:rPr>
      <w:b/>
      <w:kern w:val="0"/>
      <w:sz w:val="24"/>
      <w:szCs w:val="20"/>
    </w:rPr>
  </w:style>
  <w:style w:type="paragraph" w:styleId="7">
    <w:name w:val="heading 4"/>
    <w:basedOn w:val="1"/>
    <w:next w:val="1"/>
    <w:qFormat/>
    <w:uiPriority w:val="0"/>
    <w:pPr>
      <w:keepNext/>
      <w:keepLines/>
      <w:numPr>
        <w:ilvl w:val="3"/>
        <w:numId w:val="1"/>
      </w:numPr>
      <w:spacing w:before="120" w:after="120"/>
      <w:ind w:firstLineChars="0"/>
      <w:outlineLvl w:val="3"/>
    </w:pPr>
    <w:rPr>
      <w:rFonts w:ascii="Arial" w:hAnsi="Arial" w:eastAsia="宋体" w:cs="Times New Roman"/>
      <w:b/>
      <w:bCs/>
      <w:sz w:val="24"/>
    </w:rPr>
  </w:style>
  <w:style w:type="paragraph" w:styleId="8">
    <w:name w:val="heading 5"/>
    <w:basedOn w:val="1"/>
    <w:next w:val="1"/>
    <w:qFormat/>
    <w:uiPriority w:val="0"/>
    <w:pPr>
      <w:keepNext/>
      <w:keepLines/>
      <w:spacing w:before="280" w:after="290" w:line="374" w:lineRule="auto"/>
      <w:outlineLvl w:val="4"/>
    </w:pPr>
    <w:rPr>
      <w:b/>
      <w:bCs/>
      <w:sz w:val="28"/>
      <w:szCs w:val="28"/>
    </w:rPr>
  </w:style>
  <w:style w:type="character" w:default="1" w:styleId="47">
    <w:name w:val="Default Paragraph Font"/>
    <w:unhideWhenUsed/>
    <w:qFormat/>
    <w:uiPriority w:val="1"/>
  </w:style>
  <w:style w:type="table" w:default="1" w:styleId="4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64"/>
    <w:unhideWhenUsed/>
    <w:qFormat/>
    <w:uiPriority w:val="99"/>
    <w:pPr>
      <w:spacing w:after="120"/>
    </w:pPr>
    <w:rPr>
      <w:kern w:val="0"/>
      <w:sz w:val="20"/>
    </w:rPr>
  </w:style>
  <w:style w:type="paragraph" w:customStyle="1" w:styleId="3">
    <w:name w:val="正文1"/>
    <w:next w:v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9">
    <w:name w:val="toc 7"/>
    <w:basedOn w:val="1"/>
    <w:next w:val="1"/>
    <w:unhideWhenUsed/>
    <w:qFormat/>
    <w:uiPriority w:val="39"/>
    <w:pPr>
      <w:ind w:left="1260"/>
      <w:jc w:val="left"/>
    </w:pPr>
    <w:rPr>
      <w:rFonts w:ascii="等线" w:eastAsia="等线"/>
      <w:sz w:val="18"/>
      <w:szCs w:val="18"/>
    </w:rPr>
  </w:style>
  <w:style w:type="paragraph" w:styleId="10">
    <w:name w:val="table of authorities"/>
    <w:basedOn w:val="1"/>
    <w:next w:val="1"/>
    <w:qFormat/>
    <w:uiPriority w:val="0"/>
    <w:pPr>
      <w:widowControl w:val="0"/>
      <w:ind w:left="420" w:leftChars="200"/>
      <w:jc w:val="both"/>
    </w:pPr>
    <w:rPr>
      <w:rFonts w:ascii="Calibri" w:hAnsi="Calibri"/>
      <w:kern w:val="2"/>
      <w:sz w:val="21"/>
      <w:szCs w:val="22"/>
      <w:lang w:val="en-US" w:eastAsia="zh-CN" w:bidi="ar-SA"/>
    </w:rPr>
  </w:style>
  <w:style w:type="paragraph" w:styleId="11">
    <w:name w:val="Note Heading"/>
    <w:basedOn w:val="1"/>
    <w:next w:val="1"/>
    <w:link w:val="58"/>
    <w:qFormat/>
    <w:uiPriority w:val="0"/>
    <w:pPr>
      <w:jc w:val="center"/>
    </w:pPr>
    <w:rPr>
      <w:szCs w:val="20"/>
    </w:rPr>
  </w:style>
  <w:style w:type="paragraph" w:styleId="12">
    <w:name w:val="Normal Indent"/>
    <w:basedOn w:val="1"/>
    <w:next w:val="1"/>
    <w:link w:val="59"/>
    <w:unhideWhenUsed/>
    <w:qFormat/>
    <w:uiPriority w:val="99"/>
    <w:pPr>
      <w:ind w:firstLine="420" w:firstLineChars="200"/>
    </w:pPr>
    <w:rPr>
      <w:kern w:val="0"/>
      <w:sz w:val="20"/>
    </w:rPr>
  </w:style>
  <w:style w:type="paragraph" w:styleId="13">
    <w:name w:val="Document Map"/>
    <w:basedOn w:val="1"/>
    <w:link w:val="61"/>
    <w:unhideWhenUsed/>
    <w:qFormat/>
    <w:uiPriority w:val="0"/>
    <w:rPr>
      <w:rFonts w:ascii="宋体"/>
      <w:kern w:val="0"/>
      <w:sz w:val="18"/>
      <w:szCs w:val="18"/>
    </w:rPr>
  </w:style>
  <w:style w:type="paragraph" w:styleId="14">
    <w:name w:val="toa heading"/>
    <w:basedOn w:val="1"/>
    <w:next w:val="1"/>
    <w:qFormat/>
    <w:uiPriority w:val="0"/>
    <w:pPr>
      <w:spacing w:before="120"/>
    </w:pPr>
    <w:rPr>
      <w:rFonts w:ascii="Arial" w:hAnsi="Arial" w:cs="Arial"/>
      <w:sz w:val="24"/>
    </w:rPr>
  </w:style>
  <w:style w:type="paragraph" w:styleId="15">
    <w:name w:val="annotation text"/>
    <w:basedOn w:val="1"/>
    <w:next w:val="16"/>
    <w:link w:val="62"/>
    <w:unhideWhenUsed/>
    <w:qFormat/>
    <w:uiPriority w:val="0"/>
    <w:pPr>
      <w:jc w:val="left"/>
    </w:pPr>
    <w:rPr>
      <w:kern w:val="0"/>
      <w:sz w:val="20"/>
    </w:rPr>
  </w:style>
  <w:style w:type="paragraph" w:styleId="16">
    <w:name w:val="Body Text 3"/>
    <w:basedOn w:val="1"/>
    <w:next w:val="17"/>
    <w:qFormat/>
    <w:uiPriority w:val="0"/>
    <w:pPr>
      <w:widowControl w:val="0"/>
      <w:autoSpaceDE/>
      <w:autoSpaceDN/>
      <w:spacing w:before="0" w:after="120" w:line="240" w:lineRule="auto"/>
      <w:ind w:left="0" w:firstLine="3584"/>
      <w:jc w:val="both"/>
    </w:pPr>
  </w:style>
  <w:style w:type="paragraph" w:styleId="17">
    <w:name w:val="Balloon Text"/>
    <w:basedOn w:val="1"/>
    <w:next w:val="1"/>
    <w:link w:val="63"/>
    <w:unhideWhenUsed/>
    <w:qFormat/>
    <w:uiPriority w:val="99"/>
    <w:rPr>
      <w:kern w:val="0"/>
      <w:sz w:val="18"/>
      <w:szCs w:val="18"/>
    </w:rPr>
  </w:style>
  <w:style w:type="paragraph" w:styleId="18">
    <w:name w:val="Body Text Indent"/>
    <w:basedOn w:val="1"/>
    <w:next w:val="19"/>
    <w:link w:val="54"/>
    <w:unhideWhenUsed/>
    <w:qFormat/>
    <w:uiPriority w:val="0"/>
    <w:pPr>
      <w:ind w:left="199" w:leftChars="95"/>
    </w:pPr>
    <w:rPr>
      <w:kern w:val="0"/>
      <w:sz w:val="32"/>
    </w:rPr>
  </w:style>
  <w:style w:type="paragraph" w:styleId="19">
    <w:name w:val="Body Text First Indent 2"/>
    <w:basedOn w:val="18"/>
    <w:next w:val="1"/>
    <w:qFormat/>
    <w:uiPriority w:val="0"/>
    <w:pPr>
      <w:ind w:left="420" w:firstLine="420" w:firstLineChars="200"/>
    </w:pPr>
  </w:style>
  <w:style w:type="paragraph" w:styleId="20">
    <w:name w:val="List 2"/>
    <w:basedOn w:val="1"/>
    <w:qFormat/>
    <w:uiPriority w:val="0"/>
    <w:pPr>
      <w:ind w:left="100" w:leftChars="200" w:hanging="200" w:hangingChars="200"/>
    </w:pPr>
  </w:style>
  <w:style w:type="paragraph" w:styleId="21">
    <w:name w:val="List Continue"/>
    <w:basedOn w:val="1"/>
    <w:qFormat/>
    <w:uiPriority w:val="99"/>
    <w:pPr>
      <w:widowControl/>
      <w:spacing w:after="119" w:line="351" w:lineRule="atLeast"/>
      <w:ind w:firstLine="419"/>
    </w:pPr>
    <w:rPr>
      <w:rFonts w:ascii="仿宋_GB2312" w:hAnsi="Times New Roman" w:eastAsia="仿宋_GB2312"/>
      <w:color w:val="000000"/>
      <w:sz w:val="28"/>
      <w:u w:val="none" w:color="000000"/>
    </w:rPr>
  </w:style>
  <w:style w:type="paragraph" w:styleId="22">
    <w:name w:val="Block Text"/>
    <w:basedOn w:val="1"/>
    <w:unhideWhenUsed/>
    <w:qFormat/>
    <w:uiPriority w:val="0"/>
    <w:pPr>
      <w:adjustRightInd w:val="0"/>
      <w:ind w:left="420" w:right="33"/>
      <w:jc w:val="left"/>
    </w:pPr>
    <w:rPr>
      <w:kern w:val="0"/>
      <w:sz w:val="24"/>
      <w:szCs w:val="20"/>
    </w:rPr>
  </w:style>
  <w:style w:type="paragraph" w:styleId="23">
    <w:name w:val="toc 5"/>
    <w:basedOn w:val="1"/>
    <w:next w:val="1"/>
    <w:unhideWhenUsed/>
    <w:qFormat/>
    <w:uiPriority w:val="39"/>
    <w:pPr>
      <w:ind w:left="840"/>
      <w:jc w:val="left"/>
    </w:pPr>
    <w:rPr>
      <w:rFonts w:ascii="等线" w:eastAsia="等线"/>
      <w:sz w:val="18"/>
      <w:szCs w:val="18"/>
    </w:rPr>
  </w:style>
  <w:style w:type="paragraph" w:styleId="24">
    <w:name w:val="toc 3"/>
    <w:basedOn w:val="1"/>
    <w:next w:val="1"/>
    <w:unhideWhenUsed/>
    <w:qFormat/>
    <w:uiPriority w:val="39"/>
    <w:pPr>
      <w:ind w:left="420"/>
      <w:jc w:val="left"/>
    </w:pPr>
    <w:rPr>
      <w:rFonts w:ascii="等线" w:eastAsia="等线"/>
      <w:i/>
      <w:iCs/>
      <w:sz w:val="20"/>
      <w:szCs w:val="20"/>
    </w:rPr>
  </w:style>
  <w:style w:type="paragraph" w:styleId="25">
    <w:name w:val="Plain Text"/>
    <w:basedOn w:val="1"/>
    <w:link w:val="65"/>
    <w:unhideWhenUsed/>
    <w:qFormat/>
    <w:uiPriority w:val="0"/>
    <w:rPr>
      <w:rFonts w:ascii="宋体" w:hAnsi="Courier New"/>
      <w:kern w:val="0"/>
      <w:sz w:val="20"/>
      <w:szCs w:val="21"/>
    </w:rPr>
  </w:style>
  <w:style w:type="paragraph" w:styleId="26">
    <w:name w:val="toc 8"/>
    <w:basedOn w:val="1"/>
    <w:next w:val="1"/>
    <w:unhideWhenUsed/>
    <w:qFormat/>
    <w:uiPriority w:val="39"/>
    <w:pPr>
      <w:ind w:left="1470"/>
      <w:jc w:val="left"/>
    </w:pPr>
    <w:rPr>
      <w:rFonts w:ascii="等线" w:eastAsia="等线"/>
      <w:sz w:val="18"/>
      <w:szCs w:val="18"/>
    </w:rPr>
  </w:style>
  <w:style w:type="paragraph" w:styleId="27">
    <w:name w:val="Date"/>
    <w:basedOn w:val="1"/>
    <w:next w:val="1"/>
    <w:link w:val="66"/>
    <w:qFormat/>
    <w:uiPriority w:val="0"/>
  </w:style>
  <w:style w:type="paragraph" w:styleId="28">
    <w:name w:val="Body Text Indent 2"/>
    <w:basedOn w:val="1"/>
    <w:link w:val="60"/>
    <w:qFormat/>
    <w:uiPriority w:val="99"/>
    <w:pPr>
      <w:widowControl/>
      <w:spacing w:before="100" w:beforeAutospacing="1" w:after="100" w:afterAutospacing="1"/>
      <w:jc w:val="left"/>
    </w:pPr>
    <w:rPr>
      <w:rFonts w:ascii="宋体" w:hAnsi="宋体"/>
      <w:kern w:val="0"/>
      <w:sz w:val="24"/>
    </w:rPr>
  </w:style>
  <w:style w:type="paragraph" w:styleId="29">
    <w:name w:val="footer"/>
    <w:basedOn w:val="1"/>
    <w:link w:val="67"/>
    <w:unhideWhenUsed/>
    <w:qFormat/>
    <w:uiPriority w:val="99"/>
    <w:pPr>
      <w:tabs>
        <w:tab w:val="center" w:pos="4153"/>
        <w:tab w:val="right" w:pos="8306"/>
      </w:tabs>
      <w:snapToGrid w:val="0"/>
      <w:jc w:val="left"/>
    </w:pPr>
    <w:rPr>
      <w:kern w:val="0"/>
      <w:sz w:val="18"/>
      <w:szCs w:val="18"/>
    </w:rPr>
  </w:style>
  <w:style w:type="paragraph" w:styleId="30">
    <w:name w:val="header"/>
    <w:basedOn w:val="1"/>
    <w:link w:val="6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unhideWhenUsed/>
    <w:qFormat/>
    <w:uiPriority w:val="39"/>
    <w:pPr>
      <w:spacing w:before="120" w:after="120"/>
      <w:jc w:val="left"/>
    </w:pPr>
    <w:rPr>
      <w:rFonts w:ascii="等线" w:hAnsi="等线" w:eastAsia="宋体"/>
      <w:bCs/>
      <w:caps/>
      <w:sz w:val="28"/>
      <w:szCs w:val="20"/>
    </w:rPr>
  </w:style>
  <w:style w:type="paragraph" w:styleId="32">
    <w:name w:val="toc 4"/>
    <w:basedOn w:val="1"/>
    <w:next w:val="1"/>
    <w:unhideWhenUsed/>
    <w:qFormat/>
    <w:uiPriority w:val="39"/>
    <w:pPr>
      <w:ind w:left="630"/>
      <w:jc w:val="left"/>
    </w:pPr>
    <w:rPr>
      <w:rFonts w:ascii="等线" w:eastAsia="等线"/>
      <w:sz w:val="18"/>
      <w:szCs w:val="18"/>
    </w:rPr>
  </w:style>
  <w:style w:type="paragraph" w:styleId="33">
    <w:name w:val="Subtitle"/>
    <w:basedOn w:val="1"/>
    <w:next w:val="1"/>
    <w:link w:val="69"/>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34">
    <w:name w:val="List Number 5"/>
    <w:basedOn w:val="1"/>
    <w:unhideWhenUsed/>
    <w:qFormat/>
    <w:uiPriority w:val="99"/>
    <w:pPr>
      <w:numPr>
        <w:ilvl w:val="0"/>
        <w:numId w:val="2"/>
      </w:numPr>
    </w:pPr>
  </w:style>
  <w:style w:type="paragraph" w:styleId="35">
    <w:name w:val="toc 6"/>
    <w:basedOn w:val="1"/>
    <w:next w:val="1"/>
    <w:unhideWhenUsed/>
    <w:qFormat/>
    <w:uiPriority w:val="39"/>
    <w:pPr>
      <w:ind w:left="1050"/>
      <w:jc w:val="left"/>
    </w:pPr>
    <w:rPr>
      <w:rFonts w:ascii="等线" w:eastAsia="等线"/>
      <w:sz w:val="18"/>
      <w:szCs w:val="18"/>
    </w:rPr>
  </w:style>
  <w:style w:type="paragraph" w:styleId="36">
    <w:name w:val="Body Text Indent 3"/>
    <w:basedOn w:val="1"/>
    <w:link w:val="70"/>
    <w:unhideWhenUsed/>
    <w:qFormat/>
    <w:uiPriority w:val="99"/>
    <w:pPr>
      <w:spacing w:after="120"/>
      <w:ind w:left="420" w:leftChars="200"/>
    </w:pPr>
    <w:rPr>
      <w:kern w:val="0"/>
      <w:sz w:val="16"/>
      <w:szCs w:val="16"/>
    </w:rPr>
  </w:style>
  <w:style w:type="paragraph" w:styleId="37">
    <w:name w:val="toc 2"/>
    <w:basedOn w:val="1"/>
    <w:next w:val="1"/>
    <w:unhideWhenUsed/>
    <w:qFormat/>
    <w:uiPriority w:val="39"/>
    <w:pPr>
      <w:ind w:left="210"/>
      <w:jc w:val="left"/>
    </w:pPr>
    <w:rPr>
      <w:rFonts w:ascii="等线" w:hAnsi="等线" w:eastAsia="宋体"/>
      <w:smallCaps/>
      <w:sz w:val="28"/>
      <w:szCs w:val="20"/>
    </w:rPr>
  </w:style>
  <w:style w:type="paragraph" w:styleId="38">
    <w:name w:val="toc 9"/>
    <w:basedOn w:val="1"/>
    <w:next w:val="1"/>
    <w:unhideWhenUsed/>
    <w:qFormat/>
    <w:uiPriority w:val="39"/>
    <w:pPr>
      <w:ind w:left="1680"/>
      <w:jc w:val="left"/>
    </w:pPr>
    <w:rPr>
      <w:rFonts w:ascii="等线" w:eastAsia="等线"/>
      <w:sz w:val="18"/>
      <w:szCs w:val="18"/>
    </w:rPr>
  </w:style>
  <w:style w:type="paragraph" w:styleId="39">
    <w:name w:val="Body Text 2"/>
    <w:basedOn w:val="1"/>
    <w:next w:val="38"/>
    <w:link w:val="71"/>
    <w:unhideWhenUsed/>
    <w:qFormat/>
    <w:uiPriority w:val="99"/>
    <w:pPr>
      <w:spacing w:after="120" w:line="480" w:lineRule="auto"/>
    </w:pPr>
  </w:style>
  <w:style w:type="paragraph" w:styleId="40">
    <w:name w:val="HTML Preformatted"/>
    <w:basedOn w:val="1"/>
    <w:next w:val="1"/>
    <w:link w:val="7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2">
    <w:name w:val="Title"/>
    <w:basedOn w:val="1"/>
    <w:next w:val="1"/>
    <w:link w:val="73"/>
    <w:qFormat/>
    <w:uiPriority w:val="10"/>
    <w:pPr>
      <w:spacing w:before="240" w:after="60"/>
      <w:jc w:val="center"/>
      <w:outlineLvl w:val="0"/>
    </w:pPr>
    <w:rPr>
      <w:rFonts w:ascii="Cambria" w:hAnsi="Cambria"/>
      <w:b/>
      <w:bCs/>
      <w:sz w:val="32"/>
      <w:szCs w:val="32"/>
    </w:rPr>
  </w:style>
  <w:style w:type="paragraph" w:styleId="43">
    <w:name w:val="annotation subject"/>
    <w:basedOn w:val="15"/>
    <w:next w:val="15"/>
    <w:link w:val="74"/>
    <w:unhideWhenUsed/>
    <w:qFormat/>
    <w:uiPriority w:val="99"/>
    <w:rPr>
      <w:b/>
      <w:bCs/>
    </w:rPr>
  </w:style>
  <w:style w:type="paragraph" w:styleId="44">
    <w:name w:val="Body Text First Indent"/>
    <w:basedOn w:val="2"/>
    <w:link w:val="75"/>
    <w:unhideWhenUsed/>
    <w:qFormat/>
    <w:uiPriority w:val="99"/>
    <w:pPr>
      <w:ind w:firstLine="420" w:firstLineChars="100"/>
    </w:pPr>
    <w:rPr>
      <w:rFonts w:ascii="仿宋_GB2312" w:eastAsia="仿宋_GB2312"/>
      <w:kern w:val="2"/>
      <w:sz w:val="21"/>
    </w:rPr>
  </w:style>
  <w:style w:type="table" w:styleId="46">
    <w:name w:val="Table Grid"/>
    <w:basedOn w:val="45"/>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kern w:val="0"/>
    </w:rPr>
  </w:style>
  <w:style w:type="character" w:styleId="49">
    <w:name w:val="page number"/>
    <w:qFormat/>
    <w:uiPriority w:val="0"/>
  </w:style>
  <w:style w:type="character" w:styleId="50">
    <w:name w:val="FollowedHyperlink"/>
    <w:unhideWhenUsed/>
    <w:qFormat/>
    <w:uiPriority w:val="99"/>
    <w:rPr>
      <w:color w:val="156356"/>
      <w:u w:val="none"/>
    </w:rPr>
  </w:style>
  <w:style w:type="character" w:styleId="51">
    <w:name w:val="Emphasis"/>
    <w:qFormat/>
    <w:uiPriority w:val="20"/>
    <w:rPr>
      <w:color w:val="CC0000"/>
    </w:rPr>
  </w:style>
  <w:style w:type="character" w:styleId="52">
    <w:name w:val="Hyperlink"/>
    <w:unhideWhenUsed/>
    <w:qFormat/>
    <w:uiPriority w:val="99"/>
    <w:rPr>
      <w:color w:val="156356"/>
      <w:u w:val="none"/>
    </w:rPr>
  </w:style>
  <w:style w:type="character" w:styleId="53">
    <w:name w:val="annotation reference"/>
    <w:unhideWhenUsed/>
    <w:qFormat/>
    <w:uiPriority w:val="0"/>
    <w:rPr>
      <w:sz w:val="21"/>
      <w:szCs w:val="21"/>
    </w:rPr>
  </w:style>
  <w:style w:type="character" w:customStyle="1" w:styleId="54">
    <w:name w:val="正文文本缩进 字符"/>
    <w:link w:val="18"/>
    <w:qFormat/>
    <w:uiPriority w:val="0"/>
    <w:rPr>
      <w:rFonts w:ascii="Times New Roman" w:hAnsi="Times New Roman" w:eastAsia="宋体" w:cs="Times New Roman"/>
      <w:sz w:val="32"/>
      <w:szCs w:val="24"/>
    </w:rPr>
  </w:style>
  <w:style w:type="character" w:customStyle="1" w:styleId="55">
    <w:name w:val="标题 1 字符"/>
    <w:link w:val="4"/>
    <w:qFormat/>
    <w:uiPriority w:val="9"/>
    <w:rPr>
      <w:rFonts w:ascii="Times New Roman" w:hAnsi="Times New Roman" w:eastAsia="宋体" w:cs="Times New Roman"/>
      <w:b/>
      <w:bCs/>
      <w:kern w:val="44"/>
      <w:sz w:val="44"/>
      <w:szCs w:val="44"/>
    </w:rPr>
  </w:style>
  <w:style w:type="character" w:customStyle="1" w:styleId="56">
    <w:name w:val="标题 2 字符"/>
    <w:link w:val="5"/>
    <w:qFormat/>
    <w:uiPriority w:val="9"/>
    <w:rPr>
      <w:rFonts w:ascii="Arial" w:hAnsi="Arial" w:eastAsia="黑体" w:cs="Times New Roman"/>
      <w:b/>
      <w:sz w:val="32"/>
      <w:szCs w:val="20"/>
    </w:rPr>
  </w:style>
  <w:style w:type="character" w:customStyle="1" w:styleId="57">
    <w:name w:val="标题 3 字符"/>
    <w:link w:val="6"/>
    <w:qFormat/>
    <w:uiPriority w:val="9"/>
    <w:rPr>
      <w:rFonts w:ascii="Times New Roman" w:hAnsi="Times New Roman" w:eastAsia="宋体" w:cs="Times New Roman"/>
      <w:b/>
      <w:kern w:val="0"/>
      <w:sz w:val="24"/>
      <w:szCs w:val="20"/>
    </w:rPr>
  </w:style>
  <w:style w:type="character" w:customStyle="1" w:styleId="58">
    <w:name w:val="注释标题 字符"/>
    <w:link w:val="11"/>
    <w:qFormat/>
    <w:uiPriority w:val="0"/>
    <w:rPr>
      <w:rFonts w:ascii="Times New Roman" w:hAnsi="Times New Roman"/>
      <w:kern w:val="2"/>
      <w:sz w:val="21"/>
    </w:rPr>
  </w:style>
  <w:style w:type="character" w:customStyle="1" w:styleId="59">
    <w:name w:val="正文缩进 字符"/>
    <w:link w:val="12"/>
    <w:semiHidden/>
    <w:qFormat/>
    <w:locked/>
    <w:uiPriority w:val="99"/>
    <w:rPr>
      <w:rFonts w:ascii="Times New Roman" w:hAnsi="Times New Roman" w:eastAsia="宋体" w:cs="Times New Roman"/>
      <w:szCs w:val="24"/>
    </w:rPr>
  </w:style>
  <w:style w:type="character" w:customStyle="1" w:styleId="60">
    <w:name w:val="正文文本缩进 2 字符"/>
    <w:link w:val="28"/>
    <w:qFormat/>
    <w:uiPriority w:val="99"/>
    <w:rPr>
      <w:rFonts w:ascii="宋体" w:hAnsi="宋体" w:cs="宋体"/>
      <w:sz w:val="24"/>
      <w:szCs w:val="24"/>
    </w:rPr>
  </w:style>
  <w:style w:type="character" w:customStyle="1" w:styleId="61">
    <w:name w:val="文档结构图 字符"/>
    <w:link w:val="13"/>
    <w:qFormat/>
    <w:uiPriority w:val="0"/>
    <w:rPr>
      <w:rFonts w:ascii="宋体" w:hAnsi="Times New Roman" w:eastAsia="宋体" w:cs="Times New Roman"/>
      <w:sz w:val="18"/>
      <w:szCs w:val="18"/>
    </w:rPr>
  </w:style>
  <w:style w:type="character" w:customStyle="1" w:styleId="62">
    <w:name w:val="批注文字 字符"/>
    <w:link w:val="15"/>
    <w:qFormat/>
    <w:uiPriority w:val="0"/>
    <w:rPr>
      <w:rFonts w:ascii="Times New Roman" w:hAnsi="Times New Roman" w:eastAsia="宋体" w:cs="Times New Roman"/>
      <w:szCs w:val="24"/>
    </w:rPr>
  </w:style>
  <w:style w:type="character" w:customStyle="1" w:styleId="63">
    <w:name w:val="批注框文本 字符"/>
    <w:link w:val="17"/>
    <w:qFormat/>
    <w:uiPriority w:val="99"/>
    <w:rPr>
      <w:rFonts w:ascii="Times New Roman" w:hAnsi="Times New Roman" w:eastAsia="宋体" w:cs="Times New Roman"/>
      <w:sz w:val="18"/>
      <w:szCs w:val="18"/>
    </w:rPr>
  </w:style>
  <w:style w:type="character" w:customStyle="1" w:styleId="64">
    <w:name w:val="正文文本 字符"/>
    <w:link w:val="2"/>
    <w:qFormat/>
    <w:uiPriority w:val="99"/>
    <w:rPr>
      <w:rFonts w:ascii="Times New Roman" w:hAnsi="Times New Roman" w:eastAsia="宋体" w:cs="Times New Roman"/>
      <w:szCs w:val="24"/>
    </w:rPr>
  </w:style>
  <w:style w:type="character" w:customStyle="1" w:styleId="65">
    <w:name w:val="纯文本 字符"/>
    <w:link w:val="25"/>
    <w:qFormat/>
    <w:uiPriority w:val="99"/>
    <w:rPr>
      <w:rFonts w:ascii="宋体" w:hAnsi="Courier New" w:eastAsia="宋体" w:cs="Courier New"/>
      <w:szCs w:val="21"/>
    </w:rPr>
  </w:style>
  <w:style w:type="character" w:customStyle="1" w:styleId="66">
    <w:name w:val="日期 字符"/>
    <w:link w:val="27"/>
    <w:qFormat/>
    <w:uiPriority w:val="0"/>
    <w:rPr>
      <w:kern w:val="2"/>
      <w:sz w:val="21"/>
      <w:szCs w:val="24"/>
    </w:rPr>
  </w:style>
  <w:style w:type="character" w:customStyle="1" w:styleId="67">
    <w:name w:val="页脚 字符"/>
    <w:link w:val="29"/>
    <w:qFormat/>
    <w:uiPriority w:val="99"/>
    <w:rPr>
      <w:rFonts w:ascii="Times New Roman" w:hAnsi="Times New Roman" w:eastAsia="宋体" w:cs="Times New Roman"/>
      <w:sz w:val="18"/>
      <w:szCs w:val="18"/>
    </w:rPr>
  </w:style>
  <w:style w:type="character" w:customStyle="1" w:styleId="68">
    <w:name w:val="页眉 字符"/>
    <w:link w:val="30"/>
    <w:qFormat/>
    <w:uiPriority w:val="99"/>
    <w:rPr>
      <w:rFonts w:ascii="Times New Roman" w:hAnsi="Times New Roman" w:eastAsia="宋体" w:cs="Times New Roman"/>
      <w:sz w:val="18"/>
      <w:szCs w:val="18"/>
    </w:rPr>
  </w:style>
  <w:style w:type="character" w:customStyle="1" w:styleId="69">
    <w:name w:val="副标题 字符"/>
    <w:link w:val="33"/>
    <w:qFormat/>
    <w:uiPriority w:val="11"/>
    <w:rPr>
      <w:rFonts w:ascii="Cambria" w:hAnsi="Cambria"/>
      <w:b/>
      <w:bCs/>
      <w:kern w:val="28"/>
      <w:sz w:val="28"/>
      <w:szCs w:val="32"/>
    </w:rPr>
  </w:style>
  <w:style w:type="character" w:customStyle="1" w:styleId="70">
    <w:name w:val="正文文本缩进 3 字符"/>
    <w:link w:val="36"/>
    <w:qFormat/>
    <w:uiPriority w:val="99"/>
    <w:rPr>
      <w:rFonts w:ascii="Times New Roman" w:hAnsi="Times New Roman" w:eastAsia="宋体" w:cs="Times New Roman"/>
      <w:sz w:val="16"/>
      <w:szCs w:val="16"/>
    </w:rPr>
  </w:style>
  <w:style w:type="character" w:customStyle="1" w:styleId="71">
    <w:name w:val="正文文本 2 字符"/>
    <w:link w:val="39"/>
    <w:qFormat/>
    <w:uiPriority w:val="99"/>
    <w:rPr>
      <w:kern w:val="2"/>
      <w:sz w:val="21"/>
      <w:szCs w:val="24"/>
    </w:rPr>
  </w:style>
  <w:style w:type="character" w:customStyle="1" w:styleId="72">
    <w:name w:val="HTML 预设格式 字符"/>
    <w:link w:val="40"/>
    <w:qFormat/>
    <w:uiPriority w:val="99"/>
    <w:rPr>
      <w:rFonts w:ascii="Arial" w:hAnsi="Arial" w:cs="Arial"/>
      <w:sz w:val="21"/>
      <w:szCs w:val="21"/>
    </w:rPr>
  </w:style>
  <w:style w:type="character" w:customStyle="1" w:styleId="73">
    <w:name w:val="标题 字符"/>
    <w:link w:val="42"/>
    <w:qFormat/>
    <w:uiPriority w:val="10"/>
    <w:rPr>
      <w:rFonts w:ascii="Cambria" w:hAnsi="Cambria"/>
      <w:b/>
      <w:bCs/>
      <w:kern w:val="2"/>
      <w:sz w:val="32"/>
      <w:szCs w:val="32"/>
    </w:rPr>
  </w:style>
  <w:style w:type="character" w:customStyle="1" w:styleId="74">
    <w:name w:val="批注主题 字符"/>
    <w:link w:val="43"/>
    <w:semiHidden/>
    <w:qFormat/>
    <w:uiPriority w:val="99"/>
    <w:rPr>
      <w:rFonts w:ascii="Times New Roman" w:hAnsi="Times New Roman" w:eastAsia="宋体" w:cs="Times New Roman"/>
      <w:b/>
      <w:bCs/>
      <w:szCs w:val="24"/>
    </w:rPr>
  </w:style>
  <w:style w:type="character" w:customStyle="1" w:styleId="75">
    <w:name w:val="正文文本首行缩进 字符"/>
    <w:link w:val="44"/>
    <w:qFormat/>
    <w:uiPriority w:val="99"/>
    <w:rPr>
      <w:rFonts w:ascii="仿宋_GB2312" w:eastAsia="仿宋_GB2312"/>
      <w:kern w:val="2"/>
      <w:sz w:val="21"/>
      <w:szCs w:val="24"/>
    </w:rPr>
  </w:style>
  <w:style w:type="character" w:customStyle="1" w:styleId="76">
    <w:name w:val="NormalCharacter"/>
    <w:qFormat/>
    <w:uiPriority w:val="0"/>
    <w:rPr>
      <w:kern w:val="2"/>
      <w:sz w:val="21"/>
      <w:szCs w:val="24"/>
      <w:lang w:val="en-US" w:eastAsia="zh-CN" w:bidi="ar-SA"/>
    </w:rPr>
  </w:style>
  <w:style w:type="character" w:customStyle="1" w:styleId="77">
    <w:name w:val="文档结构图 Char1"/>
    <w:semiHidden/>
    <w:qFormat/>
    <w:uiPriority w:val="99"/>
    <w:rPr>
      <w:rFonts w:hint="eastAsia" w:ascii="宋体" w:hAnsi="宋体" w:eastAsia="宋体"/>
      <w:kern w:val="2"/>
      <w:sz w:val="18"/>
      <w:szCs w:val="18"/>
    </w:rPr>
  </w:style>
  <w:style w:type="character" w:customStyle="1" w:styleId="78">
    <w:name w:val="纯文本 Char2"/>
    <w:semiHidden/>
    <w:qFormat/>
    <w:uiPriority w:val="99"/>
    <w:rPr>
      <w:rFonts w:hint="eastAsia" w:ascii="宋体" w:hAnsi="Courier New" w:eastAsia="宋体" w:cs="Courier New"/>
      <w:kern w:val="2"/>
      <w:sz w:val="21"/>
      <w:szCs w:val="21"/>
    </w:rPr>
  </w:style>
  <w:style w:type="character" w:customStyle="1" w:styleId="79">
    <w:name w:val="环小四12345 Char"/>
    <w:link w:val="80"/>
    <w:qFormat/>
    <w:locked/>
    <w:uiPriority w:val="0"/>
    <w:rPr>
      <w:rFonts w:ascii="宋体" w:hAnsi="宋体"/>
      <w:b/>
      <w:kern w:val="2"/>
      <w:sz w:val="24"/>
      <w:szCs w:val="24"/>
      <w:lang w:val="en-US" w:eastAsia="zh-CN" w:bidi="ar-SA"/>
    </w:rPr>
  </w:style>
  <w:style w:type="paragraph" w:customStyle="1" w:styleId="80">
    <w:name w:val="环小四12345"/>
    <w:link w:val="79"/>
    <w:qFormat/>
    <w:uiPriority w:val="0"/>
    <w:pPr>
      <w:widowControl w:val="0"/>
      <w:snapToGrid w:val="0"/>
      <w:ind w:firstLine="200" w:firstLineChars="200"/>
    </w:pPr>
    <w:rPr>
      <w:rFonts w:ascii="宋体" w:hAnsi="宋体" w:eastAsia="宋体" w:cs="Times New Roman"/>
      <w:b/>
      <w:kern w:val="2"/>
      <w:sz w:val="24"/>
      <w:szCs w:val="24"/>
      <w:lang w:val="en-US" w:eastAsia="zh-CN" w:bidi="ar-SA"/>
    </w:rPr>
  </w:style>
  <w:style w:type="character" w:customStyle="1" w:styleId="81">
    <w:name w:val="环小四文中说明 Char"/>
    <w:link w:val="82"/>
    <w:qFormat/>
    <w:locked/>
    <w:uiPriority w:val="0"/>
    <w:rPr>
      <w:rFonts w:ascii="宋体" w:hAnsi="宋体"/>
      <w:kern w:val="2"/>
      <w:sz w:val="24"/>
      <w:szCs w:val="24"/>
      <w:lang w:val="en-US" w:eastAsia="zh-CN" w:bidi="ar-SA"/>
    </w:rPr>
  </w:style>
  <w:style w:type="paragraph" w:customStyle="1" w:styleId="82">
    <w:name w:val="环小四文中说明"/>
    <w:link w:val="81"/>
    <w:qFormat/>
    <w:uiPriority w:val="0"/>
    <w:pPr>
      <w:widowControl w:val="0"/>
      <w:ind w:firstLine="200" w:firstLineChars="200"/>
      <w:jc w:val="both"/>
    </w:pPr>
    <w:rPr>
      <w:rFonts w:ascii="宋体" w:hAnsi="宋体" w:eastAsia="宋体" w:cs="Times New Roman"/>
      <w:kern w:val="2"/>
      <w:sz w:val="24"/>
      <w:szCs w:val="24"/>
      <w:lang w:val="en-US" w:eastAsia="zh-CN" w:bidi="ar-SA"/>
    </w:rPr>
  </w:style>
  <w:style w:type="character" w:customStyle="1" w:styleId="83">
    <w:name w:val="font01"/>
    <w:qFormat/>
    <w:uiPriority w:val="0"/>
    <w:rPr>
      <w:rFonts w:hint="eastAsia" w:ascii="宋体" w:hAnsi="宋体" w:eastAsia="宋体" w:cs="宋体"/>
      <w:color w:val="FF0000"/>
      <w:kern w:val="0"/>
      <w:sz w:val="18"/>
      <w:szCs w:val="18"/>
      <w:u w:val="none"/>
    </w:rPr>
  </w:style>
  <w:style w:type="character" w:customStyle="1" w:styleId="84">
    <w:name w:val="正文文本缩进 2 字符1"/>
    <w:semiHidden/>
    <w:qFormat/>
    <w:uiPriority w:val="99"/>
    <w:rPr>
      <w:kern w:val="2"/>
      <w:sz w:val="21"/>
      <w:szCs w:val="24"/>
    </w:rPr>
  </w:style>
  <w:style w:type="character" w:customStyle="1" w:styleId="85">
    <w:name w:val="样式11 Char"/>
    <w:link w:val="86"/>
    <w:qFormat/>
    <w:locked/>
    <w:uiPriority w:val="0"/>
    <w:rPr>
      <w:sz w:val="28"/>
      <w:szCs w:val="28"/>
    </w:rPr>
  </w:style>
  <w:style w:type="paragraph" w:customStyle="1" w:styleId="86">
    <w:name w:val="样式11"/>
    <w:basedOn w:val="1"/>
    <w:link w:val="85"/>
    <w:qFormat/>
    <w:uiPriority w:val="0"/>
    <w:pPr>
      <w:ind w:firstLine="200" w:firstLineChars="200"/>
    </w:pPr>
    <w:rPr>
      <w:kern w:val="0"/>
      <w:sz w:val="28"/>
      <w:szCs w:val="28"/>
    </w:rPr>
  </w:style>
  <w:style w:type="character" w:customStyle="1" w:styleId="87">
    <w:name w:val="px_10"/>
    <w:qFormat/>
    <w:uiPriority w:val="0"/>
  </w:style>
  <w:style w:type="character" w:customStyle="1" w:styleId="88">
    <w:name w:val="px10"/>
    <w:qFormat/>
    <w:uiPriority w:val="0"/>
  </w:style>
  <w:style w:type="character" w:customStyle="1" w:styleId="89">
    <w:name w:val="环小四1.1.1（三级） Char"/>
    <w:link w:val="90"/>
    <w:qFormat/>
    <w:locked/>
    <w:uiPriority w:val="0"/>
    <w:rPr>
      <w:rFonts w:ascii="宋体" w:hAnsi="宋体" w:eastAsia="楷体_GB2312"/>
      <w:b/>
      <w:bCs/>
      <w:kern w:val="44"/>
      <w:sz w:val="24"/>
      <w:szCs w:val="24"/>
      <w:lang w:val="en-US" w:eastAsia="zh-CN" w:bidi="ar-SA"/>
    </w:rPr>
  </w:style>
  <w:style w:type="paragraph" w:customStyle="1" w:styleId="90">
    <w:name w:val="环小四1.1.1（三级）"/>
    <w:link w:val="89"/>
    <w:qFormat/>
    <w:uiPriority w:val="0"/>
    <w:pPr>
      <w:widowControl w:val="0"/>
      <w:snapToGrid w:val="0"/>
      <w:spacing w:line="500" w:lineRule="exact"/>
      <w:outlineLvl w:val="2"/>
    </w:pPr>
    <w:rPr>
      <w:rFonts w:ascii="宋体" w:hAnsi="宋体" w:eastAsia="楷体_GB2312" w:cs="Times New Roman"/>
      <w:b/>
      <w:bCs/>
      <w:kern w:val="44"/>
      <w:sz w:val="24"/>
      <w:szCs w:val="24"/>
      <w:lang w:val="en-US" w:eastAsia="zh-CN" w:bidi="ar-SA"/>
    </w:rPr>
  </w:style>
  <w:style w:type="character" w:customStyle="1" w:styleId="91">
    <w:name w:val="title"/>
    <w:qFormat/>
    <w:uiPriority w:val="0"/>
  </w:style>
  <w:style w:type="character" w:customStyle="1" w:styleId="92">
    <w:name w:val="apple-converted-space"/>
    <w:qFormat/>
    <w:uiPriority w:val="0"/>
  </w:style>
  <w:style w:type="character" w:customStyle="1" w:styleId="93">
    <w:name w:val="layui-laypage-curr"/>
    <w:qFormat/>
    <w:uiPriority w:val="0"/>
  </w:style>
  <w:style w:type="character" w:customStyle="1" w:styleId="94">
    <w:name w:val="批注文字 Char1"/>
    <w:qFormat/>
    <w:uiPriority w:val="99"/>
    <w:rPr>
      <w:kern w:val="2"/>
      <w:sz w:val="21"/>
      <w:szCs w:val="24"/>
    </w:rPr>
  </w:style>
  <w:style w:type="character" w:customStyle="1" w:styleId="95">
    <w:name w:val="副标题 字符1"/>
    <w:qFormat/>
    <w:uiPriority w:val="11"/>
    <w:rPr>
      <w:rFonts w:ascii="等线 Light" w:hAnsi="等线 Light" w:cs="Times New Roman"/>
      <w:b/>
      <w:bCs/>
      <w:kern w:val="28"/>
      <w:sz w:val="32"/>
      <w:szCs w:val="32"/>
    </w:rPr>
  </w:style>
  <w:style w:type="character" w:customStyle="1" w:styleId="96">
    <w:name w:val="正文文本 2 字符1"/>
    <w:semiHidden/>
    <w:qFormat/>
    <w:uiPriority w:val="99"/>
    <w:rPr>
      <w:kern w:val="2"/>
      <w:sz w:val="21"/>
      <w:szCs w:val="24"/>
    </w:rPr>
  </w:style>
  <w:style w:type="character" w:customStyle="1" w:styleId="97">
    <w:name w:val="正文文本缩进 3 Char1"/>
    <w:semiHidden/>
    <w:qFormat/>
    <w:uiPriority w:val="99"/>
    <w:rPr>
      <w:kern w:val="2"/>
      <w:sz w:val="16"/>
      <w:szCs w:val="16"/>
    </w:rPr>
  </w:style>
  <w:style w:type="character" w:customStyle="1" w:styleId="98">
    <w:name w:val="标题 字符1"/>
    <w:qFormat/>
    <w:uiPriority w:val="10"/>
    <w:rPr>
      <w:rFonts w:ascii="等线 Light" w:hAnsi="等线 Light" w:cs="Times New Roman"/>
      <w:b/>
      <w:bCs/>
      <w:kern w:val="2"/>
      <w:sz w:val="32"/>
      <w:szCs w:val="32"/>
    </w:rPr>
  </w:style>
  <w:style w:type="character" w:customStyle="1" w:styleId="99">
    <w:name w:val="label"/>
    <w:qFormat/>
    <w:uiPriority w:val="0"/>
    <w:rPr>
      <w:color w:val="999999"/>
    </w:rPr>
  </w:style>
  <w:style w:type="character" w:customStyle="1" w:styleId="100">
    <w:name w:val="zizicopy1"/>
    <w:qFormat/>
    <w:uiPriority w:val="0"/>
    <w:rPr>
      <w:color w:val="E8E8E8"/>
      <w:spacing w:val="14"/>
      <w:sz w:val="18"/>
      <w:szCs w:val="18"/>
    </w:rPr>
  </w:style>
  <w:style w:type="character" w:customStyle="1" w:styleId="101">
    <w:name w:val="环小四1.1（二级） Char"/>
    <w:link w:val="102"/>
    <w:qFormat/>
    <w:locked/>
    <w:uiPriority w:val="0"/>
    <w:rPr>
      <w:rFonts w:ascii="宋体" w:hAnsi="宋体"/>
      <w:b/>
      <w:bCs/>
      <w:kern w:val="24"/>
      <w:sz w:val="24"/>
      <w:szCs w:val="24"/>
      <w:lang w:val="en-US" w:eastAsia="zh-CN" w:bidi="ar-SA"/>
    </w:rPr>
  </w:style>
  <w:style w:type="paragraph" w:customStyle="1" w:styleId="102">
    <w:name w:val="环小四1.1（二级）"/>
    <w:link w:val="101"/>
    <w:qFormat/>
    <w:uiPriority w:val="0"/>
    <w:pPr>
      <w:widowControl w:val="0"/>
      <w:jc w:val="both"/>
      <w:outlineLvl w:val="1"/>
    </w:pPr>
    <w:rPr>
      <w:rFonts w:ascii="宋体" w:hAnsi="宋体" w:eastAsia="宋体" w:cs="Times New Roman"/>
      <w:b/>
      <w:bCs/>
      <w:kern w:val="24"/>
      <w:sz w:val="24"/>
      <w:szCs w:val="24"/>
      <w:lang w:val="en-US" w:eastAsia="zh-CN" w:bidi="ar-SA"/>
    </w:rPr>
  </w:style>
  <w:style w:type="character" w:customStyle="1" w:styleId="103">
    <w:name w:val="font11"/>
    <w:basedOn w:val="47"/>
    <w:qFormat/>
    <w:uiPriority w:val="0"/>
    <w:rPr>
      <w:rFonts w:hint="eastAsia" w:ascii="宋体" w:hAnsi="宋体" w:eastAsia="宋体" w:cs="宋体"/>
      <w:color w:val="000000"/>
      <w:kern w:val="0"/>
      <w:sz w:val="18"/>
      <w:szCs w:val="18"/>
      <w:u w:val="none"/>
    </w:rPr>
  </w:style>
  <w:style w:type="character" w:customStyle="1" w:styleId="104">
    <w:name w:val="apple-style-span"/>
    <w:qFormat/>
    <w:uiPriority w:val="0"/>
  </w:style>
  <w:style w:type="character" w:customStyle="1" w:styleId="105">
    <w:name w:val="正文文本首行缩进 字符1"/>
    <w:semiHidden/>
    <w:qFormat/>
    <w:uiPriority w:val="99"/>
    <w:rPr>
      <w:rFonts w:ascii="Times New Roman" w:hAnsi="Times New Roman" w:eastAsia="宋体" w:cs="Times New Roman"/>
      <w:kern w:val="2"/>
      <w:sz w:val="21"/>
      <w:szCs w:val="24"/>
    </w:rPr>
  </w:style>
  <w:style w:type="character" w:customStyle="1" w:styleId="106">
    <w:name w:val="页脚 Char1"/>
    <w:semiHidden/>
    <w:qFormat/>
    <w:uiPriority w:val="99"/>
    <w:rPr>
      <w:kern w:val="2"/>
      <w:sz w:val="18"/>
      <w:szCs w:val="18"/>
    </w:rPr>
  </w:style>
  <w:style w:type="character" w:customStyle="1" w:styleId="107">
    <w:name w:val="日期 字符1"/>
    <w:semiHidden/>
    <w:qFormat/>
    <w:uiPriority w:val="99"/>
    <w:rPr>
      <w:kern w:val="2"/>
      <w:sz w:val="21"/>
      <w:szCs w:val="24"/>
    </w:rPr>
  </w:style>
  <w:style w:type="character" w:customStyle="1" w:styleId="108">
    <w:name w:val="15"/>
    <w:qFormat/>
    <w:uiPriority w:val="0"/>
  </w:style>
  <w:style w:type="character" w:customStyle="1" w:styleId="109">
    <w:name w:val="纯文本 Char1"/>
    <w:qFormat/>
    <w:locked/>
    <w:uiPriority w:val="0"/>
    <w:rPr>
      <w:rFonts w:hint="eastAsia" w:ascii="宋体" w:hAnsi="Courier New" w:eastAsia="宋体" w:cs="Courier New"/>
      <w:kern w:val="2"/>
      <w:sz w:val="21"/>
      <w:szCs w:val="21"/>
    </w:rPr>
  </w:style>
  <w:style w:type="character" w:customStyle="1" w:styleId="110">
    <w:name w:val="环小四内容 Char Char"/>
    <w:link w:val="111"/>
    <w:qFormat/>
    <w:locked/>
    <w:uiPriority w:val="0"/>
    <w:rPr>
      <w:rFonts w:ascii="宋体" w:hAnsi="Calibri" w:eastAsia="宋体"/>
      <w:sz w:val="24"/>
      <w:szCs w:val="24"/>
    </w:rPr>
  </w:style>
  <w:style w:type="paragraph" w:customStyle="1" w:styleId="111">
    <w:name w:val="环小四内容"/>
    <w:basedOn w:val="1"/>
    <w:link w:val="110"/>
    <w:qFormat/>
    <w:uiPriority w:val="0"/>
    <w:pPr>
      <w:ind w:firstLine="200" w:firstLineChars="200"/>
      <w:jc w:val="left"/>
    </w:pPr>
    <w:rPr>
      <w:rFonts w:ascii="宋体" w:hAnsi="Calibri"/>
      <w:kern w:val="0"/>
      <w:sz w:val="24"/>
    </w:rPr>
  </w:style>
  <w:style w:type="character" w:customStyle="1" w:styleId="112">
    <w:name w:val="正文文本 Char"/>
    <w:qFormat/>
    <w:uiPriority w:val="99"/>
    <w:rPr>
      <w:kern w:val="2"/>
      <w:sz w:val="21"/>
      <w:szCs w:val="24"/>
    </w:rPr>
  </w:style>
  <w:style w:type="paragraph" w:customStyle="1" w:styleId="113">
    <w:name w:val="样式 标题 3h3H3sect1.2.3 + 五号 段前: 6 磅 段后: 6 磅 行距: 单倍行距"/>
    <w:basedOn w:val="6"/>
    <w:qFormat/>
    <w:uiPriority w:val="0"/>
    <w:pPr>
      <w:adjustRightInd/>
      <w:spacing w:before="120" w:after="120" w:line="240" w:lineRule="auto"/>
    </w:pPr>
    <w:rPr>
      <w:rFonts w:ascii="Times New Roman" w:hAnsi="Times New Roman"/>
      <w:bCs/>
      <w:kern w:val="2"/>
      <w:sz w:val="21"/>
    </w:rPr>
  </w:style>
  <w:style w:type="paragraph" w:customStyle="1" w:styleId="114">
    <w:name w:val="xl23"/>
    <w:basedOn w:val="1"/>
    <w:qFormat/>
    <w:uiPriority w:val="99"/>
    <w:pPr>
      <w:widowControl/>
      <w:spacing w:before="100" w:beforeAutospacing="1" w:after="100" w:afterAutospacing="1" w:line="360" w:lineRule="auto"/>
    </w:pPr>
    <w:rPr>
      <w:kern w:val="0"/>
      <w:sz w:val="24"/>
    </w:rPr>
  </w:style>
  <w:style w:type="paragraph" w:customStyle="1" w:styleId="115">
    <w:name w:val="Default"/>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17">
    <w:name w:val="图1"/>
    <w:basedOn w:val="1"/>
    <w:next w:val="1"/>
    <w:qFormat/>
    <w:uiPriority w:val="99"/>
    <w:pPr>
      <w:numPr>
        <w:ilvl w:val="0"/>
        <w:numId w:val="3"/>
      </w:numPr>
      <w:spacing w:beforeLines="50" w:line="360" w:lineRule="auto"/>
      <w:ind w:left="4420" w:hanging="748"/>
      <w:jc w:val="center"/>
    </w:pPr>
    <w:rPr>
      <w:kern w:val="0"/>
      <w:sz w:val="24"/>
    </w:rPr>
  </w:style>
  <w:style w:type="paragraph" w:customStyle="1" w:styleId="118">
    <w:name w:val="arialblack10"/>
    <w:basedOn w:val="1"/>
    <w:qFormat/>
    <w:uiPriority w:val="99"/>
    <w:pPr>
      <w:widowControl/>
      <w:spacing w:before="100" w:beforeAutospacing="1" w:after="100" w:afterAutospacing="1"/>
      <w:jc w:val="left"/>
    </w:pPr>
    <w:rPr>
      <w:rFonts w:ascii="Arial" w:hAnsi="Arial" w:cs="Arial"/>
      <w:color w:val="000000"/>
      <w:kern w:val="0"/>
      <w:sz w:val="17"/>
      <w:szCs w:val="17"/>
    </w:rPr>
  </w:style>
  <w:style w:type="paragraph" w:customStyle="1" w:styleId="119">
    <w:name w:val="正文－恩普"/>
    <w:basedOn w:val="12"/>
    <w:qFormat/>
    <w:uiPriority w:val="0"/>
    <w:pPr>
      <w:widowControl/>
      <w:spacing w:after="156" w:afterLines="50" w:line="360" w:lineRule="auto"/>
      <w:ind w:firstLine="480"/>
      <w:jc w:val="left"/>
    </w:pPr>
    <w:rPr>
      <w:rFonts w:ascii="Times New Roman" w:hAnsi="Times New Roman"/>
      <w:sz w:val="24"/>
      <w:szCs w:val="20"/>
    </w:rPr>
  </w:style>
  <w:style w:type="paragraph" w:styleId="120">
    <w:name w:val="List Paragraph"/>
    <w:basedOn w:val="1"/>
    <w:qFormat/>
    <w:uiPriority w:val="34"/>
    <w:pPr>
      <w:ind w:firstLine="420" w:firstLineChars="200"/>
    </w:pPr>
    <w:rPr>
      <w:szCs w:val="22"/>
    </w:rPr>
  </w:style>
  <w:style w:type="paragraph" w:customStyle="1" w:styleId="121">
    <w:name w:val="Body Text Indent 21"/>
    <w:basedOn w:val="1"/>
    <w:qFormat/>
    <w:uiPriority w:val="99"/>
    <w:pPr>
      <w:spacing w:before="120" w:after="120"/>
      <w:ind w:left="540"/>
    </w:pPr>
    <w:rPr>
      <w:sz w:val="24"/>
      <w:szCs w:val="22"/>
    </w:rPr>
  </w:style>
  <w:style w:type="paragraph" w:customStyle="1" w:styleId="122">
    <w:name w:val="Agilent Doc Title"/>
    <w:next w:val="1"/>
    <w:qFormat/>
    <w:uiPriority w:val="0"/>
    <w:pPr>
      <w:widowControl w:val="0"/>
      <w:adjustRightInd w:val="0"/>
      <w:snapToGrid w:val="0"/>
      <w:spacing w:line="276" w:lineRule="auto"/>
      <w:jc w:val="both"/>
    </w:pPr>
    <w:rPr>
      <w:rFonts w:ascii="宋体" w:hAnsi="宋体" w:eastAsia="宋体" w:cs="Times New Roman"/>
      <w:b/>
      <w:sz w:val="24"/>
      <w:szCs w:val="24"/>
      <w:lang w:val="en-US" w:eastAsia="zh-CN" w:bidi="ar-SA"/>
    </w:rPr>
  </w:style>
  <w:style w:type="paragraph" w:customStyle="1" w:styleId="123">
    <w:name w:val="List Paragraph1"/>
    <w:basedOn w:val="1"/>
    <w:qFormat/>
    <w:uiPriority w:val="0"/>
    <w:pPr>
      <w:ind w:firstLine="420" w:firstLineChars="200"/>
    </w:pPr>
  </w:style>
  <w:style w:type="paragraph" w:customStyle="1" w:styleId="124">
    <w:name w:val=" Char"/>
    <w:basedOn w:val="1"/>
    <w:qFormat/>
    <w:uiPriority w:val="0"/>
    <w:rPr>
      <w:rFonts w:ascii="Tahoma" w:hAnsi="Tahoma"/>
      <w:sz w:val="24"/>
      <w:szCs w:val="20"/>
    </w:rPr>
  </w:style>
  <w:style w:type="paragraph" w:customStyle="1" w:styleId="125">
    <w:name w:val="样式 标题 1 + 四号 居中 段前: 12 磅 段后: 12 磅 行距: 单倍行距"/>
    <w:basedOn w:val="4"/>
    <w:qFormat/>
    <w:uiPriority w:val="0"/>
    <w:pPr>
      <w:spacing w:before="240" w:after="240" w:line="240" w:lineRule="auto"/>
      <w:jc w:val="center"/>
    </w:pPr>
    <w:rPr>
      <w:rFonts w:ascii="Times New Roman" w:hAnsi="Times New Roman" w:cs="宋体"/>
      <w:sz w:val="28"/>
      <w:szCs w:val="20"/>
    </w:rPr>
  </w:style>
  <w:style w:type="paragraph" w:customStyle="1" w:styleId="126">
    <w:name w:val="11212"/>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样式 标题 2 + 宋体 五号 非加粗 黑色"/>
    <w:basedOn w:val="5"/>
    <w:qFormat/>
    <w:uiPriority w:val="0"/>
    <w:pPr>
      <w:spacing w:line="416" w:lineRule="atLeast"/>
    </w:pPr>
    <w:rPr>
      <w:rFonts w:ascii="宋体" w:hAnsi="宋体" w:eastAsia="宋体"/>
      <w:b w:val="0"/>
      <w:color w:val="000000"/>
      <w:kern w:val="2"/>
      <w:sz w:val="21"/>
      <w:szCs w:val="32"/>
    </w:rPr>
  </w:style>
  <w:style w:type="paragraph" w:customStyle="1" w:styleId="128">
    <w:name w:va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Char"/>
    <w:basedOn w:val="1"/>
    <w:qFormat/>
    <w:uiPriority w:val="99"/>
    <w:pPr>
      <w:widowControl/>
      <w:spacing w:after="160" w:line="240" w:lineRule="exact"/>
      <w:jc w:val="left"/>
    </w:pPr>
    <w:rPr>
      <w:rFonts w:ascii="Verdana" w:hAnsi="Verdana" w:eastAsia="楷体_GB2312"/>
      <w:kern w:val="0"/>
      <w:sz w:val="18"/>
      <w:szCs w:val="20"/>
      <w:lang w:eastAsia="en-US"/>
    </w:rPr>
  </w:style>
  <w:style w:type="paragraph" w:customStyle="1" w:styleId="131">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132">
    <w:name w:val="Char Char"/>
    <w:basedOn w:val="1"/>
    <w:qFormat/>
    <w:uiPriority w:val="0"/>
    <w:rPr>
      <w:rFonts w:ascii="Times New Roman" w:hAnsi="Times New Roman" w:eastAsia="Times New Roman"/>
      <w:kern w:val="0"/>
      <w:sz w:val="20"/>
      <w:szCs w:val="20"/>
    </w:rPr>
  </w:style>
  <w:style w:type="paragraph" w:customStyle="1" w:styleId="133">
    <w:name w:val="_Style 1"/>
    <w:basedOn w:val="1"/>
    <w:qFormat/>
    <w:uiPriority w:val="0"/>
    <w:pPr>
      <w:ind w:firstLine="420" w:firstLineChars="200"/>
    </w:pPr>
  </w:style>
  <w:style w:type="paragraph" w:customStyle="1" w:styleId="134">
    <w:name w:val="列出段落1"/>
    <w:basedOn w:val="1"/>
    <w:qFormat/>
    <w:uiPriority w:val="0"/>
    <w:pPr>
      <w:ind w:firstLine="420" w:firstLineChars="200"/>
    </w:pPr>
    <w:rPr>
      <w:rFonts w:ascii="Times New Roman" w:hAnsi="Times New Roman"/>
    </w:rPr>
  </w:style>
  <w:style w:type="paragraph" w:customStyle="1" w:styleId="13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36">
    <w:name w:val="Char Char Char Char"/>
    <w:basedOn w:val="1"/>
    <w:qFormat/>
    <w:uiPriority w:val="0"/>
    <w:rPr>
      <w:szCs w:val="20"/>
    </w:rPr>
  </w:style>
  <w:style w:type="paragraph" w:customStyle="1" w:styleId="137">
    <w:name w:val="列出段落11"/>
    <w:basedOn w:val="1"/>
    <w:qFormat/>
    <w:uiPriority w:val="0"/>
    <w:pPr>
      <w:ind w:firstLine="420" w:firstLineChars="200"/>
    </w:pPr>
    <w:rPr>
      <w:szCs w:val="22"/>
    </w:rPr>
  </w:style>
  <w:style w:type="paragraph" w:customStyle="1" w:styleId="138">
    <w:name w:val="型号"/>
    <w:basedOn w:val="1"/>
    <w:qFormat/>
    <w:uiPriority w:val="0"/>
    <w:pPr>
      <w:ind w:left="357"/>
      <w:jc w:val="left"/>
    </w:pPr>
    <w:rPr>
      <w:rFonts w:ascii="宋体" w:hAnsi="宋体"/>
      <w:sz w:val="18"/>
      <w:szCs w:val="18"/>
    </w:rPr>
  </w:style>
  <w:style w:type="paragraph" w:customStyle="1" w:styleId="139">
    <w:name w:val="默认段落字体 Para Char Char Char Char Char Char Char"/>
    <w:basedOn w:val="1"/>
    <w:qFormat/>
    <w:uiPriority w:val="0"/>
    <w:pPr>
      <w:adjustRightInd w:val="0"/>
      <w:spacing w:line="360" w:lineRule="auto"/>
      <w:ind w:left="200" w:hanging="200" w:hangingChars="200"/>
    </w:pPr>
  </w:style>
  <w:style w:type="paragraph" w:customStyle="1" w:styleId="140">
    <w:name w:val="_Style 2"/>
    <w:basedOn w:val="1"/>
    <w:qFormat/>
    <w:uiPriority w:val="34"/>
    <w:pPr>
      <w:ind w:firstLine="420" w:firstLineChars="200"/>
    </w:pPr>
  </w:style>
  <w:style w:type="paragraph" w:customStyle="1" w:styleId="141">
    <w:name w:val="样式1"/>
    <w:basedOn w:val="1"/>
    <w:next w:val="7"/>
    <w:qFormat/>
    <w:uiPriority w:val="0"/>
    <w:pPr>
      <w:jc w:val="center"/>
    </w:pPr>
    <w:rPr>
      <w:rFonts w:ascii="宋体" w:hAnsi="宋体"/>
      <w:sz w:val="30"/>
      <w:szCs w:val="28"/>
    </w:rPr>
  </w:style>
  <w:style w:type="paragraph" w:customStyle="1" w:styleId="142">
    <w:name w:val="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43">
    <w:name w:val="普通(网站)1"/>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144">
    <w:name w:val="Char2"/>
    <w:basedOn w:val="1"/>
    <w:qFormat/>
    <w:uiPriority w:val="99"/>
    <w:rPr>
      <w:sz w:val="24"/>
      <w:szCs w:val="20"/>
    </w:rPr>
  </w:style>
  <w:style w:type="paragraph" w:customStyle="1" w:styleId="145">
    <w:name w:val="列出段落2"/>
    <w:basedOn w:val="1"/>
    <w:qFormat/>
    <w:uiPriority w:val="0"/>
    <w:pPr>
      <w:ind w:firstLine="420" w:firstLineChars="200"/>
    </w:pPr>
    <w:rPr>
      <w:rFonts w:ascii="Times New Roman" w:hAnsi="Times New Roman"/>
    </w:rPr>
  </w:style>
  <w:style w:type="paragraph" w:customStyle="1" w:styleId="146">
    <w:name w:val="Char Char1"/>
    <w:basedOn w:val="1"/>
    <w:qFormat/>
    <w:uiPriority w:val="99"/>
    <w:rPr>
      <w:szCs w:val="21"/>
    </w:rPr>
  </w:style>
  <w:style w:type="paragraph" w:customStyle="1" w:styleId="147">
    <w:name w:val="WPSOffice手动目录 1"/>
    <w:qFormat/>
    <w:uiPriority w:val="0"/>
    <w:rPr>
      <w:rFonts w:ascii="Times New Roman" w:hAnsi="Times New Roman" w:eastAsia="宋体" w:cs="Times New Roman"/>
      <w:lang w:val="en-US" w:eastAsia="zh-CN" w:bidi="ar-SA"/>
    </w:rPr>
  </w:style>
  <w:style w:type="paragraph" w:customStyle="1" w:styleId="148">
    <w:name w:val="Char1"/>
    <w:basedOn w:val="1"/>
    <w:qFormat/>
    <w:uiPriority w:val="99"/>
    <w:pPr>
      <w:widowControl/>
      <w:spacing w:after="160" w:line="240" w:lineRule="exact"/>
      <w:jc w:val="left"/>
    </w:pPr>
    <w:rPr>
      <w:kern w:val="0"/>
      <w:sz w:val="24"/>
    </w:rPr>
  </w:style>
  <w:style w:type="paragraph" w:customStyle="1" w:styleId="149">
    <w:name w:val="正文2"/>
    <w:basedOn w:val="1"/>
    <w:qFormat/>
    <w:uiPriority w:val="99"/>
    <w:pPr>
      <w:widowControl/>
      <w:snapToGrid w:val="0"/>
      <w:spacing w:line="500" w:lineRule="atLeast"/>
      <w:ind w:firstLine="200" w:firstLineChars="200"/>
      <w:jc w:val="left"/>
    </w:pPr>
    <w:rPr>
      <w:sz w:val="24"/>
      <w:szCs w:val="20"/>
    </w:rPr>
  </w:style>
  <w:style w:type="paragraph" w:customStyle="1" w:styleId="150">
    <w:name w:val="font0"/>
    <w:basedOn w:val="1"/>
    <w:qFormat/>
    <w:uiPriority w:val="0"/>
    <w:pPr>
      <w:widowControl/>
      <w:spacing w:before="100" w:beforeAutospacing="1" w:after="100" w:afterAutospacing="1"/>
      <w:jc w:val="left"/>
    </w:pPr>
    <w:rPr>
      <w:rFonts w:hint="eastAsia" w:ascii="宋体" w:hAnsi="宋体" w:cs="黑体"/>
      <w:kern w:val="0"/>
      <w:sz w:val="24"/>
      <w:lang w:bidi="bo-CN"/>
    </w:rPr>
  </w:style>
  <w:style w:type="paragraph" w:customStyle="1" w:styleId="151">
    <w:name w:val="Normal (Web)"/>
    <w:basedOn w:val="1"/>
    <w:qFormat/>
    <w:uiPriority w:val="0"/>
    <w:pPr>
      <w:widowControl/>
      <w:spacing w:before="100" w:beforeAutospacing="1" w:after="100" w:afterAutospacing="1"/>
      <w:jc w:val="left"/>
    </w:pPr>
    <w:rPr>
      <w:rFonts w:hint="eastAsia" w:ascii="宋体" w:hAnsi="宋体"/>
      <w:sz w:val="24"/>
      <w:szCs w:val="20"/>
    </w:rPr>
  </w:style>
  <w:style w:type="paragraph" w:styleId="15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2级正文"/>
    <w:basedOn w:val="1"/>
    <w:qFormat/>
    <w:uiPriority w:val="0"/>
    <w:pPr>
      <w:ind w:left="721" w:hanging="420"/>
      <w:jc w:val="left"/>
    </w:pPr>
    <w:rPr>
      <w:rFonts w:ascii="宋体" w:hAnsi="宋体" w:cs="宋体"/>
      <w:szCs w:val="21"/>
    </w:rPr>
  </w:style>
  <w:style w:type="paragraph" w:customStyle="1" w:styleId="154">
    <w:name w:val=" Char Char Char Char"/>
    <w:basedOn w:val="1"/>
    <w:qFormat/>
    <w:uiPriority w:val="0"/>
    <w:rPr>
      <w:rFonts w:ascii="Tahoma" w:hAnsi="Tahoma"/>
      <w:sz w:val="24"/>
      <w:szCs w:val="20"/>
    </w:rPr>
  </w:style>
  <w:style w:type="paragraph" w:customStyle="1" w:styleId="155">
    <w:name w:val="Char Char Char2 Char Char Char Char"/>
    <w:basedOn w:val="1"/>
    <w:qFormat/>
    <w:uiPriority w:val="99"/>
    <w:pPr>
      <w:spacing w:line="360" w:lineRule="auto"/>
      <w:ind w:firstLine="200" w:firstLineChars="200"/>
    </w:pPr>
    <w:rPr>
      <w:rFonts w:ascii="宋体" w:hAnsi="宋体" w:cs="宋体"/>
      <w:sz w:val="24"/>
    </w:rPr>
  </w:style>
  <w:style w:type="paragraph" w:customStyle="1" w:styleId="156">
    <w:name w:val="正文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57">
    <w:name w:val="标题ZY-2"/>
    <w:basedOn w:val="1"/>
    <w:qFormat/>
    <w:uiPriority w:val="0"/>
    <w:rPr>
      <w:szCs w:val="20"/>
    </w:rPr>
  </w:style>
  <w:style w:type="paragraph" w:customStyle="1" w:styleId="158">
    <w:name w:val="列表段落1"/>
    <w:basedOn w:val="1"/>
    <w:qFormat/>
    <w:uiPriority w:val="99"/>
    <w:pPr>
      <w:ind w:firstLine="420" w:firstLineChars="200"/>
    </w:pPr>
  </w:style>
  <w:style w:type="paragraph" w:customStyle="1" w:styleId="159">
    <w:name w:val="Heading3"/>
    <w:basedOn w:val="1"/>
    <w:next w:val="160"/>
    <w:qFormat/>
    <w:uiPriority w:val="0"/>
    <w:pPr>
      <w:keepNext/>
      <w:keepLines/>
      <w:numPr>
        <w:ilvl w:val="2"/>
        <w:numId w:val="4"/>
      </w:numPr>
      <w:spacing w:before="260" w:after="260" w:line="416" w:lineRule="atLeast"/>
      <w:jc w:val="left"/>
      <w:textAlignment w:val="baseline"/>
    </w:pPr>
    <w:rPr>
      <w:rFonts w:cs="Times New Roman"/>
      <w:b/>
      <w:bCs/>
      <w:kern w:val="0"/>
      <w:sz w:val="32"/>
      <w:szCs w:val="32"/>
      <w:lang w:val="en-US" w:eastAsia="zh-CN" w:bidi="ar-SA"/>
    </w:rPr>
  </w:style>
  <w:style w:type="paragraph" w:customStyle="1" w:styleId="160">
    <w:name w:val="NormalIndent"/>
    <w:basedOn w:val="1"/>
    <w:next w:val="1"/>
    <w:qFormat/>
    <w:uiPriority w:val="0"/>
    <w:pPr>
      <w:ind w:firstLine="420"/>
      <w:jc w:val="left"/>
      <w:textAlignment w:val="baseline"/>
    </w:pPr>
    <w:rPr>
      <w:rFonts w:ascii="宋体"/>
      <w:kern w:val="0"/>
      <w:sz w:val="24"/>
      <w:szCs w:val="24"/>
      <w:lang w:val="en-US" w:eastAsia="zh-CN" w:bidi="ar-SA"/>
    </w:rPr>
  </w:style>
  <w:style w:type="paragraph" w:customStyle="1" w:styleId="161">
    <w:name w:val="文档正文"/>
    <w:qFormat/>
    <w:uiPriority w:val="0"/>
    <w:pPr>
      <w:widowControl w:val="0"/>
      <w:adjustRightInd w:val="0"/>
      <w:spacing w:line="480" w:lineRule="atLeast"/>
      <w:jc w:val="both"/>
      <w:textAlignment w:val="baseline"/>
    </w:pPr>
    <w:rPr>
      <w:rFonts w:ascii="宋体" w:hAnsi="Arial" w:eastAsia="宋体" w:cs="Times New Roman"/>
      <w:sz w:val="21"/>
      <w:szCs w:val="24"/>
      <w:lang w:val="en-US" w:eastAsia="zh-CN" w:bidi="ar-SA"/>
    </w:rPr>
  </w:style>
  <w:style w:type="paragraph" w:customStyle="1" w:styleId="162">
    <w:name w:val="DAS正文"/>
    <w:basedOn w:val="1"/>
    <w:qFormat/>
    <w:uiPriority w:val="0"/>
    <w:pPr>
      <w:ind w:right="181" w:firstLine="480" w:firstLineChars="200"/>
    </w:pPr>
    <w:rPr>
      <w:rFonts w:ascii="Verdana" w:hAnsi="Verdana"/>
    </w:rPr>
  </w:style>
  <w:style w:type="character" w:customStyle="1" w:styleId="163">
    <w:name w:val="font21"/>
    <w:basedOn w:val="47"/>
    <w:qFormat/>
    <w:uiPriority w:val="0"/>
    <w:rPr>
      <w:rFonts w:hint="eastAsia" w:ascii="宋体" w:hAnsi="宋体" w:eastAsia="宋体" w:cs="宋体"/>
      <w:color w:val="000000"/>
      <w:sz w:val="24"/>
      <w:szCs w:val="24"/>
      <w:u w:val="none"/>
    </w:rPr>
  </w:style>
  <w:style w:type="character" w:customStyle="1" w:styleId="164">
    <w:name w:val="font31"/>
    <w:basedOn w:val="47"/>
    <w:qFormat/>
    <w:uiPriority w:val="0"/>
    <w:rPr>
      <w:rFonts w:hint="eastAsia" w:ascii="宋体" w:hAnsi="宋体" w:eastAsia="宋体" w:cs="宋体"/>
      <w:color w:val="FF0000"/>
      <w:sz w:val="24"/>
      <w:szCs w:val="24"/>
      <w:u w:val="none"/>
    </w:rPr>
  </w:style>
  <w:style w:type="paragraph" w:customStyle="1" w:styleId="165">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6">
    <w:name w:val="Char Char Char"/>
    <w:basedOn w:val="1"/>
    <w:qFormat/>
    <w:uiPriority w:val="0"/>
    <w:rPr>
      <w:rFonts w:ascii="Tahoma" w:hAnsi="Tahoma" w:eastAsia="宋体" w:cs="Times New Roman"/>
      <w:sz w:val="24"/>
      <w:szCs w:val="20"/>
    </w:rPr>
  </w:style>
  <w:style w:type="table" w:customStyle="1" w:styleId="167">
    <w:name w:val="Table Normal"/>
    <w:unhideWhenUsed/>
    <w:qFormat/>
    <w:uiPriority w:val="0"/>
    <w:tblPr>
      <w:tblCellMar>
        <w:top w:w="0" w:type="dxa"/>
        <w:left w:w="0" w:type="dxa"/>
        <w:bottom w:w="0" w:type="dxa"/>
        <w:right w:w="0" w:type="dxa"/>
      </w:tblCellMar>
    </w:tblPr>
  </w:style>
  <w:style w:type="paragraph" w:customStyle="1" w:styleId="168">
    <w:name w:val="表格主体"/>
    <w:basedOn w:val="1"/>
    <w:qFormat/>
    <w:uiPriority w:val="0"/>
    <w:pPr>
      <w:contextualSpacing/>
      <w:jc w:val="center"/>
    </w:pPr>
    <w:rPr>
      <w:rFonts w:ascii="Times New Roman" w:hAnsi="Times New Roman" w:eastAsia="宋体" w:cs="宋体"/>
      <w:color w:val="auto"/>
      <w:kern w:val="2"/>
      <w:sz w:val="21"/>
    </w:rPr>
  </w:style>
  <w:style w:type="paragraph" w:customStyle="1" w:styleId="169">
    <w:name w:val="_正文"/>
    <w:basedOn w:val="1"/>
    <w:qFormat/>
    <w:uiPriority w:val="0"/>
    <w:pPr>
      <w:tabs>
        <w:tab w:val="left" w:pos="840"/>
      </w:tabs>
      <w:adjustRightInd/>
      <w:spacing w:line="360" w:lineRule="auto"/>
      <w:ind w:firstLine="200" w:firstLineChars="200"/>
    </w:pPr>
    <w:rPr>
      <w:sz w:val="24"/>
    </w:rPr>
  </w:style>
  <w:style w:type="paragraph" w:customStyle="1" w:styleId="170">
    <w:name w:val="TOC 标题1"/>
    <w:basedOn w:val="4"/>
    <w:next w:val="1"/>
    <w:unhideWhenUsed/>
    <w:qFormat/>
    <w:uiPriority w:val="99"/>
    <w:pPr>
      <w:outlineLvl w:val="9"/>
    </w:pPr>
    <w:rPr>
      <w:rFonts w:ascii="Calibri" w:hAnsi="Calibri"/>
    </w:rPr>
  </w:style>
  <w:style w:type="paragraph" w:customStyle="1" w:styleId="1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41061</Words>
  <Characters>42840</Characters>
  <Lines>1</Lines>
  <Paragraphs>1</Paragraphs>
  <TotalTime>4</TotalTime>
  <ScaleCrop>false</ScaleCrop>
  <LinksUpToDate>false</LinksUpToDate>
  <CharactersWithSpaces>47649</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2019-06-05T16:45:00Z</dcterms:created>
  <dc:creator>asd</dc:creator>
  <cp:lastModifiedBy>lee</cp:lastModifiedBy>
  <cp:lastPrinted>2023-11-01T17:10:00Z</cp:lastPrinted>
  <dcterms:modified xsi:type="dcterms:W3CDTF">2026-05-05T01:59:30Z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707647FBA21F4EF4AB534180916C6479_13</vt:lpwstr>
  </property>
  <property fmtid="{D5CDD505-2E9C-101B-9397-08002B2CF9AE}" pid="4" name="KSOTemplateDocerSaveRecord">
    <vt:lpwstr>eyJoZGlkIjoiNmEyNTQ5ZWUzNjM5MjU4YmVlMDJkYTk4NjNiMTgwMWQiLCJ1c2VySWQiOiIzMjU1OTUzMDkifQ==</vt:lpwstr>
  </property>
</Properties>
</file>